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510C" w14:textId="77777777" w:rsidR="00B16135" w:rsidRPr="00C641CC" w:rsidRDefault="00B16135" w:rsidP="00012F6F">
      <w:pPr>
        <w:pStyle w:val="Title"/>
      </w:pPr>
      <w:bookmarkStart w:id="1" w:name="_Hlk137547206"/>
      <w:bookmarkEnd w:id="1"/>
    </w:p>
    <w:p w14:paraId="4A82FB1A" w14:textId="2813BBD2" w:rsidR="009B61F1" w:rsidRPr="00C641CC" w:rsidRDefault="00CE32A8" w:rsidP="00012F6F">
      <w:pPr>
        <w:pStyle w:val="Title"/>
      </w:pPr>
      <w:r w:rsidRPr="00C641CC">
        <w:rPr>
          <w:sz w:val="40"/>
          <w:szCs w:val="40"/>
        </w:rPr>
        <w:t>O</w:t>
      </w:r>
      <w:r w:rsidR="00B705E2" w:rsidRPr="00C641CC">
        <w:rPr>
          <w:sz w:val="40"/>
          <w:szCs w:val="40"/>
        </w:rPr>
        <w:t xml:space="preserve">ptimising the availability and use of </w:t>
      </w:r>
      <w:r w:rsidR="00170DFF" w:rsidRPr="00C641CC">
        <w:rPr>
          <w:sz w:val="40"/>
          <w:szCs w:val="40"/>
        </w:rPr>
        <w:t>real</w:t>
      </w:r>
      <w:r w:rsidR="00CC5FC0" w:rsidRPr="00C641CC">
        <w:rPr>
          <w:sz w:val="40"/>
          <w:szCs w:val="40"/>
        </w:rPr>
        <w:t xml:space="preserve"> </w:t>
      </w:r>
      <w:r w:rsidR="00170DFF" w:rsidRPr="00C641CC">
        <w:rPr>
          <w:sz w:val="40"/>
          <w:szCs w:val="40"/>
        </w:rPr>
        <w:t>world</w:t>
      </w:r>
      <w:r w:rsidR="00B705E2" w:rsidRPr="00C641CC">
        <w:rPr>
          <w:sz w:val="40"/>
          <w:szCs w:val="40"/>
        </w:rPr>
        <w:t xml:space="preserve"> data and real</w:t>
      </w:r>
      <w:r w:rsidR="00CC5FC0" w:rsidRPr="00C641CC">
        <w:rPr>
          <w:sz w:val="40"/>
          <w:szCs w:val="40"/>
        </w:rPr>
        <w:t xml:space="preserve"> </w:t>
      </w:r>
      <w:r w:rsidR="00B705E2" w:rsidRPr="00C641CC">
        <w:rPr>
          <w:sz w:val="40"/>
          <w:szCs w:val="40"/>
        </w:rPr>
        <w:t xml:space="preserve">world evidence to support </w:t>
      </w:r>
      <w:r w:rsidR="006E3F95" w:rsidRPr="00C641CC">
        <w:rPr>
          <w:sz w:val="40"/>
          <w:szCs w:val="40"/>
        </w:rPr>
        <w:t>h</w:t>
      </w:r>
      <w:r w:rsidR="00B705E2" w:rsidRPr="00C641CC">
        <w:rPr>
          <w:sz w:val="40"/>
          <w:szCs w:val="40"/>
        </w:rPr>
        <w:t xml:space="preserve">ealth </w:t>
      </w:r>
      <w:r w:rsidR="006E3F95" w:rsidRPr="00C641CC">
        <w:rPr>
          <w:sz w:val="40"/>
          <w:szCs w:val="40"/>
        </w:rPr>
        <w:t>t</w:t>
      </w:r>
      <w:r w:rsidR="00B705E2" w:rsidRPr="00C641CC">
        <w:rPr>
          <w:sz w:val="40"/>
          <w:szCs w:val="40"/>
        </w:rPr>
        <w:t xml:space="preserve">echnology </w:t>
      </w:r>
      <w:r w:rsidR="006E3F95" w:rsidRPr="00C641CC">
        <w:rPr>
          <w:sz w:val="40"/>
          <w:szCs w:val="40"/>
        </w:rPr>
        <w:t>a</w:t>
      </w:r>
      <w:r w:rsidR="00B705E2" w:rsidRPr="00C641CC">
        <w:rPr>
          <w:sz w:val="40"/>
          <w:szCs w:val="40"/>
        </w:rPr>
        <w:t>ssessment in Australia</w:t>
      </w:r>
    </w:p>
    <w:p w14:paraId="53B1AF50" w14:textId="77777777" w:rsidR="00022F82" w:rsidRPr="00C641CC" w:rsidRDefault="00022F82" w:rsidP="00F12312">
      <w:pPr>
        <w:pStyle w:val="Subtitle"/>
      </w:pPr>
    </w:p>
    <w:p w14:paraId="1DE7E36C" w14:textId="64602FBB" w:rsidR="00750CBE" w:rsidRPr="00C641CC" w:rsidRDefault="00B42A3F" w:rsidP="00F12312">
      <w:pPr>
        <w:pStyle w:val="Subtitle"/>
      </w:pPr>
      <w:r w:rsidRPr="00C641CC">
        <w:t xml:space="preserve">Paper </w:t>
      </w:r>
      <w:r w:rsidR="007D10A4">
        <w:t>7</w:t>
      </w:r>
      <w:r w:rsidR="00267F7C" w:rsidRPr="00C641CC">
        <w:t xml:space="preserve">, </w:t>
      </w:r>
      <w:r w:rsidR="008473A8">
        <w:t>25 March 2024</w:t>
      </w:r>
    </w:p>
    <w:p w14:paraId="03D44A21" w14:textId="77777777" w:rsidR="00EE56B7" w:rsidRPr="00C641CC" w:rsidRDefault="00EE56B7" w:rsidP="00EE56B7">
      <w:pPr>
        <w:pStyle w:val="TertiaryTitle"/>
        <w:rPr>
          <w:lang w:eastAsia="en-AU"/>
        </w:rPr>
      </w:pPr>
    </w:p>
    <w:p w14:paraId="0401D320" w14:textId="77777777" w:rsidR="00EE56B7" w:rsidRPr="00C641CC" w:rsidRDefault="00EE56B7" w:rsidP="00EE56B7"/>
    <w:p w14:paraId="49E270D3" w14:textId="126312EE" w:rsidR="00EE56B7" w:rsidRPr="00C641CC" w:rsidRDefault="00EE56B7" w:rsidP="002300ED">
      <w:pPr>
        <w:textAlignment w:val="auto"/>
        <w:rPr>
          <w:rFonts w:asciiTheme="majorHAnsi" w:eastAsiaTheme="minorEastAsia" w:hAnsiTheme="majorHAnsi" w:cstheme="majorHAnsi"/>
          <w:color w:val="FFFFFF" w:themeColor="background1"/>
          <w:spacing w:val="2"/>
          <w:sz w:val="20"/>
          <w:szCs w:val="20"/>
        </w:rPr>
      </w:pPr>
      <w:r w:rsidRPr="00C641CC">
        <w:rPr>
          <w:rFonts w:asciiTheme="majorHAnsi" w:eastAsiaTheme="minorEastAsia" w:hAnsiTheme="majorHAnsi" w:cstheme="majorHAnsi"/>
          <w:color w:val="FFFFFF" w:themeColor="background1"/>
          <w:spacing w:val="2"/>
          <w:sz w:val="20"/>
          <w:szCs w:val="20"/>
        </w:rPr>
        <w:t>This paper has been developed by members of the NHMRC Medicines Intelligence Centre of Research Excellence (MI-CRE)</w:t>
      </w:r>
      <w:r w:rsidR="0015267F">
        <w:rPr>
          <w:rFonts w:asciiTheme="majorHAnsi" w:eastAsiaTheme="minorEastAsia" w:hAnsiTheme="majorHAnsi" w:cstheme="majorHAnsi"/>
          <w:color w:val="FFFFFF" w:themeColor="background1"/>
          <w:spacing w:val="2"/>
          <w:sz w:val="20"/>
          <w:szCs w:val="20"/>
        </w:rPr>
        <w:t>.</w:t>
      </w:r>
    </w:p>
    <w:p w14:paraId="4A40C6FA" w14:textId="1BF0DBDC" w:rsidR="00750CBE" w:rsidRPr="00C641CC" w:rsidRDefault="00750CBE" w:rsidP="00591761">
      <w:pPr>
        <w:spacing w:before="0" w:after="0"/>
        <w:rPr>
          <w:rFonts w:asciiTheme="majorHAnsi" w:hAnsiTheme="majorHAnsi" w:cstheme="majorHAnsi"/>
          <w:color w:val="FFFFFF" w:themeColor="background1"/>
        </w:rPr>
        <w:sectPr w:rsidR="00750CBE" w:rsidRPr="00C641CC" w:rsidSect="00FF4E99">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6" w:footer="461" w:gutter="0"/>
          <w:pgNumType w:fmt="lowerRoman" w:start="1"/>
          <w:cols w:space="708"/>
          <w:docGrid w:linePitch="360"/>
        </w:sectPr>
      </w:pPr>
    </w:p>
    <w:p w14:paraId="77520A28" w14:textId="07D8083C" w:rsidR="00C6626F" w:rsidRPr="00C641CC" w:rsidRDefault="00C6626F" w:rsidP="00C6626F">
      <w:pPr>
        <w:spacing w:before="0" w:after="0"/>
        <w:textAlignment w:val="auto"/>
        <w:rPr>
          <w:b/>
          <w:bCs/>
        </w:rPr>
      </w:pPr>
      <w:r w:rsidRPr="00C641CC">
        <w:rPr>
          <w:b/>
          <w:bCs/>
        </w:rPr>
        <w:lastRenderedPageBreak/>
        <w:t>NHMRC Medicines Intelligence Centre of Research Excellence (MI-CRE)</w:t>
      </w:r>
    </w:p>
    <w:p w14:paraId="215C962C" w14:textId="77777777" w:rsidR="00C6626F" w:rsidRPr="00C641CC" w:rsidRDefault="00C6626F" w:rsidP="00C6626F">
      <w:pPr>
        <w:spacing w:before="0" w:after="0"/>
        <w:textAlignment w:val="auto"/>
      </w:pPr>
      <w:r w:rsidRPr="00C641CC">
        <w:t>UNSW Sydney (ABN 57195873179)</w:t>
      </w:r>
    </w:p>
    <w:p w14:paraId="77F9D05A" w14:textId="47DF879C" w:rsidR="00C6626F" w:rsidRPr="00C641CC" w:rsidRDefault="00C6626F" w:rsidP="00C6626F">
      <w:pPr>
        <w:spacing w:before="0" w:after="0"/>
        <w:textAlignment w:val="auto"/>
      </w:pPr>
      <w:r w:rsidRPr="00C641CC">
        <w:t>O</w:t>
      </w:r>
      <w:r w:rsidR="003C7697" w:rsidRPr="00C641CC">
        <w:t>ffice</w:t>
      </w:r>
      <w:r w:rsidRPr="00C641CC">
        <w:t>: Room 2</w:t>
      </w:r>
      <w:r w:rsidR="003C7697" w:rsidRPr="00C641CC">
        <w:t>09</w:t>
      </w:r>
      <w:r w:rsidRPr="00C641CC">
        <w:t>, Samuels Building (F25), UNSW Sydney 2052</w:t>
      </w:r>
    </w:p>
    <w:p w14:paraId="45BAF9A4" w14:textId="06CECC30" w:rsidR="00C6626F" w:rsidRPr="00C641CC" w:rsidRDefault="00C6626F" w:rsidP="00C6626F">
      <w:pPr>
        <w:spacing w:before="0" w:after="0"/>
        <w:textAlignment w:val="auto"/>
      </w:pPr>
      <w:r w:rsidRPr="00C641CC">
        <w:t>T</w:t>
      </w:r>
      <w:r w:rsidR="00524189" w:rsidRPr="00C641CC">
        <w:t>el</w:t>
      </w:r>
      <w:r w:rsidRPr="00C641CC">
        <w:t>: +61 2 9065 8627</w:t>
      </w:r>
    </w:p>
    <w:p w14:paraId="3107E69D" w14:textId="53D0D123" w:rsidR="00C6626F" w:rsidRPr="00C641CC" w:rsidRDefault="00C6626F" w:rsidP="00C6626F">
      <w:pPr>
        <w:spacing w:before="0" w:after="0"/>
        <w:textAlignment w:val="auto"/>
      </w:pPr>
      <w:r w:rsidRPr="00C641CC">
        <w:t>E</w:t>
      </w:r>
      <w:r w:rsidR="00524189" w:rsidRPr="00C641CC">
        <w:t>mail</w:t>
      </w:r>
      <w:r w:rsidRPr="00C641CC">
        <w:t>: mi-cre@unsw.edu.au</w:t>
      </w:r>
    </w:p>
    <w:p w14:paraId="1726ED4E" w14:textId="76CE9EF2" w:rsidR="00C6626F" w:rsidRPr="00C641CC" w:rsidRDefault="00C6626F" w:rsidP="00C6626F">
      <w:pPr>
        <w:spacing w:before="0" w:after="200"/>
        <w:textAlignment w:val="auto"/>
      </w:pPr>
      <w:r w:rsidRPr="00C641CC">
        <w:t>W</w:t>
      </w:r>
      <w:r w:rsidR="00524189" w:rsidRPr="00C641CC">
        <w:t>eb</w:t>
      </w:r>
      <w:r w:rsidRPr="00C641CC">
        <w:t xml:space="preserve">: </w:t>
      </w:r>
      <w:hyperlink r:id="rId18" w:history="1">
        <w:r w:rsidRPr="00C641CC">
          <w:rPr>
            <w:rStyle w:val="Hyperlink"/>
            <w:color w:val="auto"/>
          </w:rPr>
          <w:t>https://www.unsw.edu.au/mi-cre</w:t>
        </w:r>
      </w:hyperlink>
    </w:p>
    <w:p w14:paraId="4B6A7BC3" w14:textId="77777777" w:rsidR="00C6626F" w:rsidRPr="00C641CC" w:rsidRDefault="00C6626F" w:rsidP="00C6626F">
      <w:pPr>
        <w:spacing w:before="0" w:after="200"/>
        <w:textAlignment w:val="auto"/>
      </w:pPr>
    </w:p>
    <w:p w14:paraId="4F1ACB0B" w14:textId="77777777" w:rsidR="00C6626F" w:rsidRPr="00C641CC" w:rsidRDefault="00C6626F" w:rsidP="00C6626F">
      <w:pPr>
        <w:spacing w:before="0" w:after="200"/>
        <w:textAlignment w:val="auto"/>
      </w:pPr>
      <w:r w:rsidRPr="00C641CC">
        <w:t>This work was commissioned by the Australian Government Department of Health and Aged Care to inform the Health Technology Assessment Policy and Methods Review.</w:t>
      </w:r>
    </w:p>
    <w:p w14:paraId="51EC51B7" w14:textId="77777777" w:rsidR="00C6626F" w:rsidRPr="00C641CC" w:rsidRDefault="00C6626F" w:rsidP="00C6626F">
      <w:pPr>
        <w:spacing w:before="0" w:after="200"/>
        <w:textAlignment w:val="auto"/>
      </w:pPr>
    </w:p>
    <w:p w14:paraId="7207C8D2" w14:textId="77777777" w:rsidR="00C6626F" w:rsidRPr="00C641CC" w:rsidRDefault="00C6626F" w:rsidP="00C6626F">
      <w:pPr>
        <w:spacing w:before="0" w:after="200"/>
        <w:textAlignment w:val="auto"/>
        <w:rPr>
          <w:b/>
          <w:bCs/>
        </w:rPr>
      </w:pPr>
      <w:r w:rsidRPr="00C641CC">
        <w:rPr>
          <w:b/>
          <w:bCs/>
        </w:rPr>
        <w:t>Acknowledgements</w:t>
      </w:r>
    </w:p>
    <w:p w14:paraId="2FB01D59" w14:textId="34045D87" w:rsidR="00C6626F" w:rsidRPr="00C641CC" w:rsidRDefault="00C6626F" w:rsidP="00C6626F">
      <w:pPr>
        <w:spacing w:before="0" w:after="200"/>
        <w:textAlignment w:val="auto"/>
      </w:pPr>
      <w:r w:rsidRPr="00C641CC">
        <w:t>MI-CRE would like to thank the Australian Government Department of Health and Aged Care for support throughout the project. MI-CRE would like to acknowledge the feedback and contributions of the HTA Review Reference Committee</w:t>
      </w:r>
      <w:r w:rsidR="0043475F">
        <w:t xml:space="preserve"> in developing this report</w:t>
      </w:r>
      <w:r w:rsidRPr="00C641CC">
        <w:t xml:space="preserve">. </w:t>
      </w:r>
    </w:p>
    <w:p w14:paraId="126298F4" w14:textId="77777777" w:rsidR="00C6626F" w:rsidRPr="00C641CC" w:rsidRDefault="00C6626F" w:rsidP="00C6626F">
      <w:pPr>
        <w:spacing w:before="0" w:after="200"/>
        <w:textAlignment w:val="auto"/>
      </w:pPr>
    </w:p>
    <w:tbl>
      <w:tblPr>
        <w:tblStyle w:val="TableGrid1"/>
        <w:tblW w:w="0" w:type="auto"/>
        <w:tblLook w:val="04A0" w:firstRow="1" w:lastRow="0" w:firstColumn="1" w:lastColumn="0" w:noHBand="0" w:noVBand="1"/>
      </w:tblPr>
      <w:tblGrid>
        <w:gridCol w:w="9016"/>
      </w:tblGrid>
      <w:tr w:rsidR="003D75D9" w:rsidRPr="00C641CC" w14:paraId="3226F4F7" w14:textId="77777777" w:rsidTr="003D75D9">
        <w:tc>
          <w:tcPr>
            <w:tcW w:w="9026" w:type="dxa"/>
          </w:tcPr>
          <w:p w14:paraId="658F0A82" w14:textId="77777777" w:rsidR="00E44E16" w:rsidRPr="00C641CC" w:rsidRDefault="00E44E16" w:rsidP="00E44E16">
            <w:pPr>
              <w:spacing w:before="0" w:after="200" w:line="276" w:lineRule="auto"/>
              <w:textAlignment w:val="auto"/>
              <w:rPr>
                <w:b/>
                <w:bCs/>
                <w:lang w:val="en-AU"/>
              </w:rPr>
            </w:pPr>
            <w:r w:rsidRPr="00C641CC">
              <w:rPr>
                <w:b/>
                <w:bCs/>
                <w:lang w:val="en-AU"/>
              </w:rPr>
              <w:t>Disclaimer</w:t>
            </w:r>
          </w:p>
          <w:p w14:paraId="095C39ED" w14:textId="1F3AEF46" w:rsidR="003D75D9" w:rsidRPr="00C641CC" w:rsidRDefault="00E44E16" w:rsidP="00E44E16">
            <w:pPr>
              <w:spacing w:before="0" w:after="200" w:line="276" w:lineRule="auto"/>
              <w:textAlignment w:val="auto"/>
              <w:rPr>
                <w:lang w:val="en-AU"/>
              </w:rPr>
            </w:pPr>
            <w:r w:rsidRPr="00C641CC">
              <w:rPr>
                <w:lang w:val="en-AU"/>
              </w:rPr>
              <w:t xml:space="preserve">This work was prepared by </w:t>
            </w:r>
            <w:r w:rsidR="0000446C" w:rsidRPr="00C641CC">
              <w:rPr>
                <w:lang w:val="en-AU"/>
              </w:rPr>
              <w:t>members of the</w:t>
            </w:r>
            <w:r w:rsidRPr="00C641CC">
              <w:rPr>
                <w:lang w:val="en-AU"/>
              </w:rPr>
              <w:t xml:space="preserve"> </w:t>
            </w:r>
            <w:r w:rsidR="003F63E9">
              <w:rPr>
                <w:lang w:val="en-AU"/>
              </w:rPr>
              <w:t xml:space="preserve">NHMRC Medicines Intelligence Centre of Research Excellence </w:t>
            </w:r>
            <w:r w:rsidRPr="00C641CC">
              <w:rPr>
                <w:lang w:val="en-AU"/>
              </w:rPr>
              <w:t xml:space="preserve">between June and October 2023. The sources cited in this report are examples of existing literature and real world data collections rather than a comprehensive audit. </w:t>
            </w:r>
          </w:p>
        </w:tc>
      </w:tr>
    </w:tbl>
    <w:p w14:paraId="41F2C8DB" w14:textId="77777777" w:rsidR="003D75D9" w:rsidRPr="00C641CC" w:rsidRDefault="003D75D9" w:rsidP="00C6626F">
      <w:pPr>
        <w:spacing w:before="0" w:after="200"/>
        <w:textAlignment w:val="auto"/>
      </w:pPr>
    </w:p>
    <w:p w14:paraId="73FE6C25" w14:textId="77777777" w:rsidR="003D75D9" w:rsidRPr="00C641CC" w:rsidRDefault="003D75D9" w:rsidP="003D75D9">
      <w:pPr>
        <w:spacing w:before="0" w:after="200"/>
        <w:textAlignment w:val="auto"/>
      </w:pPr>
    </w:p>
    <w:p w14:paraId="0287C327" w14:textId="77777777" w:rsidR="003D75D9" w:rsidRPr="00C641CC" w:rsidRDefault="003D75D9" w:rsidP="003D75D9">
      <w:pPr>
        <w:spacing w:before="0" w:after="200"/>
        <w:textAlignment w:val="auto"/>
        <w:rPr>
          <w:b/>
          <w:bCs/>
        </w:rPr>
      </w:pPr>
      <w:r w:rsidRPr="00C641CC">
        <w:rPr>
          <w:b/>
          <w:bCs/>
        </w:rPr>
        <w:t>Suggested citation:</w:t>
      </w:r>
    </w:p>
    <w:p w14:paraId="03E785A3" w14:textId="1B2EBEA2" w:rsidR="00694149" w:rsidRPr="00C641CC" w:rsidRDefault="00956667" w:rsidP="003D75D9">
      <w:pPr>
        <w:spacing w:before="0" w:after="200"/>
        <w:textAlignment w:val="auto"/>
      </w:pPr>
      <w:r w:rsidRPr="00C641CC">
        <w:t>Pratt N*, Vajdic CM*, Camacho X, Donnolley N, Pearson S.</w:t>
      </w:r>
      <w:r w:rsidR="003D75D9" w:rsidRPr="00C641CC">
        <w:t xml:space="preserve"> Optimising the availability and use of real world data and real world evidence to support health technology assessment in Australia. Sydney, Australia: UNSW Sydney, 202</w:t>
      </w:r>
      <w:r w:rsidR="008473A8">
        <w:t>4</w:t>
      </w:r>
      <w:r w:rsidR="003D75D9" w:rsidRPr="00C641CC">
        <w:t>.</w:t>
      </w:r>
    </w:p>
    <w:p w14:paraId="66AD7A5D" w14:textId="01FD5E53" w:rsidR="004A7315" w:rsidRPr="00C641CC" w:rsidRDefault="004A7315" w:rsidP="004A7315">
      <w:pPr>
        <w:spacing w:before="0" w:after="200"/>
        <w:textAlignment w:val="auto"/>
      </w:pPr>
      <w:r w:rsidRPr="00C641CC">
        <w:t>*Joint first authors</w:t>
      </w:r>
    </w:p>
    <w:p w14:paraId="65722CDB" w14:textId="77777777" w:rsidR="003D75D9" w:rsidRPr="00C641CC" w:rsidRDefault="003D75D9" w:rsidP="003D75D9">
      <w:pPr>
        <w:spacing w:before="0" w:after="200"/>
        <w:textAlignment w:val="auto"/>
      </w:pPr>
      <w:r w:rsidRPr="00C641CC">
        <w:t>© Copyright The University of New South Wales</w:t>
      </w:r>
    </w:p>
    <w:p w14:paraId="682FBE8C" w14:textId="77777777" w:rsidR="003D75D9" w:rsidRPr="00C641CC" w:rsidRDefault="003D75D9" w:rsidP="003D75D9">
      <w:pPr>
        <w:spacing w:before="0" w:after="200"/>
        <w:textAlignment w:val="auto"/>
      </w:pPr>
    </w:p>
    <w:p w14:paraId="66F3D979" w14:textId="77777777" w:rsidR="00640208" w:rsidRPr="00C641CC" w:rsidRDefault="00640208">
      <w:pPr>
        <w:spacing w:before="0" w:after="200"/>
        <w:textAlignment w:val="auto"/>
      </w:pPr>
      <w:r w:rsidRPr="00C641CC">
        <w:rPr>
          <w:b/>
          <w:bCs/>
        </w:rPr>
        <w:br w:type="page"/>
      </w:r>
    </w:p>
    <w:sdt>
      <w:sdtPr>
        <w:rPr>
          <w:rFonts w:ascii="Calibri" w:eastAsia="Calibri" w:hAnsi="Calibri" w:cs="Calibri"/>
          <w:b w:val="0"/>
          <w:bCs w:val="0"/>
          <w:color w:val="auto"/>
          <w:spacing w:val="0"/>
          <w:sz w:val="22"/>
          <w:szCs w:val="22"/>
          <w:lang w:eastAsia="en-US"/>
        </w:rPr>
        <w:id w:val="-1819797954"/>
        <w:docPartObj>
          <w:docPartGallery w:val="Table of Contents"/>
          <w:docPartUnique/>
        </w:docPartObj>
      </w:sdtPr>
      <w:sdtEndPr/>
      <w:sdtContent>
        <w:p w14:paraId="58C48E70" w14:textId="0AEE5A41" w:rsidR="00726331" w:rsidRDefault="00006DCD" w:rsidP="00A905FE">
          <w:pPr>
            <w:pStyle w:val="TOCHeading"/>
            <w:rPr>
              <w:rFonts w:asciiTheme="minorHAnsi" w:eastAsiaTheme="minorEastAsia" w:hAnsiTheme="minorHAnsi" w:cstheme="minorBidi"/>
              <w:noProof/>
              <w:kern w:val="2"/>
              <w:sz w:val="22"/>
              <w:szCs w:val="22"/>
              <w14:ligatures w14:val="standardContextual"/>
            </w:rPr>
          </w:pPr>
          <w:r w:rsidRPr="00C641CC">
            <w:t>Table of Contents</w:t>
          </w:r>
          <w:r w:rsidRPr="00C641CC">
            <w:fldChar w:fldCharType="begin"/>
          </w:r>
          <w:r w:rsidRPr="00C641CC">
            <w:instrText xml:space="preserve"> TOC \o "1-3" \h \z \u </w:instrText>
          </w:r>
          <w:r w:rsidRPr="00C641CC">
            <w:fldChar w:fldCharType="separate"/>
          </w:r>
        </w:p>
        <w:p w14:paraId="0799474B" w14:textId="508A6491" w:rsidR="00726331" w:rsidRPr="00A905FE" w:rsidRDefault="00E22149" w:rsidP="00726331">
          <w:pPr>
            <w:pStyle w:val="TOC2"/>
            <w:ind w:left="0"/>
            <w:rPr>
              <w:rFonts w:ascii="Calibri" w:hAnsi="Calibri" w:cs="Calibri"/>
              <w:spacing w:val="0"/>
              <w:kern w:val="2"/>
              <w:sz w:val="22"/>
              <w:szCs w:val="22"/>
              <w14:ligatures w14:val="standardContextual"/>
            </w:rPr>
          </w:pPr>
          <w:hyperlink w:anchor="_Toc147507792" w:history="1">
            <w:r w:rsidR="00726331" w:rsidRPr="00A905FE">
              <w:rPr>
                <w:rStyle w:val="Hyperlink"/>
                <w:rFonts w:ascii="Calibri" w:hAnsi="Calibri" w:cs="Calibri"/>
                <w:sz w:val="22"/>
                <w:szCs w:val="22"/>
              </w:rPr>
              <w:t>List of Tables</w:t>
            </w:r>
            <w:r w:rsidR="00726331" w:rsidRPr="00A905FE">
              <w:rPr>
                <w:rFonts w:ascii="Calibri" w:hAnsi="Calibri" w:cs="Calibri"/>
                <w:webHidden/>
                <w:sz w:val="22"/>
                <w:szCs w:val="22"/>
              </w:rPr>
              <w:tab/>
            </w:r>
            <w:r w:rsidR="00726331" w:rsidRPr="00A905FE">
              <w:rPr>
                <w:rFonts w:ascii="Calibri" w:hAnsi="Calibri" w:cs="Calibri"/>
                <w:webHidden/>
                <w:sz w:val="22"/>
                <w:szCs w:val="22"/>
              </w:rPr>
              <w:fldChar w:fldCharType="begin"/>
            </w:r>
            <w:r w:rsidR="00726331" w:rsidRPr="00A905FE">
              <w:rPr>
                <w:rFonts w:ascii="Calibri" w:hAnsi="Calibri" w:cs="Calibri"/>
                <w:webHidden/>
                <w:sz w:val="22"/>
                <w:szCs w:val="22"/>
              </w:rPr>
              <w:instrText xml:space="preserve"> PAGEREF _Toc147507792 \h </w:instrText>
            </w:r>
            <w:r w:rsidR="00726331" w:rsidRPr="00A905FE">
              <w:rPr>
                <w:rFonts w:ascii="Calibri" w:hAnsi="Calibri" w:cs="Calibri"/>
                <w:webHidden/>
                <w:sz w:val="22"/>
                <w:szCs w:val="22"/>
              </w:rPr>
            </w:r>
            <w:r w:rsidR="00726331" w:rsidRPr="00A905FE">
              <w:rPr>
                <w:rFonts w:ascii="Calibri" w:hAnsi="Calibri" w:cs="Calibri"/>
                <w:webHidden/>
                <w:sz w:val="22"/>
                <w:szCs w:val="22"/>
              </w:rPr>
              <w:fldChar w:fldCharType="separate"/>
            </w:r>
            <w:r w:rsidR="002617FB">
              <w:rPr>
                <w:rFonts w:ascii="Calibri" w:hAnsi="Calibri" w:cs="Calibri"/>
                <w:webHidden/>
                <w:sz w:val="22"/>
                <w:szCs w:val="22"/>
              </w:rPr>
              <w:t>4</w:t>
            </w:r>
            <w:r w:rsidR="00726331" w:rsidRPr="00A905FE">
              <w:rPr>
                <w:rFonts w:ascii="Calibri" w:hAnsi="Calibri" w:cs="Calibri"/>
                <w:webHidden/>
                <w:sz w:val="22"/>
                <w:szCs w:val="22"/>
              </w:rPr>
              <w:fldChar w:fldCharType="end"/>
            </w:r>
          </w:hyperlink>
        </w:p>
        <w:p w14:paraId="1E50AB3D" w14:textId="554F9464" w:rsidR="00726331" w:rsidRPr="00A905FE" w:rsidRDefault="00E22149" w:rsidP="00726331">
          <w:pPr>
            <w:pStyle w:val="TOC2"/>
            <w:ind w:left="0"/>
            <w:rPr>
              <w:rFonts w:ascii="Calibri" w:hAnsi="Calibri" w:cs="Calibri"/>
              <w:spacing w:val="0"/>
              <w:kern w:val="2"/>
              <w:sz w:val="22"/>
              <w:szCs w:val="22"/>
              <w14:ligatures w14:val="standardContextual"/>
            </w:rPr>
          </w:pPr>
          <w:hyperlink w:anchor="_Toc147507793" w:history="1">
            <w:r w:rsidR="00726331" w:rsidRPr="00A905FE">
              <w:rPr>
                <w:rStyle w:val="Hyperlink"/>
                <w:rFonts w:ascii="Calibri" w:hAnsi="Calibri" w:cs="Calibri"/>
                <w:sz w:val="22"/>
                <w:szCs w:val="22"/>
              </w:rPr>
              <w:t>List of Figures</w:t>
            </w:r>
            <w:r w:rsidR="00726331" w:rsidRPr="00A905FE">
              <w:rPr>
                <w:rFonts w:ascii="Calibri" w:hAnsi="Calibri" w:cs="Calibri"/>
                <w:webHidden/>
                <w:sz w:val="22"/>
                <w:szCs w:val="22"/>
              </w:rPr>
              <w:tab/>
            </w:r>
            <w:r w:rsidR="00726331" w:rsidRPr="00A905FE">
              <w:rPr>
                <w:rFonts w:ascii="Calibri" w:hAnsi="Calibri" w:cs="Calibri"/>
                <w:webHidden/>
                <w:sz w:val="22"/>
                <w:szCs w:val="22"/>
              </w:rPr>
              <w:fldChar w:fldCharType="begin"/>
            </w:r>
            <w:r w:rsidR="00726331" w:rsidRPr="00A905FE">
              <w:rPr>
                <w:rFonts w:ascii="Calibri" w:hAnsi="Calibri" w:cs="Calibri"/>
                <w:webHidden/>
                <w:sz w:val="22"/>
                <w:szCs w:val="22"/>
              </w:rPr>
              <w:instrText xml:space="preserve"> PAGEREF _Toc147507793 \h </w:instrText>
            </w:r>
            <w:r w:rsidR="00726331" w:rsidRPr="00A905FE">
              <w:rPr>
                <w:rFonts w:ascii="Calibri" w:hAnsi="Calibri" w:cs="Calibri"/>
                <w:webHidden/>
                <w:sz w:val="22"/>
                <w:szCs w:val="22"/>
              </w:rPr>
            </w:r>
            <w:r w:rsidR="00726331" w:rsidRPr="00A905FE">
              <w:rPr>
                <w:rFonts w:ascii="Calibri" w:hAnsi="Calibri" w:cs="Calibri"/>
                <w:webHidden/>
                <w:sz w:val="22"/>
                <w:szCs w:val="22"/>
              </w:rPr>
              <w:fldChar w:fldCharType="separate"/>
            </w:r>
            <w:r w:rsidR="002617FB">
              <w:rPr>
                <w:rFonts w:ascii="Calibri" w:hAnsi="Calibri" w:cs="Calibri"/>
                <w:webHidden/>
                <w:sz w:val="22"/>
                <w:szCs w:val="22"/>
              </w:rPr>
              <w:t>4</w:t>
            </w:r>
            <w:r w:rsidR="00726331" w:rsidRPr="00A905FE">
              <w:rPr>
                <w:rFonts w:ascii="Calibri" w:hAnsi="Calibri" w:cs="Calibri"/>
                <w:webHidden/>
                <w:sz w:val="22"/>
                <w:szCs w:val="22"/>
              </w:rPr>
              <w:fldChar w:fldCharType="end"/>
            </w:r>
          </w:hyperlink>
        </w:p>
        <w:p w14:paraId="17C61655" w14:textId="3D711845" w:rsidR="00726331" w:rsidRPr="00A905FE" w:rsidRDefault="00E22149" w:rsidP="00726331">
          <w:pPr>
            <w:pStyle w:val="TOC2"/>
            <w:ind w:left="0"/>
            <w:rPr>
              <w:rFonts w:ascii="Calibri" w:hAnsi="Calibri" w:cs="Calibri"/>
              <w:spacing w:val="0"/>
              <w:kern w:val="2"/>
              <w:sz w:val="22"/>
              <w:szCs w:val="22"/>
              <w14:ligatures w14:val="standardContextual"/>
            </w:rPr>
          </w:pPr>
          <w:hyperlink w:anchor="_Toc147507794" w:history="1">
            <w:r w:rsidR="00726331" w:rsidRPr="00A905FE">
              <w:rPr>
                <w:rStyle w:val="Hyperlink"/>
                <w:rFonts w:ascii="Calibri" w:hAnsi="Calibri" w:cs="Calibri"/>
                <w:sz w:val="22"/>
                <w:szCs w:val="22"/>
              </w:rPr>
              <w:t>Glossary of terms</w:t>
            </w:r>
            <w:r w:rsidR="00726331" w:rsidRPr="00A905FE">
              <w:rPr>
                <w:rFonts w:ascii="Calibri" w:hAnsi="Calibri" w:cs="Calibri"/>
                <w:webHidden/>
                <w:sz w:val="22"/>
                <w:szCs w:val="22"/>
              </w:rPr>
              <w:tab/>
            </w:r>
            <w:r w:rsidR="00726331" w:rsidRPr="00A905FE">
              <w:rPr>
                <w:rFonts w:ascii="Calibri" w:hAnsi="Calibri" w:cs="Calibri"/>
                <w:webHidden/>
                <w:sz w:val="22"/>
                <w:szCs w:val="22"/>
              </w:rPr>
              <w:fldChar w:fldCharType="begin"/>
            </w:r>
            <w:r w:rsidR="00726331" w:rsidRPr="00A905FE">
              <w:rPr>
                <w:rFonts w:ascii="Calibri" w:hAnsi="Calibri" w:cs="Calibri"/>
                <w:webHidden/>
                <w:sz w:val="22"/>
                <w:szCs w:val="22"/>
              </w:rPr>
              <w:instrText xml:space="preserve"> PAGEREF _Toc147507794 \h </w:instrText>
            </w:r>
            <w:r w:rsidR="00726331" w:rsidRPr="00A905FE">
              <w:rPr>
                <w:rFonts w:ascii="Calibri" w:hAnsi="Calibri" w:cs="Calibri"/>
                <w:webHidden/>
                <w:sz w:val="22"/>
                <w:szCs w:val="22"/>
              </w:rPr>
            </w:r>
            <w:r w:rsidR="00726331" w:rsidRPr="00A905FE">
              <w:rPr>
                <w:rFonts w:ascii="Calibri" w:hAnsi="Calibri" w:cs="Calibri"/>
                <w:webHidden/>
                <w:sz w:val="22"/>
                <w:szCs w:val="22"/>
              </w:rPr>
              <w:fldChar w:fldCharType="separate"/>
            </w:r>
            <w:r w:rsidR="002617FB">
              <w:rPr>
                <w:rFonts w:ascii="Calibri" w:hAnsi="Calibri" w:cs="Calibri"/>
                <w:webHidden/>
                <w:sz w:val="22"/>
                <w:szCs w:val="22"/>
              </w:rPr>
              <w:t>5</w:t>
            </w:r>
            <w:r w:rsidR="00726331" w:rsidRPr="00A905FE">
              <w:rPr>
                <w:rFonts w:ascii="Calibri" w:hAnsi="Calibri" w:cs="Calibri"/>
                <w:webHidden/>
                <w:sz w:val="22"/>
                <w:szCs w:val="22"/>
              </w:rPr>
              <w:fldChar w:fldCharType="end"/>
            </w:r>
          </w:hyperlink>
        </w:p>
        <w:p w14:paraId="2553862F" w14:textId="0523A1C8" w:rsidR="00726331" w:rsidRPr="00A905FE" w:rsidRDefault="00E22149" w:rsidP="00726331">
          <w:pPr>
            <w:pStyle w:val="TOC2"/>
            <w:ind w:left="0"/>
            <w:rPr>
              <w:rFonts w:ascii="Calibri" w:hAnsi="Calibri" w:cs="Calibri"/>
              <w:spacing w:val="0"/>
              <w:kern w:val="2"/>
              <w:sz w:val="22"/>
              <w:szCs w:val="22"/>
              <w14:ligatures w14:val="standardContextual"/>
            </w:rPr>
          </w:pPr>
          <w:hyperlink w:anchor="_Toc147507795" w:history="1">
            <w:r w:rsidR="00726331" w:rsidRPr="00A905FE">
              <w:rPr>
                <w:rStyle w:val="Hyperlink"/>
                <w:rFonts w:ascii="Calibri" w:hAnsi="Calibri" w:cs="Calibri"/>
                <w:sz w:val="22"/>
                <w:szCs w:val="22"/>
              </w:rPr>
              <w:t>List of acronyms</w:t>
            </w:r>
            <w:r w:rsidR="00726331" w:rsidRPr="00A905FE">
              <w:rPr>
                <w:rFonts w:ascii="Calibri" w:hAnsi="Calibri" w:cs="Calibri"/>
                <w:webHidden/>
                <w:sz w:val="22"/>
                <w:szCs w:val="22"/>
              </w:rPr>
              <w:tab/>
            </w:r>
            <w:r w:rsidR="00726331" w:rsidRPr="00A905FE">
              <w:rPr>
                <w:rFonts w:ascii="Calibri" w:hAnsi="Calibri" w:cs="Calibri"/>
                <w:webHidden/>
                <w:sz w:val="22"/>
                <w:szCs w:val="22"/>
              </w:rPr>
              <w:fldChar w:fldCharType="begin"/>
            </w:r>
            <w:r w:rsidR="00726331" w:rsidRPr="00A905FE">
              <w:rPr>
                <w:rFonts w:ascii="Calibri" w:hAnsi="Calibri" w:cs="Calibri"/>
                <w:webHidden/>
                <w:sz w:val="22"/>
                <w:szCs w:val="22"/>
              </w:rPr>
              <w:instrText xml:space="preserve"> PAGEREF _Toc147507795 \h </w:instrText>
            </w:r>
            <w:r w:rsidR="00726331" w:rsidRPr="00A905FE">
              <w:rPr>
                <w:rFonts w:ascii="Calibri" w:hAnsi="Calibri" w:cs="Calibri"/>
                <w:webHidden/>
                <w:sz w:val="22"/>
                <w:szCs w:val="22"/>
              </w:rPr>
            </w:r>
            <w:r w:rsidR="00726331" w:rsidRPr="00A905FE">
              <w:rPr>
                <w:rFonts w:ascii="Calibri" w:hAnsi="Calibri" w:cs="Calibri"/>
                <w:webHidden/>
                <w:sz w:val="22"/>
                <w:szCs w:val="22"/>
              </w:rPr>
              <w:fldChar w:fldCharType="separate"/>
            </w:r>
            <w:r w:rsidR="002617FB">
              <w:rPr>
                <w:rFonts w:ascii="Calibri" w:hAnsi="Calibri" w:cs="Calibri"/>
                <w:webHidden/>
                <w:sz w:val="22"/>
                <w:szCs w:val="22"/>
              </w:rPr>
              <w:t>6</w:t>
            </w:r>
            <w:r w:rsidR="00726331" w:rsidRPr="00A905FE">
              <w:rPr>
                <w:rFonts w:ascii="Calibri" w:hAnsi="Calibri" w:cs="Calibri"/>
                <w:webHidden/>
                <w:sz w:val="22"/>
                <w:szCs w:val="22"/>
              </w:rPr>
              <w:fldChar w:fldCharType="end"/>
            </w:r>
          </w:hyperlink>
        </w:p>
        <w:p w14:paraId="104F819C" w14:textId="43783FF7" w:rsidR="00726331" w:rsidRPr="00A905FE" w:rsidRDefault="00E22149">
          <w:pPr>
            <w:pStyle w:val="TOC1"/>
            <w:rPr>
              <w:rFonts w:eastAsiaTheme="minorEastAsia"/>
              <w:noProof/>
              <w:kern w:val="2"/>
              <w:sz w:val="22"/>
              <w:szCs w:val="22"/>
              <w:lang w:eastAsia="en-AU"/>
              <w14:ligatures w14:val="standardContextual"/>
            </w:rPr>
          </w:pPr>
          <w:hyperlink w:anchor="_Toc147507796" w:history="1">
            <w:r w:rsidR="00726331" w:rsidRPr="00A905FE">
              <w:rPr>
                <w:rStyle w:val="Hyperlink"/>
                <w:noProof/>
                <w:sz w:val="22"/>
                <w:szCs w:val="22"/>
              </w:rPr>
              <w:t>Executive Summary</w:t>
            </w:r>
            <w:r w:rsidR="00726331" w:rsidRPr="00A905FE">
              <w:rPr>
                <w:noProof/>
                <w:webHidden/>
                <w:sz w:val="22"/>
                <w:szCs w:val="22"/>
              </w:rPr>
              <w:tab/>
            </w:r>
            <w:r w:rsidR="00726331" w:rsidRPr="00A905FE">
              <w:rPr>
                <w:noProof/>
                <w:webHidden/>
                <w:sz w:val="22"/>
                <w:szCs w:val="22"/>
              </w:rPr>
              <w:fldChar w:fldCharType="begin"/>
            </w:r>
            <w:r w:rsidR="00726331" w:rsidRPr="00A905FE">
              <w:rPr>
                <w:noProof/>
                <w:webHidden/>
                <w:sz w:val="22"/>
                <w:szCs w:val="22"/>
              </w:rPr>
              <w:instrText xml:space="preserve"> PAGEREF _Toc147507796 \h </w:instrText>
            </w:r>
            <w:r w:rsidR="00726331" w:rsidRPr="00A905FE">
              <w:rPr>
                <w:noProof/>
                <w:webHidden/>
                <w:sz w:val="22"/>
                <w:szCs w:val="22"/>
              </w:rPr>
            </w:r>
            <w:r w:rsidR="00726331" w:rsidRPr="00A905FE">
              <w:rPr>
                <w:noProof/>
                <w:webHidden/>
                <w:sz w:val="22"/>
                <w:szCs w:val="22"/>
              </w:rPr>
              <w:fldChar w:fldCharType="separate"/>
            </w:r>
            <w:r w:rsidR="002617FB">
              <w:rPr>
                <w:noProof/>
                <w:webHidden/>
                <w:sz w:val="22"/>
                <w:szCs w:val="22"/>
              </w:rPr>
              <w:t>8</w:t>
            </w:r>
            <w:r w:rsidR="00726331" w:rsidRPr="00A905FE">
              <w:rPr>
                <w:noProof/>
                <w:webHidden/>
                <w:sz w:val="22"/>
                <w:szCs w:val="22"/>
              </w:rPr>
              <w:fldChar w:fldCharType="end"/>
            </w:r>
          </w:hyperlink>
        </w:p>
        <w:p w14:paraId="552BEA8E" w14:textId="24538EB4" w:rsidR="00726331" w:rsidRPr="00A905FE" w:rsidRDefault="00E22149">
          <w:pPr>
            <w:pStyle w:val="TOC1"/>
            <w:rPr>
              <w:rFonts w:eastAsiaTheme="minorEastAsia"/>
              <w:noProof/>
              <w:kern w:val="2"/>
              <w:sz w:val="22"/>
              <w:szCs w:val="22"/>
              <w:lang w:eastAsia="en-AU"/>
              <w14:ligatures w14:val="standardContextual"/>
            </w:rPr>
          </w:pPr>
          <w:hyperlink w:anchor="_Toc147507797" w:history="1">
            <w:r w:rsidR="00726331" w:rsidRPr="00A905FE">
              <w:rPr>
                <w:rStyle w:val="Hyperlink"/>
                <w:noProof/>
                <w:sz w:val="22"/>
                <w:szCs w:val="22"/>
              </w:rPr>
              <w:t>Background and Aim</w:t>
            </w:r>
            <w:r w:rsidR="00726331" w:rsidRPr="00A905FE">
              <w:rPr>
                <w:noProof/>
                <w:webHidden/>
                <w:sz w:val="22"/>
                <w:szCs w:val="22"/>
              </w:rPr>
              <w:tab/>
            </w:r>
            <w:r w:rsidR="00726331" w:rsidRPr="00A905FE">
              <w:rPr>
                <w:noProof/>
                <w:webHidden/>
                <w:sz w:val="22"/>
                <w:szCs w:val="22"/>
              </w:rPr>
              <w:fldChar w:fldCharType="begin"/>
            </w:r>
            <w:r w:rsidR="00726331" w:rsidRPr="00A905FE">
              <w:rPr>
                <w:noProof/>
                <w:webHidden/>
                <w:sz w:val="22"/>
                <w:szCs w:val="22"/>
              </w:rPr>
              <w:instrText xml:space="preserve"> PAGEREF _Toc147507797 \h </w:instrText>
            </w:r>
            <w:r w:rsidR="00726331" w:rsidRPr="00A905FE">
              <w:rPr>
                <w:noProof/>
                <w:webHidden/>
                <w:sz w:val="22"/>
                <w:szCs w:val="22"/>
              </w:rPr>
            </w:r>
            <w:r w:rsidR="00726331" w:rsidRPr="00A905FE">
              <w:rPr>
                <w:noProof/>
                <w:webHidden/>
                <w:sz w:val="22"/>
                <w:szCs w:val="22"/>
              </w:rPr>
              <w:fldChar w:fldCharType="separate"/>
            </w:r>
            <w:r w:rsidR="002617FB">
              <w:rPr>
                <w:noProof/>
                <w:webHidden/>
                <w:sz w:val="22"/>
                <w:szCs w:val="22"/>
              </w:rPr>
              <w:t>11</w:t>
            </w:r>
            <w:r w:rsidR="00726331" w:rsidRPr="00A905FE">
              <w:rPr>
                <w:noProof/>
                <w:webHidden/>
                <w:sz w:val="22"/>
                <w:szCs w:val="22"/>
              </w:rPr>
              <w:fldChar w:fldCharType="end"/>
            </w:r>
          </w:hyperlink>
        </w:p>
        <w:p w14:paraId="10D21BDC" w14:textId="075BA49D" w:rsidR="00726331" w:rsidRPr="00A905FE" w:rsidRDefault="00E22149" w:rsidP="006C0D2C">
          <w:pPr>
            <w:pStyle w:val="TOC1"/>
            <w:ind w:left="851" w:hanging="851"/>
            <w:rPr>
              <w:rFonts w:eastAsiaTheme="minorEastAsia"/>
              <w:noProof/>
              <w:kern w:val="2"/>
              <w:sz w:val="22"/>
              <w:szCs w:val="22"/>
              <w:lang w:eastAsia="en-AU"/>
              <w14:ligatures w14:val="standardContextual"/>
            </w:rPr>
          </w:pPr>
          <w:hyperlink w:anchor="_Toc147507798" w:history="1">
            <w:r w:rsidR="00726331" w:rsidRPr="00A905FE">
              <w:rPr>
                <w:rStyle w:val="Hyperlink"/>
                <w:noProof/>
                <w:sz w:val="22"/>
                <w:szCs w:val="22"/>
              </w:rPr>
              <w:t>PART 1: Real world data availability and access, and opportunities for use of RWD for assessments of health technologies in Australia throughout their lifecycle</w:t>
            </w:r>
            <w:r w:rsidR="00726331" w:rsidRPr="00A905FE">
              <w:rPr>
                <w:noProof/>
                <w:webHidden/>
                <w:sz w:val="22"/>
                <w:szCs w:val="22"/>
              </w:rPr>
              <w:tab/>
            </w:r>
            <w:r w:rsidR="00726331" w:rsidRPr="00A905FE">
              <w:rPr>
                <w:noProof/>
                <w:webHidden/>
                <w:sz w:val="22"/>
                <w:szCs w:val="22"/>
              </w:rPr>
              <w:fldChar w:fldCharType="begin"/>
            </w:r>
            <w:r w:rsidR="00726331" w:rsidRPr="00A905FE">
              <w:rPr>
                <w:noProof/>
                <w:webHidden/>
                <w:sz w:val="22"/>
                <w:szCs w:val="22"/>
              </w:rPr>
              <w:instrText xml:space="preserve"> PAGEREF _Toc147507798 \h </w:instrText>
            </w:r>
            <w:r w:rsidR="00726331" w:rsidRPr="00A905FE">
              <w:rPr>
                <w:noProof/>
                <w:webHidden/>
                <w:sz w:val="22"/>
                <w:szCs w:val="22"/>
              </w:rPr>
            </w:r>
            <w:r w:rsidR="00726331" w:rsidRPr="00A905FE">
              <w:rPr>
                <w:noProof/>
                <w:webHidden/>
                <w:sz w:val="22"/>
                <w:szCs w:val="22"/>
              </w:rPr>
              <w:fldChar w:fldCharType="separate"/>
            </w:r>
            <w:r w:rsidR="002617FB">
              <w:rPr>
                <w:noProof/>
                <w:webHidden/>
                <w:sz w:val="22"/>
                <w:szCs w:val="22"/>
              </w:rPr>
              <w:t>13</w:t>
            </w:r>
            <w:r w:rsidR="00726331" w:rsidRPr="00A905FE">
              <w:rPr>
                <w:noProof/>
                <w:webHidden/>
                <w:sz w:val="22"/>
                <w:szCs w:val="22"/>
              </w:rPr>
              <w:fldChar w:fldCharType="end"/>
            </w:r>
          </w:hyperlink>
        </w:p>
        <w:p w14:paraId="67838B54" w14:textId="2115DE79" w:rsidR="00726331" w:rsidRPr="00A905FE" w:rsidRDefault="00E22149">
          <w:pPr>
            <w:pStyle w:val="TOC1"/>
            <w:rPr>
              <w:rFonts w:eastAsiaTheme="minorEastAsia"/>
              <w:noProof/>
              <w:kern w:val="2"/>
              <w:sz w:val="22"/>
              <w:szCs w:val="22"/>
              <w:lang w:eastAsia="en-AU"/>
              <w14:ligatures w14:val="standardContextual"/>
            </w:rPr>
          </w:pPr>
          <w:hyperlink w:anchor="_Toc147507799" w:history="1">
            <w:r w:rsidR="00726331" w:rsidRPr="00A905FE">
              <w:rPr>
                <w:rStyle w:val="Hyperlink"/>
                <w:noProof/>
                <w:sz w:val="22"/>
                <w:szCs w:val="22"/>
              </w:rPr>
              <w:t>1. Methods</w:t>
            </w:r>
            <w:r w:rsidR="00726331" w:rsidRPr="00A905FE">
              <w:rPr>
                <w:noProof/>
                <w:webHidden/>
                <w:sz w:val="22"/>
                <w:szCs w:val="22"/>
              </w:rPr>
              <w:tab/>
            </w:r>
            <w:r w:rsidR="00726331" w:rsidRPr="00A905FE">
              <w:rPr>
                <w:noProof/>
                <w:webHidden/>
                <w:sz w:val="22"/>
                <w:szCs w:val="22"/>
              </w:rPr>
              <w:fldChar w:fldCharType="begin"/>
            </w:r>
            <w:r w:rsidR="00726331" w:rsidRPr="00A905FE">
              <w:rPr>
                <w:noProof/>
                <w:webHidden/>
                <w:sz w:val="22"/>
                <w:szCs w:val="22"/>
              </w:rPr>
              <w:instrText xml:space="preserve"> PAGEREF _Toc147507799 \h </w:instrText>
            </w:r>
            <w:r w:rsidR="00726331" w:rsidRPr="00A905FE">
              <w:rPr>
                <w:noProof/>
                <w:webHidden/>
                <w:sz w:val="22"/>
                <w:szCs w:val="22"/>
              </w:rPr>
            </w:r>
            <w:r w:rsidR="00726331" w:rsidRPr="00A905FE">
              <w:rPr>
                <w:noProof/>
                <w:webHidden/>
                <w:sz w:val="22"/>
                <w:szCs w:val="22"/>
              </w:rPr>
              <w:fldChar w:fldCharType="separate"/>
            </w:r>
            <w:r w:rsidR="002617FB">
              <w:rPr>
                <w:noProof/>
                <w:webHidden/>
                <w:sz w:val="22"/>
                <w:szCs w:val="22"/>
              </w:rPr>
              <w:t>13</w:t>
            </w:r>
            <w:r w:rsidR="00726331" w:rsidRPr="00A905FE">
              <w:rPr>
                <w:noProof/>
                <w:webHidden/>
                <w:sz w:val="22"/>
                <w:szCs w:val="22"/>
              </w:rPr>
              <w:fldChar w:fldCharType="end"/>
            </w:r>
          </w:hyperlink>
        </w:p>
        <w:p w14:paraId="3C850F80" w14:textId="4D7B3AE8" w:rsidR="00726331" w:rsidRPr="00A905FE" w:rsidRDefault="00E22149">
          <w:pPr>
            <w:pStyle w:val="TOC1"/>
            <w:rPr>
              <w:rFonts w:eastAsiaTheme="minorEastAsia"/>
              <w:noProof/>
              <w:kern w:val="2"/>
              <w:sz w:val="22"/>
              <w:szCs w:val="22"/>
              <w:lang w:eastAsia="en-AU"/>
              <w14:ligatures w14:val="standardContextual"/>
            </w:rPr>
          </w:pPr>
          <w:hyperlink w:anchor="_Toc147507800" w:history="1">
            <w:r w:rsidR="00726331" w:rsidRPr="00A905FE">
              <w:rPr>
                <w:rStyle w:val="Hyperlink"/>
                <w:noProof/>
                <w:sz w:val="22"/>
                <w:szCs w:val="22"/>
              </w:rPr>
              <w:t>2: Findings</w:t>
            </w:r>
            <w:r w:rsidR="00726331" w:rsidRPr="00A905FE">
              <w:rPr>
                <w:noProof/>
                <w:webHidden/>
                <w:sz w:val="22"/>
                <w:szCs w:val="22"/>
              </w:rPr>
              <w:tab/>
            </w:r>
            <w:r w:rsidR="00726331" w:rsidRPr="00A905FE">
              <w:rPr>
                <w:noProof/>
                <w:webHidden/>
                <w:sz w:val="22"/>
                <w:szCs w:val="22"/>
              </w:rPr>
              <w:fldChar w:fldCharType="begin"/>
            </w:r>
            <w:r w:rsidR="00726331" w:rsidRPr="00A905FE">
              <w:rPr>
                <w:noProof/>
                <w:webHidden/>
                <w:sz w:val="22"/>
                <w:szCs w:val="22"/>
              </w:rPr>
              <w:instrText xml:space="preserve"> PAGEREF _Toc147507800 \h </w:instrText>
            </w:r>
            <w:r w:rsidR="00726331" w:rsidRPr="00A905FE">
              <w:rPr>
                <w:noProof/>
                <w:webHidden/>
                <w:sz w:val="22"/>
                <w:szCs w:val="22"/>
              </w:rPr>
            </w:r>
            <w:r w:rsidR="00726331" w:rsidRPr="00A905FE">
              <w:rPr>
                <w:noProof/>
                <w:webHidden/>
                <w:sz w:val="22"/>
                <w:szCs w:val="22"/>
              </w:rPr>
              <w:fldChar w:fldCharType="separate"/>
            </w:r>
            <w:r w:rsidR="002617FB">
              <w:rPr>
                <w:noProof/>
                <w:webHidden/>
                <w:sz w:val="22"/>
                <w:szCs w:val="22"/>
              </w:rPr>
              <w:t>16</w:t>
            </w:r>
            <w:r w:rsidR="00726331" w:rsidRPr="00A905FE">
              <w:rPr>
                <w:noProof/>
                <w:webHidden/>
                <w:sz w:val="22"/>
                <w:szCs w:val="22"/>
              </w:rPr>
              <w:fldChar w:fldCharType="end"/>
            </w:r>
          </w:hyperlink>
        </w:p>
        <w:p w14:paraId="57B07040" w14:textId="20987BA1" w:rsidR="00726331" w:rsidRPr="00A905FE" w:rsidRDefault="00E22149">
          <w:pPr>
            <w:pStyle w:val="TOC2"/>
            <w:rPr>
              <w:rFonts w:ascii="Calibri" w:hAnsi="Calibri" w:cs="Calibri"/>
              <w:spacing w:val="0"/>
              <w:kern w:val="2"/>
              <w:sz w:val="22"/>
              <w:szCs w:val="22"/>
              <w14:ligatures w14:val="standardContextual"/>
            </w:rPr>
          </w:pPr>
          <w:hyperlink w:anchor="_Toc147507801" w:history="1">
            <w:r w:rsidR="00726331" w:rsidRPr="00A905FE">
              <w:rPr>
                <w:rStyle w:val="Hyperlink"/>
                <w:rFonts w:ascii="Calibri" w:hAnsi="Calibri" w:cs="Calibri"/>
                <w:sz w:val="22"/>
                <w:szCs w:val="22"/>
              </w:rPr>
              <w:t>2.1: Key global developments in the use of RWD in HTA</w:t>
            </w:r>
            <w:r w:rsidR="00726331" w:rsidRPr="00A905FE">
              <w:rPr>
                <w:rFonts w:ascii="Calibri" w:hAnsi="Calibri" w:cs="Calibri"/>
                <w:webHidden/>
                <w:sz w:val="22"/>
                <w:szCs w:val="22"/>
              </w:rPr>
              <w:tab/>
            </w:r>
            <w:r w:rsidR="00726331" w:rsidRPr="00A905FE">
              <w:rPr>
                <w:rFonts w:ascii="Calibri" w:hAnsi="Calibri" w:cs="Calibri"/>
                <w:webHidden/>
                <w:sz w:val="22"/>
                <w:szCs w:val="22"/>
              </w:rPr>
              <w:fldChar w:fldCharType="begin"/>
            </w:r>
            <w:r w:rsidR="00726331" w:rsidRPr="00A905FE">
              <w:rPr>
                <w:rFonts w:ascii="Calibri" w:hAnsi="Calibri" w:cs="Calibri"/>
                <w:webHidden/>
                <w:sz w:val="22"/>
                <w:szCs w:val="22"/>
              </w:rPr>
              <w:instrText xml:space="preserve"> PAGEREF _Toc147507801 \h </w:instrText>
            </w:r>
            <w:r w:rsidR="00726331" w:rsidRPr="00A905FE">
              <w:rPr>
                <w:rFonts w:ascii="Calibri" w:hAnsi="Calibri" w:cs="Calibri"/>
                <w:webHidden/>
                <w:sz w:val="22"/>
                <w:szCs w:val="22"/>
              </w:rPr>
            </w:r>
            <w:r w:rsidR="00726331" w:rsidRPr="00A905FE">
              <w:rPr>
                <w:rFonts w:ascii="Calibri" w:hAnsi="Calibri" w:cs="Calibri"/>
                <w:webHidden/>
                <w:sz w:val="22"/>
                <w:szCs w:val="22"/>
              </w:rPr>
              <w:fldChar w:fldCharType="separate"/>
            </w:r>
            <w:r w:rsidR="002617FB">
              <w:rPr>
                <w:rFonts w:ascii="Calibri" w:hAnsi="Calibri" w:cs="Calibri"/>
                <w:webHidden/>
                <w:sz w:val="22"/>
                <w:szCs w:val="22"/>
              </w:rPr>
              <w:t>16</w:t>
            </w:r>
            <w:r w:rsidR="00726331" w:rsidRPr="00A905FE">
              <w:rPr>
                <w:rFonts w:ascii="Calibri" w:hAnsi="Calibri" w:cs="Calibri"/>
                <w:webHidden/>
                <w:sz w:val="22"/>
                <w:szCs w:val="22"/>
              </w:rPr>
              <w:fldChar w:fldCharType="end"/>
            </w:r>
          </w:hyperlink>
        </w:p>
        <w:p w14:paraId="37555A65" w14:textId="5F6EC3C3" w:rsidR="00726331" w:rsidRPr="00A905FE" w:rsidRDefault="00E22149" w:rsidP="001D71EC">
          <w:pPr>
            <w:pStyle w:val="TOC2"/>
            <w:ind w:left="851" w:hanging="405"/>
            <w:rPr>
              <w:rFonts w:ascii="Calibri" w:hAnsi="Calibri" w:cs="Calibri"/>
              <w:spacing w:val="0"/>
              <w:kern w:val="2"/>
              <w:sz w:val="22"/>
              <w:szCs w:val="22"/>
              <w14:ligatures w14:val="standardContextual"/>
            </w:rPr>
          </w:pPr>
          <w:hyperlink w:anchor="_Toc147507806" w:history="1">
            <w:r w:rsidR="00726331" w:rsidRPr="00A905FE">
              <w:rPr>
                <w:rStyle w:val="Hyperlink"/>
                <w:rFonts w:ascii="Calibri" w:hAnsi="Calibri" w:cs="Calibri"/>
                <w:sz w:val="22"/>
                <w:szCs w:val="22"/>
              </w:rPr>
              <w:t>2.2: Sources and types of RWD used to estimate the uptake and performance (assessment) of health technologies in Australia</w:t>
            </w:r>
            <w:r w:rsidR="00726331" w:rsidRPr="00A905FE">
              <w:rPr>
                <w:rFonts w:ascii="Calibri" w:hAnsi="Calibri" w:cs="Calibri"/>
                <w:webHidden/>
                <w:sz w:val="22"/>
                <w:szCs w:val="22"/>
              </w:rPr>
              <w:tab/>
            </w:r>
            <w:r w:rsidR="00726331" w:rsidRPr="00A905FE">
              <w:rPr>
                <w:rFonts w:ascii="Calibri" w:hAnsi="Calibri" w:cs="Calibri"/>
                <w:webHidden/>
                <w:sz w:val="22"/>
                <w:szCs w:val="22"/>
              </w:rPr>
              <w:fldChar w:fldCharType="begin"/>
            </w:r>
            <w:r w:rsidR="00726331" w:rsidRPr="00A905FE">
              <w:rPr>
                <w:rFonts w:ascii="Calibri" w:hAnsi="Calibri" w:cs="Calibri"/>
                <w:webHidden/>
                <w:sz w:val="22"/>
                <w:szCs w:val="22"/>
              </w:rPr>
              <w:instrText xml:space="preserve"> PAGEREF _Toc147507806 \h </w:instrText>
            </w:r>
            <w:r w:rsidR="00726331" w:rsidRPr="00A905FE">
              <w:rPr>
                <w:rFonts w:ascii="Calibri" w:hAnsi="Calibri" w:cs="Calibri"/>
                <w:webHidden/>
                <w:sz w:val="22"/>
                <w:szCs w:val="22"/>
              </w:rPr>
            </w:r>
            <w:r w:rsidR="00726331" w:rsidRPr="00A905FE">
              <w:rPr>
                <w:rFonts w:ascii="Calibri" w:hAnsi="Calibri" w:cs="Calibri"/>
                <w:webHidden/>
                <w:sz w:val="22"/>
                <w:szCs w:val="22"/>
              </w:rPr>
              <w:fldChar w:fldCharType="separate"/>
            </w:r>
            <w:r w:rsidR="002617FB">
              <w:rPr>
                <w:rFonts w:ascii="Calibri" w:hAnsi="Calibri" w:cs="Calibri"/>
                <w:webHidden/>
                <w:sz w:val="22"/>
                <w:szCs w:val="22"/>
              </w:rPr>
              <w:t>24</w:t>
            </w:r>
            <w:r w:rsidR="00726331" w:rsidRPr="00A905FE">
              <w:rPr>
                <w:rFonts w:ascii="Calibri" w:hAnsi="Calibri" w:cs="Calibri"/>
                <w:webHidden/>
                <w:sz w:val="22"/>
                <w:szCs w:val="22"/>
              </w:rPr>
              <w:fldChar w:fldCharType="end"/>
            </w:r>
          </w:hyperlink>
        </w:p>
        <w:p w14:paraId="3A70FFCC" w14:textId="6AE0F4AC" w:rsidR="00726331" w:rsidRPr="00A905FE" w:rsidRDefault="00E22149">
          <w:pPr>
            <w:pStyle w:val="TOC2"/>
            <w:rPr>
              <w:rFonts w:ascii="Calibri" w:hAnsi="Calibri" w:cs="Calibri"/>
              <w:spacing w:val="0"/>
              <w:kern w:val="2"/>
              <w:sz w:val="22"/>
              <w:szCs w:val="22"/>
              <w14:ligatures w14:val="standardContextual"/>
            </w:rPr>
          </w:pPr>
          <w:hyperlink w:anchor="_Toc147507810" w:history="1">
            <w:r w:rsidR="00726331" w:rsidRPr="00A905FE">
              <w:rPr>
                <w:rStyle w:val="Hyperlink"/>
                <w:rFonts w:ascii="Calibri" w:hAnsi="Calibri" w:cs="Calibri"/>
                <w:sz w:val="22"/>
                <w:szCs w:val="22"/>
              </w:rPr>
              <w:t>2.3: Barriers and enablers of access to RWD for HTA in Australia</w:t>
            </w:r>
            <w:r w:rsidR="00726331" w:rsidRPr="00A905FE">
              <w:rPr>
                <w:rFonts w:ascii="Calibri" w:hAnsi="Calibri" w:cs="Calibri"/>
                <w:webHidden/>
                <w:sz w:val="22"/>
                <w:szCs w:val="22"/>
              </w:rPr>
              <w:tab/>
            </w:r>
            <w:r w:rsidR="00726331" w:rsidRPr="00A905FE">
              <w:rPr>
                <w:rFonts w:ascii="Calibri" w:hAnsi="Calibri" w:cs="Calibri"/>
                <w:webHidden/>
                <w:sz w:val="22"/>
                <w:szCs w:val="22"/>
              </w:rPr>
              <w:fldChar w:fldCharType="begin"/>
            </w:r>
            <w:r w:rsidR="00726331" w:rsidRPr="00A905FE">
              <w:rPr>
                <w:rFonts w:ascii="Calibri" w:hAnsi="Calibri" w:cs="Calibri"/>
                <w:webHidden/>
                <w:sz w:val="22"/>
                <w:szCs w:val="22"/>
              </w:rPr>
              <w:instrText xml:space="preserve"> PAGEREF _Toc147507810 \h </w:instrText>
            </w:r>
            <w:r w:rsidR="00726331" w:rsidRPr="00A905FE">
              <w:rPr>
                <w:rFonts w:ascii="Calibri" w:hAnsi="Calibri" w:cs="Calibri"/>
                <w:webHidden/>
                <w:sz w:val="22"/>
                <w:szCs w:val="22"/>
              </w:rPr>
            </w:r>
            <w:r w:rsidR="00726331" w:rsidRPr="00A905FE">
              <w:rPr>
                <w:rFonts w:ascii="Calibri" w:hAnsi="Calibri" w:cs="Calibri"/>
                <w:webHidden/>
                <w:sz w:val="22"/>
                <w:szCs w:val="22"/>
              </w:rPr>
              <w:fldChar w:fldCharType="separate"/>
            </w:r>
            <w:r w:rsidR="002617FB">
              <w:rPr>
                <w:rFonts w:ascii="Calibri" w:hAnsi="Calibri" w:cs="Calibri"/>
                <w:webHidden/>
                <w:sz w:val="22"/>
                <w:szCs w:val="22"/>
              </w:rPr>
              <w:t>30</w:t>
            </w:r>
            <w:r w:rsidR="00726331" w:rsidRPr="00A905FE">
              <w:rPr>
                <w:rFonts w:ascii="Calibri" w:hAnsi="Calibri" w:cs="Calibri"/>
                <w:webHidden/>
                <w:sz w:val="22"/>
                <w:szCs w:val="22"/>
              </w:rPr>
              <w:fldChar w:fldCharType="end"/>
            </w:r>
          </w:hyperlink>
        </w:p>
        <w:p w14:paraId="696E9A54" w14:textId="40C71D54" w:rsidR="00726331" w:rsidRPr="00A905FE" w:rsidRDefault="00E22149" w:rsidP="001D71EC">
          <w:pPr>
            <w:pStyle w:val="TOC2"/>
            <w:ind w:left="851" w:hanging="405"/>
            <w:rPr>
              <w:rFonts w:ascii="Calibri" w:hAnsi="Calibri" w:cs="Calibri"/>
              <w:spacing w:val="0"/>
              <w:kern w:val="2"/>
              <w:sz w:val="22"/>
              <w:szCs w:val="22"/>
              <w14:ligatures w14:val="standardContextual"/>
            </w:rPr>
          </w:pPr>
          <w:hyperlink w:anchor="_Toc147507814" w:history="1">
            <w:r w:rsidR="00726331" w:rsidRPr="00A905FE">
              <w:rPr>
                <w:rStyle w:val="Hyperlink"/>
                <w:rFonts w:ascii="Calibri" w:hAnsi="Calibri" w:cs="Calibri"/>
                <w:sz w:val="22"/>
                <w:szCs w:val="22"/>
              </w:rPr>
              <w:t>2.4: Sources and types of RWD that will be needed to estimate the uptake and performance of health technologies into the future</w:t>
            </w:r>
            <w:r w:rsidR="00726331" w:rsidRPr="00A905FE">
              <w:rPr>
                <w:rFonts w:ascii="Calibri" w:hAnsi="Calibri" w:cs="Calibri"/>
                <w:webHidden/>
                <w:sz w:val="22"/>
                <w:szCs w:val="22"/>
              </w:rPr>
              <w:tab/>
            </w:r>
            <w:r w:rsidR="00726331" w:rsidRPr="00A905FE">
              <w:rPr>
                <w:rFonts w:ascii="Calibri" w:hAnsi="Calibri" w:cs="Calibri"/>
                <w:webHidden/>
                <w:sz w:val="22"/>
                <w:szCs w:val="22"/>
              </w:rPr>
              <w:fldChar w:fldCharType="begin"/>
            </w:r>
            <w:r w:rsidR="00726331" w:rsidRPr="00A905FE">
              <w:rPr>
                <w:rFonts w:ascii="Calibri" w:hAnsi="Calibri" w:cs="Calibri"/>
                <w:webHidden/>
                <w:sz w:val="22"/>
                <w:szCs w:val="22"/>
              </w:rPr>
              <w:instrText xml:space="preserve"> PAGEREF _Toc147507814 \h </w:instrText>
            </w:r>
            <w:r w:rsidR="00726331" w:rsidRPr="00A905FE">
              <w:rPr>
                <w:rFonts w:ascii="Calibri" w:hAnsi="Calibri" w:cs="Calibri"/>
                <w:webHidden/>
                <w:sz w:val="22"/>
                <w:szCs w:val="22"/>
              </w:rPr>
            </w:r>
            <w:r w:rsidR="00726331" w:rsidRPr="00A905FE">
              <w:rPr>
                <w:rFonts w:ascii="Calibri" w:hAnsi="Calibri" w:cs="Calibri"/>
                <w:webHidden/>
                <w:sz w:val="22"/>
                <w:szCs w:val="22"/>
              </w:rPr>
              <w:fldChar w:fldCharType="separate"/>
            </w:r>
            <w:r w:rsidR="002617FB">
              <w:rPr>
                <w:rFonts w:ascii="Calibri" w:hAnsi="Calibri" w:cs="Calibri"/>
                <w:webHidden/>
                <w:sz w:val="22"/>
                <w:szCs w:val="22"/>
              </w:rPr>
              <w:t>35</w:t>
            </w:r>
            <w:r w:rsidR="00726331" w:rsidRPr="00A905FE">
              <w:rPr>
                <w:rFonts w:ascii="Calibri" w:hAnsi="Calibri" w:cs="Calibri"/>
                <w:webHidden/>
                <w:sz w:val="22"/>
                <w:szCs w:val="22"/>
              </w:rPr>
              <w:fldChar w:fldCharType="end"/>
            </w:r>
          </w:hyperlink>
        </w:p>
        <w:p w14:paraId="53236859" w14:textId="385559A3" w:rsidR="00726331" w:rsidRPr="00A905FE" w:rsidRDefault="00E22149" w:rsidP="001D71EC">
          <w:pPr>
            <w:pStyle w:val="TOC2"/>
            <w:ind w:left="851" w:hanging="405"/>
            <w:rPr>
              <w:rFonts w:ascii="Calibri" w:hAnsi="Calibri" w:cs="Calibri"/>
              <w:spacing w:val="0"/>
              <w:kern w:val="2"/>
              <w:sz w:val="22"/>
              <w:szCs w:val="22"/>
              <w14:ligatures w14:val="standardContextual"/>
            </w:rPr>
          </w:pPr>
          <w:hyperlink w:anchor="_Toc147507815" w:history="1">
            <w:r w:rsidR="00726331" w:rsidRPr="00A905FE">
              <w:rPr>
                <w:rStyle w:val="Hyperlink"/>
                <w:rFonts w:ascii="Calibri" w:hAnsi="Calibri" w:cs="Calibri"/>
                <w:sz w:val="22"/>
                <w:szCs w:val="22"/>
              </w:rPr>
              <w:t>2.5: Overview of the options for Part 1 of this paper: Opportunities to optimise the availability and use of RWD to support HTA in Australia</w:t>
            </w:r>
            <w:r w:rsidR="00726331" w:rsidRPr="00A905FE">
              <w:rPr>
                <w:rFonts w:ascii="Calibri" w:hAnsi="Calibri" w:cs="Calibri"/>
                <w:webHidden/>
                <w:sz w:val="22"/>
                <w:szCs w:val="22"/>
              </w:rPr>
              <w:tab/>
            </w:r>
            <w:r w:rsidR="00726331" w:rsidRPr="00A905FE">
              <w:rPr>
                <w:rFonts w:ascii="Calibri" w:hAnsi="Calibri" w:cs="Calibri"/>
                <w:webHidden/>
                <w:sz w:val="22"/>
                <w:szCs w:val="22"/>
              </w:rPr>
              <w:fldChar w:fldCharType="begin"/>
            </w:r>
            <w:r w:rsidR="00726331" w:rsidRPr="00A905FE">
              <w:rPr>
                <w:rFonts w:ascii="Calibri" w:hAnsi="Calibri" w:cs="Calibri"/>
                <w:webHidden/>
                <w:sz w:val="22"/>
                <w:szCs w:val="22"/>
              </w:rPr>
              <w:instrText xml:space="preserve"> PAGEREF _Toc147507815 \h </w:instrText>
            </w:r>
            <w:r w:rsidR="00726331" w:rsidRPr="00A905FE">
              <w:rPr>
                <w:rFonts w:ascii="Calibri" w:hAnsi="Calibri" w:cs="Calibri"/>
                <w:webHidden/>
                <w:sz w:val="22"/>
                <w:szCs w:val="22"/>
              </w:rPr>
            </w:r>
            <w:r w:rsidR="00726331" w:rsidRPr="00A905FE">
              <w:rPr>
                <w:rFonts w:ascii="Calibri" w:hAnsi="Calibri" w:cs="Calibri"/>
                <w:webHidden/>
                <w:sz w:val="22"/>
                <w:szCs w:val="22"/>
              </w:rPr>
              <w:fldChar w:fldCharType="separate"/>
            </w:r>
            <w:r w:rsidR="002617FB">
              <w:rPr>
                <w:rFonts w:ascii="Calibri" w:hAnsi="Calibri" w:cs="Calibri"/>
                <w:webHidden/>
                <w:sz w:val="22"/>
                <w:szCs w:val="22"/>
              </w:rPr>
              <w:t>38</w:t>
            </w:r>
            <w:r w:rsidR="00726331" w:rsidRPr="00A905FE">
              <w:rPr>
                <w:rFonts w:ascii="Calibri" w:hAnsi="Calibri" w:cs="Calibri"/>
                <w:webHidden/>
                <w:sz w:val="22"/>
                <w:szCs w:val="22"/>
              </w:rPr>
              <w:fldChar w:fldCharType="end"/>
            </w:r>
          </w:hyperlink>
        </w:p>
        <w:p w14:paraId="10670463" w14:textId="2603A970" w:rsidR="00726331" w:rsidRPr="00A905FE" w:rsidRDefault="00E22149" w:rsidP="001D71EC">
          <w:pPr>
            <w:pStyle w:val="TOC1"/>
            <w:ind w:left="851" w:hanging="851"/>
            <w:rPr>
              <w:rFonts w:eastAsiaTheme="minorEastAsia"/>
              <w:noProof/>
              <w:kern w:val="2"/>
              <w:sz w:val="22"/>
              <w:szCs w:val="22"/>
              <w:lang w:eastAsia="en-AU"/>
              <w14:ligatures w14:val="standardContextual"/>
            </w:rPr>
          </w:pPr>
          <w:hyperlink w:anchor="_Toc147507816" w:history="1">
            <w:r w:rsidR="00726331" w:rsidRPr="00A905FE">
              <w:rPr>
                <w:rStyle w:val="Hyperlink"/>
                <w:noProof/>
                <w:sz w:val="22"/>
                <w:szCs w:val="22"/>
              </w:rPr>
              <w:t>PART 2: Roadmap for optimising the availability and use of RWD to generate robust RWE to support the HTA lifecycle in Australia.</w:t>
            </w:r>
            <w:r w:rsidR="00726331" w:rsidRPr="00A905FE">
              <w:rPr>
                <w:noProof/>
                <w:webHidden/>
                <w:sz w:val="22"/>
                <w:szCs w:val="22"/>
              </w:rPr>
              <w:tab/>
            </w:r>
            <w:r w:rsidR="00726331" w:rsidRPr="00A905FE">
              <w:rPr>
                <w:noProof/>
                <w:webHidden/>
                <w:sz w:val="22"/>
                <w:szCs w:val="22"/>
              </w:rPr>
              <w:fldChar w:fldCharType="begin"/>
            </w:r>
            <w:r w:rsidR="00726331" w:rsidRPr="00A905FE">
              <w:rPr>
                <w:noProof/>
                <w:webHidden/>
                <w:sz w:val="22"/>
                <w:szCs w:val="22"/>
              </w:rPr>
              <w:instrText xml:space="preserve"> PAGEREF _Toc147507816 \h </w:instrText>
            </w:r>
            <w:r w:rsidR="00726331" w:rsidRPr="00A905FE">
              <w:rPr>
                <w:noProof/>
                <w:webHidden/>
                <w:sz w:val="22"/>
                <w:szCs w:val="22"/>
              </w:rPr>
            </w:r>
            <w:r w:rsidR="00726331" w:rsidRPr="00A905FE">
              <w:rPr>
                <w:noProof/>
                <w:webHidden/>
                <w:sz w:val="22"/>
                <w:szCs w:val="22"/>
              </w:rPr>
              <w:fldChar w:fldCharType="separate"/>
            </w:r>
            <w:r w:rsidR="002617FB">
              <w:rPr>
                <w:noProof/>
                <w:webHidden/>
                <w:sz w:val="22"/>
                <w:szCs w:val="22"/>
              </w:rPr>
              <w:t>41</w:t>
            </w:r>
            <w:r w:rsidR="00726331" w:rsidRPr="00A905FE">
              <w:rPr>
                <w:noProof/>
                <w:webHidden/>
                <w:sz w:val="22"/>
                <w:szCs w:val="22"/>
              </w:rPr>
              <w:fldChar w:fldCharType="end"/>
            </w:r>
          </w:hyperlink>
        </w:p>
        <w:p w14:paraId="5B200C93" w14:textId="7E257CC1" w:rsidR="00726331" w:rsidRPr="00A905FE" w:rsidRDefault="00E22149">
          <w:pPr>
            <w:pStyle w:val="TOC1"/>
            <w:rPr>
              <w:rFonts w:eastAsiaTheme="minorEastAsia"/>
              <w:noProof/>
              <w:kern w:val="2"/>
              <w:sz w:val="22"/>
              <w:szCs w:val="22"/>
              <w:lang w:eastAsia="en-AU"/>
              <w14:ligatures w14:val="standardContextual"/>
            </w:rPr>
          </w:pPr>
          <w:hyperlink w:anchor="_Toc147507817" w:history="1">
            <w:r w:rsidR="00726331" w:rsidRPr="00A905FE">
              <w:rPr>
                <w:rStyle w:val="Hyperlink"/>
                <w:noProof/>
                <w:sz w:val="22"/>
                <w:szCs w:val="22"/>
              </w:rPr>
              <w:t>References</w:t>
            </w:r>
            <w:r w:rsidR="00726331" w:rsidRPr="00A905FE">
              <w:rPr>
                <w:noProof/>
                <w:webHidden/>
                <w:sz w:val="22"/>
                <w:szCs w:val="22"/>
              </w:rPr>
              <w:tab/>
            </w:r>
            <w:r w:rsidR="00726331" w:rsidRPr="00A905FE">
              <w:rPr>
                <w:noProof/>
                <w:webHidden/>
                <w:sz w:val="22"/>
                <w:szCs w:val="22"/>
              </w:rPr>
              <w:fldChar w:fldCharType="begin"/>
            </w:r>
            <w:r w:rsidR="00726331" w:rsidRPr="00A905FE">
              <w:rPr>
                <w:noProof/>
                <w:webHidden/>
                <w:sz w:val="22"/>
                <w:szCs w:val="22"/>
              </w:rPr>
              <w:instrText xml:space="preserve"> PAGEREF _Toc147507817 \h </w:instrText>
            </w:r>
            <w:r w:rsidR="00726331" w:rsidRPr="00A905FE">
              <w:rPr>
                <w:noProof/>
                <w:webHidden/>
                <w:sz w:val="22"/>
                <w:szCs w:val="22"/>
              </w:rPr>
            </w:r>
            <w:r w:rsidR="00726331" w:rsidRPr="00A905FE">
              <w:rPr>
                <w:noProof/>
                <w:webHidden/>
                <w:sz w:val="22"/>
                <w:szCs w:val="22"/>
              </w:rPr>
              <w:fldChar w:fldCharType="separate"/>
            </w:r>
            <w:r w:rsidR="002617FB">
              <w:rPr>
                <w:noProof/>
                <w:webHidden/>
                <w:sz w:val="22"/>
                <w:szCs w:val="22"/>
              </w:rPr>
              <w:t>48</w:t>
            </w:r>
            <w:r w:rsidR="00726331" w:rsidRPr="00A905FE">
              <w:rPr>
                <w:noProof/>
                <w:webHidden/>
                <w:sz w:val="22"/>
                <w:szCs w:val="22"/>
              </w:rPr>
              <w:fldChar w:fldCharType="end"/>
            </w:r>
          </w:hyperlink>
        </w:p>
        <w:p w14:paraId="778F4F99" w14:textId="6F5E8146" w:rsidR="00726331" w:rsidRPr="00A905FE" w:rsidRDefault="00E22149">
          <w:pPr>
            <w:pStyle w:val="TOC1"/>
            <w:rPr>
              <w:rFonts w:eastAsiaTheme="minorEastAsia"/>
              <w:noProof/>
              <w:kern w:val="2"/>
              <w:sz w:val="22"/>
              <w:szCs w:val="22"/>
              <w:lang w:eastAsia="en-AU"/>
              <w14:ligatures w14:val="standardContextual"/>
            </w:rPr>
          </w:pPr>
          <w:hyperlink w:anchor="_Toc147507818" w:history="1">
            <w:r w:rsidR="00726331" w:rsidRPr="00A905FE">
              <w:rPr>
                <w:rStyle w:val="Hyperlink"/>
                <w:noProof/>
                <w:sz w:val="22"/>
                <w:szCs w:val="22"/>
              </w:rPr>
              <w:t>APPENDIX A: Bibliography of key resources and literature</w:t>
            </w:r>
            <w:r w:rsidR="00726331" w:rsidRPr="00A905FE">
              <w:rPr>
                <w:noProof/>
                <w:webHidden/>
                <w:sz w:val="22"/>
                <w:szCs w:val="22"/>
              </w:rPr>
              <w:tab/>
            </w:r>
            <w:r w:rsidR="00726331" w:rsidRPr="00A905FE">
              <w:rPr>
                <w:noProof/>
                <w:webHidden/>
                <w:sz w:val="22"/>
                <w:szCs w:val="22"/>
              </w:rPr>
              <w:fldChar w:fldCharType="begin"/>
            </w:r>
            <w:r w:rsidR="00726331" w:rsidRPr="00A905FE">
              <w:rPr>
                <w:noProof/>
                <w:webHidden/>
                <w:sz w:val="22"/>
                <w:szCs w:val="22"/>
              </w:rPr>
              <w:instrText xml:space="preserve"> PAGEREF _Toc147507818 \h </w:instrText>
            </w:r>
            <w:r w:rsidR="00726331" w:rsidRPr="00A905FE">
              <w:rPr>
                <w:noProof/>
                <w:webHidden/>
                <w:sz w:val="22"/>
                <w:szCs w:val="22"/>
              </w:rPr>
            </w:r>
            <w:r w:rsidR="00726331" w:rsidRPr="00A905FE">
              <w:rPr>
                <w:noProof/>
                <w:webHidden/>
                <w:sz w:val="22"/>
                <w:szCs w:val="22"/>
              </w:rPr>
              <w:fldChar w:fldCharType="separate"/>
            </w:r>
            <w:r w:rsidR="002617FB">
              <w:rPr>
                <w:noProof/>
                <w:webHidden/>
                <w:sz w:val="22"/>
                <w:szCs w:val="22"/>
              </w:rPr>
              <w:t>53</w:t>
            </w:r>
            <w:r w:rsidR="00726331" w:rsidRPr="00A905FE">
              <w:rPr>
                <w:noProof/>
                <w:webHidden/>
                <w:sz w:val="22"/>
                <w:szCs w:val="22"/>
              </w:rPr>
              <w:fldChar w:fldCharType="end"/>
            </w:r>
          </w:hyperlink>
        </w:p>
        <w:p w14:paraId="07FD1690" w14:textId="609579AC" w:rsidR="00726331" w:rsidRPr="00A905FE" w:rsidRDefault="00E22149">
          <w:pPr>
            <w:pStyle w:val="TOC1"/>
            <w:rPr>
              <w:rFonts w:eastAsiaTheme="minorEastAsia"/>
              <w:noProof/>
              <w:kern w:val="2"/>
              <w:sz w:val="22"/>
              <w:szCs w:val="22"/>
              <w:lang w:eastAsia="en-AU"/>
              <w14:ligatures w14:val="standardContextual"/>
            </w:rPr>
          </w:pPr>
          <w:hyperlink w:anchor="_Toc147507825" w:history="1">
            <w:r w:rsidR="00726331" w:rsidRPr="00A905FE">
              <w:rPr>
                <w:rStyle w:val="Hyperlink"/>
                <w:noProof/>
                <w:sz w:val="22"/>
                <w:szCs w:val="22"/>
              </w:rPr>
              <w:t>APPENDIX B: Sources and types of Australian RWD</w:t>
            </w:r>
            <w:r w:rsidR="00726331" w:rsidRPr="00A905FE">
              <w:rPr>
                <w:noProof/>
                <w:webHidden/>
                <w:sz w:val="22"/>
                <w:szCs w:val="22"/>
              </w:rPr>
              <w:tab/>
            </w:r>
            <w:r w:rsidR="00726331" w:rsidRPr="00A905FE">
              <w:rPr>
                <w:noProof/>
                <w:webHidden/>
                <w:sz w:val="22"/>
                <w:szCs w:val="22"/>
              </w:rPr>
              <w:fldChar w:fldCharType="begin"/>
            </w:r>
            <w:r w:rsidR="00726331" w:rsidRPr="00A905FE">
              <w:rPr>
                <w:noProof/>
                <w:webHidden/>
                <w:sz w:val="22"/>
                <w:szCs w:val="22"/>
              </w:rPr>
              <w:instrText xml:space="preserve"> PAGEREF _Toc147507825 \h </w:instrText>
            </w:r>
            <w:r w:rsidR="00726331" w:rsidRPr="00A905FE">
              <w:rPr>
                <w:noProof/>
                <w:webHidden/>
                <w:sz w:val="22"/>
                <w:szCs w:val="22"/>
              </w:rPr>
            </w:r>
            <w:r w:rsidR="00726331" w:rsidRPr="00A905FE">
              <w:rPr>
                <w:noProof/>
                <w:webHidden/>
                <w:sz w:val="22"/>
                <w:szCs w:val="22"/>
              </w:rPr>
              <w:fldChar w:fldCharType="separate"/>
            </w:r>
            <w:r w:rsidR="002617FB">
              <w:rPr>
                <w:noProof/>
                <w:webHidden/>
                <w:sz w:val="22"/>
                <w:szCs w:val="22"/>
              </w:rPr>
              <w:t>59</w:t>
            </w:r>
            <w:r w:rsidR="00726331" w:rsidRPr="00A905FE">
              <w:rPr>
                <w:noProof/>
                <w:webHidden/>
                <w:sz w:val="22"/>
                <w:szCs w:val="22"/>
              </w:rPr>
              <w:fldChar w:fldCharType="end"/>
            </w:r>
          </w:hyperlink>
        </w:p>
        <w:p w14:paraId="1600695A" w14:textId="2C21F0D9" w:rsidR="00726331" w:rsidRPr="00A905FE" w:rsidRDefault="00E22149">
          <w:pPr>
            <w:pStyle w:val="TOC1"/>
            <w:rPr>
              <w:rFonts w:eastAsiaTheme="minorEastAsia"/>
              <w:noProof/>
              <w:kern w:val="2"/>
              <w:sz w:val="22"/>
              <w:szCs w:val="22"/>
              <w:lang w:eastAsia="en-AU"/>
              <w14:ligatures w14:val="standardContextual"/>
            </w:rPr>
          </w:pPr>
          <w:hyperlink w:anchor="_Toc147507827" w:history="1">
            <w:r w:rsidR="00726331" w:rsidRPr="00A905FE">
              <w:rPr>
                <w:rStyle w:val="Hyperlink"/>
                <w:noProof/>
                <w:sz w:val="22"/>
                <w:szCs w:val="22"/>
              </w:rPr>
              <w:t>APPENDIX C: Barriers and enablers of access to RWD for HTA in Australia</w:t>
            </w:r>
            <w:r w:rsidR="00726331" w:rsidRPr="00A905FE">
              <w:rPr>
                <w:noProof/>
                <w:webHidden/>
                <w:sz w:val="22"/>
                <w:szCs w:val="22"/>
              </w:rPr>
              <w:tab/>
            </w:r>
            <w:r w:rsidR="00726331" w:rsidRPr="00A905FE">
              <w:rPr>
                <w:noProof/>
                <w:webHidden/>
                <w:sz w:val="22"/>
                <w:szCs w:val="22"/>
              </w:rPr>
              <w:fldChar w:fldCharType="begin"/>
            </w:r>
            <w:r w:rsidR="00726331" w:rsidRPr="00A905FE">
              <w:rPr>
                <w:noProof/>
                <w:webHidden/>
                <w:sz w:val="22"/>
                <w:szCs w:val="22"/>
              </w:rPr>
              <w:instrText xml:space="preserve"> PAGEREF _Toc147507827 \h </w:instrText>
            </w:r>
            <w:r w:rsidR="00726331" w:rsidRPr="00A905FE">
              <w:rPr>
                <w:noProof/>
                <w:webHidden/>
                <w:sz w:val="22"/>
                <w:szCs w:val="22"/>
              </w:rPr>
            </w:r>
            <w:r w:rsidR="00726331" w:rsidRPr="00A905FE">
              <w:rPr>
                <w:noProof/>
                <w:webHidden/>
                <w:sz w:val="22"/>
                <w:szCs w:val="22"/>
              </w:rPr>
              <w:fldChar w:fldCharType="separate"/>
            </w:r>
            <w:r w:rsidR="002617FB">
              <w:rPr>
                <w:noProof/>
                <w:webHidden/>
                <w:sz w:val="22"/>
                <w:szCs w:val="22"/>
              </w:rPr>
              <w:t>63</w:t>
            </w:r>
            <w:r w:rsidR="00726331" w:rsidRPr="00A905FE">
              <w:rPr>
                <w:noProof/>
                <w:webHidden/>
                <w:sz w:val="22"/>
                <w:szCs w:val="22"/>
              </w:rPr>
              <w:fldChar w:fldCharType="end"/>
            </w:r>
          </w:hyperlink>
        </w:p>
        <w:p w14:paraId="22BB12C0" w14:textId="41EA4685" w:rsidR="00006DCD" w:rsidRPr="00C641CC" w:rsidRDefault="00006DCD">
          <w:r w:rsidRPr="00C641CC">
            <w:rPr>
              <w:b/>
              <w:bCs/>
            </w:rPr>
            <w:fldChar w:fldCharType="end"/>
          </w:r>
        </w:p>
      </w:sdtContent>
    </w:sdt>
    <w:p w14:paraId="1E205923" w14:textId="77777777" w:rsidR="00006DCD" w:rsidRPr="00C641CC" w:rsidRDefault="00006DCD" w:rsidP="00E76F1E"/>
    <w:p w14:paraId="0F0F6164" w14:textId="77777777" w:rsidR="00006DCD" w:rsidRPr="00C641CC" w:rsidRDefault="00006DCD" w:rsidP="00E76F1E"/>
    <w:p w14:paraId="7E017CAB" w14:textId="1A18ACB3" w:rsidR="00E2173D" w:rsidRPr="00C641CC" w:rsidRDefault="00E2173D">
      <w:pPr>
        <w:spacing w:before="0" w:after="200"/>
        <w:textAlignment w:val="auto"/>
      </w:pPr>
      <w:r w:rsidRPr="00C641CC">
        <w:br w:type="page"/>
      </w:r>
    </w:p>
    <w:p w14:paraId="62BA327E" w14:textId="02B2B595" w:rsidR="00E2173D" w:rsidRPr="00C641CC" w:rsidRDefault="00E2173D" w:rsidP="00E2173D">
      <w:pPr>
        <w:pStyle w:val="Heading2"/>
      </w:pPr>
      <w:bookmarkStart w:id="2" w:name="_Toc147507792"/>
      <w:r w:rsidRPr="00C641CC">
        <w:lastRenderedPageBreak/>
        <w:t>List of Tables</w:t>
      </w:r>
      <w:bookmarkEnd w:id="2"/>
      <w:r w:rsidRPr="00C641CC">
        <w:t xml:space="preserve"> </w:t>
      </w:r>
    </w:p>
    <w:p w14:paraId="042CA83A" w14:textId="7F3DC274" w:rsidR="00C62FAB" w:rsidRDefault="00C62FAB">
      <w:pPr>
        <w:pStyle w:val="TableofFigures"/>
        <w:tabs>
          <w:tab w:val="right" w:leader="dot" w:pos="9016"/>
        </w:tabs>
        <w:rPr>
          <w:rFonts w:asciiTheme="minorHAnsi" w:eastAsiaTheme="minorEastAsia" w:hAnsiTheme="minorHAnsi" w:cstheme="minorBidi"/>
          <w:noProof/>
          <w:kern w:val="2"/>
          <w:lang w:eastAsia="en-AU"/>
          <w14:ligatures w14:val="standardContextual"/>
        </w:rPr>
      </w:pPr>
      <w:r>
        <w:fldChar w:fldCharType="begin"/>
      </w:r>
      <w:r>
        <w:instrText xml:space="preserve"> TOC \h \z \t "Table caption" \c </w:instrText>
      </w:r>
      <w:r>
        <w:fldChar w:fldCharType="separate"/>
      </w:r>
      <w:hyperlink w:anchor="_Toc147508496" w:history="1">
        <w:r w:rsidRPr="00387A9B">
          <w:rPr>
            <w:rStyle w:val="Hyperlink"/>
            <w:noProof/>
          </w:rPr>
          <w:t>Table 1: General approach to identify key literature sources</w:t>
        </w:r>
        <w:r>
          <w:rPr>
            <w:noProof/>
            <w:webHidden/>
          </w:rPr>
          <w:tab/>
        </w:r>
        <w:r>
          <w:rPr>
            <w:noProof/>
            <w:webHidden/>
          </w:rPr>
          <w:fldChar w:fldCharType="begin"/>
        </w:r>
        <w:r>
          <w:rPr>
            <w:noProof/>
            <w:webHidden/>
          </w:rPr>
          <w:instrText xml:space="preserve"> PAGEREF _Toc147508496 \h </w:instrText>
        </w:r>
        <w:r>
          <w:rPr>
            <w:noProof/>
            <w:webHidden/>
          </w:rPr>
        </w:r>
        <w:r>
          <w:rPr>
            <w:noProof/>
            <w:webHidden/>
          </w:rPr>
          <w:fldChar w:fldCharType="separate"/>
        </w:r>
        <w:r w:rsidR="002617FB">
          <w:rPr>
            <w:noProof/>
            <w:webHidden/>
          </w:rPr>
          <w:t>13</w:t>
        </w:r>
        <w:r>
          <w:rPr>
            <w:noProof/>
            <w:webHidden/>
          </w:rPr>
          <w:fldChar w:fldCharType="end"/>
        </w:r>
      </w:hyperlink>
    </w:p>
    <w:p w14:paraId="403E5CF6" w14:textId="354D0EF5" w:rsidR="00C62FAB" w:rsidRDefault="00E22149">
      <w:pPr>
        <w:pStyle w:val="TableofFigures"/>
        <w:tabs>
          <w:tab w:val="right" w:leader="dot" w:pos="9016"/>
        </w:tabs>
        <w:rPr>
          <w:rFonts w:asciiTheme="minorHAnsi" w:eastAsiaTheme="minorEastAsia" w:hAnsiTheme="minorHAnsi" w:cstheme="minorBidi"/>
          <w:noProof/>
          <w:kern w:val="2"/>
          <w:lang w:eastAsia="en-AU"/>
          <w14:ligatures w14:val="standardContextual"/>
        </w:rPr>
      </w:pPr>
      <w:hyperlink w:anchor="_Toc147508497" w:history="1">
        <w:r w:rsidR="00C62FAB" w:rsidRPr="00387A9B">
          <w:rPr>
            <w:rStyle w:val="Hyperlink"/>
            <w:noProof/>
          </w:rPr>
          <w:t>Table 2: Scenarios where RWD can generate comparative treatment effects in HTA</w:t>
        </w:r>
        <w:r w:rsidR="00C62FAB">
          <w:rPr>
            <w:noProof/>
            <w:webHidden/>
          </w:rPr>
          <w:tab/>
        </w:r>
        <w:r w:rsidR="00C62FAB">
          <w:rPr>
            <w:noProof/>
            <w:webHidden/>
          </w:rPr>
          <w:fldChar w:fldCharType="begin"/>
        </w:r>
        <w:r w:rsidR="00C62FAB">
          <w:rPr>
            <w:noProof/>
            <w:webHidden/>
          </w:rPr>
          <w:instrText xml:space="preserve"> PAGEREF _Toc147508497 \h </w:instrText>
        </w:r>
        <w:r w:rsidR="00C62FAB">
          <w:rPr>
            <w:noProof/>
            <w:webHidden/>
          </w:rPr>
        </w:r>
        <w:r w:rsidR="00C62FAB">
          <w:rPr>
            <w:noProof/>
            <w:webHidden/>
          </w:rPr>
          <w:fldChar w:fldCharType="separate"/>
        </w:r>
        <w:r w:rsidR="002617FB">
          <w:rPr>
            <w:noProof/>
            <w:webHidden/>
          </w:rPr>
          <w:t>18</w:t>
        </w:r>
        <w:r w:rsidR="00C62FAB">
          <w:rPr>
            <w:noProof/>
            <w:webHidden/>
          </w:rPr>
          <w:fldChar w:fldCharType="end"/>
        </w:r>
      </w:hyperlink>
    </w:p>
    <w:p w14:paraId="3381236F" w14:textId="027C2B26" w:rsidR="00C62FAB" w:rsidRDefault="00E22149" w:rsidP="00C62FAB">
      <w:pPr>
        <w:pStyle w:val="TableofFigures"/>
        <w:tabs>
          <w:tab w:val="right" w:leader="dot" w:pos="9016"/>
        </w:tabs>
        <w:ind w:left="709" w:hanging="709"/>
        <w:rPr>
          <w:rFonts w:asciiTheme="minorHAnsi" w:eastAsiaTheme="minorEastAsia" w:hAnsiTheme="minorHAnsi" w:cstheme="minorBidi"/>
          <w:noProof/>
          <w:kern w:val="2"/>
          <w:lang w:eastAsia="en-AU"/>
          <w14:ligatures w14:val="standardContextual"/>
        </w:rPr>
      </w:pPr>
      <w:hyperlink w:anchor="_Toc147508498" w:history="1">
        <w:r w:rsidR="00C62FAB" w:rsidRPr="00387A9B">
          <w:rPr>
            <w:rStyle w:val="Hyperlink"/>
            <w:noProof/>
          </w:rPr>
          <w:t>Table 3: Current, new, and emerging data sources and types of RWD for estimating the uptake and performance (assessment) of health technologies in Australia</w:t>
        </w:r>
        <w:r w:rsidR="00C62FAB">
          <w:rPr>
            <w:noProof/>
            <w:webHidden/>
          </w:rPr>
          <w:tab/>
        </w:r>
        <w:r w:rsidR="00C62FAB">
          <w:rPr>
            <w:noProof/>
            <w:webHidden/>
          </w:rPr>
          <w:fldChar w:fldCharType="begin"/>
        </w:r>
        <w:r w:rsidR="00C62FAB">
          <w:rPr>
            <w:noProof/>
            <w:webHidden/>
          </w:rPr>
          <w:instrText xml:space="preserve"> PAGEREF _Toc147508498 \h </w:instrText>
        </w:r>
        <w:r w:rsidR="00C62FAB">
          <w:rPr>
            <w:noProof/>
            <w:webHidden/>
          </w:rPr>
        </w:r>
        <w:r w:rsidR="00C62FAB">
          <w:rPr>
            <w:noProof/>
            <w:webHidden/>
          </w:rPr>
          <w:fldChar w:fldCharType="separate"/>
        </w:r>
        <w:r w:rsidR="002617FB">
          <w:rPr>
            <w:noProof/>
            <w:webHidden/>
          </w:rPr>
          <w:t>24</w:t>
        </w:r>
        <w:r w:rsidR="00C62FAB">
          <w:rPr>
            <w:noProof/>
            <w:webHidden/>
          </w:rPr>
          <w:fldChar w:fldCharType="end"/>
        </w:r>
      </w:hyperlink>
    </w:p>
    <w:p w14:paraId="7C391989" w14:textId="62233742" w:rsidR="00C62FAB" w:rsidRDefault="00E22149">
      <w:pPr>
        <w:pStyle w:val="TableofFigures"/>
        <w:tabs>
          <w:tab w:val="right" w:leader="dot" w:pos="9016"/>
        </w:tabs>
        <w:rPr>
          <w:rFonts w:asciiTheme="minorHAnsi" w:eastAsiaTheme="minorEastAsia" w:hAnsiTheme="minorHAnsi" w:cstheme="minorBidi"/>
          <w:noProof/>
          <w:kern w:val="2"/>
          <w:lang w:eastAsia="en-AU"/>
          <w14:ligatures w14:val="standardContextual"/>
        </w:rPr>
      </w:pPr>
      <w:hyperlink w:anchor="_Toc147508499" w:history="1">
        <w:r w:rsidR="00C62FAB" w:rsidRPr="00387A9B">
          <w:rPr>
            <w:rStyle w:val="Hyperlink"/>
            <w:noProof/>
          </w:rPr>
          <w:t>Table 4: Principles to optimise the availability and use of RWD for HTA in Australia</w:t>
        </w:r>
        <w:r w:rsidR="00C62FAB">
          <w:rPr>
            <w:noProof/>
            <w:webHidden/>
          </w:rPr>
          <w:tab/>
        </w:r>
        <w:r w:rsidR="00C62FAB">
          <w:rPr>
            <w:noProof/>
            <w:webHidden/>
          </w:rPr>
          <w:fldChar w:fldCharType="begin"/>
        </w:r>
        <w:r w:rsidR="00C62FAB">
          <w:rPr>
            <w:noProof/>
            <w:webHidden/>
          </w:rPr>
          <w:instrText xml:space="preserve"> PAGEREF _Toc147508499 \h </w:instrText>
        </w:r>
        <w:r w:rsidR="00C62FAB">
          <w:rPr>
            <w:noProof/>
            <w:webHidden/>
          </w:rPr>
        </w:r>
        <w:r w:rsidR="00C62FAB">
          <w:rPr>
            <w:noProof/>
            <w:webHidden/>
          </w:rPr>
          <w:fldChar w:fldCharType="separate"/>
        </w:r>
        <w:r w:rsidR="002617FB">
          <w:rPr>
            <w:noProof/>
            <w:webHidden/>
          </w:rPr>
          <w:t>38</w:t>
        </w:r>
        <w:r w:rsidR="00C62FAB">
          <w:rPr>
            <w:noProof/>
            <w:webHidden/>
          </w:rPr>
          <w:fldChar w:fldCharType="end"/>
        </w:r>
      </w:hyperlink>
    </w:p>
    <w:p w14:paraId="35959029" w14:textId="69C66FB3" w:rsidR="00C62FAB" w:rsidRDefault="00E22149">
      <w:pPr>
        <w:pStyle w:val="TableofFigures"/>
        <w:tabs>
          <w:tab w:val="right" w:leader="dot" w:pos="9016"/>
        </w:tabs>
        <w:rPr>
          <w:rFonts w:asciiTheme="minorHAnsi" w:eastAsiaTheme="minorEastAsia" w:hAnsiTheme="minorHAnsi" w:cstheme="minorBidi"/>
          <w:noProof/>
          <w:kern w:val="2"/>
          <w:lang w:eastAsia="en-AU"/>
          <w14:ligatures w14:val="standardContextual"/>
        </w:rPr>
      </w:pPr>
      <w:hyperlink w:anchor="_Toc147508500" w:history="1">
        <w:r w:rsidR="00C62FAB" w:rsidRPr="00387A9B">
          <w:rPr>
            <w:rStyle w:val="Hyperlink"/>
            <w:noProof/>
          </w:rPr>
          <w:t>Table B.1: Key real world data sources that have been used, or could be used, for HTA in Australia</w:t>
        </w:r>
        <w:r w:rsidR="00C62FAB">
          <w:rPr>
            <w:noProof/>
            <w:webHidden/>
          </w:rPr>
          <w:tab/>
        </w:r>
        <w:r w:rsidR="00C62FAB">
          <w:rPr>
            <w:noProof/>
            <w:webHidden/>
          </w:rPr>
          <w:fldChar w:fldCharType="begin"/>
        </w:r>
        <w:r w:rsidR="00C62FAB">
          <w:rPr>
            <w:noProof/>
            <w:webHidden/>
          </w:rPr>
          <w:instrText xml:space="preserve"> PAGEREF _Toc147508500 \h </w:instrText>
        </w:r>
        <w:r w:rsidR="00C62FAB">
          <w:rPr>
            <w:noProof/>
            <w:webHidden/>
          </w:rPr>
        </w:r>
        <w:r w:rsidR="00C62FAB">
          <w:rPr>
            <w:noProof/>
            <w:webHidden/>
          </w:rPr>
          <w:fldChar w:fldCharType="separate"/>
        </w:r>
        <w:r w:rsidR="002617FB">
          <w:rPr>
            <w:noProof/>
            <w:webHidden/>
          </w:rPr>
          <w:t>59</w:t>
        </w:r>
        <w:r w:rsidR="00C62FAB">
          <w:rPr>
            <w:noProof/>
            <w:webHidden/>
          </w:rPr>
          <w:fldChar w:fldCharType="end"/>
        </w:r>
      </w:hyperlink>
    </w:p>
    <w:p w14:paraId="45C8443E" w14:textId="3A80B214" w:rsidR="00C62FAB" w:rsidRDefault="00E22149">
      <w:pPr>
        <w:pStyle w:val="TableofFigures"/>
        <w:tabs>
          <w:tab w:val="right" w:leader="dot" w:pos="9016"/>
        </w:tabs>
        <w:rPr>
          <w:rFonts w:asciiTheme="minorHAnsi" w:eastAsiaTheme="minorEastAsia" w:hAnsiTheme="minorHAnsi" w:cstheme="minorBidi"/>
          <w:noProof/>
          <w:kern w:val="2"/>
          <w:lang w:eastAsia="en-AU"/>
          <w14:ligatures w14:val="standardContextual"/>
        </w:rPr>
      </w:pPr>
      <w:hyperlink w:anchor="_Toc147508501" w:history="1">
        <w:r w:rsidR="00C62FAB" w:rsidRPr="00387A9B">
          <w:rPr>
            <w:rStyle w:val="Hyperlink"/>
            <w:noProof/>
          </w:rPr>
          <w:t>Table B.2: Linked real world data sources with potential for use in HTA in Australia</w:t>
        </w:r>
        <w:r w:rsidR="00C62FAB">
          <w:rPr>
            <w:noProof/>
            <w:webHidden/>
          </w:rPr>
          <w:tab/>
        </w:r>
        <w:r w:rsidR="00C62FAB">
          <w:rPr>
            <w:noProof/>
            <w:webHidden/>
          </w:rPr>
          <w:fldChar w:fldCharType="begin"/>
        </w:r>
        <w:r w:rsidR="00C62FAB">
          <w:rPr>
            <w:noProof/>
            <w:webHidden/>
          </w:rPr>
          <w:instrText xml:space="preserve"> PAGEREF _Toc147508501 \h </w:instrText>
        </w:r>
        <w:r w:rsidR="00C62FAB">
          <w:rPr>
            <w:noProof/>
            <w:webHidden/>
          </w:rPr>
        </w:r>
        <w:r w:rsidR="00C62FAB">
          <w:rPr>
            <w:noProof/>
            <w:webHidden/>
          </w:rPr>
          <w:fldChar w:fldCharType="separate"/>
        </w:r>
        <w:r w:rsidR="002617FB">
          <w:rPr>
            <w:noProof/>
            <w:webHidden/>
          </w:rPr>
          <w:t>61</w:t>
        </w:r>
        <w:r w:rsidR="00C62FAB">
          <w:rPr>
            <w:noProof/>
            <w:webHidden/>
          </w:rPr>
          <w:fldChar w:fldCharType="end"/>
        </w:r>
      </w:hyperlink>
    </w:p>
    <w:p w14:paraId="2EEEE613" w14:textId="0A5BF609" w:rsidR="00C62FAB" w:rsidRDefault="00E22149">
      <w:pPr>
        <w:pStyle w:val="TableofFigures"/>
        <w:tabs>
          <w:tab w:val="right" w:leader="dot" w:pos="9016"/>
        </w:tabs>
        <w:rPr>
          <w:rFonts w:asciiTheme="minorHAnsi" w:eastAsiaTheme="minorEastAsia" w:hAnsiTheme="minorHAnsi" w:cstheme="minorBidi"/>
          <w:noProof/>
          <w:kern w:val="2"/>
          <w:lang w:eastAsia="en-AU"/>
          <w14:ligatures w14:val="standardContextual"/>
        </w:rPr>
      </w:pPr>
      <w:hyperlink w:anchor="_Toc147508502" w:history="1">
        <w:r w:rsidR="00C62FAB" w:rsidRPr="00387A9B">
          <w:rPr>
            <w:rStyle w:val="Hyperlink"/>
            <w:noProof/>
          </w:rPr>
          <w:t>Table C.1: Legal barriers and enablers to RWD availability for HTA in Australia</w:t>
        </w:r>
        <w:r w:rsidR="00C62FAB">
          <w:rPr>
            <w:noProof/>
            <w:webHidden/>
          </w:rPr>
          <w:tab/>
        </w:r>
        <w:r w:rsidR="00C62FAB">
          <w:rPr>
            <w:noProof/>
            <w:webHidden/>
          </w:rPr>
          <w:fldChar w:fldCharType="begin"/>
        </w:r>
        <w:r w:rsidR="00C62FAB">
          <w:rPr>
            <w:noProof/>
            <w:webHidden/>
          </w:rPr>
          <w:instrText xml:space="preserve"> PAGEREF _Toc147508502 \h </w:instrText>
        </w:r>
        <w:r w:rsidR="00C62FAB">
          <w:rPr>
            <w:noProof/>
            <w:webHidden/>
          </w:rPr>
        </w:r>
        <w:r w:rsidR="00C62FAB">
          <w:rPr>
            <w:noProof/>
            <w:webHidden/>
          </w:rPr>
          <w:fldChar w:fldCharType="separate"/>
        </w:r>
        <w:r w:rsidR="002617FB">
          <w:rPr>
            <w:noProof/>
            <w:webHidden/>
          </w:rPr>
          <w:t>63</w:t>
        </w:r>
        <w:r w:rsidR="00C62FAB">
          <w:rPr>
            <w:noProof/>
            <w:webHidden/>
          </w:rPr>
          <w:fldChar w:fldCharType="end"/>
        </w:r>
      </w:hyperlink>
    </w:p>
    <w:p w14:paraId="1DFD41CB" w14:textId="177BE070" w:rsidR="00C62FAB" w:rsidRDefault="00E22149">
      <w:pPr>
        <w:pStyle w:val="TableofFigures"/>
        <w:tabs>
          <w:tab w:val="right" w:leader="dot" w:pos="9016"/>
        </w:tabs>
        <w:rPr>
          <w:rFonts w:asciiTheme="minorHAnsi" w:eastAsiaTheme="minorEastAsia" w:hAnsiTheme="minorHAnsi" w:cstheme="minorBidi"/>
          <w:noProof/>
          <w:kern w:val="2"/>
          <w:lang w:eastAsia="en-AU"/>
          <w14:ligatures w14:val="standardContextual"/>
        </w:rPr>
      </w:pPr>
      <w:hyperlink w:anchor="_Toc147508503" w:history="1">
        <w:r w:rsidR="00C62FAB" w:rsidRPr="00387A9B">
          <w:rPr>
            <w:rStyle w:val="Hyperlink"/>
            <w:noProof/>
          </w:rPr>
          <w:t>Table C.2: Socio-cultural barriers and enablers to RWD availability for HTA in Australia</w:t>
        </w:r>
        <w:r w:rsidR="00C62FAB">
          <w:rPr>
            <w:noProof/>
            <w:webHidden/>
          </w:rPr>
          <w:tab/>
        </w:r>
        <w:r w:rsidR="00C62FAB">
          <w:rPr>
            <w:noProof/>
            <w:webHidden/>
          </w:rPr>
          <w:fldChar w:fldCharType="begin"/>
        </w:r>
        <w:r w:rsidR="00C62FAB">
          <w:rPr>
            <w:noProof/>
            <w:webHidden/>
          </w:rPr>
          <w:instrText xml:space="preserve"> PAGEREF _Toc147508503 \h </w:instrText>
        </w:r>
        <w:r w:rsidR="00C62FAB">
          <w:rPr>
            <w:noProof/>
            <w:webHidden/>
          </w:rPr>
        </w:r>
        <w:r w:rsidR="00C62FAB">
          <w:rPr>
            <w:noProof/>
            <w:webHidden/>
          </w:rPr>
          <w:fldChar w:fldCharType="separate"/>
        </w:r>
        <w:r w:rsidR="002617FB">
          <w:rPr>
            <w:noProof/>
            <w:webHidden/>
          </w:rPr>
          <w:t>64</w:t>
        </w:r>
        <w:r w:rsidR="00C62FAB">
          <w:rPr>
            <w:noProof/>
            <w:webHidden/>
          </w:rPr>
          <w:fldChar w:fldCharType="end"/>
        </w:r>
      </w:hyperlink>
    </w:p>
    <w:p w14:paraId="17D1C8E3" w14:textId="5CD0A687" w:rsidR="00C62FAB" w:rsidRDefault="00E22149">
      <w:pPr>
        <w:pStyle w:val="TableofFigures"/>
        <w:tabs>
          <w:tab w:val="right" w:leader="dot" w:pos="9016"/>
        </w:tabs>
        <w:rPr>
          <w:rFonts w:asciiTheme="minorHAnsi" w:eastAsiaTheme="minorEastAsia" w:hAnsiTheme="minorHAnsi" w:cstheme="minorBidi"/>
          <w:noProof/>
          <w:kern w:val="2"/>
          <w:lang w:eastAsia="en-AU"/>
          <w14:ligatures w14:val="standardContextual"/>
        </w:rPr>
      </w:pPr>
      <w:hyperlink w:anchor="_Toc147508504" w:history="1">
        <w:r w:rsidR="00C62FAB" w:rsidRPr="00387A9B">
          <w:rPr>
            <w:rStyle w:val="Hyperlink"/>
            <w:noProof/>
          </w:rPr>
          <w:t>Table C.3: Data steward barriers and enablers to RWD availability for HTA in Australia</w:t>
        </w:r>
        <w:r w:rsidR="00C62FAB">
          <w:rPr>
            <w:noProof/>
            <w:webHidden/>
          </w:rPr>
          <w:tab/>
        </w:r>
        <w:r w:rsidR="00C62FAB">
          <w:rPr>
            <w:noProof/>
            <w:webHidden/>
          </w:rPr>
          <w:fldChar w:fldCharType="begin"/>
        </w:r>
        <w:r w:rsidR="00C62FAB">
          <w:rPr>
            <w:noProof/>
            <w:webHidden/>
          </w:rPr>
          <w:instrText xml:space="preserve"> PAGEREF _Toc147508504 \h </w:instrText>
        </w:r>
        <w:r w:rsidR="00C62FAB">
          <w:rPr>
            <w:noProof/>
            <w:webHidden/>
          </w:rPr>
        </w:r>
        <w:r w:rsidR="00C62FAB">
          <w:rPr>
            <w:noProof/>
            <w:webHidden/>
          </w:rPr>
          <w:fldChar w:fldCharType="separate"/>
        </w:r>
        <w:r w:rsidR="002617FB">
          <w:rPr>
            <w:noProof/>
            <w:webHidden/>
          </w:rPr>
          <w:t>65</w:t>
        </w:r>
        <w:r w:rsidR="00C62FAB">
          <w:rPr>
            <w:noProof/>
            <w:webHidden/>
          </w:rPr>
          <w:fldChar w:fldCharType="end"/>
        </w:r>
      </w:hyperlink>
    </w:p>
    <w:p w14:paraId="66147285" w14:textId="25ECAE5C" w:rsidR="00C62FAB" w:rsidRDefault="00E22149">
      <w:pPr>
        <w:pStyle w:val="TableofFigures"/>
        <w:tabs>
          <w:tab w:val="right" w:leader="dot" w:pos="9016"/>
        </w:tabs>
        <w:rPr>
          <w:rFonts w:asciiTheme="minorHAnsi" w:eastAsiaTheme="minorEastAsia" w:hAnsiTheme="minorHAnsi" w:cstheme="minorBidi"/>
          <w:noProof/>
          <w:kern w:val="2"/>
          <w:lang w:eastAsia="en-AU"/>
          <w14:ligatures w14:val="standardContextual"/>
        </w:rPr>
      </w:pPr>
      <w:hyperlink w:anchor="_Toc147508505" w:history="1">
        <w:r w:rsidR="00C62FAB" w:rsidRPr="00387A9B">
          <w:rPr>
            <w:rStyle w:val="Hyperlink"/>
            <w:noProof/>
          </w:rPr>
          <w:t>Table C.4: Operational and technical barriers and enablers to RWD availability for HTA in Australia</w:t>
        </w:r>
        <w:r w:rsidR="00C62FAB">
          <w:rPr>
            <w:noProof/>
            <w:webHidden/>
          </w:rPr>
          <w:tab/>
        </w:r>
        <w:r w:rsidR="00C62FAB">
          <w:rPr>
            <w:noProof/>
            <w:webHidden/>
          </w:rPr>
          <w:fldChar w:fldCharType="begin"/>
        </w:r>
        <w:r w:rsidR="00C62FAB">
          <w:rPr>
            <w:noProof/>
            <w:webHidden/>
          </w:rPr>
          <w:instrText xml:space="preserve"> PAGEREF _Toc147508505 \h </w:instrText>
        </w:r>
        <w:r w:rsidR="00C62FAB">
          <w:rPr>
            <w:noProof/>
            <w:webHidden/>
          </w:rPr>
        </w:r>
        <w:r w:rsidR="00C62FAB">
          <w:rPr>
            <w:noProof/>
            <w:webHidden/>
          </w:rPr>
          <w:fldChar w:fldCharType="separate"/>
        </w:r>
        <w:r w:rsidR="002617FB">
          <w:rPr>
            <w:noProof/>
            <w:webHidden/>
          </w:rPr>
          <w:t>66</w:t>
        </w:r>
        <w:r w:rsidR="00C62FAB">
          <w:rPr>
            <w:noProof/>
            <w:webHidden/>
          </w:rPr>
          <w:fldChar w:fldCharType="end"/>
        </w:r>
      </w:hyperlink>
    </w:p>
    <w:p w14:paraId="397A5227" w14:textId="38BD2500" w:rsidR="00C62FAB" w:rsidRDefault="00E22149">
      <w:pPr>
        <w:pStyle w:val="TableofFigures"/>
        <w:tabs>
          <w:tab w:val="right" w:leader="dot" w:pos="9016"/>
        </w:tabs>
        <w:rPr>
          <w:rFonts w:asciiTheme="minorHAnsi" w:eastAsiaTheme="minorEastAsia" w:hAnsiTheme="minorHAnsi" w:cstheme="minorBidi"/>
          <w:noProof/>
          <w:kern w:val="2"/>
          <w:lang w:eastAsia="en-AU"/>
          <w14:ligatures w14:val="standardContextual"/>
        </w:rPr>
      </w:pPr>
      <w:hyperlink w:anchor="_Toc147508506" w:history="1">
        <w:r w:rsidR="00C62FAB" w:rsidRPr="00387A9B">
          <w:rPr>
            <w:rStyle w:val="Hyperlink"/>
            <w:noProof/>
          </w:rPr>
          <w:t>Table C.5: Barriers and enablers to RWD access for HTA in Australia</w:t>
        </w:r>
        <w:r w:rsidR="00C62FAB">
          <w:rPr>
            <w:noProof/>
            <w:webHidden/>
          </w:rPr>
          <w:tab/>
        </w:r>
        <w:r w:rsidR="00C62FAB">
          <w:rPr>
            <w:noProof/>
            <w:webHidden/>
          </w:rPr>
          <w:fldChar w:fldCharType="begin"/>
        </w:r>
        <w:r w:rsidR="00C62FAB">
          <w:rPr>
            <w:noProof/>
            <w:webHidden/>
          </w:rPr>
          <w:instrText xml:space="preserve"> PAGEREF _Toc147508506 \h </w:instrText>
        </w:r>
        <w:r w:rsidR="00C62FAB">
          <w:rPr>
            <w:noProof/>
            <w:webHidden/>
          </w:rPr>
        </w:r>
        <w:r w:rsidR="00C62FAB">
          <w:rPr>
            <w:noProof/>
            <w:webHidden/>
          </w:rPr>
          <w:fldChar w:fldCharType="separate"/>
        </w:r>
        <w:r w:rsidR="002617FB">
          <w:rPr>
            <w:noProof/>
            <w:webHidden/>
          </w:rPr>
          <w:t>67</w:t>
        </w:r>
        <w:r w:rsidR="00C62FAB">
          <w:rPr>
            <w:noProof/>
            <w:webHidden/>
          </w:rPr>
          <w:fldChar w:fldCharType="end"/>
        </w:r>
      </w:hyperlink>
    </w:p>
    <w:p w14:paraId="24AE62FC" w14:textId="23DDE066" w:rsidR="00C62FAB" w:rsidRDefault="00E22149">
      <w:pPr>
        <w:pStyle w:val="TableofFigures"/>
        <w:tabs>
          <w:tab w:val="right" w:leader="dot" w:pos="9016"/>
        </w:tabs>
        <w:rPr>
          <w:rFonts w:asciiTheme="minorHAnsi" w:eastAsiaTheme="minorEastAsia" w:hAnsiTheme="minorHAnsi" w:cstheme="minorBidi"/>
          <w:noProof/>
          <w:kern w:val="2"/>
          <w:lang w:eastAsia="en-AU"/>
          <w14:ligatures w14:val="standardContextual"/>
        </w:rPr>
      </w:pPr>
      <w:hyperlink w:anchor="_Toc147508507" w:history="1">
        <w:r w:rsidR="00C62FAB" w:rsidRPr="00387A9B">
          <w:rPr>
            <w:rStyle w:val="Hyperlink"/>
            <w:noProof/>
          </w:rPr>
          <w:t>Table C.6: Commercial sector barriers and enablers to RWD use for HTA in Australia</w:t>
        </w:r>
        <w:r w:rsidR="00C62FAB">
          <w:rPr>
            <w:noProof/>
            <w:webHidden/>
          </w:rPr>
          <w:tab/>
        </w:r>
        <w:r w:rsidR="00C62FAB">
          <w:rPr>
            <w:noProof/>
            <w:webHidden/>
          </w:rPr>
          <w:fldChar w:fldCharType="begin"/>
        </w:r>
        <w:r w:rsidR="00C62FAB">
          <w:rPr>
            <w:noProof/>
            <w:webHidden/>
          </w:rPr>
          <w:instrText xml:space="preserve"> PAGEREF _Toc147508507 \h </w:instrText>
        </w:r>
        <w:r w:rsidR="00C62FAB">
          <w:rPr>
            <w:noProof/>
            <w:webHidden/>
          </w:rPr>
        </w:r>
        <w:r w:rsidR="00C62FAB">
          <w:rPr>
            <w:noProof/>
            <w:webHidden/>
          </w:rPr>
          <w:fldChar w:fldCharType="separate"/>
        </w:r>
        <w:r w:rsidR="002617FB">
          <w:rPr>
            <w:noProof/>
            <w:webHidden/>
          </w:rPr>
          <w:t>68</w:t>
        </w:r>
        <w:r w:rsidR="00C62FAB">
          <w:rPr>
            <w:noProof/>
            <w:webHidden/>
          </w:rPr>
          <w:fldChar w:fldCharType="end"/>
        </w:r>
      </w:hyperlink>
    </w:p>
    <w:p w14:paraId="51181598" w14:textId="365C3BA5" w:rsidR="00C62FAB" w:rsidRDefault="00E22149">
      <w:pPr>
        <w:pStyle w:val="TableofFigures"/>
        <w:tabs>
          <w:tab w:val="right" w:leader="dot" w:pos="9016"/>
        </w:tabs>
        <w:rPr>
          <w:rFonts w:asciiTheme="minorHAnsi" w:eastAsiaTheme="minorEastAsia" w:hAnsiTheme="minorHAnsi" w:cstheme="minorBidi"/>
          <w:noProof/>
          <w:kern w:val="2"/>
          <w:lang w:eastAsia="en-AU"/>
          <w14:ligatures w14:val="standardContextual"/>
        </w:rPr>
      </w:pPr>
      <w:hyperlink w:anchor="_Toc147508508" w:history="1">
        <w:r w:rsidR="00C62FAB" w:rsidRPr="00387A9B">
          <w:rPr>
            <w:rStyle w:val="Hyperlink"/>
            <w:noProof/>
          </w:rPr>
          <w:t>Table C.7: Data barriers and enablers to RWD use for HTA in Australia</w:t>
        </w:r>
        <w:r w:rsidR="00C62FAB">
          <w:rPr>
            <w:noProof/>
            <w:webHidden/>
          </w:rPr>
          <w:tab/>
        </w:r>
        <w:r w:rsidR="00C62FAB">
          <w:rPr>
            <w:noProof/>
            <w:webHidden/>
          </w:rPr>
          <w:fldChar w:fldCharType="begin"/>
        </w:r>
        <w:r w:rsidR="00C62FAB">
          <w:rPr>
            <w:noProof/>
            <w:webHidden/>
          </w:rPr>
          <w:instrText xml:space="preserve"> PAGEREF _Toc147508508 \h </w:instrText>
        </w:r>
        <w:r w:rsidR="00C62FAB">
          <w:rPr>
            <w:noProof/>
            <w:webHidden/>
          </w:rPr>
        </w:r>
        <w:r w:rsidR="00C62FAB">
          <w:rPr>
            <w:noProof/>
            <w:webHidden/>
          </w:rPr>
          <w:fldChar w:fldCharType="separate"/>
        </w:r>
        <w:r w:rsidR="002617FB">
          <w:rPr>
            <w:noProof/>
            <w:webHidden/>
          </w:rPr>
          <w:t>69</w:t>
        </w:r>
        <w:r w:rsidR="00C62FAB">
          <w:rPr>
            <w:noProof/>
            <w:webHidden/>
          </w:rPr>
          <w:fldChar w:fldCharType="end"/>
        </w:r>
      </w:hyperlink>
    </w:p>
    <w:p w14:paraId="24013CF7" w14:textId="540D21D0" w:rsidR="00C62FAB" w:rsidRDefault="00E22149">
      <w:pPr>
        <w:pStyle w:val="TableofFigures"/>
        <w:tabs>
          <w:tab w:val="right" w:leader="dot" w:pos="9016"/>
        </w:tabs>
        <w:rPr>
          <w:rFonts w:asciiTheme="minorHAnsi" w:eastAsiaTheme="minorEastAsia" w:hAnsiTheme="minorHAnsi" w:cstheme="minorBidi"/>
          <w:noProof/>
          <w:kern w:val="2"/>
          <w:lang w:eastAsia="en-AU"/>
          <w14:ligatures w14:val="standardContextual"/>
        </w:rPr>
      </w:pPr>
      <w:hyperlink w:anchor="_Toc147508509" w:history="1">
        <w:r w:rsidR="00C62FAB" w:rsidRPr="00387A9B">
          <w:rPr>
            <w:rStyle w:val="Hyperlink"/>
            <w:noProof/>
          </w:rPr>
          <w:t>Table C.8: Organisational barriers and enablers to RWD use for HTA in Australia</w:t>
        </w:r>
        <w:r w:rsidR="00C62FAB">
          <w:rPr>
            <w:noProof/>
            <w:webHidden/>
          </w:rPr>
          <w:tab/>
        </w:r>
        <w:r w:rsidR="00C62FAB">
          <w:rPr>
            <w:noProof/>
            <w:webHidden/>
          </w:rPr>
          <w:fldChar w:fldCharType="begin"/>
        </w:r>
        <w:r w:rsidR="00C62FAB">
          <w:rPr>
            <w:noProof/>
            <w:webHidden/>
          </w:rPr>
          <w:instrText xml:space="preserve"> PAGEREF _Toc147508509 \h </w:instrText>
        </w:r>
        <w:r w:rsidR="00C62FAB">
          <w:rPr>
            <w:noProof/>
            <w:webHidden/>
          </w:rPr>
        </w:r>
        <w:r w:rsidR="00C62FAB">
          <w:rPr>
            <w:noProof/>
            <w:webHidden/>
          </w:rPr>
          <w:fldChar w:fldCharType="separate"/>
        </w:r>
        <w:r w:rsidR="002617FB">
          <w:rPr>
            <w:noProof/>
            <w:webHidden/>
          </w:rPr>
          <w:t>70</w:t>
        </w:r>
        <w:r w:rsidR="00C62FAB">
          <w:rPr>
            <w:noProof/>
            <w:webHidden/>
          </w:rPr>
          <w:fldChar w:fldCharType="end"/>
        </w:r>
      </w:hyperlink>
    </w:p>
    <w:p w14:paraId="43AA8A8B" w14:textId="5E8C93EA" w:rsidR="00874978" w:rsidRPr="00C641CC" w:rsidRDefault="00C62FAB" w:rsidP="00874978">
      <w:r>
        <w:fldChar w:fldCharType="end"/>
      </w:r>
    </w:p>
    <w:p w14:paraId="04D29968" w14:textId="2A76C8E8" w:rsidR="00874978" w:rsidRPr="00C641CC" w:rsidRDefault="00874978" w:rsidP="00874978">
      <w:pPr>
        <w:pStyle w:val="Heading2"/>
      </w:pPr>
      <w:bookmarkStart w:id="3" w:name="_Toc147507793"/>
      <w:r w:rsidRPr="00C641CC">
        <w:t xml:space="preserve">List of </w:t>
      </w:r>
      <w:r w:rsidR="00865D40" w:rsidRPr="00C641CC">
        <w:t>Figures</w:t>
      </w:r>
      <w:bookmarkEnd w:id="3"/>
    </w:p>
    <w:p w14:paraId="51FE77BC" w14:textId="54471B46" w:rsidR="00DB6B46" w:rsidRPr="00C641CC" w:rsidRDefault="00DB6B46">
      <w:pPr>
        <w:pStyle w:val="TableofFigures"/>
        <w:tabs>
          <w:tab w:val="right" w:leader="dot" w:pos="9016"/>
        </w:tabs>
        <w:rPr>
          <w:rFonts w:asciiTheme="minorHAnsi" w:eastAsiaTheme="minorEastAsia" w:hAnsiTheme="minorHAnsi" w:cstheme="minorBidi"/>
          <w:noProof/>
          <w:kern w:val="2"/>
          <w:lang w:eastAsia="en-AU"/>
          <w14:ligatures w14:val="standardContextual"/>
        </w:rPr>
      </w:pPr>
      <w:r w:rsidRPr="00C641CC">
        <w:fldChar w:fldCharType="begin"/>
      </w:r>
      <w:r w:rsidRPr="00C641CC">
        <w:instrText xml:space="preserve"> TOC \h \z \t "Figure caption" \c </w:instrText>
      </w:r>
      <w:r w:rsidRPr="00C641CC">
        <w:fldChar w:fldCharType="separate"/>
      </w:r>
      <w:hyperlink w:anchor="_Toc147503163" w:history="1">
        <w:r w:rsidRPr="00C641CC">
          <w:rPr>
            <w:rStyle w:val="Hyperlink"/>
            <w:noProof/>
          </w:rPr>
          <w:t>Figure 1: Applications of real world data across the health technology pipeline</w:t>
        </w:r>
        <w:r w:rsidRPr="00C641CC">
          <w:rPr>
            <w:noProof/>
            <w:webHidden/>
          </w:rPr>
          <w:tab/>
        </w:r>
        <w:r w:rsidRPr="00C641CC">
          <w:rPr>
            <w:noProof/>
            <w:webHidden/>
          </w:rPr>
          <w:fldChar w:fldCharType="begin"/>
        </w:r>
        <w:r w:rsidRPr="00C641CC">
          <w:rPr>
            <w:noProof/>
            <w:webHidden/>
          </w:rPr>
          <w:instrText xml:space="preserve"> PAGEREF _Toc147503163 \h </w:instrText>
        </w:r>
        <w:r w:rsidRPr="00C641CC">
          <w:rPr>
            <w:noProof/>
            <w:webHidden/>
          </w:rPr>
        </w:r>
        <w:r w:rsidRPr="00C641CC">
          <w:rPr>
            <w:noProof/>
            <w:webHidden/>
          </w:rPr>
          <w:fldChar w:fldCharType="separate"/>
        </w:r>
        <w:r w:rsidR="002617FB">
          <w:rPr>
            <w:noProof/>
            <w:webHidden/>
          </w:rPr>
          <w:t>17</w:t>
        </w:r>
        <w:r w:rsidRPr="00C641CC">
          <w:rPr>
            <w:noProof/>
            <w:webHidden/>
          </w:rPr>
          <w:fldChar w:fldCharType="end"/>
        </w:r>
      </w:hyperlink>
    </w:p>
    <w:p w14:paraId="2A44397F" w14:textId="3C7AD17E" w:rsidR="00DB6B46" w:rsidRPr="00C641CC" w:rsidRDefault="00E22149">
      <w:pPr>
        <w:pStyle w:val="TableofFigures"/>
        <w:tabs>
          <w:tab w:val="right" w:leader="dot" w:pos="9016"/>
        </w:tabs>
        <w:rPr>
          <w:rFonts w:asciiTheme="minorHAnsi" w:eastAsiaTheme="minorEastAsia" w:hAnsiTheme="minorHAnsi" w:cstheme="minorBidi"/>
          <w:noProof/>
          <w:kern w:val="2"/>
          <w:lang w:eastAsia="en-AU"/>
          <w14:ligatures w14:val="standardContextual"/>
        </w:rPr>
      </w:pPr>
      <w:hyperlink w:anchor="_Toc147503164" w:history="1">
        <w:r w:rsidR="00DB6B46" w:rsidRPr="00C641CC">
          <w:rPr>
            <w:rStyle w:val="Hyperlink"/>
            <w:noProof/>
          </w:rPr>
          <w:t>Figure 2: RWD inputs to inform and monitor subsidy decisions</w:t>
        </w:r>
        <w:r w:rsidR="00DB6B46" w:rsidRPr="00C641CC">
          <w:rPr>
            <w:noProof/>
            <w:webHidden/>
          </w:rPr>
          <w:tab/>
        </w:r>
        <w:r w:rsidR="00DB6B46" w:rsidRPr="00C641CC">
          <w:rPr>
            <w:noProof/>
            <w:webHidden/>
          </w:rPr>
          <w:fldChar w:fldCharType="begin"/>
        </w:r>
        <w:r w:rsidR="00DB6B46" w:rsidRPr="00C641CC">
          <w:rPr>
            <w:noProof/>
            <w:webHidden/>
          </w:rPr>
          <w:instrText xml:space="preserve"> PAGEREF _Toc147503164 \h </w:instrText>
        </w:r>
        <w:r w:rsidR="00DB6B46" w:rsidRPr="00C641CC">
          <w:rPr>
            <w:noProof/>
            <w:webHidden/>
          </w:rPr>
        </w:r>
        <w:r w:rsidR="00DB6B46" w:rsidRPr="00C641CC">
          <w:rPr>
            <w:noProof/>
            <w:webHidden/>
          </w:rPr>
          <w:fldChar w:fldCharType="separate"/>
        </w:r>
        <w:r w:rsidR="002617FB">
          <w:rPr>
            <w:noProof/>
            <w:webHidden/>
          </w:rPr>
          <w:t>20</w:t>
        </w:r>
        <w:r w:rsidR="00DB6B46" w:rsidRPr="00C641CC">
          <w:rPr>
            <w:noProof/>
            <w:webHidden/>
          </w:rPr>
          <w:fldChar w:fldCharType="end"/>
        </w:r>
      </w:hyperlink>
    </w:p>
    <w:p w14:paraId="6B7C53F4" w14:textId="165E7A95" w:rsidR="00E76F1E" w:rsidRPr="00C641CC" w:rsidRDefault="00DB6B46" w:rsidP="00E76F1E">
      <w:r w:rsidRPr="00C641CC">
        <w:fldChar w:fldCharType="end"/>
      </w:r>
    </w:p>
    <w:p w14:paraId="64DC2CCF" w14:textId="77777777" w:rsidR="00E76F1E" w:rsidRPr="00C641CC" w:rsidRDefault="00E76F1E">
      <w:pPr>
        <w:spacing w:before="0" w:after="200"/>
        <w:textAlignment w:val="auto"/>
        <w:rPr>
          <w:rFonts w:asciiTheme="majorHAnsi" w:eastAsiaTheme="majorEastAsia" w:hAnsiTheme="majorHAnsi" w:cstheme="majorBidi"/>
          <w:b/>
          <w:bCs/>
          <w:color w:val="024D75"/>
          <w:sz w:val="28"/>
          <w:szCs w:val="26"/>
        </w:rPr>
      </w:pPr>
      <w:r w:rsidRPr="00C641CC">
        <w:br w:type="page"/>
      </w:r>
    </w:p>
    <w:p w14:paraId="392BF18F" w14:textId="042D9C92" w:rsidR="00583A49" w:rsidRPr="00C641CC" w:rsidRDefault="00583A49" w:rsidP="00583A49">
      <w:pPr>
        <w:pStyle w:val="Heading2"/>
      </w:pPr>
      <w:bookmarkStart w:id="4" w:name="_Toc147507794"/>
      <w:r w:rsidRPr="00C641CC">
        <w:lastRenderedPageBreak/>
        <w:t>Glossary of terms</w:t>
      </w:r>
      <w:bookmarkEnd w:id="4"/>
    </w:p>
    <w:p w14:paraId="11DF99EB" w14:textId="77777777" w:rsidR="00583A49" w:rsidRPr="00C641CC" w:rsidRDefault="00583A49">
      <w:pPr>
        <w:spacing w:before="0" w:after="200"/>
        <w:textAlignment w:val="auto"/>
      </w:pPr>
    </w:p>
    <w:tbl>
      <w:tblPr>
        <w:tblW w:w="5000" w:type="pct"/>
        <w:tblLook w:val="04A0" w:firstRow="1" w:lastRow="0" w:firstColumn="1" w:lastColumn="0" w:noHBand="0" w:noVBand="1"/>
      </w:tblPr>
      <w:tblGrid>
        <w:gridCol w:w="4027"/>
        <w:gridCol w:w="4989"/>
      </w:tblGrid>
      <w:tr w:rsidR="00CC5FC0" w:rsidRPr="00C641CC" w14:paraId="3ABFEEC8" w14:textId="77777777" w:rsidTr="00185EAD">
        <w:trPr>
          <w:trHeight w:val="576"/>
        </w:trPr>
        <w:tc>
          <w:tcPr>
            <w:tcW w:w="18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90CA9" w14:textId="77777777"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Commercial sector</w:t>
            </w:r>
          </w:p>
        </w:tc>
        <w:tc>
          <w:tcPr>
            <w:tcW w:w="3194" w:type="pct"/>
            <w:tcBorders>
              <w:top w:val="single" w:sz="4" w:space="0" w:color="auto"/>
              <w:left w:val="nil"/>
              <w:bottom w:val="single" w:sz="4" w:space="0" w:color="auto"/>
              <w:right w:val="single" w:sz="4" w:space="0" w:color="auto"/>
            </w:tcBorders>
            <w:shd w:val="clear" w:color="auto" w:fill="auto"/>
            <w:vAlign w:val="center"/>
            <w:hideMark/>
          </w:tcPr>
          <w:p w14:paraId="13979F1E" w14:textId="77777777"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The pharmaceutical industry, including sponsors requesting listing and commercial contractors who prepare submissions for listing on their behalf</w:t>
            </w:r>
          </w:p>
        </w:tc>
      </w:tr>
      <w:tr w:rsidR="00726331" w:rsidRPr="00C641CC" w14:paraId="61D041AA" w14:textId="77777777" w:rsidTr="00185EAD">
        <w:trPr>
          <w:trHeight w:val="576"/>
        </w:trPr>
        <w:tc>
          <w:tcPr>
            <w:tcW w:w="18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AC176" w14:textId="321B2897" w:rsidR="002E6413" w:rsidRPr="00C641CC" w:rsidRDefault="00185EAD" w:rsidP="00385761">
            <w:pPr>
              <w:spacing w:before="0" w:after="0"/>
              <w:textAlignment w:val="auto"/>
              <w:rPr>
                <w:rFonts w:eastAsia="Times New Roman"/>
                <w:color w:val="000000"/>
                <w:lang w:eastAsia="en-AU"/>
              </w:rPr>
            </w:pPr>
            <w:r w:rsidRPr="00C641CC">
              <w:rPr>
                <w:rFonts w:eastAsia="Times New Roman"/>
                <w:color w:val="000000"/>
                <w:lang w:eastAsia="en-AU"/>
              </w:rPr>
              <w:t>Consumer and c</w:t>
            </w:r>
            <w:r w:rsidR="002E6413" w:rsidRPr="00C641CC">
              <w:rPr>
                <w:rFonts w:eastAsia="Times New Roman"/>
                <w:color w:val="000000"/>
                <w:lang w:eastAsia="en-AU"/>
              </w:rPr>
              <w:t>ommunity representatives</w:t>
            </w:r>
          </w:p>
        </w:tc>
        <w:tc>
          <w:tcPr>
            <w:tcW w:w="3194" w:type="pct"/>
            <w:tcBorders>
              <w:top w:val="single" w:sz="4" w:space="0" w:color="auto"/>
              <w:left w:val="nil"/>
              <w:bottom w:val="single" w:sz="4" w:space="0" w:color="auto"/>
              <w:right w:val="single" w:sz="4" w:space="0" w:color="auto"/>
            </w:tcBorders>
            <w:shd w:val="clear" w:color="auto" w:fill="auto"/>
            <w:vAlign w:val="center"/>
          </w:tcPr>
          <w:p w14:paraId="725C8110" w14:textId="1B33CB74" w:rsidR="002E6413" w:rsidRPr="00C641CC" w:rsidRDefault="002E6413" w:rsidP="00385761">
            <w:pPr>
              <w:spacing w:before="0" w:after="0"/>
              <w:textAlignment w:val="auto"/>
              <w:rPr>
                <w:rFonts w:eastAsia="Times New Roman"/>
                <w:color w:val="000000"/>
                <w:lang w:eastAsia="en-AU"/>
              </w:rPr>
            </w:pPr>
            <w:r w:rsidRPr="00C641CC">
              <w:rPr>
                <w:rFonts w:eastAsia="Times New Roman"/>
                <w:color w:val="000000"/>
                <w:lang w:eastAsia="en-AU"/>
              </w:rPr>
              <w:t>Individuals or entities such as patients, carers, and families, who are not members or representatives of government, data stewards, the commercial sector, or data and methodology experts.</w:t>
            </w:r>
          </w:p>
        </w:tc>
      </w:tr>
      <w:tr w:rsidR="00726331" w:rsidRPr="00C641CC" w14:paraId="4E1BBE0F" w14:textId="77777777" w:rsidTr="00185EAD">
        <w:trPr>
          <w:trHeight w:val="576"/>
        </w:trPr>
        <w:tc>
          <w:tcPr>
            <w:tcW w:w="1806" w:type="pct"/>
            <w:tcBorders>
              <w:top w:val="nil"/>
              <w:left w:val="single" w:sz="4" w:space="0" w:color="auto"/>
              <w:bottom w:val="single" w:sz="4" w:space="0" w:color="auto"/>
              <w:right w:val="single" w:sz="4" w:space="0" w:color="auto"/>
            </w:tcBorders>
            <w:shd w:val="clear" w:color="auto" w:fill="auto"/>
            <w:noWrap/>
            <w:vAlign w:val="center"/>
          </w:tcPr>
          <w:p w14:paraId="77D2950A" w14:textId="3AA92CA3" w:rsidR="00240579" w:rsidRPr="00C641CC" w:rsidRDefault="00240579" w:rsidP="00385761">
            <w:pPr>
              <w:spacing w:before="0" w:after="0"/>
              <w:textAlignment w:val="auto"/>
              <w:rPr>
                <w:rFonts w:eastAsia="Times New Roman"/>
                <w:color w:val="000000"/>
                <w:lang w:eastAsia="en-AU"/>
              </w:rPr>
            </w:pPr>
            <w:r w:rsidRPr="00C641CC">
              <w:rPr>
                <w:rFonts w:eastAsia="Times New Roman"/>
                <w:color w:val="000000"/>
                <w:lang w:eastAsia="en-AU"/>
              </w:rPr>
              <w:t>Data governance</w:t>
            </w:r>
          </w:p>
        </w:tc>
        <w:tc>
          <w:tcPr>
            <w:tcW w:w="3194" w:type="pct"/>
            <w:tcBorders>
              <w:top w:val="nil"/>
              <w:left w:val="nil"/>
              <w:bottom w:val="single" w:sz="4" w:space="0" w:color="auto"/>
              <w:right w:val="single" w:sz="4" w:space="0" w:color="auto"/>
            </w:tcBorders>
            <w:shd w:val="clear" w:color="auto" w:fill="auto"/>
            <w:vAlign w:val="center"/>
          </w:tcPr>
          <w:p w14:paraId="64ACA3FB" w14:textId="7E09AEDC" w:rsidR="00240579" w:rsidRPr="00C641CC" w:rsidRDefault="00246993" w:rsidP="00385761">
            <w:pPr>
              <w:spacing w:before="0" w:after="0"/>
              <w:textAlignment w:val="auto"/>
              <w:rPr>
                <w:rFonts w:eastAsia="Times New Roman"/>
                <w:color w:val="000000"/>
                <w:lang w:eastAsia="en-AU"/>
              </w:rPr>
            </w:pPr>
            <w:r w:rsidRPr="00C641CC">
              <w:rPr>
                <w:rFonts w:eastAsia="Times New Roman"/>
                <w:color w:val="000000"/>
                <w:lang w:eastAsia="en-AU"/>
              </w:rPr>
              <w:t xml:space="preserve">Data governance are </w:t>
            </w:r>
            <w:r w:rsidR="00EB0470" w:rsidRPr="00C641CC">
              <w:rPr>
                <w:rFonts w:eastAsia="Times New Roman"/>
                <w:color w:val="000000"/>
                <w:lang w:eastAsia="en-AU"/>
              </w:rPr>
              <w:t>policies</w:t>
            </w:r>
            <w:r w:rsidRPr="00C641CC">
              <w:rPr>
                <w:rFonts w:eastAsia="Times New Roman"/>
                <w:color w:val="000000"/>
                <w:lang w:eastAsia="en-AU"/>
              </w:rPr>
              <w:t xml:space="preserve"> and </w:t>
            </w:r>
            <w:r w:rsidR="00FC6100" w:rsidRPr="00C641CC">
              <w:rPr>
                <w:rFonts w:eastAsia="Times New Roman"/>
                <w:color w:val="000000"/>
                <w:lang w:eastAsia="en-AU"/>
              </w:rPr>
              <w:t>processes</w:t>
            </w:r>
            <w:r w:rsidR="006358C6" w:rsidRPr="00C641CC">
              <w:rPr>
                <w:rFonts w:eastAsia="Times New Roman"/>
                <w:color w:val="000000"/>
                <w:lang w:eastAsia="en-AU"/>
              </w:rPr>
              <w:t xml:space="preserve"> to </w:t>
            </w:r>
            <w:r w:rsidR="009436ED" w:rsidRPr="00C641CC">
              <w:rPr>
                <w:rFonts w:eastAsia="Times New Roman"/>
                <w:color w:val="000000"/>
                <w:lang w:eastAsia="en-AU"/>
              </w:rPr>
              <w:t xml:space="preserve">promote the </w:t>
            </w:r>
            <w:r w:rsidR="00AA74D0" w:rsidRPr="00C641CC">
              <w:rPr>
                <w:rFonts w:eastAsia="Times New Roman"/>
                <w:color w:val="000000"/>
                <w:lang w:eastAsia="en-AU"/>
              </w:rPr>
              <w:t>availability</w:t>
            </w:r>
            <w:r w:rsidR="004C4BDA" w:rsidRPr="00C641CC">
              <w:rPr>
                <w:rFonts w:eastAsia="Times New Roman"/>
                <w:color w:val="000000"/>
                <w:lang w:eastAsia="en-AU"/>
              </w:rPr>
              <w:t>, accessibility</w:t>
            </w:r>
            <w:r w:rsidR="00AA74D0" w:rsidRPr="00C641CC">
              <w:rPr>
                <w:rFonts w:eastAsia="Times New Roman"/>
                <w:color w:val="000000"/>
                <w:lang w:eastAsia="en-AU"/>
              </w:rPr>
              <w:t>, quality and secu</w:t>
            </w:r>
            <w:r w:rsidR="003601B2" w:rsidRPr="00C641CC">
              <w:rPr>
                <w:rFonts w:eastAsia="Times New Roman"/>
                <w:color w:val="000000"/>
                <w:lang w:eastAsia="en-AU"/>
              </w:rPr>
              <w:t xml:space="preserve">rity of </w:t>
            </w:r>
            <w:r w:rsidR="00987FD1" w:rsidRPr="00C641CC">
              <w:rPr>
                <w:rFonts w:eastAsia="Times New Roman"/>
                <w:color w:val="000000"/>
                <w:lang w:eastAsia="en-AU"/>
              </w:rPr>
              <w:t>an organisation’s data.</w:t>
            </w:r>
          </w:p>
        </w:tc>
      </w:tr>
      <w:tr w:rsidR="00CC5FC0" w:rsidRPr="00C641CC" w14:paraId="0F8474B6" w14:textId="77777777" w:rsidTr="00185EAD">
        <w:trPr>
          <w:trHeight w:val="576"/>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14:paraId="703840ED" w14:textId="77777777"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Data steward</w:t>
            </w:r>
          </w:p>
        </w:tc>
        <w:tc>
          <w:tcPr>
            <w:tcW w:w="3194" w:type="pct"/>
            <w:tcBorders>
              <w:top w:val="nil"/>
              <w:left w:val="nil"/>
              <w:bottom w:val="single" w:sz="4" w:space="0" w:color="auto"/>
              <w:right w:val="single" w:sz="4" w:space="0" w:color="auto"/>
            </w:tcBorders>
            <w:shd w:val="clear" w:color="auto" w:fill="auto"/>
            <w:vAlign w:val="center"/>
            <w:hideMark/>
          </w:tcPr>
          <w:p w14:paraId="391FAEDF" w14:textId="77777777"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Individuals or entities responsible for the quality, release, access, use and security of a dataset. Data stewards may also be referred to as data custodians</w:t>
            </w:r>
          </w:p>
        </w:tc>
      </w:tr>
      <w:tr w:rsidR="00CC5FC0" w:rsidRPr="00C641CC" w14:paraId="0EFA413C" w14:textId="77777777" w:rsidTr="00185EAD">
        <w:trPr>
          <w:trHeight w:val="864"/>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14:paraId="677E1978" w14:textId="77777777"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Health technology pipeline</w:t>
            </w:r>
          </w:p>
        </w:tc>
        <w:tc>
          <w:tcPr>
            <w:tcW w:w="3194" w:type="pct"/>
            <w:tcBorders>
              <w:top w:val="nil"/>
              <w:left w:val="nil"/>
              <w:bottom w:val="single" w:sz="4" w:space="0" w:color="auto"/>
              <w:right w:val="single" w:sz="4" w:space="0" w:color="auto"/>
            </w:tcBorders>
            <w:shd w:val="clear" w:color="auto" w:fill="auto"/>
            <w:vAlign w:val="center"/>
            <w:hideMark/>
          </w:tcPr>
          <w:p w14:paraId="6BA40900" w14:textId="77777777"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A dynamic process through which health technologies evolve from concept development to clinical testing, regulatory and subsidy approval, and post-market surveillance</w:t>
            </w:r>
          </w:p>
        </w:tc>
      </w:tr>
      <w:tr w:rsidR="00CC5FC0" w:rsidRPr="00C641CC" w14:paraId="4EBD6EA6" w14:textId="77777777" w:rsidTr="00185EAD">
        <w:trPr>
          <w:trHeight w:val="576"/>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14:paraId="31A55491" w14:textId="77777777"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HTA lifecycle</w:t>
            </w:r>
          </w:p>
        </w:tc>
        <w:tc>
          <w:tcPr>
            <w:tcW w:w="3194" w:type="pct"/>
            <w:tcBorders>
              <w:top w:val="nil"/>
              <w:left w:val="nil"/>
              <w:bottom w:val="single" w:sz="4" w:space="0" w:color="auto"/>
              <w:right w:val="single" w:sz="4" w:space="0" w:color="auto"/>
            </w:tcBorders>
            <w:shd w:val="clear" w:color="auto" w:fill="auto"/>
            <w:vAlign w:val="center"/>
            <w:hideMark/>
          </w:tcPr>
          <w:p w14:paraId="2EAA1A3D" w14:textId="38C09958"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An iterative process in which health technologies are assessed for subsidy</w:t>
            </w:r>
            <w:r w:rsidR="00856790" w:rsidRPr="00C641CC">
              <w:rPr>
                <w:rFonts w:eastAsia="Times New Roman"/>
                <w:color w:val="000000"/>
                <w:lang w:eastAsia="en-AU"/>
              </w:rPr>
              <w:t>,</w:t>
            </w:r>
            <w:r w:rsidRPr="00C641CC">
              <w:rPr>
                <w:rFonts w:eastAsia="Times New Roman"/>
                <w:color w:val="000000"/>
                <w:lang w:eastAsia="en-AU"/>
              </w:rPr>
              <w:t xml:space="preserve"> monitored </w:t>
            </w:r>
            <w:r w:rsidR="00856790" w:rsidRPr="00C641CC">
              <w:rPr>
                <w:rFonts w:eastAsia="Times New Roman"/>
                <w:color w:val="000000"/>
                <w:lang w:eastAsia="en-AU"/>
              </w:rPr>
              <w:t xml:space="preserve">and re-evaluated </w:t>
            </w:r>
            <w:r w:rsidR="0045647D" w:rsidRPr="00C641CC">
              <w:rPr>
                <w:rFonts w:eastAsia="Times New Roman"/>
                <w:color w:val="000000"/>
                <w:lang w:eastAsia="en-AU"/>
              </w:rPr>
              <w:t xml:space="preserve">post-subsidy </w:t>
            </w:r>
          </w:p>
        </w:tc>
      </w:tr>
      <w:tr w:rsidR="00CC5FC0" w:rsidRPr="00C641CC" w14:paraId="7402C7F3" w14:textId="77777777" w:rsidTr="00185EAD">
        <w:trPr>
          <w:trHeight w:val="576"/>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14:paraId="544AC400" w14:textId="77777777"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Listing</w:t>
            </w:r>
          </w:p>
        </w:tc>
        <w:tc>
          <w:tcPr>
            <w:tcW w:w="3194" w:type="pct"/>
            <w:tcBorders>
              <w:top w:val="nil"/>
              <w:left w:val="nil"/>
              <w:bottom w:val="single" w:sz="4" w:space="0" w:color="auto"/>
              <w:right w:val="single" w:sz="4" w:space="0" w:color="auto"/>
            </w:tcBorders>
            <w:shd w:val="clear" w:color="auto" w:fill="auto"/>
            <w:vAlign w:val="center"/>
            <w:hideMark/>
          </w:tcPr>
          <w:p w14:paraId="534E0AD7" w14:textId="77777777"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Listing on the Pharmaceutical Benefits Scheme (PBS) or Medicare Benefits Schedule (MBS) for subsidy or reimbursement</w:t>
            </w:r>
          </w:p>
        </w:tc>
      </w:tr>
      <w:tr w:rsidR="00CC5FC0" w:rsidRPr="00C641CC" w14:paraId="4FE05556" w14:textId="77777777" w:rsidTr="00185EAD">
        <w:trPr>
          <w:trHeight w:val="576"/>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14:paraId="29BD9A0F" w14:textId="77777777"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PBAC</w:t>
            </w:r>
          </w:p>
        </w:tc>
        <w:tc>
          <w:tcPr>
            <w:tcW w:w="3194" w:type="pct"/>
            <w:tcBorders>
              <w:top w:val="nil"/>
              <w:left w:val="nil"/>
              <w:bottom w:val="single" w:sz="4" w:space="0" w:color="auto"/>
              <w:right w:val="single" w:sz="4" w:space="0" w:color="auto"/>
            </w:tcBorders>
            <w:shd w:val="clear" w:color="auto" w:fill="auto"/>
            <w:vAlign w:val="center"/>
            <w:hideMark/>
          </w:tcPr>
          <w:p w14:paraId="69CBF0C3" w14:textId="77777777"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Pharmaceutical Benefits Advisory Committee. Responsible for health technology assessment in Australia</w:t>
            </w:r>
          </w:p>
        </w:tc>
      </w:tr>
      <w:tr w:rsidR="00CC5FC0" w:rsidRPr="00C641CC" w14:paraId="6C4A7BA3" w14:textId="77777777" w:rsidTr="00185EAD">
        <w:trPr>
          <w:trHeight w:val="288"/>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14:paraId="6C369EAE" w14:textId="77777777"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RWD</w:t>
            </w:r>
          </w:p>
        </w:tc>
        <w:tc>
          <w:tcPr>
            <w:tcW w:w="3194" w:type="pct"/>
            <w:tcBorders>
              <w:top w:val="nil"/>
              <w:left w:val="nil"/>
              <w:bottom w:val="single" w:sz="4" w:space="0" w:color="auto"/>
              <w:right w:val="single" w:sz="4" w:space="0" w:color="auto"/>
            </w:tcBorders>
            <w:shd w:val="clear" w:color="auto" w:fill="auto"/>
            <w:vAlign w:val="center"/>
            <w:hideMark/>
          </w:tcPr>
          <w:p w14:paraId="06725C45" w14:textId="77777777"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Real world data. Data collected during the routine delivery of health care</w:t>
            </w:r>
          </w:p>
        </w:tc>
      </w:tr>
      <w:tr w:rsidR="00CC5FC0" w:rsidRPr="00C641CC" w14:paraId="391A31D9" w14:textId="77777777" w:rsidTr="00185EAD">
        <w:trPr>
          <w:trHeight w:val="576"/>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14:paraId="0075FB61" w14:textId="77777777"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RWE</w:t>
            </w:r>
          </w:p>
        </w:tc>
        <w:tc>
          <w:tcPr>
            <w:tcW w:w="3194" w:type="pct"/>
            <w:tcBorders>
              <w:top w:val="nil"/>
              <w:left w:val="nil"/>
              <w:bottom w:val="single" w:sz="4" w:space="0" w:color="auto"/>
              <w:right w:val="single" w:sz="4" w:space="0" w:color="auto"/>
            </w:tcBorders>
            <w:shd w:val="clear" w:color="auto" w:fill="auto"/>
            <w:vAlign w:val="center"/>
            <w:hideMark/>
          </w:tcPr>
          <w:p w14:paraId="49395FBA" w14:textId="16D8F29A"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Real world evidence. Insights generated through the analysis of real</w:t>
            </w:r>
            <w:r w:rsidR="00481324" w:rsidRPr="00C641CC">
              <w:rPr>
                <w:rFonts w:eastAsia="Times New Roman"/>
                <w:color w:val="000000"/>
                <w:lang w:eastAsia="en-AU"/>
              </w:rPr>
              <w:t xml:space="preserve"> </w:t>
            </w:r>
            <w:r w:rsidRPr="00C641CC">
              <w:rPr>
                <w:rFonts w:eastAsia="Times New Roman"/>
                <w:color w:val="000000"/>
                <w:lang w:eastAsia="en-AU"/>
              </w:rPr>
              <w:t>world data (RWD)</w:t>
            </w:r>
          </w:p>
        </w:tc>
      </w:tr>
      <w:tr w:rsidR="00CC5FC0" w:rsidRPr="00C641CC" w14:paraId="407A8E55" w14:textId="77777777" w:rsidTr="00185EAD">
        <w:trPr>
          <w:trHeight w:val="576"/>
        </w:trPr>
        <w:tc>
          <w:tcPr>
            <w:tcW w:w="1806" w:type="pct"/>
            <w:tcBorders>
              <w:top w:val="nil"/>
              <w:left w:val="single" w:sz="4" w:space="0" w:color="auto"/>
              <w:bottom w:val="single" w:sz="4" w:space="0" w:color="auto"/>
              <w:right w:val="single" w:sz="4" w:space="0" w:color="auto"/>
            </w:tcBorders>
            <w:shd w:val="clear" w:color="auto" w:fill="auto"/>
            <w:noWrap/>
            <w:vAlign w:val="center"/>
            <w:hideMark/>
          </w:tcPr>
          <w:p w14:paraId="3CF71784" w14:textId="77777777"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TGA</w:t>
            </w:r>
          </w:p>
        </w:tc>
        <w:tc>
          <w:tcPr>
            <w:tcW w:w="3194" w:type="pct"/>
            <w:tcBorders>
              <w:top w:val="nil"/>
              <w:left w:val="nil"/>
              <w:bottom w:val="single" w:sz="4" w:space="0" w:color="auto"/>
              <w:right w:val="single" w:sz="4" w:space="0" w:color="auto"/>
            </w:tcBorders>
            <w:shd w:val="clear" w:color="auto" w:fill="auto"/>
            <w:vAlign w:val="center"/>
            <w:hideMark/>
          </w:tcPr>
          <w:p w14:paraId="6E4DF9F1" w14:textId="77777777" w:rsidR="00CC5FC0" w:rsidRPr="00C641CC" w:rsidRDefault="00CC5FC0" w:rsidP="00385761">
            <w:pPr>
              <w:spacing w:before="0" w:after="0"/>
              <w:textAlignment w:val="auto"/>
              <w:rPr>
                <w:rFonts w:eastAsia="Times New Roman"/>
                <w:color w:val="000000"/>
                <w:lang w:eastAsia="en-AU"/>
              </w:rPr>
            </w:pPr>
            <w:r w:rsidRPr="00C641CC">
              <w:rPr>
                <w:rFonts w:eastAsia="Times New Roman"/>
                <w:color w:val="000000"/>
                <w:lang w:eastAsia="en-AU"/>
              </w:rPr>
              <w:t>Therapeutic Goods Administration. Responsible for regulation and market approval of health technologies in Australia</w:t>
            </w:r>
          </w:p>
        </w:tc>
      </w:tr>
    </w:tbl>
    <w:p w14:paraId="3960DF73" w14:textId="77777777" w:rsidR="00CC5FC0" w:rsidRPr="00C641CC" w:rsidRDefault="00CC5FC0">
      <w:pPr>
        <w:spacing w:before="0" w:after="200"/>
        <w:textAlignment w:val="auto"/>
      </w:pPr>
    </w:p>
    <w:p w14:paraId="5E07C0E6" w14:textId="6AB0C052" w:rsidR="00CC5FC0" w:rsidRPr="00C641CC" w:rsidRDefault="00CC5FC0">
      <w:pPr>
        <w:spacing w:before="0" w:after="200"/>
        <w:textAlignment w:val="auto"/>
      </w:pPr>
      <w:r w:rsidRPr="00C641CC">
        <w:br w:type="page"/>
      </w:r>
    </w:p>
    <w:p w14:paraId="368E4925" w14:textId="614C7D37" w:rsidR="00CC5FC0" w:rsidRPr="00C641CC" w:rsidRDefault="00CC5FC0" w:rsidP="00CC5FC0">
      <w:pPr>
        <w:pStyle w:val="Heading2"/>
      </w:pPr>
      <w:bookmarkStart w:id="5" w:name="_Toc147507795"/>
      <w:r w:rsidRPr="00C641CC">
        <w:lastRenderedPageBreak/>
        <w:t>List of acronyms</w:t>
      </w:r>
      <w:bookmarkEnd w:id="5"/>
    </w:p>
    <w:p w14:paraId="19CF08B8" w14:textId="77777777" w:rsidR="00CC5FC0" w:rsidRPr="00C641CC" w:rsidRDefault="00CC5FC0">
      <w:pPr>
        <w:spacing w:before="0" w:after="200"/>
        <w:textAlignment w:val="auto"/>
      </w:pPr>
    </w:p>
    <w:tbl>
      <w:tblPr>
        <w:tblW w:w="5000" w:type="pct"/>
        <w:tblLook w:val="04A0" w:firstRow="1" w:lastRow="0" w:firstColumn="1" w:lastColumn="0" w:noHBand="0" w:noVBand="1"/>
      </w:tblPr>
      <w:tblGrid>
        <w:gridCol w:w="1414"/>
        <w:gridCol w:w="7602"/>
      </w:tblGrid>
      <w:tr w:rsidR="00364E5F" w:rsidRPr="00C641CC" w14:paraId="534F4A63" w14:textId="77777777" w:rsidTr="00DB7BD2">
        <w:trPr>
          <w:trHeight w:val="288"/>
        </w:trPr>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D5D50"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ABS</w:t>
            </w:r>
          </w:p>
        </w:tc>
        <w:tc>
          <w:tcPr>
            <w:tcW w:w="4216" w:type="pct"/>
            <w:tcBorders>
              <w:top w:val="single" w:sz="4" w:space="0" w:color="auto"/>
              <w:left w:val="nil"/>
              <w:bottom w:val="single" w:sz="4" w:space="0" w:color="auto"/>
              <w:right w:val="single" w:sz="4" w:space="0" w:color="auto"/>
            </w:tcBorders>
            <w:shd w:val="clear" w:color="auto" w:fill="auto"/>
            <w:vAlign w:val="center"/>
            <w:hideMark/>
          </w:tcPr>
          <w:p w14:paraId="2C01921E"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Australian Bureau of Statistics</w:t>
            </w:r>
          </w:p>
        </w:tc>
      </w:tr>
      <w:tr w:rsidR="00364E5F" w:rsidRPr="00C641CC" w14:paraId="09C2FF65"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23E5885D"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AIHW</w:t>
            </w:r>
          </w:p>
        </w:tc>
        <w:tc>
          <w:tcPr>
            <w:tcW w:w="4216" w:type="pct"/>
            <w:tcBorders>
              <w:top w:val="nil"/>
              <w:left w:val="nil"/>
              <w:bottom w:val="single" w:sz="4" w:space="0" w:color="auto"/>
              <w:right w:val="single" w:sz="4" w:space="0" w:color="auto"/>
            </w:tcBorders>
            <w:shd w:val="clear" w:color="auto" w:fill="auto"/>
            <w:vAlign w:val="center"/>
            <w:hideMark/>
          </w:tcPr>
          <w:p w14:paraId="37AD2DCE"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Australian Institute of Health and Welfare</w:t>
            </w:r>
          </w:p>
        </w:tc>
      </w:tr>
      <w:tr w:rsidR="000C36C3" w:rsidRPr="00C641CC" w14:paraId="2C896EC3"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tcPr>
          <w:p w14:paraId="3FBC0259" w14:textId="312F78BB" w:rsidR="000C36C3" w:rsidRPr="00C641CC" w:rsidRDefault="000C36C3" w:rsidP="00364E5F">
            <w:pPr>
              <w:spacing w:before="0" w:after="0"/>
              <w:textAlignment w:val="auto"/>
              <w:rPr>
                <w:rFonts w:eastAsia="Times New Roman"/>
                <w:color w:val="000000"/>
                <w:lang w:eastAsia="en-AU"/>
              </w:rPr>
            </w:pPr>
            <w:r>
              <w:rPr>
                <w:rFonts w:eastAsia="Times New Roman"/>
                <w:color w:val="000000"/>
                <w:lang w:eastAsia="en-AU"/>
              </w:rPr>
              <w:t>APS</w:t>
            </w:r>
          </w:p>
        </w:tc>
        <w:tc>
          <w:tcPr>
            <w:tcW w:w="4216" w:type="pct"/>
            <w:tcBorders>
              <w:top w:val="nil"/>
              <w:left w:val="nil"/>
              <w:bottom w:val="single" w:sz="4" w:space="0" w:color="auto"/>
              <w:right w:val="single" w:sz="4" w:space="0" w:color="auto"/>
            </w:tcBorders>
            <w:shd w:val="clear" w:color="auto" w:fill="auto"/>
            <w:vAlign w:val="center"/>
          </w:tcPr>
          <w:p w14:paraId="2AB2E860" w14:textId="2E669619" w:rsidR="000C36C3" w:rsidRPr="00C641CC" w:rsidRDefault="000C36C3" w:rsidP="00364E5F">
            <w:pPr>
              <w:spacing w:before="0" w:after="0"/>
              <w:textAlignment w:val="auto"/>
              <w:rPr>
                <w:rFonts w:eastAsia="Times New Roman"/>
                <w:color w:val="000000"/>
                <w:lang w:eastAsia="en-AU"/>
              </w:rPr>
            </w:pPr>
            <w:r>
              <w:rPr>
                <w:rFonts w:eastAsia="Times New Roman"/>
                <w:color w:val="000000"/>
                <w:lang w:eastAsia="en-AU"/>
              </w:rPr>
              <w:t>Australian Public Service</w:t>
            </w:r>
          </w:p>
        </w:tc>
      </w:tr>
      <w:tr w:rsidR="002A57BB" w:rsidRPr="00C641CC" w14:paraId="09300BFC"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tcPr>
          <w:p w14:paraId="4FA975BD" w14:textId="75E3F5CE" w:rsidR="002A57BB" w:rsidRPr="00C641CC" w:rsidRDefault="002A57BB" w:rsidP="00364E5F">
            <w:pPr>
              <w:spacing w:before="0" w:after="0"/>
              <w:textAlignment w:val="auto"/>
              <w:rPr>
                <w:rFonts w:eastAsia="Times New Roman"/>
                <w:color w:val="000000"/>
                <w:lang w:eastAsia="en-AU"/>
              </w:rPr>
            </w:pPr>
            <w:r>
              <w:rPr>
                <w:rFonts w:eastAsia="Times New Roman"/>
                <w:color w:val="000000"/>
                <w:lang w:eastAsia="en-AU"/>
              </w:rPr>
              <w:t>ARDC</w:t>
            </w:r>
          </w:p>
        </w:tc>
        <w:tc>
          <w:tcPr>
            <w:tcW w:w="4216" w:type="pct"/>
            <w:tcBorders>
              <w:top w:val="nil"/>
              <w:left w:val="nil"/>
              <w:bottom w:val="single" w:sz="4" w:space="0" w:color="auto"/>
              <w:right w:val="single" w:sz="4" w:space="0" w:color="auto"/>
            </w:tcBorders>
            <w:shd w:val="clear" w:color="auto" w:fill="auto"/>
            <w:vAlign w:val="center"/>
          </w:tcPr>
          <w:p w14:paraId="3316B525" w14:textId="53FF5051" w:rsidR="002A57BB" w:rsidRPr="00C641CC" w:rsidRDefault="002A57BB" w:rsidP="00364E5F">
            <w:pPr>
              <w:spacing w:before="0" w:after="0"/>
              <w:textAlignment w:val="auto"/>
              <w:rPr>
                <w:rFonts w:eastAsia="Times New Roman"/>
                <w:color w:val="000000"/>
                <w:lang w:eastAsia="en-AU"/>
              </w:rPr>
            </w:pPr>
            <w:r>
              <w:rPr>
                <w:rFonts w:eastAsia="Times New Roman"/>
                <w:color w:val="000000"/>
                <w:lang w:eastAsia="en-AU"/>
              </w:rPr>
              <w:t>Australian Research Data Commons</w:t>
            </w:r>
          </w:p>
        </w:tc>
      </w:tr>
      <w:tr w:rsidR="00364E5F" w:rsidRPr="00C641CC" w14:paraId="75A64A80"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18CC8B14"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ARTG</w:t>
            </w:r>
          </w:p>
        </w:tc>
        <w:tc>
          <w:tcPr>
            <w:tcW w:w="4216" w:type="pct"/>
            <w:tcBorders>
              <w:top w:val="nil"/>
              <w:left w:val="nil"/>
              <w:bottom w:val="single" w:sz="4" w:space="0" w:color="auto"/>
              <w:right w:val="single" w:sz="4" w:space="0" w:color="auto"/>
            </w:tcBorders>
            <w:shd w:val="clear" w:color="auto" w:fill="auto"/>
            <w:vAlign w:val="center"/>
            <w:hideMark/>
          </w:tcPr>
          <w:p w14:paraId="7A003961"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Australian Register of Therapeutic Goods</w:t>
            </w:r>
          </w:p>
        </w:tc>
      </w:tr>
      <w:tr w:rsidR="00364E5F" w:rsidRPr="00C641CC" w14:paraId="59590C52"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078511E8"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ATMP</w:t>
            </w:r>
          </w:p>
        </w:tc>
        <w:tc>
          <w:tcPr>
            <w:tcW w:w="4216" w:type="pct"/>
            <w:tcBorders>
              <w:top w:val="nil"/>
              <w:left w:val="nil"/>
              <w:bottom w:val="single" w:sz="4" w:space="0" w:color="auto"/>
              <w:right w:val="single" w:sz="4" w:space="0" w:color="auto"/>
            </w:tcBorders>
            <w:shd w:val="clear" w:color="auto" w:fill="auto"/>
            <w:vAlign w:val="center"/>
            <w:hideMark/>
          </w:tcPr>
          <w:p w14:paraId="170C9912"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Advanced therapy medicinal products</w:t>
            </w:r>
          </w:p>
        </w:tc>
      </w:tr>
      <w:tr w:rsidR="00364E5F" w:rsidRPr="00C641CC" w14:paraId="272DA185"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483A9C40"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CADTH</w:t>
            </w:r>
          </w:p>
        </w:tc>
        <w:tc>
          <w:tcPr>
            <w:tcW w:w="4216" w:type="pct"/>
            <w:tcBorders>
              <w:top w:val="nil"/>
              <w:left w:val="nil"/>
              <w:bottom w:val="single" w:sz="4" w:space="0" w:color="auto"/>
              <w:right w:val="single" w:sz="4" w:space="0" w:color="auto"/>
            </w:tcBorders>
            <w:shd w:val="clear" w:color="auto" w:fill="auto"/>
            <w:vAlign w:val="center"/>
            <w:hideMark/>
          </w:tcPr>
          <w:p w14:paraId="0B8923C3"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Canadian Agency for Drugs and Technologies in Health</w:t>
            </w:r>
          </w:p>
        </w:tc>
      </w:tr>
      <w:tr w:rsidR="00364E5F" w:rsidRPr="00C641CC" w14:paraId="5A442F51"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1C9A2F34"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CARE</w:t>
            </w:r>
          </w:p>
        </w:tc>
        <w:tc>
          <w:tcPr>
            <w:tcW w:w="4216" w:type="pct"/>
            <w:tcBorders>
              <w:top w:val="nil"/>
              <w:left w:val="nil"/>
              <w:bottom w:val="single" w:sz="4" w:space="0" w:color="auto"/>
              <w:right w:val="single" w:sz="4" w:space="0" w:color="auto"/>
            </w:tcBorders>
            <w:shd w:val="clear" w:color="auto" w:fill="auto"/>
            <w:vAlign w:val="center"/>
            <w:hideMark/>
          </w:tcPr>
          <w:p w14:paraId="6211A718"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Collective benefit, authority to control, responsibility and ethics</w:t>
            </w:r>
          </w:p>
        </w:tc>
      </w:tr>
      <w:tr w:rsidR="00364E5F" w:rsidRPr="00C641CC" w14:paraId="6F1CC772"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04D809FA"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CDM</w:t>
            </w:r>
          </w:p>
        </w:tc>
        <w:tc>
          <w:tcPr>
            <w:tcW w:w="4216" w:type="pct"/>
            <w:tcBorders>
              <w:top w:val="nil"/>
              <w:left w:val="nil"/>
              <w:bottom w:val="single" w:sz="4" w:space="0" w:color="auto"/>
              <w:right w:val="single" w:sz="4" w:space="0" w:color="auto"/>
            </w:tcBorders>
            <w:shd w:val="clear" w:color="auto" w:fill="auto"/>
            <w:vAlign w:val="center"/>
            <w:hideMark/>
          </w:tcPr>
          <w:p w14:paraId="6F035D3C"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Common data model</w:t>
            </w:r>
          </w:p>
        </w:tc>
      </w:tr>
      <w:tr w:rsidR="00364E5F" w:rsidRPr="00C641CC" w14:paraId="04484995"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3E1C5BF9"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CIOMS</w:t>
            </w:r>
          </w:p>
        </w:tc>
        <w:tc>
          <w:tcPr>
            <w:tcW w:w="4216" w:type="pct"/>
            <w:tcBorders>
              <w:top w:val="nil"/>
              <w:left w:val="nil"/>
              <w:bottom w:val="single" w:sz="4" w:space="0" w:color="auto"/>
              <w:right w:val="single" w:sz="4" w:space="0" w:color="auto"/>
            </w:tcBorders>
            <w:shd w:val="clear" w:color="auto" w:fill="auto"/>
            <w:vAlign w:val="center"/>
            <w:hideMark/>
          </w:tcPr>
          <w:p w14:paraId="61012729"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Council for International Organizations of Medical Sciences</w:t>
            </w:r>
          </w:p>
        </w:tc>
      </w:tr>
      <w:tr w:rsidR="00364E5F" w:rsidRPr="00C641CC" w14:paraId="7BD61272"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643B8C01"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DARWIN-EU</w:t>
            </w:r>
          </w:p>
        </w:tc>
        <w:tc>
          <w:tcPr>
            <w:tcW w:w="4216" w:type="pct"/>
            <w:tcBorders>
              <w:top w:val="nil"/>
              <w:left w:val="nil"/>
              <w:bottom w:val="single" w:sz="4" w:space="0" w:color="auto"/>
              <w:right w:val="single" w:sz="4" w:space="0" w:color="auto"/>
            </w:tcBorders>
            <w:shd w:val="clear" w:color="auto" w:fill="auto"/>
            <w:vAlign w:val="center"/>
            <w:hideMark/>
          </w:tcPr>
          <w:p w14:paraId="5B76E904"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Data Analysis and Real World Interrogation Network</w:t>
            </w:r>
          </w:p>
        </w:tc>
      </w:tr>
      <w:tr w:rsidR="00364E5F" w:rsidRPr="00C641CC" w14:paraId="0CE6DD41"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E8E9101"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DAT Act</w:t>
            </w:r>
          </w:p>
        </w:tc>
        <w:tc>
          <w:tcPr>
            <w:tcW w:w="4216" w:type="pct"/>
            <w:tcBorders>
              <w:top w:val="nil"/>
              <w:left w:val="nil"/>
              <w:bottom w:val="single" w:sz="4" w:space="0" w:color="auto"/>
              <w:right w:val="single" w:sz="4" w:space="0" w:color="auto"/>
            </w:tcBorders>
            <w:shd w:val="clear" w:color="auto" w:fill="auto"/>
            <w:vAlign w:val="center"/>
            <w:hideMark/>
          </w:tcPr>
          <w:p w14:paraId="1E5DBB4B"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Data Availability and Transparency Act (Australia)</w:t>
            </w:r>
          </w:p>
        </w:tc>
      </w:tr>
      <w:tr w:rsidR="00364E5F" w:rsidRPr="00C641CC" w14:paraId="1A1CCB86"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0FC2B226" w14:textId="77777777" w:rsidR="00364E5F" w:rsidRPr="00C641CC" w:rsidRDefault="00364E5F" w:rsidP="00364E5F">
            <w:pPr>
              <w:spacing w:before="0" w:after="0"/>
              <w:textAlignment w:val="auto"/>
              <w:rPr>
                <w:rFonts w:eastAsia="Times New Roman"/>
                <w:color w:val="000000"/>
                <w:lang w:eastAsia="en-AU"/>
              </w:rPr>
            </w:pPr>
            <w:proofErr w:type="spellStart"/>
            <w:r w:rsidRPr="00C641CC">
              <w:rPr>
                <w:rFonts w:eastAsia="Times New Roman"/>
                <w:color w:val="000000"/>
                <w:lang w:eastAsia="en-AU"/>
              </w:rPr>
              <w:t>DoHAC</w:t>
            </w:r>
            <w:proofErr w:type="spellEnd"/>
            <w:r w:rsidRPr="00C641CC">
              <w:rPr>
                <w:rFonts w:eastAsia="Times New Roman"/>
                <w:color w:val="000000"/>
                <w:lang w:eastAsia="en-AU"/>
              </w:rPr>
              <w:t xml:space="preserve"> </w:t>
            </w:r>
          </w:p>
        </w:tc>
        <w:tc>
          <w:tcPr>
            <w:tcW w:w="4216" w:type="pct"/>
            <w:tcBorders>
              <w:top w:val="nil"/>
              <w:left w:val="nil"/>
              <w:bottom w:val="single" w:sz="4" w:space="0" w:color="auto"/>
              <w:right w:val="single" w:sz="4" w:space="0" w:color="auto"/>
            </w:tcBorders>
            <w:shd w:val="clear" w:color="auto" w:fill="auto"/>
            <w:vAlign w:val="center"/>
            <w:hideMark/>
          </w:tcPr>
          <w:p w14:paraId="3B3923BD"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Commonwealth Department of Health and Aged Care</w:t>
            </w:r>
          </w:p>
        </w:tc>
      </w:tr>
      <w:tr w:rsidR="00364E5F" w:rsidRPr="00C641CC" w14:paraId="4D956C37"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DB8A08E"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DUSC</w:t>
            </w:r>
          </w:p>
        </w:tc>
        <w:tc>
          <w:tcPr>
            <w:tcW w:w="4216" w:type="pct"/>
            <w:tcBorders>
              <w:top w:val="nil"/>
              <w:left w:val="nil"/>
              <w:bottom w:val="single" w:sz="4" w:space="0" w:color="auto"/>
              <w:right w:val="single" w:sz="4" w:space="0" w:color="auto"/>
            </w:tcBorders>
            <w:shd w:val="clear" w:color="auto" w:fill="auto"/>
            <w:vAlign w:val="center"/>
            <w:hideMark/>
          </w:tcPr>
          <w:p w14:paraId="0EF44F5D"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Drug Utilisation Sub Committee</w:t>
            </w:r>
          </w:p>
        </w:tc>
      </w:tr>
      <w:tr w:rsidR="00364E5F" w:rsidRPr="00C641CC" w14:paraId="090D0E79"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7865541E"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EMA</w:t>
            </w:r>
          </w:p>
        </w:tc>
        <w:tc>
          <w:tcPr>
            <w:tcW w:w="4216" w:type="pct"/>
            <w:tcBorders>
              <w:top w:val="nil"/>
              <w:left w:val="nil"/>
              <w:bottom w:val="single" w:sz="4" w:space="0" w:color="auto"/>
              <w:right w:val="single" w:sz="4" w:space="0" w:color="auto"/>
            </w:tcBorders>
            <w:shd w:val="clear" w:color="auto" w:fill="auto"/>
            <w:vAlign w:val="center"/>
            <w:hideMark/>
          </w:tcPr>
          <w:p w14:paraId="6258F071"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European Medicines Agency</w:t>
            </w:r>
          </w:p>
        </w:tc>
      </w:tr>
      <w:tr w:rsidR="00364E5F" w:rsidRPr="00C641CC" w14:paraId="2FA67274"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4F0EF41" w14:textId="77777777" w:rsidR="00364E5F" w:rsidRPr="00C641CC" w:rsidRDefault="00364E5F" w:rsidP="00364E5F">
            <w:pPr>
              <w:spacing w:before="0" w:after="0"/>
              <w:textAlignment w:val="auto"/>
              <w:rPr>
                <w:rFonts w:eastAsia="Times New Roman"/>
                <w:color w:val="000000"/>
                <w:lang w:eastAsia="en-AU"/>
              </w:rPr>
            </w:pPr>
            <w:proofErr w:type="spellStart"/>
            <w:r w:rsidRPr="00C641CC">
              <w:rPr>
                <w:rFonts w:eastAsia="Times New Roman"/>
                <w:color w:val="000000"/>
                <w:lang w:eastAsia="en-AU"/>
              </w:rPr>
              <w:t>ENCePP</w:t>
            </w:r>
            <w:proofErr w:type="spellEnd"/>
          </w:p>
        </w:tc>
        <w:tc>
          <w:tcPr>
            <w:tcW w:w="4216" w:type="pct"/>
            <w:tcBorders>
              <w:top w:val="nil"/>
              <w:left w:val="nil"/>
              <w:bottom w:val="single" w:sz="4" w:space="0" w:color="auto"/>
              <w:right w:val="single" w:sz="4" w:space="0" w:color="auto"/>
            </w:tcBorders>
            <w:shd w:val="clear" w:color="auto" w:fill="auto"/>
            <w:vAlign w:val="center"/>
            <w:hideMark/>
          </w:tcPr>
          <w:p w14:paraId="3A176C67"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European Network for Centres of Pharmacoepidemiology and Pharmacovigilance</w:t>
            </w:r>
          </w:p>
        </w:tc>
      </w:tr>
      <w:tr w:rsidR="00364E5F" w:rsidRPr="00C641CC" w14:paraId="0E1CC300"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1F81871D"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EU</w:t>
            </w:r>
          </w:p>
        </w:tc>
        <w:tc>
          <w:tcPr>
            <w:tcW w:w="4216" w:type="pct"/>
            <w:tcBorders>
              <w:top w:val="nil"/>
              <w:left w:val="nil"/>
              <w:bottom w:val="single" w:sz="4" w:space="0" w:color="auto"/>
              <w:right w:val="single" w:sz="4" w:space="0" w:color="auto"/>
            </w:tcBorders>
            <w:shd w:val="clear" w:color="auto" w:fill="auto"/>
            <w:vAlign w:val="center"/>
            <w:hideMark/>
          </w:tcPr>
          <w:p w14:paraId="47291523"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European Union</w:t>
            </w:r>
          </w:p>
        </w:tc>
      </w:tr>
      <w:tr w:rsidR="00364E5F" w:rsidRPr="00C641CC" w14:paraId="454D44EC"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00717DF8"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 xml:space="preserve">FAIR </w:t>
            </w:r>
          </w:p>
        </w:tc>
        <w:tc>
          <w:tcPr>
            <w:tcW w:w="4216" w:type="pct"/>
            <w:tcBorders>
              <w:top w:val="nil"/>
              <w:left w:val="nil"/>
              <w:bottom w:val="single" w:sz="4" w:space="0" w:color="auto"/>
              <w:right w:val="single" w:sz="4" w:space="0" w:color="auto"/>
            </w:tcBorders>
            <w:shd w:val="clear" w:color="auto" w:fill="auto"/>
            <w:vAlign w:val="center"/>
            <w:hideMark/>
          </w:tcPr>
          <w:p w14:paraId="1CFA3198"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Findable, accessible, interoperable, reusable</w:t>
            </w:r>
          </w:p>
        </w:tc>
      </w:tr>
      <w:tr w:rsidR="00364E5F" w:rsidRPr="00C641CC" w14:paraId="259B08BA"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4059F99F"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FDA</w:t>
            </w:r>
          </w:p>
        </w:tc>
        <w:tc>
          <w:tcPr>
            <w:tcW w:w="4216" w:type="pct"/>
            <w:tcBorders>
              <w:top w:val="nil"/>
              <w:left w:val="nil"/>
              <w:bottom w:val="single" w:sz="4" w:space="0" w:color="auto"/>
              <w:right w:val="single" w:sz="4" w:space="0" w:color="auto"/>
            </w:tcBorders>
            <w:shd w:val="clear" w:color="auto" w:fill="auto"/>
            <w:vAlign w:val="center"/>
            <w:hideMark/>
          </w:tcPr>
          <w:p w14:paraId="56CA2FDD"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United States Food and Drug Administration</w:t>
            </w:r>
          </w:p>
        </w:tc>
      </w:tr>
      <w:tr w:rsidR="00364E5F" w:rsidRPr="00C641CC" w14:paraId="74BB6CBC"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47AAA06F"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HARPER</w:t>
            </w:r>
          </w:p>
        </w:tc>
        <w:tc>
          <w:tcPr>
            <w:tcW w:w="4216" w:type="pct"/>
            <w:tcBorders>
              <w:top w:val="nil"/>
              <w:left w:val="nil"/>
              <w:bottom w:val="single" w:sz="4" w:space="0" w:color="auto"/>
              <w:right w:val="single" w:sz="4" w:space="0" w:color="auto"/>
            </w:tcBorders>
            <w:shd w:val="clear" w:color="auto" w:fill="auto"/>
            <w:vAlign w:val="center"/>
            <w:hideMark/>
          </w:tcPr>
          <w:p w14:paraId="77D9AC7F" w14:textId="77777777" w:rsidR="00364E5F" w:rsidRPr="00C641CC" w:rsidRDefault="00364E5F" w:rsidP="00364E5F">
            <w:pPr>
              <w:spacing w:before="0" w:after="0"/>
              <w:textAlignment w:val="auto"/>
              <w:rPr>
                <w:rFonts w:eastAsia="Times New Roman"/>
                <w:color w:val="000000"/>
                <w:lang w:eastAsia="en-AU"/>
              </w:rPr>
            </w:pPr>
            <w:proofErr w:type="spellStart"/>
            <w:r w:rsidRPr="00C641CC">
              <w:rPr>
                <w:rFonts w:eastAsia="Times New Roman"/>
                <w:color w:val="000000"/>
                <w:lang w:eastAsia="en-AU"/>
              </w:rPr>
              <w:t>HARmonized</w:t>
            </w:r>
            <w:proofErr w:type="spellEnd"/>
            <w:r w:rsidRPr="00C641CC">
              <w:rPr>
                <w:rFonts w:eastAsia="Times New Roman"/>
                <w:color w:val="000000"/>
                <w:lang w:eastAsia="en-AU"/>
              </w:rPr>
              <w:t xml:space="preserve"> Protocol Template to Enhance Reproducibility </w:t>
            </w:r>
          </w:p>
        </w:tc>
      </w:tr>
      <w:tr w:rsidR="00364E5F" w:rsidRPr="00C641CC" w14:paraId="360BF94D"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5475804"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HREC</w:t>
            </w:r>
          </w:p>
        </w:tc>
        <w:tc>
          <w:tcPr>
            <w:tcW w:w="4216" w:type="pct"/>
            <w:tcBorders>
              <w:top w:val="nil"/>
              <w:left w:val="nil"/>
              <w:bottom w:val="single" w:sz="4" w:space="0" w:color="auto"/>
              <w:right w:val="single" w:sz="4" w:space="0" w:color="auto"/>
            </w:tcBorders>
            <w:shd w:val="clear" w:color="auto" w:fill="auto"/>
            <w:vAlign w:val="center"/>
            <w:hideMark/>
          </w:tcPr>
          <w:p w14:paraId="2D0864B3"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Human research ethics committee</w:t>
            </w:r>
          </w:p>
        </w:tc>
      </w:tr>
      <w:tr w:rsidR="00364E5F" w:rsidRPr="00C641CC" w14:paraId="16F50B76"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0467C363"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HTA</w:t>
            </w:r>
          </w:p>
        </w:tc>
        <w:tc>
          <w:tcPr>
            <w:tcW w:w="4216" w:type="pct"/>
            <w:tcBorders>
              <w:top w:val="nil"/>
              <w:left w:val="nil"/>
              <w:bottom w:val="single" w:sz="4" w:space="0" w:color="auto"/>
              <w:right w:val="single" w:sz="4" w:space="0" w:color="auto"/>
            </w:tcBorders>
            <w:shd w:val="clear" w:color="auto" w:fill="auto"/>
            <w:vAlign w:val="center"/>
            <w:hideMark/>
          </w:tcPr>
          <w:p w14:paraId="1BBF5A39"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Health technology assessment</w:t>
            </w:r>
          </w:p>
        </w:tc>
      </w:tr>
      <w:tr w:rsidR="00364E5F" w:rsidRPr="00C641CC" w14:paraId="7FD9AE52"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1C55DAC"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ICT</w:t>
            </w:r>
          </w:p>
        </w:tc>
        <w:tc>
          <w:tcPr>
            <w:tcW w:w="4216" w:type="pct"/>
            <w:tcBorders>
              <w:top w:val="nil"/>
              <w:left w:val="nil"/>
              <w:bottom w:val="single" w:sz="4" w:space="0" w:color="auto"/>
              <w:right w:val="single" w:sz="4" w:space="0" w:color="auto"/>
            </w:tcBorders>
            <w:shd w:val="clear" w:color="auto" w:fill="auto"/>
            <w:vAlign w:val="center"/>
            <w:hideMark/>
          </w:tcPr>
          <w:p w14:paraId="1BA764FB"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Information and communications technology</w:t>
            </w:r>
          </w:p>
        </w:tc>
      </w:tr>
      <w:tr w:rsidR="00364E5F" w:rsidRPr="00C641CC" w14:paraId="2AD3C4EE"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D018862"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IHI</w:t>
            </w:r>
          </w:p>
        </w:tc>
        <w:tc>
          <w:tcPr>
            <w:tcW w:w="4216" w:type="pct"/>
            <w:tcBorders>
              <w:top w:val="nil"/>
              <w:left w:val="nil"/>
              <w:bottom w:val="nil"/>
              <w:right w:val="single" w:sz="4" w:space="0" w:color="auto"/>
            </w:tcBorders>
            <w:shd w:val="clear" w:color="auto" w:fill="auto"/>
            <w:noWrap/>
            <w:vAlign w:val="center"/>
            <w:hideMark/>
          </w:tcPr>
          <w:p w14:paraId="1ED9F68A"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 xml:space="preserve">Individual Healthcare Identifier </w:t>
            </w:r>
          </w:p>
        </w:tc>
      </w:tr>
      <w:tr w:rsidR="00364E5F" w:rsidRPr="00C641CC" w14:paraId="41C0180B"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1936AC2A"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ISPE</w:t>
            </w:r>
          </w:p>
        </w:tc>
        <w:tc>
          <w:tcPr>
            <w:tcW w:w="4216" w:type="pct"/>
            <w:tcBorders>
              <w:top w:val="single" w:sz="4" w:space="0" w:color="auto"/>
              <w:left w:val="nil"/>
              <w:bottom w:val="single" w:sz="4" w:space="0" w:color="auto"/>
              <w:right w:val="single" w:sz="4" w:space="0" w:color="auto"/>
            </w:tcBorders>
            <w:shd w:val="clear" w:color="auto" w:fill="auto"/>
            <w:vAlign w:val="center"/>
            <w:hideMark/>
          </w:tcPr>
          <w:p w14:paraId="61778898"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International Society for Pharmacoepidemiology</w:t>
            </w:r>
          </w:p>
        </w:tc>
      </w:tr>
      <w:tr w:rsidR="00364E5F" w:rsidRPr="00C641CC" w14:paraId="64FCC972"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01673C43"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ISPOR</w:t>
            </w:r>
          </w:p>
        </w:tc>
        <w:tc>
          <w:tcPr>
            <w:tcW w:w="4216" w:type="pct"/>
            <w:tcBorders>
              <w:top w:val="nil"/>
              <w:left w:val="nil"/>
              <w:bottom w:val="single" w:sz="4" w:space="0" w:color="auto"/>
              <w:right w:val="single" w:sz="4" w:space="0" w:color="auto"/>
            </w:tcBorders>
            <w:shd w:val="clear" w:color="auto" w:fill="auto"/>
            <w:vAlign w:val="center"/>
            <w:hideMark/>
          </w:tcPr>
          <w:p w14:paraId="707F76C8"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Professional Society for Health Economics and Outcomes Research</w:t>
            </w:r>
          </w:p>
        </w:tc>
      </w:tr>
      <w:tr w:rsidR="00364E5F" w:rsidRPr="00C641CC" w14:paraId="6564A7AC"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1023E47C"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MADIP</w:t>
            </w:r>
          </w:p>
        </w:tc>
        <w:tc>
          <w:tcPr>
            <w:tcW w:w="4216" w:type="pct"/>
            <w:tcBorders>
              <w:top w:val="nil"/>
              <w:left w:val="nil"/>
              <w:bottom w:val="single" w:sz="4" w:space="0" w:color="auto"/>
              <w:right w:val="single" w:sz="4" w:space="0" w:color="auto"/>
            </w:tcBorders>
            <w:shd w:val="clear" w:color="auto" w:fill="auto"/>
            <w:vAlign w:val="center"/>
            <w:hideMark/>
          </w:tcPr>
          <w:p w14:paraId="4C013540"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Multi-Agency Data Integration Project</w:t>
            </w:r>
          </w:p>
        </w:tc>
      </w:tr>
      <w:tr w:rsidR="00364E5F" w:rsidRPr="00C641CC" w14:paraId="0ECC21DE"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61816000"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MBS</w:t>
            </w:r>
          </w:p>
        </w:tc>
        <w:tc>
          <w:tcPr>
            <w:tcW w:w="4216" w:type="pct"/>
            <w:tcBorders>
              <w:top w:val="nil"/>
              <w:left w:val="nil"/>
              <w:bottom w:val="single" w:sz="4" w:space="0" w:color="auto"/>
              <w:right w:val="single" w:sz="4" w:space="0" w:color="auto"/>
            </w:tcBorders>
            <w:shd w:val="clear" w:color="auto" w:fill="auto"/>
            <w:vAlign w:val="center"/>
            <w:hideMark/>
          </w:tcPr>
          <w:p w14:paraId="3B4CDD21" w14:textId="3622C10E"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Medicare Benefits Schedule</w:t>
            </w:r>
            <w:r w:rsidR="00DC0BA9">
              <w:rPr>
                <w:rFonts w:eastAsia="Times New Roman"/>
                <w:color w:val="000000"/>
                <w:lang w:eastAsia="en-AU"/>
              </w:rPr>
              <w:t>/Scheme</w:t>
            </w:r>
          </w:p>
        </w:tc>
      </w:tr>
      <w:tr w:rsidR="00364E5F" w:rsidRPr="00C641CC" w14:paraId="6909C705"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483C042F" w14:textId="77777777" w:rsidR="00364E5F" w:rsidRPr="00C641CC" w:rsidRDefault="00364E5F" w:rsidP="00364E5F">
            <w:pPr>
              <w:spacing w:before="0" w:after="0"/>
              <w:textAlignment w:val="auto"/>
              <w:rPr>
                <w:rFonts w:eastAsia="Times New Roman"/>
                <w:color w:val="000000"/>
                <w:lang w:eastAsia="en-AU"/>
              </w:rPr>
            </w:pPr>
            <w:proofErr w:type="spellStart"/>
            <w:r w:rsidRPr="00C641CC">
              <w:rPr>
                <w:rFonts w:eastAsia="Times New Roman"/>
                <w:color w:val="000000"/>
                <w:lang w:eastAsia="en-AU"/>
              </w:rPr>
              <w:t>METeOR</w:t>
            </w:r>
            <w:proofErr w:type="spellEnd"/>
          </w:p>
        </w:tc>
        <w:tc>
          <w:tcPr>
            <w:tcW w:w="4216" w:type="pct"/>
            <w:tcBorders>
              <w:top w:val="nil"/>
              <w:left w:val="nil"/>
              <w:bottom w:val="single" w:sz="4" w:space="0" w:color="auto"/>
              <w:right w:val="single" w:sz="4" w:space="0" w:color="auto"/>
            </w:tcBorders>
            <w:shd w:val="clear" w:color="auto" w:fill="auto"/>
            <w:vAlign w:val="center"/>
            <w:hideMark/>
          </w:tcPr>
          <w:p w14:paraId="4179644D"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Australian Institute of Health and Welfare Metadata Online Registry</w:t>
            </w:r>
          </w:p>
        </w:tc>
      </w:tr>
      <w:tr w:rsidR="00364E5F" w:rsidRPr="00C641CC" w14:paraId="58EBEBD3"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3724FDFB"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MSAC</w:t>
            </w:r>
          </w:p>
        </w:tc>
        <w:tc>
          <w:tcPr>
            <w:tcW w:w="4216" w:type="pct"/>
            <w:tcBorders>
              <w:top w:val="nil"/>
              <w:left w:val="nil"/>
              <w:bottom w:val="single" w:sz="4" w:space="0" w:color="auto"/>
              <w:right w:val="single" w:sz="4" w:space="0" w:color="auto"/>
            </w:tcBorders>
            <w:shd w:val="clear" w:color="auto" w:fill="auto"/>
            <w:vAlign w:val="center"/>
            <w:hideMark/>
          </w:tcPr>
          <w:p w14:paraId="213066FE"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 xml:space="preserve">Medical Services Advisory Committee </w:t>
            </w:r>
          </w:p>
        </w:tc>
      </w:tr>
      <w:tr w:rsidR="00364E5F" w:rsidRPr="00C641CC" w14:paraId="2BA35AFD"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6DC2D76A"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NHDH</w:t>
            </w:r>
          </w:p>
        </w:tc>
        <w:tc>
          <w:tcPr>
            <w:tcW w:w="4216" w:type="pct"/>
            <w:tcBorders>
              <w:top w:val="nil"/>
              <w:left w:val="nil"/>
              <w:bottom w:val="single" w:sz="4" w:space="0" w:color="auto"/>
              <w:right w:val="single" w:sz="4" w:space="0" w:color="auto"/>
            </w:tcBorders>
            <w:shd w:val="clear" w:color="auto" w:fill="auto"/>
            <w:vAlign w:val="center"/>
            <w:hideMark/>
          </w:tcPr>
          <w:p w14:paraId="66CEEE93"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National Health Data Hub</w:t>
            </w:r>
          </w:p>
        </w:tc>
      </w:tr>
      <w:tr w:rsidR="00364E5F" w:rsidRPr="00C641CC" w14:paraId="418809F3"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34E670BB"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NHS</w:t>
            </w:r>
          </w:p>
        </w:tc>
        <w:tc>
          <w:tcPr>
            <w:tcW w:w="4216" w:type="pct"/>
            <w:tcBorders>
              <w:top w:val="nil"/>
              <w:left w:val="nil"/>
              <w:bottom w:val="single" w:sz="4" w:space="0" w:color="auto"/>
              <w:right w:val="single" w:sz="4" w:space="0" w:color="auto"/>
            </w:tcBorders>
            <w:shd w:val="clear" w:color="auto" w:fill="auto"/>
            <w:vAlign w:val="center"/>
            <w:hideMark/>
          </w:tcPr>
          <w:p w14:paraId="077F8117"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National Health Service</w:t>
            </w:r>
          </w:p>
        </w:tc>
      </w:tr>
      <w:tr w:rsidR="00364E5F" w:rsidRPr="00C641CC" w14:paraId="6AEC7505"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1AF28AC4"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NICE</w:t>
            </w:r>
          </w:p>
        </w:tc>
        <w:tc>
          <w:tcPr>
            <w:tcW w:w="4216" w:type="pct"/>
            <w:tcBorders>
              <w:top w:val="nil"/>
              <w:left w:val="nil"/>
              <w:bottom w:val="single" w:sz="4" w:space="0" w:color="auto"/>
              <w:right w:val="single" w:sz="4" w:space="0" w:color="auto"/>
            </w:tcBorders>
            <w:shd w:val="clear" w:color="auto" w:fill="auto"/>
            <w:vAlign w:val="center"/>
            <w:hideMark/>
          </w:tcPr>
          <w:p w14:paraId="65C252B9"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National Institute for Health and Care Excellence</w:t>
            </w:r>
          </w:p>
        </w:tc>
      </w:tr>
      <w:tr w:rsidR="00364E5F" w:rsidRPr="00C641CC" w14:paraId="75CA6D75"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0C523DA7"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NIHSI</w:t>
            </w:r>
          </w:p>
        </w:tc>
        <w:tc>
          <w:tcPr>
            <w:tcW w:w="4216" w:type="pct"/>
            <w:tcBorders>
              <w:top w:val="nil"/>
              <w:left w:val="nil"/>
              <w:bottom w:val="single" w:sz="4" w:space="0" w:color="auto"/>
              <w:right w:val="single" w:sz="4" w:space="0" w:color="auto"/>
            </w:tcBorders>
            <w:shd w:val="clear" w:color="auto" w:fill="auto"/>
            <w:vAlign w:val="center"/>
            <w:hideMark/>
          </w:tcPr>
          <w:p w14:paraId="4A13D475"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National Integrated Health Services Information data asset</w:t>
            </w:r>
          </w:p>
        </w:tc>
      </w:tr>
      <w:tr w:rsidR="004A32F4" w:rsidRPr="00C641CC" w14:paraId="7FB5F1AB"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tcPr>
          <w:p w14:paraId="243A23D1" w14:textId="108CC9E4" w:rsidR="004A32F4" w:rsidRPr="00C641CC" w:rsidRDefault="004A32F4" w:rsidP="00364E5F">
            <w:pPr>
              <w:spacing w:before="0" w:after="0"/>
              <w:textAlignment w:val="auto"/>
              <w:rPr>
                <w:rFonts w:eastAsia="Times New Roman"/>
                <w:color w:val="000000"/>
                <w:lang w:eastAsia="en-AU"/>
              </w:rPr>
            </w:pPr>
            <w:r w:rsidRPr="00C641CC">
              <w:rPr>
                <w:rFonts w:eastAsia="Times New Roman"/>
                <w:color w:val="000000"/>
                <w:lang w:eastAsia="en-AU"/>
              </w:rPr>
              <w:t>NLP</w:t>
            </w:r>
          </w:p>
        </w:tc>
        <w:tc>
          <w:tcPr>
            <w:tcW w:w="4216" w:type="pct"/>
            <w:tcBorders>
              <w:top w:val="nil"/>
              <w:left w:val="nil"/>
              <w:bottom w:val="single" w:sz="4" w:space="0" w:color="auto"/>
              <w:right w:val="single" w:sz="4" w:space="0" w:color="auto"/>
            </w:tcBorders>
            <w:shd w:val="clear" w:color="auto" w:fill="auto"/>
            <w:vAlign w:val="center"/>
          </w:tcPr>
          <w:p w14:paraId="657CCC49" w14:textId="01873B8E" w:rsidR="004A32F4" w:rsidRPr="00C641CC" w:rsidRDefault="004A32F4" w:rsidP="00364E5F">
            <w:pPr>
              <w:spacing w:before="0" w:after="0"/>
              <w:textAlignment w:val="auto"/>
              <w:rPr>
                <w:rFonts w:eastAsia="Times New Roman"/>
                <w:color w:val="000000"/>
                <w:lang w:eastAsia="en-AU"/>
              </w:rPr>
            </w:pPr>
            <w:r w:rsidRPr="00C641CC">
              <w:rPr>
                <w:rFonts w:eastAsia="Times New Roman"/>
                <w:color w:val="000000"/>
                <w:lang w:eastAsia="en-AU"/>
              </w:rPr>
              <w:t>Natural Language Processing</w:t>
            </w:r>
          </w:p>
        </w:tc>
      </w:tr>
      <w:tr w:rsidR="00364E5F" w:rsidRPr="00C641CC" w14:paraId="76F29E86"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71D6235A"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NMA</w:t>
            </w:r>
          </w:p>
        </w:tc>
        <w:tc>
          <w:tcPr>
            <w:tcW w:w="4216" w:type="pct"/>
            <w:tcBorders>
              <w:top w:val="nil"/>
              <w:left w:val="nil"/>
              <w:bottom w:val="single" w:sz="4" w:space="0" w:color="auto"/>
              <w:right w:val="single" w:sz="4" w:space="0" w:color="auto"/>
            </w:tcBorders>
            <w:shd w:val="clear" w:color="auto" w:fill="auto"/>
            <w:vAlign w:val="center"/>
            <w:hideMark/>
          </w:tcPr>
          <w:p w14:paraId="3F172BA8"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 xml:space="preserve">National Mutual Acceptance </w:t>
            </w:r>
          </w:p>
        </w:tc>
      </w:tr>
      <w:tr w:rsidR="00364E5F" w:rsidRPr="00C641CC" w14:paraId="2216FD16"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4B87A5B"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OHDSI</w:t>
            </w:r>
          </w:p>
        </w:tc>
        <w:tc>
          <w:tcPr>
            <w:tcW w:w="4216" w:type="pct"/>
            <w:tcBorders>
              <w:top w:val="nil"/>
              <w:left w:val="nil"/>
              <w:bottom w:val="single" w:sz="4" w:space="0" w:color="auto"/>
              <w:right w:val="single" w:sz="4" w:space="0" w:color="auto"/>
            </w:tcBorders>
            <w:shd w:val="clear" w:color="auto" w:fill="auto"/>
            <w:vAlign w:val="center"/>
            <w:hideMark/>
          </w:tcPr>
          <w:p w14:paraId="443AE2AE"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Observational Health Data Sciences and Informatics</w:t>
            </w:r>
          </w:p>
        </w:tc>
      </w:tr>
      <w:tr w:rsidR="00364E5F" w:rsidRPr="00C641CC" w14:paraId="3333DBE3"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66F80098"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PBAC</w:t>
            </w:r>
          </w:p>
        </w:tc>
        <w:tc>
          <w:tcPr>
            <w:tcW w:w="4216" w:type="pct"/>
            <w:tcBorders>
              <w:top w:val="nil"/>
              <w:left w:val="nil"/>
              <w:bottom w:val="single" w:sz="4" w:space="0" w:color="auto"/>
              <w:right w:val="single" w:sz="4" w:space="0" w:color="auto"/>
            </w:tcBorders>
            <w:shd w:val="clear" w:color="auto" w:fill="auto"/>
            <w:vAlign w:val="center"/>
            <w:hideMark/>
          </w:tcPr>
          <w:p w14:paraId="533BAB9F"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Pharmaceutical Benefits Advisory Committee</w:t>
            </w:r>
          </w:p>
        </w:tc>
      </w:tr>
      <w:tr w:rsidR="00364E5F" w:rsidRPr="00C641CC" w14:paraId="49C673F9"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6787673C"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PBS</w:t>
            </w:r>
          </w:p>
        </w:tc>
        <w:tc>
          <w:tcPr>
            <w:tcW w:w="4216" w:type="pct"/>
            <w:tcBorders>
              <w:top w:val="nil"/>
              <w:left w:val="nil"/>
              <w:bottom w:val="single" w:sz="4" w:space="0" w:color="auto"/>
              <w:right w:val="single" w:sz="4" w:space="0" w:color="auto"/>
            </w:tcBorders>
            <w:shd w:val="clear" w:color="auto" w:fill="auto"/>
            <w:vAlign w:val="center"/>
            <w:hideMark/>
          </w:tcPr>
          <w:p w14:paraId="5090457C"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Pharmaceutical Benefits Scheme</w:t>
            </w:r>
          </w:p>
        </w:tc>
      </w:tr>
      <w:tr w:rsidR="00364E5F" w:rsidRPr="00C641CC" w14:paraId="5AAA42CB"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D5BEDB3"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lastRenderedPageBreak/>
              <w:t>PIA</w:t>
            </w:r>
          </w:p>
        </w:tc>
        <w:tc>
          <w:tcPr>
            <w:tcW w:w="4216" w:type="pct"/>
            <w:tcBorders>
              <w:top w:val="nil"/>
              <w:left w:val="nil"/>
              <w:bottom w:val="single" w:sz="4" w:space="0" w:color="auto"/>
              <w:right w:val="single" w:sz="4" w:space="0" w:color="auto"/>
            </w:tcBorders>
            <w:shd w:val="clear" w:color="auto" w:fill="auto"/>
            <w:vAlign w:val="center"/>
            <w:hideMark/>
          </w:tcPr>
          <w:p w14:paraId="2ABAC87E"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Privacy Impact Assessment</w:t>
            </w:r>
          </w:p>
        </w:tc>
      </w:tr>
      <w:tr w:rsidR="00364E5F" w:rsidRPr="00C641CC" w14:paraId="0B299CDC"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0D1485A"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PLIDA</w:t>
            </w:r>
          </w:p>
        </w:tc>
        <w:tc>
          <w:tcPr>
            <w:tcW w:w="4216" w:type="pct"/>
            <w:tcBorders>
              <w:top w:val="nil"/>
              <w:left w:val="nil"/>
              <w:bottom w:val="single" w:sz="4" w:space="0" w:color="auto"/>
              <w:right w:val="single" w:sz="4" w:space="0" w:color="auto"/>
            </w:tcBorders>
            <w:shd w:val="clear" w:color="auto" w:fill="auto"/>
            <w:vAlign w:val="center"/>
            <w:hideMark/>
          </w:tcPr>
          <w:p w14:paraId="07D18009" w14:textId="021F0CA6"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Person-</w:t>
            </w:r>
            <w:r w:rsidR="00F6722A" w:rsidRPr="00C641CC">
              <w:rPr>
                <w:rFonts w:eastAsia="Times New Roman"/>
                <w:color w:val="000000"/>
                <w:lang w:eastAsia="en-AU"/>
              </w:rPr>
              <w:t>L</w:t>
            </w:r>
            <w:r w:rsidRPr="00C641CC">
              <w:rPr>
                <w:rFonts w:eastAsia="Times New Roman"/>
                <w:color w:val="000000"/>
                <w:lang w:eastAsia="en-AU"/>
              </w:rPr>
              <w:t xml:space="preserve">evel </w:t>
            </w:r>
            <w:r w:rsidR="00F6722A" w:rsidRPr="00C641CC">
              <w:rPr>
                <w:rFonts w:eastAsia="Times New Roman"/>
                <w:color w:val="000000"/>
                <w:lang w:eastAsia="en-AU"/>
              </w:rPr>
              <w:t>I</w:t>
            </w:r>
            <w:r w:rsidRPr="00C641CC">
              <w:rPr>
                <w:rFonts w:eastAsia="Times New Roman"/>
                <w:color w:val="000000"/>
                <w:lang w:eastAsia="en-AU"/>
              </w:rPr>
              <w:t xml:space="preserve">ntegrated </w:t>
            </w:r>
            <w:r w:rsidR="00F6722A" w:rsidRPr="00C641CC">
              <w:rPr>
                <w:rFonts w:eastAsia="Times New Roman"/>
                <w:color w:val="000000"/>
                <w:lang w:eastAsia="en-AU"/>
              </w:rPr>
              <w:t>D</w:t>
            </w:r>
            <w:r w:rsidRPr="00C641CC">
              <w:rPr>
                <w:rFonts w:eastAsia="Times New Roman"/>
                <w:color w:val="000000"/>
                <w:lang w:eastAsia="en-AU"/>
              </w:rPr>
              <w:t xml:space="preserve">ata </w:t>
            </w:r>
            <w:r w:rsidR="00F6722A" w:rsidRPr="00C641CC">
              <w:rPr>
                <w:rFonts w:eastAsia="Times New Roman"/>
                <w:color w:val="000000"/>
                <w:lang w:eastAsia="en-AU"/>
              </w:rPr>
              <w:t>A</w:t>
            </w:r>
            <w:r w:rsidRPr="00C641CC">
              <w:rPr>
                <w:rFonts w:eastAsia="Times New Roman"/>
                <w:color w:val="000000"/>
                <w:lang w:eastAsia="en-AU"/>
              </w:rPr>
              <w:t>sset</w:t>
            </w:r>
          </w:p>
        </w:tc>
      </w:tr>
      <w:tr w:rsidR="00364E5F" w:rsidRPr="00C641CC" w14:paraId="3E768EED"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6735141"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PREMS</w:t>
            </w:r>
          </w:p>
        </w:tc>
        <w:tc>
          <w:tcPr>
            <w:tcW w:w="4216" w:type="pct"/>
            <w:tcBorders>
              <w:top w:val="nil"/>
              <w:left w:val="nil"/>
              <w:bottom w:val="single" w:sz="4" w:space="0" w:color="auto"/>
              <w:right w:val="single" w:sz="4" w:space="0" w:color="auto"/>
            </w:tcBorders>
            <w:shd w:val="clear" w:color="auto" w:fill="auto"/>
            <w:vAlign w:val="center"/>
            <w:hideMark/>
          </w:tcPr>
          <w:p w14:paraId="21010055"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 xml:space="preserve">Patient reported experience measures </w:t>
            </w:r>
          </w:p>
        </w:tc>
      </w:tr>
      <w:tr w:rsidR="00364E5F" w:rsidRPr="00C641CC" w14:paraId="36E5581B"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6555EFF7"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PROMS</w:t>
            </w:r>
          </w:p>
        </w:tc>
        <w:tc>
          <w:tcPr>
            <w:tcW w:w="4216" w:type="pct"/>
            <w:tcBorders>
              <w:top w:val="nil"/>
              <w:left w:val="nil"/>
              <w:bottom w:val="single" w:sz="4" w:space="0" w:color="auto"/>
              <w:right w:val="single" w:sz="4" w:space="0" w:color="auto"/>
            </w:tcBorders>
            <w:shd w:val="clear" w:color="auto" w:fill="auto"/>
            <w:vAlign w:val="center"/>
            <w:hideMark/>
          </w:tcPr>
          <w:p w14:paraId="2CE3B6B7"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 xml:space="preserve">Patient reported outcome measures </w:t>
            </w:r>
          </w:p>
        </w:tc>
      </w:tr>
      <w:tr w:rsidR="00364E5F" w:rsidRPr="00C641CC" w14:paraId="0D073027"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1771E48B"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RCT</w:t>
            </w:r>
          </w:p>
        </w:tc>
        <w:tc>
          <w:tcPr>
            <w:tcW w:w="4216" w:type="pct"/>
            <w:tcBorders>
              <w:top w:val="nil"/>
              <w:left w:val="nil"/>
              <w:bottom w:val="single" w:sz="4" w:space="0" w:color="auto"/>
              <w:right w:val="single" w:sz="4" w:space="0" w:color="auto"/>
            </w:tcBorders>
            <w:shd w:val="clear" w:color="auto" w:fill="auto"/>
            <w:vAlign w:val="center"/>
            <w:hideMark/>
          </w:tcPr>
          <w:p w14:paraId="07596F15"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Randomised clinical trial</w:t>
            </w:r>
          </w:p>
        </w:tc>
      </w:tr>
      <w:tr w:rsidR="00364E5F" w:rsidRPr="00C641CC" w14:paraId="02201B15"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67CF127F"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RWD</w:t>
            </w:r>
          </w:p>
        </w:tc>
        <w:tc>
          <w:tcPr>
            <w:tcW w:w="4216" w:type="pct"/>
            <w:tcBorders>
              <w:top w:val="nil"/>
              <w:left w:val="nil"/>
              <w:bottom w:val="single" w:sz="4" w:space="0" w:color="auto"/>
              <w:right w:val="single" w:sz="4" w:space="0" w:color="auto"/>
            </w:tcBorders>
            <w:shd w:val="clear" w:color="auto" w:fill="auto"/>
            <w:vAlign w:val="center"/>
            <w:hideMark/>
          </w:tcPr>
          <w:p w14:paraId="0E05732C"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Real world data</w:t>
            </w:r>
          </w:p>
        </w:tc>
      </w:tr>
      <w:tr w:rsidR="00364E5F" w:rsidRPr="00C641CC" w14:paraId="29C3E63A"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24BB9BAB"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RWE</w:t>
            </w:r>
          </w:p>
        </w:tc>
        <w:tc>
          <w:tcPr>
            <w:tcW w:w="4216" w:type="pct"/>
            <w:tcBorders>
              <w:top w:val="nil"/>
              <w:left w:val="nil"/>
              <w:bottom w:val="single" w:sz="4" w:space="0" w:color="auto"/>
              <w:right w:val="single" w:sz="4" w:space="0" w:color="auto"/>
            </w:tcBorders>
            <w:shd w:val="clear" w:color="auto" w:fill="auto"/>
            <w:vAlign w:val="center"/>
            <w:hideMark/>
          </w:tcPr>
          <w:p w14:paraId="4C4FBAF3"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Real world evidence</w:t>
            </w:r>
          </w:p>
        </w:tc>
      </w:tr>
      <w:tr w:rsidR="00364E5F" w:rsidRPr="00C641CC" w14:paraId="4E1935C8"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B6412C4"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TGA</w:t>
            </w:r>
          </w:p>
        </w:tc>
        <w:tc>
          <w:tcPr>
            <w:tcW w:w="4216" w:type="pct"/>
            <w:tcBorders>
              <w:top w:val="nil"/>
              <w:left w:val="nil"/>
              <w:bottom w:val="single" w:sz="4" w:space="0" w:color="auto"/>
              <w:right w:val="single" w:sz="4" w:space="0" w:color="auto"/>
            </w:tcBorders>
            <w:shd w:val="clear" w:color="auto" w:fill="auto"/>
            <w:vAlign w:val="center"/>
            <w:hideMark/>
          </w:tcPr>
          <w:p w14:paraId="2930BEEC"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Therapeutic Goods Administration</w:t>
            </w:r>
          </w:p>
        </w:tc>
      </w:tr>
      <w:tr w:rsidR="00364E5F" w:rsidRPr="00C641CC" w14:paraId="61EEB262" w14:textId="77777777" w:rsidTr="00DB7BD2">
        <w:trPr>
          <w:trHeight w:val="288"/>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38310F86"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UK</w:t>
            </w:r>
          </w:p>
        </w:tc>
        <w:tc>
          <w:tcPr>
            <w:tcW w:w="4216" w:type="pct"/>
            <w:tcBorders>
              <w:top w:val="nil"/>
              <w:left w:val="nil"/>
              <w:bottom w:val="single" w:sz="4" w:space="0" w:color="auto"/>
              <w:right w:val="single" w:sz="4" w:space="0" w:color="auto"/>
            </w:tcBorders>
            <w:shd w:val="clear" w:color="auto" w:fill="auto"/>
            <w:vAlign w:val="center"/>
            <w:hideMark/>
          </w:tcPr>
          <w:p w14:paraId="4D2D67AA" w14:textId="77777777" w:rsidR="00364E5F" w:rsidRPr="00C641CC" w:rsidRDefault="00364E5F" w:rsidP="00364E5F">
            <w:pPr>
              <w:spacing w:before="0" w:after="0"/>
              <w:textAlignment w:val="auto"/>
              <w:rPr>
                <w:rFonts w:eastAsia="Times New Roman"/>
                <w:color w:val="000000"/>
                <w:lang w:eastAsia="en-AU"/>
              </w:rPr>
            </w:pPr>
            <w:r w:rsidRPr="00C641CC">
              <w:rPr>
                <w:rFonts w:eastAsia="Times New Roman"/>
                <w:color w:val="000000"/>
                <w:lang w:eastAsia="en-AU"/>
              </w:rPr>
              <w:t>United Kingdom</w:t>
            </w:r>
          </w:p>
        </w:tc>
      </w:tr>
    </w:tbl>
    <w:p w14:paraId="4F085746" w14:textId="77777777" w:rsidR="00CC5FC0" w:rsidRPr="00C641CC" w:rsidRDefault="00CC5FC0">
      <w:pPr>
        <w:spacing w:before="0" w:after="200"/>
        <w:textAlignment w:val="auto"/>
      </w:pPr>
    </w:p>
    <w:p w14:paraId="37767D58" w14:textId="77777777" w:rsidR="00CC5FC0" w:rsidRPr="00C641CC" w:rsidRDefault="00CC5FC0">
      <w:pPr>
        <w:spacing w:before="0" w:after="200"/>
        <w:textAlignment w:val="auto"/>
      </w:pPr>
    </w:p>
    <w:p w14:paraId="19DDE5A9" w14:textId="77777777" w:rsidR="00CC5FC0" w:rsidRPr="00C641CC" w:rsidRDefault="00CC5FC0">
      <w:pPr>
        <w:spacing w:before="0" w:after="200"/>
        <w:textAlignment w:val="auto"/>
      </w:pPr>
    </w:p>
    <w:p w14:paraId="75733BAB" w14:textId="77777777" w:rsidR="00127681" w:rsidRPr="00C641CC" w:rsidRDefault="00127681">
      <w:pPr>
        <w:spacing w:before="0" w:after="200"/>
        <w:textAlignment w:val="auto"/>
      </w:pPr>
    </w:p>
    <w:p w14:paraId="413F6DB0" w14:textId="77777777" w:rsidR="00127681" w:rsidRPr="00C641CC" w:rsidRDefault="00127681">
      <w:pPr>
        <w:spacing w:before="0" w:after="200"/>
        <w:textAlignment w:val="auto"/>
      </w:pPr>
    </w:p>
    <w:p w14:paraId="59F681B6" w14:textId="42D57468" w:rsidR="001D2B0E" w:rsidRPr="00C641CC" w:rsidRDefault="001D2B0E">
      <w:pPr>
        <w:spacing w:before="0" w:after="200"/>
        <w:textAlignment w:val="auto"/>
        <w:rPr>
          <w:rFonts w:asciiTheme="majorHAnsi" w:eastAsiaTheme="majorEastAsia" w:hAnsiTheme="majorHAnsi" w:cstheme="majorBidi"/>
          <w:b/>
          <w:bCs/>
          <w:color w:val="024D75"/>
          <w:sz w:val="28"/>
          <w:szCs w:val="26"/>
        </w:rPr>
      </w:pPr>
      <w:r w:rsidRPr="00C641CC">
        <w:br w:type="page"/>
      </w:r>
    </w:p>
    <w:p w14:paraId="1D5A1835" w14:textId="4E6F8BDC" w:rsidR="00AC6A2F" w:rsidRPr="00C641CC" w:rsidRDefault="00AC6A2F" w:rsidP="00AC6A2F">
      <w:pPr>
        <w:pStyle w:val="Heading1"/>
      </w:pPr>
      <w:bookmarkStart w:id="6" w:name="_Toc147507796"/>
      <w:r w:rsidRPr="00C641CC">
        <w:lastRenderedPageBreak/>
        <w:t>Executive Summary</w:t>
      </w:r>
      <w:bookmarkEnd w:id="6"/>
    </w:p>
    <w:p w14:paraId="7CE11937" w14:textId="120D9D3B" w:rsidR="00316F4C" w:rsidRPr="00C641CC" w:rsidRDefault="004A7EA6" w:rsidP="396166E9">
      <w:pPr>
        <w:spacing w:before="0" w:after="200"/>
        <w:textAlignment w:val="auto"/>
      </w:pPr>
      <w:r>
        <w:t xml:space="preserve">Real world evidence (RWE), generated through the analysis of real world data (RWD), plays an important role in supporting the evidentiary needs of decision-makers across the health technology pipeline, including for market authorisation and subsidy approvals, as part of health technology assessment (HTA). </w:t>
      </w:r>
      <w:r w:rsidR="00322A65">
        <w:t xml:space="preserve">This </w:t>
      </w:r>
      <w:r w:rsidR="00A74008">
        <w:t xml:space="preserve">two-part </w:t>
      </w:r>
      <w:r w:rsidR="00322A65">
        <w:t xml:space="preserve">report </w:t>
      </w:r>
      <w:r w:rsidR="00137587">
        <w:t>provides an overview of the current ‘state-of-play’</w:t>
      </w:r>
      <w:r w:rsidR="00D44FCD">
        <w:t xml:space="preserve"> regarding </w:t>
      </w:r>
      <w:r w:rsidR="00814683">
        <w:t>RWD</w:t>
      </w:r>
      <w:r w:rsidR="00A66AD6">
        <w:t xml:space="preserve"> </w:t>
      </w:r>
      <w:r w:rsidR="000D1131">
        <w:t xml:space="preserve">availability and </w:t>
      </w:r>
      <w:r w:rsidR="007B5D1D" w:rsidRPr="00C641CC">
        <w:t>access</w:t>
      </w:r>
      <w:r w:rsidR="00DB77D2">
        <w:t>,</w:t>
      </w:r>
      <w:r w:rsidR="007B5D1D" w:rsidRPr="00C641CC">
        <w:t xml:space="preserve"> and</w:t>
      </w:r>
      <w:r w:rsidR="00DF5E17">
        <w:t xml:space="preserve"> </w:t>
      </w:r>
      <w:r w:rsidR="00527CA2">
        <w:t xml:space="preserve">identifies </w:t>
      </w:r>
      <w:r w:rsidR="7FD19D90">
        <w:t xml:space="preserve">opportunities for optimising </w:t>
      </w:r>
      <w:r w:rsidR="00321A22">
        <w:t xml:space="preserve">the use of </w:t>
      </w:r>
      <w:r w:rsidR="0059362D">
        <w:t xml:space="preserve">RWD </w:t>
      </w:r>
      <w:r w:rsidR="00322A65">
        <w:t xml:space="preserve">and </w:t>
      </w:r>
      <w:r w:rsidR="0059362D">
        <w:t xml:space="preserve">RWE </w:t>
      </w:r>
      <w:r w:rsidR="00DE6036">
        <w:t>to support</w:t>
      </w:r>
      <w:r w:rsidR="005A11E8">
        <w:t xml:space="preserve"> </w:t>
      </w:r>
      <w:r w:rsidR="00CB61A6">
        <w:t xml:space="preserve">HTA </w:t>
      </w:r>
      <w:r w:rsidR="00535427">
        <w:t>in Australia</w:t>
      </w:r>
      <w:r w:rsidR="008F3BE0">
        <w:t>. It concludes with</w:t>
      </w:r>
      <w:r w:rsidR="00396C58">
        <w:t xml:space="preserve"> a series of</w:t>
      </w:r>
      <w:r w:rsidR="00E11FA3">
        <w:t xml:space="preserve"> </w:t>
      </w:r>
      <w:r w:rsidR="00396C58">
        <w:t>high-level short-, medium</w:t>
      </w:r>
      <w:r w:rsidR="00C24B6F">
        <w:t>-</w:t>
      </w:r>
      <w:r w:rsidR="00396C58">
        <w:t xml:space="preserve">, and long-term steps </w:t>
      </w:r>
      <w:r w:rsidR="00B252D4">
        <w:t xml:space="preserve">to </w:t>
      </w:r>
      <w:r w:rsidR="00541FFC">
        <w:t xml:space="preserve">realise those opportunities. </w:t>
      </w:r>
      <w:r w:rsidR="00F97AA2">
        <w:t>In particular, we focus on</w:t>
      </w:r>
      <w:r w:rsidR="005F13A0">
        <w:t xml:space="preserve"> </w:t>
      </w:r>
      <w:r w:rsidR="00920059">
        <w:t xml:space="preserve">HTA for </w:t>
      </w:r>
      <w:r w:rsidR="00535427">
        <w:t xml:space="preserve">medicines and vaccines </w:t>
      </w:r>
      <w:r w:rsidR="00575164">
        <w:t>for</w:t>
      </w:r>
      <w:r w:rsidDel="00575164">
        <w:t xml:space="preserve"> </w:t>
      </w:r>
      <w:r w:rsidR="489DF6D4">
        <w:t xml:space="preserve">listing on the Pharmaceutical Benefits Scheme (PBS) </w:t>
      </w:r>
      <w:r w:rsidR="005F13A0">
        <w:t>and</w:t>
      </w:r>
      <w:r w:rsidR="05294C2C">
        <w:t xml:space="preserve"> related</w:t>
      </w:r>
      <w:r w:rsidR="005F13A0">
        <w:t xml:space="preserve"> </w:t>
      </w:r>
      <w:r w:rsidR="00280184">
        <w:t xml:space="preserve">technologies </w:t>
      </w:r>
      <w:r w:rsidR="00575164">
        <w:t xml:space="preserve">for listing on the </w:t>
      </w:r>
      <w:r w:rsidR="00B75756">
        <w:t xml:space="preserve">Medicare Benefits Scheme (MBS). </w:t>
      </w:r>
    </w:p>
    <w:p w14:paraId="0888BE42" w14:textId="70482F45" w:rsidR="00B00543" w:rsidRPr="00C641CC" w:rsidRDefault="00D06D57">
      <w:pPr>
        <w:spacing w:before="0" w:after="200"/>
        <w:textAlignment w:val="auto"/>
      </w:pPr>
      <w:r w:rsidDel="006E0603">
        <w:t>RWE de</w:t>
      </w:r>
      <w:r w:rsidR="002B595A" w:rsidDel="006E0603">
        <w:t xml:space="preserve">velopment </w:t>
      </w:r>
      <w:r w:rsidR="00342ECB">
        <w:t>sits</w:t>
      </w:r>
      <w:r w:rsidR="006C6CB8">
        <w:t xml:space="preserve"> </w:t>
      </w:r>
      <w:r w:rsidR="00880598" w:rsidDel="006E0603">
        <w:t xml:space="preserve">within the </w:t>
      </w:r>
      <w:r w:rsidR="000C31AD" w:rsidDel="006E0603">
        <w:t xml:space="preserve">rapidly evolving </w:t>
      </w:r>
      <w:r w:rsidR="00880598" w:rsidDel="006E0603">
        <w:t>global context</w:t>
      </w:r>
      <w:r w:rsidR="005F5E29" w:rsidDel="006E0603">
        <w:t xml:space="preserve"> of </w:t>
      </w:r>
      <w:r w:rsidR="0026572E" w:rsidDel="006E0603">
        <w:t>decision</w:t>
      </w:r>
      <w:r w:rsidR="00F80C22" w:rsidDel="006E0603">
        <w:t>-</w:t>
      </w:r>
      <w:r w:rsidR="0026572E" w:rsidDel="006E0603">
        <w:t xml:space="preserve">making </w:t>
      </w:r>
      <w:r w:rsidR="00995751" w:rsidDel="006E0603">
        <w:t xml:space="preserve">for </w:t>
      </w:r>
      <w:r w:rsidR="00473FE7" w:rsidDel="006E0603">
        <w:t xml:space="preserve">regulatory </w:t>
      </w:r>
      <w:r w:rsidR="00995751" w:rsidDel="006E0603">
        <w:t xml:space="preserve">agencies and payers. </w:t>
      </w:r>
      <w:r w:rsidR="0032561D">
        <w:t>RWE has been used traditionally</w:t>
      </w:r>
      <w:r w:rsidR="00BE6D3A">
        <w:t xml:space="preserve">, </w:t>
      </w:r>
      <w:r w:rsidR="0032561D">
        <w:t>and will continue to play an important role</w:t>
      </w:r>
      <w:r w:rsidR="00A33B46">
        <w:t xml:space="preserve"> in HTA</w:t>
      </w:r>
      <w:r w:rsidR="0032561D">
        <w:t xml:space="preserve"> in estimating the incidence and prevalence of specific diseases, describing treatment landscapes before a health technology is listed, and in monitoring and surveillance after listing. In addition, t</w:t>
      </w:r>
      <w:r w:rsidR="006E0603">
        <w:t xml:space="preserve">here are </w:t>
      </w:r>
      <w:r w:rsidR="00511E3F">
        <w:t>three scenarios</w:t>
      </w:r>
      <w:r w:rsidR="00157EBA">
        <w:t xml:space="preserve"> where RWD/RWE may be </w:t>
      </w:r>
      <w:r w:rsidR="00A33B46">
        <w:t xml:space="preserve">further </w:t>
      </w:r>
      <w:r w:rsidR="00157EBA">
        <w:t>leveraged</w:t>
      </w:r>
      <w:r w:rsidR="00511E3F">
        <w:t xml:space="preserve">, relating to the quality and availability of evidence from randomised clinical trials (RCTs) to support claims of </w:t>
      </w:r>
      <w:r w:rsidR="04175AD8">
        <w:t>(</w:t>
      </w:r>
      <w:r w:rsidR="00511E3F">
        <w:t>cost</w:t>
      </w:r>
      <w:r w:rsidR="7DC2FFA4">
        <w:t>)</w:t>
      </w:r>
      <w:r w:rsidR="00511E3F">
        <w:t xml:space="preserve"> effectiveness</w:t>
      </w:r>
      <w:r w:rsidR="27ADC784">
        <w:t xml:space="preserve">. These scenarios include </w:t>
      </w:r>
      <w:r w:rsidR="00BF0C13">
        <w:t>where RCT</w:t>
      </w:r>
      <w:r w:rsidR="00BF0C13" w:rsidRPr="00C641CC">
        <w:t xml:space="preserve"> </w:t>
      </w:r>
      <w:r w:rsidR="006E6099">
        <w:t>evidence</w:t>
      </w:r>
      <w:r w:rsidR="00BF0C13">
        <w:t xml:space="preserve"> is deemed sufficient, no</w:t>
      </w:r>
      <w:r w:rsidR="000972A5">
        <w:t xml:space="preserve">t </w:t>
      </w:r>
      <w:r w:rsidR="00BF0C13">
        <w:t>sufficient</w:t>
      </w:r>
      <w:r w:rsidR="241ADA37">
        <w:t>,</w:t>
      </w:r>
      <w:r w:rsidR="00BF0C13">
        <w:t xml:space="preserve"> or </w:t>
      </w:r>
      <w:r w:rsidR="002B0170">
        <w:t>not</w:t>
      </w:r>
      <w:r w:rsidR="134934C3">
        <w:t xml:space="preserve"> available </w:t>
      </w:r>
      <w:r w:rsidR="00E71202">
        <w:t xml:space="preserve">to support </w:t>
      </w:r>
      <w:r w:rsidR="0006501E">
        <w:t xml:space="preserve">listing </w:t>
      </w:r>
      <w:r w:rsidR="009E36BF">
        <w:t>for reimbursement</w:t>
      </w:r>
      <w:r w:rsidR="009328E1">
        <w:t xml:space="preserve"> (Figure)</w:t>
      </w:r>
      <w:r w:rsidR="00476056">
        <w:t xml:space="preserve">. </w:t>
      </w:r>
      <w:r w:rsidR="00935CB5" w:rsidRPr="00935CB5">
        <w:t>RWE is being increasingly used in HTA for</w:t>
      </w:r>
      <w:r w:rsidR="00935CB5">
        <w:t xml:space="preserve"> the latter two scenarios.</w:t>
      </w:r>
    </w:p>
    <w:p w14:paraId="4D17906F" w14:textId="184715F0" w:rsidR="00B00543" w:rsidRPr="00C641CC" w:rsidRDefault="00B00543">
      <w:pPr>
        <w:spacing w:before="0" w:after="200"/>
        <w:textAlignment w:val="auto"/>
      </w:pPr>
      <w:r w:rsidRPr="00C641CC">
        <w:rPr>
          <w:noProof/>
        </w:rPr>
        <w:drawing>
          <wp:inline distT="0" distB="0" distL="0" distR="0" wp14:anchorId="7A214C42" wp14:editId="0C880352">
            <wp:extent cx="5731510" cy="2638425"/>
            <wp:effectExtent l="0" t="0" r="2540" b="9525"/>
            <wp:docPr id="1423232250" name="Picture 142323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32250" name="Picture 142323225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5731510" cy="2638425"/>
                    </a:xfrm>
                    <a:prstGeom prst="rect">
                      <a:avLst/>
                    </a:prstGeom>
                    <a:noFill/>
                    <a:ln>
                      <a:noFill/>
                    </a:ln>
                    <a:extLst>
                      <a:ext uri="{53640926-AAD7-44D8-BBD7-CCE9431645EC}">
                        <a14:shadowObscured xmlns:a14="http://schemas.microsoft.com/office/drawing/2010/main"/>
                      </a:ext>
                    </a:extLst>
                  </pic:spPr>
                </pic:pic>
              </a:graphicData>
            </a:graphic>
          </wp:inline>
        </w:drawing>
      </w:r>
    </w:p>
    <w:p w14:paraId="58DEBAFD" w14:textId="77777777" w:rsidR="007D25E6" w:rsidRPr="00520DF1" w:rsidRDefault="007D25E6" w:rsidP="00387921">
      <w:pPr>
        <w:rPr>
          <w:b/>
          <w:color w:val="304C6A" w:themeColor="accent6" w:themeShade="80"/>
        </w:rPr>
      </w:pPr>
      <w:r w:rsidRPr="00520DF1">
        <w:rPr>
          <w:b/>
          <w:color w:val="304C6A" w:themeColor="accent6" w:themeShade="80"/>
        </w:rPr>
        <w:t>Figure: Scenarios where RWD can generate comparative treatment effects in HTA</w:t>
      </w:r>
    </w:p>
    <w:p w14:paraId="38959AF1" w14:textId="1E852EBD" w:rsidR="000221CB" w:rsidRDefault="000221CB" w:rsidP="000221CB">
      <w:pPr>
        <w:spacing w:before="0" w:after="200"/>
      </w:pPr>
      <w:r>
        <w:t>Many n</w:t>
      </w:r>
      <w:r w:rsidRPr="00E27F04">
        <w:t xml:space="preserve">ew and emerging health technologies </w:t>
      </w:r>
      <w:r w:rsidR="00883703">
        <w:t>are likely to</w:t>
      </w:r>
      <w:r w:rsidRPr="00E27F04">
        <w:t xml:space="preserve"> be used in highly select and very small patient populations (e.g., rare and ultra-rare diseases), with poorly characterised natural disease history, uncertain epidemiology, heterogenous phenotypes, and lack of diagnostic accuracy. As such, the key evidence uncertainties will likely fall into scenarios 2 and 3 in the figure above. The specific data needs </w:t>
      </w:r>
      <w:r>
        <w:t xml:space="preserve">to support HTA </w:t>
      </w:r>
      <w:r w:rsidRPr="00E27F04">
        <w:t>will depend on the type of therapy and the context in which it is being used. International jurisdictions endorse the use of both quantitative and qualitative data in this context.</w:t>
      </w:r>
    </w:p>
    <w:p w14:paraId="5E65EC63" w14:textId="0123438D" w:rsidR="000221CB" w:rsidRDefault="000221CB" w:rsidP="000221CB">
      <w:pPr>
        <w:spacing w:before="0" w:after="200"/>
        <w:textAlignment w:val="auto"/>
        <w:rPr>
          <w:color w:val="000000" w:themeColor="text1"/>
        </w:rPr>
      </w:pPr>
      <w:r>
        <w:t xml:space="preserve">As is the case for other types of health technologies, applying a quality lens to </w:t>
      </w:r>
      <w:r w:rsidR="00AB56A3">
        <w:t xml:space="preserve">RWD </w:t>
      </w:r>
      <w:r>
        <w:t xml:space="preserve">and the methods by which they are analysed is essential. </w:t>
      </w:r>
      <w:r w:rsidRPr="00C641CC">
        <w:rPr>
          <w:color w:val="000000" w:themeColor="text1"/>
        </w:rPr>
        <w:t xml:space="preserve">We assert that the quality of RWE is multifactorial; it relies on the underlying data (provenance, reliability and missingness), the methods employed to analyse those data (appropriate study designs and analytic methods) and the question </w:t>
      </w:r>
      <w:r>
        <w:rPr>
          <w:color w:val="000000" w:themeColor="text1"/>
        </w:rPr>
        <w:t xml:space="preserve">being addressed </w:t>
      </w:r>
      <w:r w:rsidRPr="00C641CC">
        <w:rPr>
          <w:color w:val="000000" w:themeColor="text1"/>
        </w:rPr>
        <w:t>(are the data fit for purpose to generate the evidence required).</w:t>
      </w:r>
    </w:p>
    <w:p w14:paraId="2FAF8DC4" w14:textId="5CEDA10E" w:rsidR="00C650C3" w:rsidRDefault="00353668" w:rsidP="0006279F">
      <w:pPr>
        <w:spacing w:before="0" w:after="200"/>
      </w:pPr>
      <w:r>
        <w:t>A</w:t>
      </w:r>
      <w:r w:rsidR="29E2174F" w:rsidRPr="00C641CC">
        <w:t xml:space="preserve"> framework support</w:t>
      </w:r>
      <w:r w:rsidR="00573BEA">
        <w:t>ing</w:t>
      </w:r>
      <w:r w:rsidR="29E2174F" w:rsidRPr="00C641CC">
        <w:t xml:space="preserve"> the integration of </w:t>
      </w:r>
      <w:r w:rsidR="56DD2D53">
        <w:t>RW</w:t>
      </w:r>
      <w:r w:rsidR="009668CC">
        <w:t>E</w:t>
      </w:r>
      <w:r w:rsidR="29E2174F" w:rsidRPr="00C641CC">
        <w:t xml:space="preserve"> </w:t>
      </w:r>
      <w:r w:rsidR="00573BEA">
        <w:t>in</w:t>
      </w:r>
      <w:r w:rsidR="61D613D4" w:rsidRPr="00C641CC">
        <w:t xml:space="preserve"> </w:t>
      </w:r>
      <w:r w:rsidR="00573BEA">
        <w:t>HTA</w:t>
      </w:r>
      <w:r w:rsidR="61D613D4" w:rsidRPr="00C641CC">
        <w:t xml:space="preserve"> decision</w:t>
      </w:r>
      <w:r w:rsidR="00BF453E" w:rsidRPr="00C641CC">
        <w:t>-</w:t>
      </w:r>
      <w:r w:rsidR="61D613D4" w:rsidRPr="00C641CC">
        <w:t xml:space="preserve">making in Australia is </w:t>
      </w:r>
      <w:r w:rsidR="00971669" w:rsidRPr="00C641CC">
        <w:t xml:space="preserve">urgently </w:t>
      </w:r>
      <w:r w:rsidR="61D613D4" w:rsidRPr="00C641CC">
        <w:t>required</w:t>
      </w:r>
      <w:r w:rsidR="00FA0377" w:rsidRPr="00C641CC">
        <w:t xml:space="preserve">. </w:t>
      </w:r>
      <w:r w:rsidR="003D4BA6">
        <w:t>N</w:t>
      </w:r>
      <w:r w:rsidR="00CE5619">
        <w:t>otable</w:t>
      </w:r>
      <w:r w:rsidR="00CE5619" w:rsidRPr="00C641CC">
        <w:t xml:space="preserve"> </w:t>
      </w:r>
      <w:r w:rsidR="00BA7D3C" w:rsidRPr="00C641CC">
        <w:t xml:space="preserve">international </w:t>
      </w:r>
      <w:r w:rsidR="00516950" w:rsidRPr="00C641CC">
        <w:t>initiatives</w:t>
      </w:r>
      <w:r w:rsidR="00BA7D3C" w:rsidRPr="00C641CC">
        <w:t>, frameworks</w:t>
      </w:r>
      <w:r w:rsidR="00FD5BFB" w:rsidRPr="00C641CC">
        <w:t>,</w:t>
      </w:r>
      <w:r w:rsidR="00BA7D3C" w:rsidRPr="00C641CC">
        <w:t xml:space="preserve"> and tools </w:t>
      </w:r>
      <w:r w:rsidR="00B563A0">
        <w:t xml:space="preserve">exist </w:t>
      </w:r>
      <w:r w:rsidR="0012762E" w:rsidRPr="00C641CC">
        <w:t xml:space="preserve">that could be adopted or </w:t>
      </w:r>
      <w:r w:rsidR="00CE5619" w:rsidRPr="00C641CC">
        <w:t xml:space="preserve">readily </w:t>
      </w:r>
      <w:r w:rsidR="0012762E" w:rsidRPr="00C641CC">
        <w:t xml:space="preserve">adapted </w:t>
      </w:r>
      <w:r w:rsidR="00B72B0D" w:rsidRPr="00C641CC">
        <w:t xml:space="preserve">for Australian HTA </w:t>
      </w:r>
      <w:r w:rsidR="00CE5619" w:rsidRPr="00C641CC">
        <w:t>to</w:t>
      </w:r>
      <w:r w:rsidR="00B72B0D" w:rsidRPr="00C641CC">
        <w:t xml:space="preserve"> </w:t>
      </w:r>
      <w:r w:rsidR="00516950" w:rsidRPr="00C641CC">
        <w:t xml:space="preserve">increase </w:t>
      </w:r>
      <w:r w:rsidR="00007A2D" w:rsidRPr="00C641CC">
        <w:t xml:space="preserve">the </w:t>
      </w:r>
      <w:r w:rsidR="00684C0C" w:rsidRPr="00C641CC">
        <w:t>q</w:t>
      </w:r>
      <w:r w:rsidR="00267D1F" w:rsidRPr="00C641CC">
        <w:t>uality and transparency</w:t>
      </w:r>
      <w:r w:rsidR="00780E1C" w:rsidRPr="00C641CC">
        <w:t xml:space="preserve"> of </w:t>
      </w:r>
      <w:r w:rsidR="0059362D" w:rsidRPr="00C641CC">
        <w:t>RWE</w:t>
      </w:r>
      <w:r w:rsidR="00FB4672" w:rsidRPr="00C641CC">
        <w:t xml:space="preserve"> to support the evidentiary needs of </w:t>
      </w:r>
      <w:r w:rsidR="00B72B0D" w:rsidRPr="00C641CC">
        <w:t xml:space="preserve">the </w:t>
      </w:r>
      <w:r w:rsidR="00B72B0D">
        <w:t>P</w:t>
      </w:r>
      <w:r w:rsidR="00531D7A">
        <w:t xml:space="preserve">harmaceutical Benefits Advisory Committee and the </w:t>
      </w:r>
      <w:r w:rsidR="00FF0C86">
        <w:t>Medical Services Advisory Committee</w:t>
      </w:r>
      <w:r w:rsidR="00D20DAB">
        <w:t>.</w:t>
      </w:r>
      <w:r w:rsidR="00D20DAB" w:rsidRPr="00C641CC">
        <w:t xml:space="preserve"> </w:t>
      </w:r>
    </w:p>
    <w:p w14:paraId="0CEDA85F" w14:textId="64C8035E" w:rsidR="00B72B0D" w:rsidRPr="00C641CC" w:rsidRDefault="00D066BF" w:rsidP="0006279F">
      <w:pPr>
        <w:spacing w:before="0" w:after="200"/>
      </w:pPr>
      <w:r>
        <w:t>Australia has a wealth</w:t>
      </w:r>
      <w:r w:rsidR="007F6996" w:rsidDel="00B07E7A">
        <w:t xml:space="preserve"> </w:t>
      </w:r>
      <w:r w:rsidR="00C75A5D" w:rsidDel="00B07E7A">
        <w:t xml:space="preserve">of traditional and emerging </w:t>
      </w:r>
      <w:r w:rsidR="00382A66" w:rsidDel="00B07E7A">
        <w:t xml:space="preserve">data </w:t>
      </w:r>
      <w:r w:rsidR="00C75A5D" w:rsidDel="00B07E7A">
        <w:t>sources</w:t>
      </w:r>
      <w:r w:rsidR="00E17781">
        <w:t xml:space="preserve"> that </w:t>
      </w:r>
      <w:r w:rsidR="006132C6">
        <w:t>are or</w:t>
      </w:r>
      <w:r w:rsidR="00E17781">
        <w:t xml:space="preserve"> could be used </w:t>
      </w:r>
      <w:r w:rsidR="00C35298">
        <w:t>to support HTA</w:t>
      </w:r>
      <w:r w:rsidR="002B2C6B">
        <w:t>.</w:t>
      </w:r>
      <w:r w:rsidR="002B2C6B" w:rsidDel="00B07E7A">
        <w:t xml:space="preserve"> </w:t>
      </w:r>
      <w:r w:rsidR="00AD61DE">
        <w:t>A</w:t>
      </w:r>
      <w:r w:rsidR="00274846">
        <w:t xml:space="preserve"> broad</w:t>
      </w:r>
      <w:r w:rsidR="00A22DA9">
        <w:t>-</w:t>
      </w:r>
      <w:r w:rsidR="00274846">
        <w:t xml:space="preserve">ranging definition of RWD </w:t>
      </w:r>
      <w:r w:rsidR="00AD61DE">
        <w:t xml:space="preserve">is recommended, </w:t>
      </w:r>
      <w:r w:rsidR="00274846">
        <w:t xml:space="preserve">that </w:t>
      </w:r>
      <w:r w:rsidR="00D551C4">
        <w:t xml:space="preserve">includes </w:t>
      </w:r>
      <w:r w:rsidR="009203C8">
        <w:t xml:space="preserve">data collected </w:t>
      </w:r>
      <w:r w:rsidR="00144754">
        <w:t>routinely across health and social care</w:t>
      </w:r>
      <w:r w:rsidR="00791B05">
        <w:t>, through di</w:t>
      </w:r>
      <w:r w:rsidR="00AC1E5E">
        <w:t>s</w:t>
      </w:r>
      <w:r w:rsidR="00791B05">
        <w:t>ease</w:t>
      </w:r>
      <w:r w:rsidR="00A22DA9">
        <w:t>-</w:t>
      </w:r>
      <w:r w:rsidR="00791B05">
        <w:t xml:space="preserve"> </w:t>
      </w:r>
      <w:r w:rsidR="00742959">
        <w:t>and health technology</w:t>
      </w:r>
      <w:r w:rsidR="00A22DA9">
        <w:t>-</w:t>
      </w:r>
      <w:r w:rsidR="00742959">
        <w:t>specific registries</w:t>
      </w:r>
      <w:r w:rsidR="00A22DA9">
        <w:t>,</w:t>
      </w:r>
      <w:r w:rsidR="00742959">
        <w:t xml:space="preserve"> and </w:t>
      </w:r>
      <w:r w:rsidR="00AC1E5E">
        <w:t xml:space="preserve">directly from patients. </w:t>
      </w:r>
      <w:r w:rsidR="00AC1E5E" w:rsidRPr="00C641CC">
        <w:t xml:space="preserve">While </w:t>
      </w:r>
      <w:r w:rsidR="00D90A67">
        <w:t xml:space="preserve">traditional </w:t>
      </w:r>
      <w:r w:rsidR="6224F413">
        <w:t>RWD</w:t>
      </w:r>
      <w:r w:rsidR="00AC1E5E" w:rsidRPr="00C641CC">
        <w:t xml:space="preserve"> </w:t>
      </w:r>
      <w:r w:rsidR="00AC1E5E">
        <w:t>are primarily quantitative</w:t>
      </w:r>
      <w:r w:rsidR="00C123BA">
        <w:t xml:space="preserve">, </w:t>
      </w:r>
      <w:r w:rsidR="003E7B58">
        <w:t>qualitative data</w:t>
      </w:r>
      <w:r w:rsidR="004076DD">
        <w:t xml:space="preserve"> that incorporate </w:t>
      </w:r>
      <w:r w:rsidR="16994DEA">
        <w:t>patient</w:t>
      </w:r>
      <w:r w:rsidR="00A22DA9">
        <w:t>-</w:t>
      </w:r>
      <w:r w:rsidR="0CA895E4">
        <w:t xml:space="preserve">specific </w:t>
      </w:r>
      <w:r w:rsidR="16994DEA">
        <w:t xml:space="preserve">values </w:t>
      </w:r>
      <w:r w:rsidR="2D663FA2">
        <w:t>and experiences</w:t>
      </w:r>
      <w:r w:rsidR="40CA123F">
        <w:t xml:space="preserve"> will become increasingly relevant</w:t>
      </w:r>
      <w:r w:rsidR="003E7B58">
        <w:t xml:space="preserve">. </w:t>
      </w:r>
    </w:p>
    <w:p w14:paraId="77B75725" w14:textId="252E8F82" w:rsidR="00C873E1" w:rsidRPr="00C641CC" w:rsidRDefault="00C873E1">
      <w:pPr>
        <w:spacing w:before="0" w:after="200"/>
        <w:textAlignment w:val="auto"/>
      </w:pPr>
      <w:r>
        <w:t xml:space="preserve">The existence of large </w:t>
      </w:r>
      <w:r w:rsidR="001E441F">
        <w:t xml:space="preserve">volumes </w:t>
      </w:r>
      <w:r>
        <w:t>of data</w:t>
      </w:r>
      <w:r w:rsidR="00C72320">
        <w:t xml:space="preserve"> does not </w:t>
      </w:r>
      <w:r w:rsidR="002B3A04">
        <w:t>guarantee</w:t>
      </w:r>
      <w:r w:rsidR="00B97D1B">
        <w:t xml:space="preserve"> it</w:t>
      </w:r>
      <w:r w:rsidR="002B3A04">
        <w:t>s timely use to support HTA</w:t>
      </w:r>
      <w:r w:rsidR="009A43FF" w:rsidDel="00FF5781">
        <w:t>;</w:t>
      </w:r>
      <w:r w:rsidR="002B3A04" w:rsidDel="00FF5781">
        <w:t xml:space="preserve"> </w:t>
      </w:r>
      <w:r w:rsidR="009A43FF" w:rsidDel="00FF5781">
        <w:t>t</w:t>
      </w:r>
      <w:r w:rsidR="00E328C5" w:rsidDel="00FF5781">
        <w:t>h</w:t>
      </w:r>
      <w:r w:rsidR="03C57C47" w:rsidDel="00FF5781">
        <w:t>is</w:t>
      </w:r>
      <w:r w:rsidR="00E328C5" w:rsidDel="00FF5781">
        <w:t xml:space="preserve"> report</w:t>
      </w:r>
      <w:r w:rsidR="007C6592" w:rsidDel="00FF5781">
        <w:t xml:space="preserve"> </w:t>
      </w:r>
      <w:r w:rsidR="00B361BD" w:rsidDel="00FF5781">
        <w:t>include</w:t>
      </w:r>
      <w:r w:rsidR="00E328C5" w:rsidDel="00FF5781">
        <w:t>s</w:t>
      </w:r>
      <w:r w:rsidR="00B361BD" w:rsidDel="00FF5781">
        <w:t xml:space="preserve"> a comprehensive assessment of the </w:t>
      </w:r>
      <w:r w:rsidR="009413E2" w:rsidDel="00FF5781">
        <w:t xml:space="preserve">barriers to RWD </w:t>
      </w:r>
      <w:r w:rsidR="00560753" w:rsidDel="00FF5781">
        <w:t>availability</w:t>
      </w:r>
      <w:r w:rsidR="009413E2" w:rsidDel="00FF5781">
        <w:t>, access and</w:t>
      </w:r>
      <w:r w:rsidR="00560753" w:rsidDel="00FF5781">
        <w:t xml:space="preserve"> use</w:t>
      </w:r>
      <w:r w:rsidR="004C7719" w:rsidDel="00FF5781">
        <w:t xml:space="preserve"> in Australia</w:t>
      </w:r>
      <w:r w:rsidR="00C2086D" w:rsidDel="00FF5781">
        <w:t>,</w:t>
      </w:r>
      <w:r w:rsidR="7E4247E4" w:rsidDel="00FF5781">
        <w:t xml:space="preserve"> </w:t>
      </w:r>
      <w:r w:rsidR="009413E2" w:rsidDel="00FF5781">
        <w:t xml:space="preserve">with </w:t>
      </w:r>
      <w:r w:rsidR="23E55FB3" w:rsidDel="00FF5781">
        <w:t>propose</w:t>
      </w:r>
      <w:r w:rsidR="00C2086D" w:rsidDel="00FF5781">
        <w:t>d</w:t>
      </w:r>
      <w:r w:rsidR="23E55FB3" w:rsidDel="00FF5781">
        <w:t xml:space="preserve"> </w:t>
      </w:r>
      <w:r w:rsidR="00FF3747" w:rsidDel="00FF5781">
        <w:t xml:space="preserve">solutions to </w:t>
      </w:r>
      <w:r w:rsidR="0075558A" w:rsidDel="00FF5781">
        <w:t>roadblocks</w:t>
      </w:r>
      <w:r w:rsidR="00870924" w:rsidDel="00FF5781">
        <w:t xml:space="preserve"> in access</w:t>
      </w:r>
      <w:r w:rsidR="0075558A">
        <w:t>. Notably</w:t>
      </w:r>
      <w:r w:rsidR="00EE0B80">
        <w:t xml:space="preserve">, the lack of transparency and </w:t>
      </w:r>
      <w:r w:rsidR="00B62A2D">
        <w:t xml:space="preserve">harmonised </w:t>
      </w:r>
      <w:r w:rsidR="00EE0B80">
        <w:t xml:space="preserve">streamlined pathways for data access remain </w:t>
      </w:r>
      <w:r w:rsidR="00991342">
        <w:t xml:space="preserve">a significant barrier for </w:t>
      </w:r>
      <w:r w:rsidR="00A517A4">
        <w:t>use of data in the context of HTA</w:t>
      </w:r>
      <w:r w:rsidR="005D64A8">
        <w:t xml:space="preserve"> and broader uses including research. </w:t>
      </w:r>
    </w:p>
    <w:p w14:paraId="46E3A9D5" w14:textId="13A771EF" w:rsidR="002D3D0B" w:rsidRDefault="004D65D7">
      <w:pPr>
        <w:spacing w:before="0" w:after="200"/>
        <w:textAlignment w:val="auto"/>
      </w:pPr>
      <w:r w:rsidRPr="004D65D7">
        <w:t xml:space="preserve">Opportunities to maximise the value of RWD and RWE in Australia in the context of HTA are underpinned by four interconnected principles: partnerships, trust, data infrastructure, and methods. The table below presents </w:t>
      </w:r>
      <w:r w:rsidR="006F180A">
        <w:t xml:space="preserve">options </w:t>
      </w:r>
      <w:r w:rsidRPr="004D65D7">
        <w:t>that could be feasibly adopted in Australia, and is designed to accommodate the rapidly evolving HTA, data, and methodological landscapes.</w:t>
      </w:r>
      <w:r w:rsidR="00D44521">
        <w:t xml:space="preserve"> </w:t>
      </w:r>
    </w:p>
    <w:p w14:paraId="2EDFA31C" w14:textId="1AFE8B52" w:rsidR="000D5E38" w:rsidRPr="00D21AA1" w:rsidRDefault="000D5F54" w:rsidP="00D21AA1">
      <w:pPr>
        <w:rPr>
          <w:b/>
          <w:color w:val="304C6A" w:themeColor="accent6" w:themeShade="80"/>
        </w:rPr>
      </w:pPr>
      <w:r w:rsidRPr="00D21AA1">
        <w:rPr>
          <w:b/>
          <w:color w:val="304C6A" w:themeColor="accent6" w:themeShade="80"/>
        </w:rPr>
        <w:t xml:space="preserve">Table: Options to maximise the value of RWD and RWE for HTA in Australia </w:t>
      </w:r>
    </w:p>
    <w:tbl>
      <w:tblPr>
        <w:tblW w:w="503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4"/>
      </w:tblGrid>
      <w:tr w:rsidR="00F2558C" w:rsidRPr="00C641CC" w14:paraId="38A893CE" w14:textId="77777777" w:rsidTr="45610D34">
        <w:trPr>
          <w:trHeight w:val="300"/>
        </w:trPr>
        <w:tc>
          <w:tcPr>
            <w:tcW w:w="49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C1D9" w:themeFill="accent6" w:themeFillTint="99"/>
          </w:tcPr>
          <w:p w14:paraId="1030BBFD" w14:textId="77777777" w:rsidR="00F2558C" w:rsidRPr="00C641CC" w:rsidRDefault="00F2558C">
            <w:pPr>
              <w:rPr>
                <w:b/>
                <w:bCs/>
                <w:lang w:eastAsia="en-GB"/>
              </w:rPr>
            </w:pPr>
            <w:r w:rsidRPr="00C641CC">
              <w:rPr>
                <w:b/>
                <w:bCs/>
                <w:lang w:eastAsia="en-GB"/>
              </w:rPr>
              <w:t>PARTNERSHIPS </w:t>
            </w:r>
          </w:p>
        </w:tc>
      </w:tr>
      <w:tr w:rsidR="00F2558C" w:rsidRPr="00C641CC" w14:paraId="7DD674AB" w14:textId="77777777" w:rsidTr="45610D34">
        <w:trPr>
          <w:trHeight w:val="300"/>
        </w:trPr>
        <w:tc>
          <w:tcPr>
            <w:tcW w:w="49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A61DEB" w14:textId="52E19CED" w:rsidR="00F2558C" w:rsidRPr="00C641CC" w:rsidRDefault="000D5F54">
            <w:pPr>
              <w:rPr>
                <w:rFonts w:ascii="Times New Roman" w:hAnsi="Times New Roman" w:cs="Times New Roman"/>
                <w:sz w:val="24"/>
                <w:szCs w:val="24"/>
                <w:lang w:eastAsia="en-GB"/>
              </w:rPr>
            </w:pPr>
            <w:r>
              <w:rPr>
                <w:lang w:eastAsia="en-GB"/>
              </w:rPr>
              <w:t>E</w:t>
            </w:r>
            <w:r w:rsidR="00F2558C" w:rsidRPr="00C641CC">
              <w:rPr>
                <w:lang w:eastAsia="en-GB"/>
              </w:rPr>
              <w:t xml:space="preserve">stablish </w:t>
            </w:r>
            <w:r w:rsidR="004C4E95">
              <w:rPr>
                <w:lang w:eastAsia="en-GB"/>
              </w:rPr>
              <w:t xml:space="preserve">a multi-stakeholder </w:t>
            </w:r>
            <w:r w:rsidR="00F2558C" w:rsidRPr="00C641CC">
              <w:rPr>
                <w:lang w:eastAsia="en-GB"/>
              </w:rPr>
              <w:t xml:space="preserve">advisory </w:t>
            </w:r>
            <w:r w:rsidR="007A5255">
              <w:rPr>
                <w:lang w:eastAsia="en-GB"/>
              </w:rPr>
              <w:t>group, reporting to government</w:t>
            </w:r>
            <w:r w:rsidR="00BB7EEE">
              <w:rPr>
                <w:lang w:eastAsia="en-GB"/>
              </w:rPr>
              <w:t>,</w:t>
            </w:r>
            <w:r w:rsidR="00F2558C" w:rsidRPr="00C641CC">
              <w:rPr>
                <w:lang w:eastAsia="en-GB"/>
              </w:rPr>
              <w:t xml:space="preserve"> to co-design and oversee the development and implementation of enabling systems, pathways, evaluation, and research to optimise access and use of RWD in HTA. </w:t>
            </w:r>
          </w:p>
        </w:tc>
      </w:tr>
      <w:tr w:rsidR="00C641CC" w:rsidRPr="00C641CC" w14:paraId="032D4BCE" w14:textId="77777777" w:rsidTr="45610D34">
        <w:trPr>
          <w:trHeight w:val="300"/>
        </w:trPr>
        <w:tc>
          <w:tcPr>
            <w:tcW w:w="49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C1D9" w:themeFill="accent6" w:themeFillTint="99"/>
          </w:tcPr>
          <w:p w14:paraId="2AA75009" w14:textId="77777777" w:rsidR="00D57460" w:rsidRPr="00C641CC" w:rsidRDefault="00D57460">
            <w:pPr>
              <w:rPr>
                <w:b/>
                <w:bCs/>
                <w:lang w:eastAsia="en-GB"/>
              </w:rPr>
            </w:pPr>
            <w:r w:rsidRPr="00C641CC">
              <w:rPr>
                <w:b/>
                <w:bCs/>
                <w:lang w:eastAsia="en-GB"/>
              </w:rPr>
              <w:t>TRUST</w:t>
            </w:r>
          </w:p>
        </w:tc>
      </w:tr>
      <w:tr w:rsidR="00D57460" w:rsidRPr="00C641CC" w14:paraId="428EED7B" w14:textId="77777777" w:rsidTr="45610D34">
        <w:trPr>
          <w:trHeight w:val="300"/>
        </w:trPr>
        <w:tc>
          <w:tcPr>
            <w:tcW w:w="49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A98CE4" w14:textId="54525AF8" w:rsidR="00D57460" w:rsidRPr="00C641CC" w:rsidRDefault="0047101F">
            <w:pPr>
              <w:rPr>
                <w:lang w:eastAsia="en-GB"/>
              </w:rPr>
            </w:pPr>
            <w:r>
              <w:rPr>
                <w:bCs/>
              </w:rPr>
              <w:t>D</w:t>
            </w:r>
            <w:r w:rsidR="00D57460" w:rsidRPr="00C641CC">
              <w:rPr>
                <w:bCs/>
              </w:rPr>
              <w:t xml:space="preserve">evelop a strategic approach to increase confidence, awareness, and acceptance of cross-jurisdictional and cross-sectoral RWD access and use in HTA. This approach should centre consumer and community engagement and co-design, leverage and integrate existing international activities and guidelines, incorporate Australian context and evidence, and fine tune responses and messages specific to HTA. Critically, Australia should </w:t>
            </w:r>
            <w:r w:rsidR="006823C4">
              <w:rPr>
                <w:bCs/>
              </w:rPr>
              <w:t>continue to</w:t>
            </w:r>
            <w:r w:rsidR="00D57460" w:rsidRPr="00C641CC">
              <w:rPr>
                <w:bCs/>
              </w:rPr>
              <w:t xml:space="preserve"> develop and enhance systems that ensure privacy protections and data security.</w:t>
            </w:r>
          </w:p>
        </w:tc>
      </w:tr>
      <w:tr w:rsidR="00D57460" w:rsidRPr="00C641CC" w14:paraId="3AE400C7" w14:textId="77777777" w:rsidTr="45610D34">
        <w:trPr>
          <w:trHeight w:val="300"/>
        </w:trPr>
        <w:tc>
          <w:tcPr>
            <w:tcW w:w="49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C1D9" w:themeFill="accent6" w:themeFillTint="99"/>
          </w:tcPr>
          <w:p w14:paraId="0356FAE6" w14:textId="77777777" w:rsidR="00D57460" w:rsidRPr="00C641CC" w:rsidRDefault="00D57460">
            <w:pPr>
              <w:rPr>
                <w:b/>
                <w:bCs/>
                <w:lang w:eastAsia="en-GB"/>
              </w:rPr>
            </w:pPr>
            <w:r w:rsidRPr="00C641CC">
              <w:rPr>
                <w:b/>
                <w:bCs/>
                <w:lang w:eastAsia="en-GB"/>
              </w:rPr>
              <w:t>DATA INFRASTRUCTURE </w:t>
            </w:r>
          </w:p>
        </w:tc>
      </w:tr>
      <w:tr w:rsidR="00D57460" w:rsidRPr="00C641CC" w14:paraId="0E71670B" w14:textId="77777777" w:rsidTr="45610D34">
        <w:trPr>
          <w:trHeight w:val="300"/>
        </w:trPr>
        <w:tc>
          <w:tcPr>
            <w:tcW w:w="49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D64712" w14:textId="569CF057" w:rsidR="00D57460" w:rsidRPr="00C641CC" w:rsidRDefault="0047101F">
            <w:pPr>
              <w:rPr>
                <w:lang w:eastAsia="en-GB"/>
              </w:rPr>
            </w:pPr>
            <w:r>
              <w:t>D</w:t>
            </w:r>
            <w:r w:rsidR="760E4DD3">
              <w:t xml:space="preserve">evelop a dynamic, enduring </w:t>
            </w:r>
            <w:r w:rsidR="760E4DD3" w:rsidRPr="45610D34">
              <w:rPr>
                <w:i/>
                <w:iCs/>
              </w:rPr>
              <w:t>whole-of-government</w:t>
            </w:r>
            <w:r w:rsidR="760E4DD3">
              <w:t xml:space="preserve"> data infrastructure, including transparent and streamlined governance, that is fit-for-purpose to accelerate RWE development for HTA. This infrastructure should evolve over time, based on the need</w:t>
            </w:r>
            <w:r w:rsidR="37411ED9">
              <w:t>s</w:t>
            </w:r>
            <w:r w:rsidR="760E4DD3">
              <w:t xml:space="preserve"> of HTA agencies and other stakeholders. It should also be harmonised using international standards, </w:t>
            </w:r>
            <w:r w:rsidR="67F74F1E">
              <w:t xml:space="preserve">be </w:t>
            </w:r>
            <w:r w:rsidR="760E4DD3">
              <w:t xml:space="preserve">flexible to accommodate treatment landscape changes, </w:t>
            </w:r>
            <w:r w:rsidR="00197C6D">
              <w:t>scalable</w:t>
            </w:r>
            <w:r w:rsidR="419A9724">
              <w:t xml:space="preserve"> to incorporate emerging novel datasets</w:t>
            </w:r>
            <w:r w:rsidR="00DD7A41">
              <w:t>,</w:t>
            </w:r>
            <w:r w:rsidR="419A9724">
              <w:t xml:space="preserve"> </w:t>
            </w:r>
            <w:r w:rsidR="760E4DD3">
              <w:t xml:space="preserve">and allow transparent data quality assessment. </w:t>
            </w:r>
            <w:r w:rsidR="5632A47F">
              <w:t xml:space="preserve">Integrated health and social data from a </w:t>
            </w:r>
            <w:r w:rsidR="5632A47F" w:rsidRPr="45610D34">
              <w:rPr>
                <w:i/>
                <w:iCs/>
              </w:rPr>
              <w:t>single</w:t>
            </w:r>
            <w:r w:rsidR="5632A47F">
              <w:t xml:space="preserve"> populous jurisdiction may be fit-for-purpose to address some research questions. These data may be more rapidly accessible and offer depth across multiple sectors.</w:t>
            </w:r>
          </w:p>
        </w:tc>
      </w:tr>
      <w:tr w:rsidR="00D57460" w:rsidRPr="00C641CC" w14:paraId="7F18D2A3" w14:textId="77777777" w:rsidTr="45610D34">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C1D9" w:themeFill="accent6" w:themeFillTint="99"/>
          </w:tcPr>
          <w:p w14:paraId="40BBC8F2" w14:textId="77777777" w:rsidR="00D57460" w:rsidRPr="00C641CC" w:rsidRDefault="00D57460">
            <w:pPr>
              <w:rPr>
                <w:b/>
                <w:bCs/>
                <w:lang w:eastAsia="en-GB"/>
              </w:rPr>
            </w:pPr>
            <w:r w:rsidRPr="00C641CC">
              <w:rPr>
                <w:b/>
                <w:bCs/>
                <w:lang w:eastAsia="en-GB"/>
              </w:rPr>
              <w:t>METHODS </w:t>
            </w:r>
          </w:p>
        </w:tc>
      </w:tr>
      <w:tr w:rsidR="00D57460" w:rsidRPr="00C641CC" w14:paraId="6C3F0299" w14:textId="77777777" w:rsidTr="45610D34">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486B08" w14:textId="650B4D95" w:rsidR="00D57460" w:rsidRPr="00C641CC" w:rsidRDefault="0047101F">
            <w:pPr>
              <w:rPr>
                <w:lang w:eastAsia="en-GB"/>
              </w:rPr>
            </w:pPr>
            <w:r>
              <w:rPr>
                <w:lang w:eastAsia="en-GB"/>
              </w:rPr>
              <w:t>D</w:t>
            </w:r>
            <w:r w:rsidR="00D57460" w:rsidRPr="00C641CC">
              <w:rPr>
                <w:lang w:eastAsia="en-GB"/>
              </w:rPr>
              <w:t>evelop a multi-</w:t>
            </w:r>
            <w:r w:rsidR="0050756E">
              <w:rPr>
                <w:lang w:eastAsia="en-GB"/>
              </w:rPr>
              <w:t>stakeholder</w:t>
            </w:r>
            <w:r w:rsidR="0050756E" w:rsidRPr="00C641CC">
              <w:rPr>
                <w:lang w:eastAsia="en-GB"/>
              </w:rPr>
              <w:t xml:space="preserve"> </w:t>
            </w:r>
            <w:r w:rsidR="00D57460" w:rsidRPr="00C641CC">
              <w:rPr>
                <w:lang w:eastAsia="en-GB"/>
              </w:rPr>
              <w:t xml:space="preserve">coordinated approach to transparent evidence development using best-practice methods for HTA, spanning data standardisation, standardised analytics, and reporting. </w:t>
            </w:r>
          </w:p>
        </w:tc>
      </w:tr>
    </w:tbl>
    <w:p w14:paraId="3DD43DB5" w14:textId="77777777" w:rsidR="00141DB0" w:rsidRDefault="00141DB0" w:rsidP="00A051A3">
      <w:pPr>
        <w:spacing w:before="0" w:after="200"/>
        <w:rPr>
          <w:color w:val="000000" w:themeColor="text1"/>
        </w:rPr>
      </w:pPr>
    </w:p>
    <w:p w14:paraId="0B61901E" w14:textId="71061E83" w:rsidR="00E25518" w:rsidRPr="00C641CC" w:rsidRDefault="000C55E5" w:rsidP="00E25518">
      <w:pPr>
        <w:spacing w:before="0" w:after="200"/>
        <w:textAlignment w:val="auto"/>
      </w:pPr>
      <w:r>
        <w:t xml:space="preserve">Part 2 of this report provides a roadmap to support </w:t>
      </w:r>
      <w:r w:rsidR="005C11C5" w:rsidRPr="00C641CC" w:rsidDel="00CF7D20">
        <w:t xml:space="preserve">these </w:t>
      </w:r>
      <w:r>
        <w:t>options, with</w:t>
      </w:r>
      <w:r w:rsidR="008202D1" w:rsidRPr="00C641CC" w:rsidDel="00CF7D20">
        <w:t xml:space="preserve"> </w:t>
      </w:r>
      <w:r w:rsidR="006E7086" w:rsidRPr="00C641CC" w:rsidDel="00CF7D20">
        <w:t xml:space="preserve">a series </w:t>
      </w:r>
      <w:r w:rsidR="0087638F" w:rsidRPr="00C641CC" w:rsidDel="00CF7D20">
        <w:t xml:space="preserve">of </w:t>
      </w:r>
      <w:r w:rsidR="006E7086" w:rsidRPr="00C641CC" w:rsidDel="00CF7D20">
        <w:t>steps</w:t>
      </w:r>
      <w:r w:rsidR="00541081" w:rsidRPr="00C641CC" w:rsidDel="00CF7D20">
        <w:t xml:space="preserve"> </w:t>
      </w:r>
      <w:r w:rsidR="000B68E7" w:rsidRPr="00C641CC" w:rsidDel="00CF7D20">
        <w:t xml:space="preserve">that can be taken </w:t>
      </w:r>
      <w:r w:rsidR="00541081" w:rsidRPr="00C641CC" w:rsidDel="00CF7D20">
        <w:t>immediate</w:t>
      </w:r>
      <w:r w:rsidR="000B68E7" w:rsidRPr="00C641CC" w:rsidDel="00CF7D20">
        <w:t>ly</w:t>
      </w:r>
      <w:r w:rsidR="00541081" w:rsidRPr="00C641CC" w:rsidDel="00CF7D20">
        <w:t xml:space="preserve">, within 12 months, </w:t>
      </w:r>
      <w:r w:rsidR="000B68E7" w:rsidRPr="00C641CC" w:rsidDel="00CF7D20">
        <w:t xml:space="preserve">and in the </w:t>
      </w:r>
      <w:r w:rsidR="00541081" w:rsidRPr="00C641CC" w:rsidDel="00CF7D20">
        <w:t>longer-term</w:t>
      </w:r>
      <w:r>
        <w:t xml:space="preserve">. </w:t>
      </w:r>
      <w:r w:rsidR="00CF7D20">
        <w:t>Implementing the roadmap will require,</w:t>
      </w:r>
      <w:r w:rsidR="00E25518" w:rsidRPr="00C641CC">
        <w:t xml:space="preserve"> </w:t>
      </w:r>
      <w:r w:rsidR="00CF7D20">
        <w:t>i</w:t>
      </w:r>
      <w:r w:rsidR="00CF7D20" w:rsidRPr="00C641CC">
        <w:t xml:space="preserve">n </w:t>
      </w:r>
      <w:r w:rsidR="00E25518" w:rsidRPr="00C641CC">
        <w:t xml:space="preserve">the first instance, efforts directed towards more </w:t>
      </w:r>
      <w:r w:rsidR="00982590" w:rsidRPr="00C641CC">
        <w:t xml:space="preserve">harmonised, </w:t>
      </w:r>
      <w:r w:rsidR="00E25518" w:rsidRPr="00C641CC">
        <w:t>streamlined</w:t>
      </w:r>
      <w:r w:rsidR="00382401" w:rsidRPr="00C641CC">
        <w:t>,</w:t>
      </w:r>
      <w:r w:rsidR="00E25518" w:rsidRPr="00C641CC">
        <w:t xml:space="preserve"> and transparent ethics and governance processes for data access</w:t>
      </w:r>
      <w:r w:rsidR="00F43C0C">
        <w:t>. This is</w:t>
      </w:r>
      <w:r w:rsidR="00E25518" w:rsidRPr="00C641CC" w:rsidDel="00F43C0C">
        <w:t xml:space="preserve"> </w:t>
      </w:r>
      <w:r w:rsidR="00E25518" w:rsidRPr="00C641CC">
        <w:t xml:space="preserve">the necessary foundational step to accelerating RWE development for HTA in Australia. </w:t>
      </w:r>
      <w:r w:rsidR="0009305A">
        <w:t xml:space="preserve">Australia should </w:t>
      </w:r>
      <w:r w:rsidR="00E25518" w:rsidRPr="00C641CC">
        <w:t xml:space="preserve">also </w:t>
      </w:r>
      <w:r w:rsidR="00005235">
        <w:t xml:space="preserve">adopt </w:t>
      </w:r>
      <w:r w:rsidR="00E25518" w:rsidRPr="00C641CC">
        <w:t xml:space="preserve">a global perspective in </w:t>
      </w:r>
      <w:r w:rsidR="00005235">
        <w:t xml:space="preserve">its </w:t>
      </w:r>
      <w:r w:rsidR="00E25518" w:rsidRPr="00C641CC">
        <w:t xml:space="preserve">approach </w:t>
      </w:r>
      <w:r w:rsidR="00F65FE5" w:rsidRPr="00C641CC">
        <w:t xml:space="preserve">to </w:t>
      </w:r>
      <w:r w:rsidR="00E25518" w:rsidRPr="00C641CC">
        <w:t xml:space="preserve">generating robust evidence from </w:t>
      </w:r>
      <w:r w:rsidR="00CB4B77">
        <w:t>local RWD</w:t>
      </w:r>
      <w:r w:rsidR="00E25518" w:rsidRPr="00C641CC">
        <w:t xml:space="preserve">. We endorse a co-ordinated, multi-stakeholder approach to this effort, to ensure long-term viability and the wise use of resources and infrastructure. </w:t>
      </w:r>
    </w:p>
    <w:p w14:paraId="742D929C" w14:textId="50973133" w:rsidR="00AA6455" w:rsidRPr="00C641CC" w:rsidRDefault="00AA6455">
      <w:pPr>
        <w:spacing w:before="0" w:after="200"/>
        <w:textAlignment w:val="auto"/>
      </w:pPr>
    </w:p>
    <w:p w14:paraId="6540AD46" w14:textId="77777777" w:rsidR="00B357A9" w:rsidRPr="00C641CC" w:rsidRDefault="00B357A9">
      <w:pPr>
        <w:spacing w:before="0" w:after="200"/>
        <w:textAlignment w:val="auto"/>
        <w:rPr>
          <w:rFonts w:asciiTheme="majorHAnsi" w:eastAsiaTheme="majorEastAsia" w:hAnsiTheme="majorHAnsi" w:cstheme="majorBidi"/>
          <w:b/>
          <w:bCs/>
          <w:color w:val="024D75"/>
          <w:spacing w:val="-1"/>
          <w:sz w:val="36"/>
          <w:szCs w:val="28"/>
          <w:lang w:eastAsia="en-AU"/>
        </w:rPr>
      </w:pPr>
      <w:r w:rsidRPr="00C641CC">
        <w:br w:type="page"/>
      </w:r>
    </w:p>
    <w:p w14:paraId="672C772D" w14:textId="2A5DA2F0" w:rsidR="006D2AD0" w:rsidRPr="00C641CC" w:rsidRDefault="006D2AD0" w:rsidP="00716534">
      <w:pPr>
        <w:pStyle w:val="Heading1"/>
      </w:pPr>
      <w:bookmarkStart w:id="7" w:name="_Toc147507797"/>
      <w:r w:rsidRPr="00C641CC">
        <w:t>Background</w:t>
      </w:r>
      <w:r w:rsidR="00AF0375" w:rsidRPr="00C641CC">
        <w:t xml:space="preserve"> and Aim</w:t>
      </w:r>
      <w:bookmarkEnd w:id="7"/>
    </w:p>
    <w:p w14:paraId="5498707F" w14:textId="5A755EC0" w:rsidR="00FD3912" w:rsidRPr="00C641CC" w:rsidRDefault="2C9C11FD" w:rsidP="001756CC">
      <w:r w:rsidRPr="00C641CC">
        <w:t xml:space="preserve">The health technology pipeline </w:t>
      </w:r>
      <w:r w:rsidR="3F4B4B58" w:rsidRPr="00C641CC">
        <w:t>i</w:t>
      </w:r>
      <w:r w:rsidRPr="00C641CC">
        <w:t xml:space="preserve">s a dynamic process </w:t>
      </w:r>
      <w:r w:rsidR="3CBE8846" w:rsidRPr="00C641CC">
        <w:t xml:space="preserve">through which technologies </w:t>
      </w:r>
      <w:r w:rsidR="20FDFB93" w:rsidRPr="00C641CC">
        <w:t>evolve</w:t>
      </w:r>
      <w:r w:rsidR="3CBE8846" w:rsidRPr="00C641CC">
        <w:t xml:space="preserve"> </w:t>
      </w:r>
      <w:r w:rsidR="5E883FB5" w:rsidRPr="00C641CC">
        <w:t>from concept development</w:t>
      </w:r>
      <w:r w:rsidR="6D261300" w:rsidRPr="00C641CC">
        <w:t xml:space="preserve"> </w:t>
      </w:r>
      <w:r w:rsidR="625FD2B3" w:rsidRPr="00C641CC">
        <w:t xml:space="preserve">to </w:t>
      </w:r>
      <w:r w:rsidR="17A8D72D" w:rsidRPr="00C641CC">
        <w:t>clinical testing</w:t>
      </w:r>
      <w:r w:rsidR="6D261300" w:rsidRPr="00C641CC">
        <w:t xml:space="preserve">, </w:t>
      </w:r>
      <w:r w:rsidR="17A8D72D" w:rsidRPr="00C641CC">
        <w:t xml:space="preserve">regulatory and </w:t>
      </w:r>
      <w:r w:rsidRPr="00C641CC">
        <w:t>subsidy approval</w:t>
      </w:r>
      <w:r w:rsidR="6D261300" w:rsidRPr="00C641CC">
        <w:t>,</w:t>
      </w:r>
      <w:r w:rsidR="2683B49C" w:rsidRPr="00C641CC">
        <w:t xml:space="preserve"> and post-market surveillance</w:t>
      </w:r>
      <w:r w:rsidRPr="00C641CC">
        <w:t>.</w:t>
      </w:r>
      <w:r w:rsidR="00482A5B" w:rsidRPr="00C641CC">
        <w:t xml:space="preserve"> </w:t>
      </w:r>
      <w:r w:rsidR="5E30DF75" w:rsidRPr="00C641CC">
        <w:t>Real</w:t>
      </w:r>
      <w:r w:rsidR="00AD14FE" w:rsidRPr="00C641CC">
        <w:t xml:space="preserve"> </w:t>
      </w:r>
      <w:r w:rsidR="5E30DF75" w:rsidRPr="00C641CC">
        <w:t>world evidence (RWE), generated through the analysis of real</w:t>
      </w:r>
      <w:r w:rsidR="00AD14FE" w:rsidRPr="00C641CC">
        <w:t xml:space="preserve"> </w:t>
      </w:r>
      <w:r w:rsidR="5E30DF75" w:rsidRPr="00C641CC">
        <w:t>world data (RWD)</w:t>
      </w:r>
      <w:r w:rsidR="50FADB8E" w:rsidRPr="00C641CC">
        <w:t>,</w:t>
      </w:r>
      <w:r w:rsidR="5E30DF75" w:rsidRPr="00C641CC">
        <w:t xml:space="preserve"> </w:t>
      </w:r>
      <w:r w:rsidR="2E8290EE" w:rsidRPr="00C641CC">
        <w:t>play</w:t>
      </w:r>
      <w:r w:rsidR="1355E93C" w:rsidRPr="00C641CC">
        <w:t xml:space="preserve">s </w:t>
      </w:r>
      <w:r w:rsidR="1B312F14" w:rsidRPr="00C641CC">
        <w:t>an</w:t>
      </w:r>
      <w:r w:rsidR="1E3BD79F" w:rsidRPr="00C641CC">
        <w:t xml:space="preserve"> </w:t>
      </w:r>
      <w:r w:rsidR="4FC5A5B0" w:rsidRPr="00C641CC">
        <w:t xml:space="preserve">important role in </w:t>
      </w:r>
      <w:r w:rsidR="2C62AC57" w:rsidRPr="00C641CC">
        <w:t>s</w:t>
      </w:r>
      <w:r w:rsidR="4FC5A5B0" w:rsidRPr="00C641CC">
        <w:t xml:space="preserve">upporting the evidentiary needs </w:t>
      </w:r>
      <w:r w:rsidR="6D261300" w:rsidRPr="00C641CC">
        <w:t xml:space="preserve">of decision-makers </w:t>
      </w:r>
      <w:r w:rsidR="6A7DC5BA" w:rsidRPr="00C641CC">
        <w:t>across th</w:t>
      </w:r>
      <w:r w:rsidR="1E3BD79F" w:rsidRPr="00C641CC">
        <w:t>e</w:t>
      </w:r>
      <w:r w:rsidR="6A7DC5BA" w:rsidRPr="00C641CC">
        <w:t xml:space="preserve"> </w:t>
      </w:r>
      <w:r w:rsidR="1E3BD79F" w:rsidRPr="00C641CC">
        <w:t xml:space="preserve">health </w:t>
      </w:r>
      <w:r w:rsidR="5E30DF75" w:rsidRPr="00C641CC">
        <w:t xml:space="preserve">technology </w:t>
      </w:r>
      <w:r w:rsidR="650218B6" w:rsidRPr="00C641CC">
        <w:t>pipeline</w:t>
      </w:r>
      <w:r w:rsidR="1DCDD527" w:rsidRPr="00C641CC">
        <w:t xml:space="preserve">, including </w:t>
      </w:r>
      <w:r w:rsidR="57242564" w:rsidRPr="00C641CC">
        <w:t xml:space="preserve">for </w:t>
      </w:r>
      <w:r w:rsidR="67FD8FCF" w:rsidRPr="00C641CC">
        <w:t xml:space="preserve">market authorisation </w:t>
      </w:r>
      <w:r w:rsidR="57242564" w:rsidRPr="00C641CC">
        <w:t>and for</w:t>
      </w:r>
      <w:r w:rsidR="67FD8FCF" w:rsidRPr="00C641CC">
        <w:t xml:space="preserve"> </w:t>
      </w:r>
      <w:r w:rsidR="54B41A02" w:rsidRPr="00C641CC">
        <w:t>subsid</w:t>
      </w:r>
      <w:r w:rsidR="032EA4AD" w:rsidRPr="00C641CC">
        <w:t>y</w:t>
      </w:r>
      <w:r w:rsidR="67FD8FCF" w:rsidRPr="00C641CC">
        <w:t xml:space="preserve"> approvals</w:t>
      </w:r>
      <w:r w:rsidR="032EA4AD" w:rsidRPr="00C641CC">
        <w:t>,</w:t>
      </w:r>
      <w:r w:rsidR="67FD8FCF" w:rsidRPr="00C641CC">
        <w:t xml:space="preserve"> </w:t>
      </w:r>
      <w:r w:rsidR="1DCDD527" w:rsidRPr="00C641CC">
        <w:t xml:space="preserve">as part of </w:t>
      </w:r>
      <w:r w:rsidR="48B4B38E" w:rsidRPr="00C641CC">
        <w:t>health technology assessment (HTA)</w:t>
      </w:r>
      <w:r w:rsidR="006149EF" w:rsidRPr="00C641CC">
        <w:rPr>
          <w:vertAlign w:val="superscript"/>
        </w:rPr>
        <w:t>1</w:t>
      </w:r>
      <w:r w:rsidR="008C6C37" w:rsidRPr="00C641CC">
        <w:t>.</w:t>
      </w:r>
      <w:r w:rsidR="008253EA" w:rsidRPr="00C641CC">
        <w:t xml:space="preserve"> </w:t>
      </w:r>
      <w:r w:rsidR="164064FE" w:rsidRPr="00C641CC">
        <w:t>RWD</w:t>
      </w:r>
      <w:r w:rsidR="6CE467A2" w:rsidRPr="00C641CC">
        <w:t xml:space="preserve"> </w:t>
      </w:r>
      <w:r w:rsidR="0ADF3800" w:rsidRPr="00C641CC">
        <w:t xml:space="preserve">is </w:t>
      </w:r>
      <w:r w:rsidR="56189326" w:rsidRPr="00C641CC">
        <w:t xml:space="preserve">defined </w:t>
      </w:r>
      <w:r w:rsidR="0ADF3800" w:rsidRPr="00C641CC">
        <w:t xml:space="preserve">by the </w:t>
      </w:r>
      <w:r w:rsidR="0ADF3800" w:rsidRPr="00C641CC">
        <w:rPr>
          <w:color w:val="000000" w:themeColor="text1"/>
        </w:rPr>
        <w:t>International Network of Agencies for Health Technology Assessment</w:t>
      </w:r>
      <w:r w:rsidR="1F304238" w:rsidRPr="00C641CC">
        <w:rPr>
          <w:color w:val="000000" w:themeColor="text1"/>
        </w:rPr>
        <w:t xml:space="preserve"> </w:t>
      </w:r>
      <w:r w:rsidR="6CE467A2" w:rsidRPr="00C641CC">
        <w:t>as d</w:t>
      </w:r>
      <w:r w:rsidR="5E4963A6" w:rsidRPr="00C641CC">
        <w:t>ata collected during the routine delivery of health care</w:t>
      </w:r>
      <w:r w:rsidR="00543EC1" w:rsidRPr="00C641CC">
        <w:rPr>
          <w:vertAlign w:val="superscript"/>
        </w:rPr>
        <w:t>2</w:t>
      </w:r>
      <w:r w:rsidR="000930A7" w:rsidRPr="00C641CC">
        <w:t>,</w:t>
      </w:r>
      <w:r w:rsidR="45E2D42D" w:rsidRPr="00C641CC">
        <w:t xml:space="preserve"> outside </w:t>
      </w:r>
      <w:r w:rsidR="5D734A53" w:rsidRPr="00C641CC">
        <w:t xml:space="preserve">of </w:t>
      </w:r>
      <w:r w:rsidR="45E2D42D" w:rsidRPr="00C641CC">
        <w:t>clinical trial</w:t>
      </w:r>
      <w:r w:rsidR="54021E67" w:rsidRPr="00C641CC">
        <w:t xml:space="preserve"> </w:t>
      </w:r>
      <w:r w:rsidR="33FE0ED1" w:rsidRPr="00C641CC">
        <w:t>conditions</w:t>
      </w:r>
      <w:r w:rsidR="45E2D42D" w:rsidRPr="00C641CC">
        <w:t>.</w:t>
      </w:r>
      <w:r w:rsidR="09570C54" w:rsidRPr="00C641CC">
        <w:t xml:space="preserve"> </w:t>
      </w:r>
      <w:r w:rsidR="0ADF3800" w:rsidRPr="00C641CC">
        <w:t xml:space="preserve">Other </w:t>
      </w:r>
      <w:r w:rsidR="69978A48" w:rsidRPr="00C641CC">
        <w:t>agencies and groups have more expansive definition</w:t>
      </w:r>
      <w:r w:rsidR="11618E64" w:rsidRPr="00C641CC">
        <w:t>s</w:t>
      </w:r>
      <w:r w:rsidR="69978A48" w:rsidRPr="00C641CC">
        <w:t xml:space="preserve"> </w:t>
      </w:r>
      <w:r w:rsidR="11618E64" w:rsidRPr="00C641CC">
        <w:t>that also include data</w:t>
      </w:r>
      <w:r w:rsidR="0FA0F1E5" w:rsidRPr="00C641CC">
        <w:t xml:space="preserve"> collected routinely across </w:t>
      </w:r>
      <w:r w:rsidR="76AF1710" w:rsidRPr="00C641CC">
        <w:t>all aspects</w:t>
      </w:r>
      <w:r w:rsidR="0FA0F1E5" w:rsidRPr="00C641CC">
        <w:t xml:space="preserve"> </w:t>
      </w:r>
      <w:r w:rsidR="3AD7C38E" w:rsidRPr="00C641CC">
        <w:t xml:space="preserve">of </w:t>
      </w:r>
      <w:r w:rsidR="11618E64" w:rsidRPr="00C641CC">
        <w:t xml:space="preserve">health and </w:t>
      </w:r>
      <w:r w:rsidR="42BA68E3" w:rsidRPr="00C641CC">
        <w:t>social care</w:t>
      </w:r>
      <w:r w:rsidR="11618E64" w:rsidRPr="00C641CC">
        <w:t xml:space="preserve">, </w:t>
      </w:r>
      <w:r w:rsidR="5E1A9B8C" w:rsidRPr="00C641CC">
        <w:t xml:space="preserve">through </w:t>
      </w:r>
      <w:r w:rsidR="11618E64" w:rsidRPr="00C641CC">
        <w:t xml:space="preserve">disease and health technology specific </w:t>
      </w:r>
      <w:r w:rsidR="5E1A9B8C" w:rsidRPr="00C641CC">
        <w:t xml:space="preserve">registries and </w:t>
      </w:r>
      <w:r w:rsidR="749E3B31" w:rsidRPr="00C641CC">
        <w:t xml:space="preserve">directly </w:t>
      </w:r>
      <w:r w:rsidR="03BF9BD9" w:rsidRPr="00C641CC">
        <w:t>from patients through</w:t>
      </w:r>
      <w:r w:rsidR="2EC8009F" w:rsidRPr="00C641CC">
        <w:t xml:space="preserve"> digital </w:t>
      </w:r>
      <w:r w:rsidR="11618E64" w:rsidRPr="00C641CC">
        <w:t>platforms</w:t>
      </w:r>
      <w:r w:rsidR="004F5145" w:rsidRPr="00C641CC">
        <w:rPr>
          <w:vertAlign w:val="superscript"/>
        </w:rPr>
        <w:t>3, 4</w:t>
      </w:r>
      <w:r w:rsidR="11618E64" w:rsidRPr="00C641CC">
        <w:t>.</w:t>
      </w:r>
      <w:r w:rsidR="04182CA8" w:rsidRPr="00C641CC">
        <w:t xml:space="preserve"> </w:t>
      </w:r>
      <w:r w:rsidR="231FA32F" w:rsidRPr="00C641CC">
        <w:t>Real</w:t>
      </w:r>
      <w:r w:rsidR="231FA32F" w:rsidRPr="00C641CC" w:rsidDel="002C0395">
        <w:t xml:space="preserve"> </w:t>
      </w:r>
      <w:r w:rsidR="002C0395">
        <w:t>w</w:t>
      </w:r>
      <w:r w:rsidR="002C0395" w:rsidRPr="00C641CC">
        <w:t xml:space="preserve">orld </w:t>
      </w:r>
      <w:r w:rsidR="002C0395">
        <w:t>e</w:t>
      </w:r>
      <w:r w:rsidR="002C0395" w:rsidRPr="00C641CC">
        <w:t>vidence</w:t>
      </w:r>
      <w:r w:rsidR="77D62466" w:rsidRPr="00C641CC" w:rsidDel="002C0395">
        <w:t xml:space="preserve"> </w:t>
      </w:r>
      <w:r w:rsidR="1E4C98A7" w:rsidRPr="00C641CC">
        <w:t xml:space="preserve">generated from RWD can provide policymakers with a more comprehensive understanding of the risks and benefits of health technologies in routine clinical care, which often differ to </w:t>
      </w:r>
      <w:r w:rsidR="36F61D69" w:rsidRPr="00C641CC">
        <w:t xml:space="preserve">outcomes observed in randomised </w:t>
      </w:r>
      <w:r w:rsidR="12F78955" w:rsidRPr="00C641CC">
        <w:t>controlled</w:t>
      </w:r>
      <w:r w:rsidR="36F61D69" w:rsidRPr="00C641CC">
        <w:t xml:space="preserve"> trials (RCTs)</w:t>
      </w:r>
      <w:r w:rsidR="1E4C98A7" w:rsidRPr="00C641CC">
        <w:t>.</w:t>
      </w:r>
    </w:p>
    <w:p w14:paraId="5A2E86EA" w14:textId="28E5763B" w:rsidR="00AF0649" w:rsidRPr="00C641CC" w:rsidRDefault="79CA46A3" w:rsidP="4A8E558A">
      <w:r w:rsidRPr="00C641CC">
        <w:t>It is universally</w:t>
      </w:r>
      <w:r w:rsidR="1B679BAA" w:rsidRPr="00C641CC">
        <w:t xml:space="preserve"> agreed</w:t>
      </w:r>
      <w:r w:rsidRPr="00C641CC">
        <w:t xml:space="preserve"> that </w:t>
      </w:r>
      <w:r w:rsidR="0E61061B" w:rsidRPr="00C641CC">
        <w:t xml:space="preserve">RCTs </w:t>
      </w:r>
      <w:r w:rsidR="2645FD7D" w:rsidRPr="00C641CC">
        <w:t>are</w:t>
      </w:r>
      <w:r w:rsidR="0EC71F8A" w:rsidRPr="00C641CC">
        <w:t xml:space="preserve"> </w:t>
      </w:r>
      <w:r w:rsidR="6B035ACD" w:rsidRPr="00C641CC">
        <w:t xml:space="preserve">the gold standard </w:t>
      </w:r>
      <w:r w:rsidR="16F0F52E" w:rsidRPr="00C641CC">
        <w:t>in</w:t>
      </w:r>
      <w:r w:rsidR="0EC71F8A" w:rsidRPr="00C641CC">
        <w:t xml:space="preserve"> </w:t>
      </w:r>
      <w:r w:rsidR="2645FD7D" w:rsidRPr="00C641CC">
        <w:t>establishing the efficacy of health technologies</w:t>
      </w:r>
      <w:r w:rsidR="16F0F52E" w:rsidRPr="00C641CC">
        <w:t xml:space="preserve">; </w:t>
      </w:r>
      <w:r w:rsidR="10191740" w:rsidRPr="00C641CC">
        <w:t>estimate</w:t>
      </w:r>
      <w:r w:rsidR="56463012" w:rsidRPr="00C641CC">
        <w:t>s</w:t>
      </w:r>
      <w:r w:rsidR="0228E9C0" w:rsidRPr="00C641CC">
        <w:t xml:space="preserve"> generated </w:t>
      </w:r>
      <w:r w:rsidR="2AAD3584" w:rsidRPr="00C641CC">
        <w:t>from</w:t>
      </w:r>
      <w:r w:rsidR="0228E9C0" w:rsidRPr="00C641CC">
        <w:t xml:space="preserve"> RCTs have been the cornerstone of </w:t>
      </w:r>
      <w:r w:rsidR="7F3B9707" w:rsidRPr="00C641CC">
        <w:t xml:space="preserve">decision-making for regulation and HTA. </w:t>
      </w:r>
      <w:r w:rsidR="21168695" w:rsidRPr="00C641CC">
        <w:t>H</w:t>
      </w:r>
      <w:r w:rsidR="7160DB53" w:rsidRPr="00C641CC">
        <w:t>owever</w:t>
      </w:r>
      <w:r w:rsidR="6794159D" w:rsidRPr="00C641CC">
        <w:t>,</w:t>
      </w:r>
      <w:r w:rsidR="7160DB53" w:rsidRPr="00C641CC">
        <w:t xml:space="preserve"> it is also acknowledged that RCTs have limitations</w:t>
      </w:r>
      <w:r w:rsidR="519A1FF8" w:rsidRPr="00C641CC">
        <w:t xml:space="preserve"> </w:t>
      </w:r>
      <w:r w:rsidR="7F3B9707" w:rsidRPr="00C641CC">
        <w:t>and</w:t>
      </w:r>
      <w:r w:rsidR="3F8119FE" w:rsidRPr="00C641CC">
        <w:t>,</w:t>
      </w:r>
      <w:r w:rsidR="7F3B9707" w:rsidRPr="00C641CC">
        <w:t xml:space="preserve"> </w:t>
      </w:r>
      <w:r w:rsidR="60678F56" w:rsidRPr="00C641CC">
        <w:t>in some circumstances</w:t>
      </w:r>
      <w:r w:rsidR="3F8119FE" w:rsidRPr="00C641CC">
        <w:t>,</w:t>
      </w:r>
      <w:r w:rsidR="60678F56" w:rsidRPr="00C641CC">
        <w:t xml:space="preserve"> are not </w:t>
      </w:r>
      <w:r w:rsidR="11D06F17" w:rsidRPr="00C641CC">
        <w:t>possible to perform</w:t>
      </w:r>
      <w:r w:rsidR="60678F56" w:rsidRPr="00C641CC">
        <w:t xml:space="preserve">. </w:t>
      </w:r>
      <w:r w:rsidR="5FF28B69" w:rsidRPr="00C641CC">
        <w:t>While RWE cannot entirely replace the need for controlled experiments</w:t>
      </w:r>
      <w:r w:rsidR="2756259A" w:rsidRPr="00C641CC">
        <w:t>, it has demonstrated value</w:t>
      </w:r>
      <w:r w:rsidR="2A396BE0" w:rsidRPr="00C641CC">
        <w:t>,</w:t>
      </w:r>
      <w:r w:rsidR="2756259A" w:rsidRPr="00C641CC">
        <w:t xml:space="preserve"> </w:t>
      </w:r>
      <w:r w:rsidR="28D31AB5" w:rsidRPr="00C641CC">
        <w:t xml:space="preserve">supporting the evidentiary needs of </w:t>
      </w:r>
      <w:r w:rsidR="7FC49770" w:rsidRPr="00C641CC">
        <w:t>r</w:t>
      </w:r>
      <w:r w:rsidR="55EBF44A" w:rsidRPr="00C641CC">
        <w:t xml:space="preserve">egulatory and </w:t>
      </w:r>
      <w:r w:rsidR="6794159D" w:rsidRPr="00C641CC">
        <w:t>HTA</w:t>
      </w:r>
      <w:r w:rsidR="55EBF44A" w:rsidRPr="00C641CC">
        <w:t xml:space="preserve"> agencies</w:t>
      </w:r>
      <w:r w:rsidR="7FC49770" w:rsidRPr="00C641CC">
        <w:t xml:space="preserve"> globally</w:t>
      </w:r>
      <w:r w:rsidR="72F420AE" w:rsidRPr="00C641CC">
        <w:t xml:space="preserve">. </w:t>
      </w:r>
      <w:r w:rsidR="10A88D75" w:rsidRPr="00C641CC">
        <w:t xml:space="preserve">These agencies have long used </w:t>
      </w:r>
      <w:r w:rsidR="7FC49770" w:rsidRPr="00C641CC">
        <w:t>descriptive RWE about disease epidemiology, treatment patterns</w:t>
      </w:r>
      <w:r w:rsidR="2C062FBE" w:rsidRPr="00C641CC">
        <w:t>,</w:t>
      </w:r>
      <w:r w:rsidR="7FC49770" w:rsidRPr="00C641CC">
        <w:t xml:space="preserve"> and burden of illness to support </w:t>
      </w:r>
      <w:r w:rsidR="1128E51F" w:rsidRPr="00C641CC">
        <w:t xml:space="preserve">regulatory and </w:t>
      </w:r>
      <w:r w:rsidR="6794159D" w:rsidRPr="00C641CC">
        <w:t xml:space="preserve">subsidy </w:t>
      </w:r>
      <w:r w:rsidR="7FC49770" w:rsidRPr="00C641CC">
        <w:t>decision</w:t>
      </w:r>
      <w:r w:rsidR="5C979692" w:rsidRPr="00C641CC">
        <w:t>s</w:t>
      </w:r>
      <w:r w:rsidR="7FC49770" w:rsidRPr="00C641CC">
        <w:t xml:space="preserve">. </w:t>
      </w:r>
      <w:r w:rsidR="1963F99D" w:rsidRPr="00C641CC">
        <w:t>T</w:t>
      </w:r>
      <w:r w:rsidR="7FC49770" w:rsidRPr="00C641CC">
        <w:t xml:space="preserve">hey </w:t>
      </w:r>
      <w:r w:rsidR="4E252B93" w:rsidRPr="00C641CC">
        <w:t xml:space="preserve">have </w:t>
      </w:r>
      <w:r w:rsidR="7FC49770" w:rsidRPr="00C641CC">
        <w:t xml:space="preserve">also </w:t>
      </w:r>
      <w:r w:rsidR="07750376" w:rsidRPr="00C641CC">
        <w:t>leverage</w:t>
      </w:r>
      <w:r w:rsidR="49538E5F" w:rsidRPr="00C641CC">
        <w:t>d</w:t>
      </w:r>
      <w:r w:rsidR="7FC49770" w:rsidRPr="00C641CC">
        <w:t xml:space="preserve"> RW</w:t>
      </w:r>
      <w:r w:rsidR="2A396BE0" w:rsidRPr="00C641CC">
        <w:t>E</w:t>
      </w:r>
      <w:r w:rsidR="7FC49770" w:rsidRPr="00C641CC">
        <w:t xml:space="preserve"> to </w:t>
      </w:r>
      <w:r w:rsidR="33D7F32D" w:rsidRPr="00C641CC">
        <w:t xml:space="preserve">reduce uncertainty </w:t>
      </w:r>
      <w:r w:rsidR="524F9961" w:rsidRPr="00C641CC">
        <w:t xml:space="preserve">about the </w:t>
      </w:r>
      <w:r w:rsidR="70263994" w:rsidRPr="00C641CC">
        <w:t xml:space="preserve">use and </w:t>
      </w:r>
      <w:r w:rsidR="7FC49770" w:rsidRPr="00C641CC">
        <w:t>safety of health technologies</w:t>
      </w:r>
      <w:r w:rsidR="2A396BE0" w:rsidRPr="00C641CC">
        <w:t xml:space="preserve"> </w:t>
      </w:r>
      <w:r w:rsidR="4596CC4C" w:rsidRPr="00C641CC">
        <w:t xml:space="preserve">once they are available </w:t>
      </w:r>
      <w:r w:rsidR="16769083" w:rsidRPr="00C641CC">
        <w:t xml:space="preserve">for use </w:t>
      </w:r>
      <w:r w:rsidR="2A396BE0" w:rsidRPr="00C641CC">
        <w:t>in routine clinical care</w:t>
      </w:r>
      <w:r w:rsidR="749E2155" w:rsidRPr="00C641CC">
        <w:t xml:space="preserve">. </w:t>
      </w:r>
      <w:r w:rsidR="3017FFFA" w:rsidRPr="00C641CC">
        <w:t xml:space="preserve">RWE has </w:t>
      </w:r>
      <w:r w:rsidR="00741F61" w:rsidRPr="00C641CC">
        <w:t>also</w:t>
      </w:r>
      <w:r w:rsidR="3017FFFA" w:rsidRPr="00C641CC">
        <w:t xml:space="preserve"> been used </w:t>
      </w:r>
      <w:r w:rsidR="2D41B63E" w:rsidRPr="00C641CC">
        <w:t>to assess the</w:t>
      </w:r>
      <w:r w:rsidR="07750376" w:rsidRPr="00C641CC">
        <w:t xml:space="preserve"> </w:t>
      </w:r>
      <w:r w:rsidR="2312B86F" w:rsidRPr="00C641CC">
        <w:t>real world</w:t>
      </w:r>
      <w:r w:rsidR="7FC49770" w:rsidRPr="00C641CC">
        <w:t xml:space="preserve"> (cost) effectiveness and comparative (cost) effectiveness</w:t>
      </w:r>
      <w:r w:rsidR="2D41B63E" w:rsidRPr="00C641CC">
        <w:t xml:space="preserve"> of health technologies</w:t>
      </w:r>
      <w:r w:rsidR="5FE9C419" w:rsidRPr="00C641CC">
        <w:t>; however, best practice methods and guidelines are still evolving in these domains.</w:t>
      </w:r>
      <w:r w:rsidR="19F02054" w:rsidRPr="00C641CC">
        <w:t xml:space="preserve"> More recently, due </w:t>
      </w:r>
      <w:r w:rsidR="1E985A73" w:rsidRPr="00C641CC">
        <w:t xml:space="preserve">largely </w:t>
      </w:r>
      <w:r w:rsidR="19F02054" w:rsidRPr="00C641CC">
        <w:t xml:space="preserve">to the development of </w:t>
      </w:r>
      <w:r w:rsidR="00B05521" w:rsidRPr="00C641CC">
        <w:t xml:space="preserve">health </w:t>
      </w:r>
      <w:r w:rsidR="19F02054" w:rsidRPr="00C641CC">
        <w:t xml:space="preserve">technologies for rare diseases, where clinical trials are </w:t>
      </w:r>
      <w:r w:rsidR="7FBC2DBA" w:rsidRPr="00C641CC">
        <w:t>not feasible or ethical,</w:t>
      </w:r>
      <w:r w:rsidR="19F02054" w:rsidRPr="00C641CC">
        <w:t xml:space="preserve"> RWE has also been used to supplement clinical trials and estimate </w:t>
      </w:r>
      <w:r w:rsidR="4A7D125D" w:rsidRPr="00C641CC">
        <w:t>product efficacy.</w:t>
      </w:r>
      <w:r w:rsidR="00F411C1">
        <w:t xml:space="preserve"> </w:t>
      </w:r>
    </w:p>
    <w:p w14:paraId="602EFB0B" w14:textId="60B1A6C1" w:rsidR="00BB228C" w:rsidRPr="00C641CC" w:rsidRDefault="00BB228C" w:rsidP="00BB228C">
      <w:r w:rsidRPr="00C641CC">
        <w:t>In Australia, the regulation and market approval of new health technologies is the responsibility of the Therapeutic Goods Administration (TGA). The TGA assesses health technologies for their efficacy and safety before market authorisation and continues to monitor the risk-benefit balance of technologies in the post-market setting. Once market approval is granted the technologies are listed on the Australian Register of Therapeutic Goods (ARTG) at which time manufacturers or sponsors can apply to one of Australia’s HTA committees for public subsidy</w:t>
      </w:r>
      <w:r w:rsidR="00BC7409" w:rsidRPr="00C641CC">
        <w:t>; the</w:t>
      </w:r>
      <w:r w:rsidR="00BD765A" w:rsidRPr="00C641CC">
        <w:t xml:space="preserve"> TGA-PBAC parallel process </w:t>
      </w:r>
      <w:r w:rsidR="00440C99" w:rsidRPr="00C641CC">
        <w:t xml:space="preserve">allows </w:t>
      </w:r>
      <w:r w:rsidR="007B5B61" w:rsidRPr="00C641CC">
        <w:t xml:space="preserve">some </w:t>
      </w:r>
      <w:r w:rsidR="007F5C8A" w:rsidRPr="00C641CC">
        <w:t>submission</w:t>
      </w:r>
      <w:r w:rsidR="007B5B61" w:rsidRPr="00C641CC">
        <w:t>s</w:t>
      </w:r>
      <w:r w:rsidR="007F5C8A" w:rsidRPr="00C641CC">
        <w:t xml:space="preserve"> related to medicines and vaccines </w:t>
      </w:r>
      <w:r w:rsidR="00E95062" w:rsidRPr="00C641CC">
        <w:t xml:space="preserve">to be evaluated by the </w:t>
      </w:r>
      <w:r w:rsidR="00196553" w:rsidRPr="00C641CC">
        <w:t>Pharmaceutical Benefits Advisory Committee (</w:t>
      </w:r>
      <w:r w:rsidR="00E95062" w:rsidRPr="00C641CC">
        <w:t>PBA</w:t>
      </w:r>
      <w:r w:rsidR="007B5B61" w:rsidRPr="00C641CC">
        <w:t>C</w:t>
      </w:r>
      <w:r w:rsidR="00196553" w:rsidRPr="00C641CC">
        <w:t>)</w:t>
      </w:r>
      <w:r w:rsidR="007B5B61" w:rsidRPr="00C641CC">
        <w:t xml:space="preserve"> at any time after the lodgement of </w:t>
      </w:r>
      <w:r w:rsidR="004E7110" w:rsidRPr="00C641CC">
        <w:t xml:space="preserve">the TGA registration dossier. </w:t>
      </w:r>
      <w:r w:rsidR="006B5A00" w:rsidRPr="00C641CC">
        <w:t xml:space="preserve">Two </w:t>
      </w:r>
      <w:r w:rsidR="00D848C9" w:rsidRPr="00C641CC">
        <w:t xml:space="preserve">HTA advisory committees are relevant to this report. </w:t>
      </w:r>
      <w:r w:rsidRPr="00C641CC">
        <w:t>For medicines</w:t>
      </w:r>
      <w:r w:rsidR="00D848C9" w:rsidRPr="00C641CC">
        <w:t xml:space="preserve"> and vaccines</w:t>
      </w:r>
      <w:r w:rsidRPr="00C641CC">
        <w:t>, HTA is the responsibility of the PBAC</w:t>
      </w:r>
      <w:r w:rsidR="00CA3082" w:rsidRPr="00C641CC">
        <w:t>.</w:t>
      </w:r>
      <w:r w:rsidRPr="00C641CC">
        <w:t xml:space="preserve"> </w:t>
      </w:r>
      <w:r w:rsidR="00CA3082" w:rsidRPr="00C641CC">
        <w:t>T</w:t>
      </w:r>
      <w:r w:rsidRPr="00C641CC">
        <w:t xml:space="preserve">he Medical Services Advisory Committee (MSAC) </w:t>
      </w:r>
      <w:r w:rsidR="008E131C" w:rsidRPr="00C641CC">
        <w:t xml:space="preserve">appraises new and existing medical services </w:t>
      </w:r>
      <w:r w:rsidR="00A82F84" w:rsidRPr="00C641CC">
        <w:t xml:space="preserve">funded </w:t>
      </w:r>
      <w:r w:rsidR="008E131C" w:rsidRPr="00C641CC">
        <w:t>on the Medica</w:t>
      </w:r>
      <w:r w:rsidR="00911091" w:rsidRPr="00C641CC">
        <w:t>re</w:t>
      </w:r>
      <w:r w:rsidR="008E131C" w:rsidRPr="00C641CC">
        <w:t xml:space="preserve"> Benefits </w:t>
      </w:r>
      <w:r w:rsidR="00911091" w:rsidRPr="00C641CC">
        <w:t xml:space="preserve">Schedule </w:t>
      </w:r>
      <w:r w:rsidR="008E131C" w:rsidRPr="00C641CC">
        <w:t>(MBS) and other programmes</w:t>
      </w:r>
      <w:r w:rsidR="005D791A" w:rsidRPr="00C641CC">
        <w:t xml:space="preserve">. </w:t>
      </w:r>
      <w:r w:rsidR="003B0D08" w:rsidRPr="00C641CC">
        <w:t xml:space="preserve">In scope for this report are </w:t>
      </w:r>
      <w:r w:rsidR="007C16BF" w:rsidRPr="00C641CC">
        <w:t xml:space="preserve">health technologies </w:t>
      </w:r>
      <w:r w:rsidR="005B7718" w:rsidRPr="00C641CC">
        <w:t xml:space="preserve">that </w:t>
      </w:r>
      <w:r w:rsidR="020E9429" w:rsidRPr="00C641CC">
        <w:t xml:space="preserve">are considered by </w:t>
      </w:r>
      <w:r w:rsidR="00270332" w:rsidRPr="00C641CC">
        <w:t xml:space="preserve">the </w:t>
      </w:r>
      <w:r w:rsidR="020E9429" w:rsidRPr="00C641CC">
        <w:t xml:space="preserve">PBAC or </w:t>
      </w:r>
      <w:r w:rsidR="5D741CFF" w:rsidRPr="00C641CC">
        <w:t xml:space="preserve">those </w:t>
      </w:r>
      <w:r w:rsidR="00686FB7" w:rsidRPr="00C641CC">
        <w:t>under the remit of the MSAC</w:t>
      </w:r>
      <w:r w:rsidR="00D46A01" w:rsidRPr="00C641CC">
        <w:t xml:space="preserve"> </w:t>
      </w:r>
      <w:r w:rsidR="5D741CFF" w:rsidRPr="00C641CC">
        <w:t xml:space="preserve">that </w:t>
      </w:r>
      <w:r w:rsidR="005B7718" w:rsidRPr="00C641CC">
        <w:t xml:space="preserve">enhance </w:t>
      </w:r>
      <w:r w:rsidR="005B6023" w:rsidRPr="00C641CC">
        <w:t>the effect of health technologies listed on the PBS.</w:t>
      </w:r>
      <w:r w:rsidR="009A4584" w:rsidRPr="00C641CC">
        <w:t xml:space="preserve"> </w:t>
      </w:r>
      <w:r w:rsidRPr="00C641CC">
        <w:t xml:space="preserve">These committees make recommendations to the Minister for Health for public subsidy (also referred to in this paper as ‘listing’). </w:t>
      </w:r>
      <w:r w:rsidR="009646CF" w:rsidRPr="00C641CC">
        <w:t>S</w:t>
      </w:r>
      <w:r w:rsidRPr="00C641CC">
        <w:t xml:space="preserve">ubsidy </w:t>
      </w:r>
      <w:r w:rsidR="009646CF" w:rsidRPr="00C641CC">
        <w:t xml:space="preserve">decisions </w:t>
      </w:r>
      <w:r w:rsidRPr="00C641CC">
        <w:t xml:space="preserve">must consider both the benefits and harms of the health technology as well as the economic implications and impacts to the health system. </w:t>
      </w:r>
      <w:r w:rsidR="009646CF" w:rsidRPr="00C641CC">
        <w:t xml:space="preserve">These </w:t>
      </w:r>
      <w:r w:rsidRPr="00C641CC">
        <w:t>HTA processes support the sustainability, transparency, accountability</w:t>
      </w:r>
      <w:r w:rsidR="00BF42AC" w:rsidRPr="00C641CC">
        <w:t>,</w:t>
      </w:r>
      <w:r w:rsidRPr="00C641CC">
        <w:t xml:space="preserve"> and independence of Australia’s public funding system in a way that is consultative, flexible</w:t>
      </w:r>
      <w:r w:rsidR="00BF42AC" w:rsidRPr="00C641CC">
        <w:t>,</w:t>
      </w:r>
      <w:r w:rsidRPr="00C641CC">
        <w:t xml:space="preserve"> and informed by ‘robust and relevant evidence’</w:t>
      </w:r>
      <w:r w:rsidR="00925F05" w:rsidRPr="00C641CC">
        <w:rPr>
          <w:vertAlign w:val="superscript"/>
        </w:rPr>
        <w:t>5</w:t>
      </w:r>
      <w:r w:rsidR="002347A6" w:rsidRPr="00C641CC">
        <w:t>.</w:t>
      </w:r>
      <w:r w:rsidR="00F411C1">
        <w:t xml:space="preserve"> </w:t>
      </w:r>
    </w:p>
    <w:p w14:paraId="3AF40040" w14:textId="77777777" w:rsidR="0048176B" w:rsidRPr="00C641CC" w:rsidRDefault="0048176B" w:rsidP="0048176B">
      <w:pPr>
        <w:rPr>
          <w:color w:val="000000" w:themeColor="text1"/>
        </w:rPr>
      </w:pPr>
      <w:r w:rsidRPr="00C641CC">
        <w:rPr>
          <w:noProof/>
        </w:rPr>
        <mc:AlternateContent>
          <mc:Choice Requires="wps">
            <w:drawing>
              <wp:inline distT="0" distB="0" distL="0" distR="0" wp14:anchorId="3DBA6999" wp14:editId="3371DDF6">
                <wp:extent cx="5731510" cy="654595"/>
                <wp:effectExtent l="0" t="0" r="15240" b="11430"/>
                <wp:docPr id="821642008" name="Text Box 821642008"/>
                <wp:cNvGraphicFramePr/>
                <a:graphic xmlns:a="http://schemas.openxmlformats.org/drawingml/2006/main">
                  <a:graphicData uri="http://schemas.microsoft.com/office/word/2010/wordprocessingShape">
                    <wps:wsp>
                      <wps:cNvSpPr txBox="1"/>
                      <wps:spPr>
                        <a:xfrm>
                          <a:off x="0" y="0"/>
                          <a:ext cx="5731510" cy="654595"/>
                        </a:xfrm>
                        <a:prstGeom prst="rect">
                          <a:avLst/>
                        </a:prstGeom>
                        <a:noFill/>
                        <a:ln w="6350">
                          <a:solidFill>
                            <a:prstClr val="black"/>
                          </a:solidFill>
                        </a:ln>
                      </wps:spPr>
                      <wps:txbx>
                        <w:txbxContent>
                          <w:p w14:paraId="1E22DFE4" w14:textId="54EDC2E0" w:rsidR="0048176B" w:rsidRPr="00C641CC" w:rsidRDefault="0048176B" w:rsidP="0048176B">
                            <w:pPr>
                              <w:rPr>
                                <w:rStyle w:val="IntenseEmphasis"/>
                              </w:rPr>
                            </w:pPr>
                            <w:r w:rsidRPr="00C641CC">
                              <w:rPr>
                                <w:rStyle w:val="IntenseEmphasis"/>
                              </w:rPr>
                              <w:t>The overall aim of this paper is to outline options for optimising the availability, utility</w:t>
                            </w:r>
                            <w:r w:rsidR="00DA14CE" w:rsidRPr="00C641CC">
                              <w:rPr>
                                <w:rStyle w:val="IntenseEmphasis"/>
                              </w:rPr>
                              <w:t>,</w:t>
                            </w:r>
                            <w:r w:rsidRPr="00C641CC">
                              <w:rPr>
                                <w:rStyle w:val="IntenseEmphasis"/>
                              </w:rPr>
                              <w:t xml:space="preserve"> and use of RWD and the production of RWE to support decision-making across the HTA lifecycle in Australia.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3DBA6999" id="_x0000_t202" coordsize="21600,21600" o:spt="202" path="m,l,21600r21600,l21600,xe">
                <v:stroke joinstyle="miter"/>
                <v:path gradientshapeok="t" o:connecttype="rect"/>
              </v:shapetype>
              <v:shape id="Text Box 821642008" o:spid="_x0000_s1026" type="#_x0000_t202" style="width:451.3pt;height:51.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5gKQIAAFIEAAAOAAAAZHJzL2Uyb0RvYy54bWysVNuO2yAQfa/Uf0C8N46z8V6sOKs0q1SV&#10;ot2VstU+E4xjq8AgILHTr++AnYu2far6ggdmOHM5B88eOyXJQVjXgC5oOhpTIjSHstG7gv54W325&#10;p8R5pksmQYuCHoWjj/PPn2atycUEapClsARBtMtbU9Dae5MnieO1UMyNwAiNzgqsYh63dpeUlrWI&#10;rmQyGY9vkxZsaSxw4RyePvVOOo/4VSW4f6kqJzyRBcXafFxtXLdhTeYzlu8sM3XDhzLYP1ShWKMx&#10;6RnqiXlG9rb5A0o13IKDyo84qASqquEi9oDdpOMP3WxqZkTsBYfjzHlM7v/B8ufDxrxa4ruv0CGB&#10;YSCtcbnDw9BPV1kVvlgpQT+O8Hgem+g84XiY3d2kWYoujr7bbJo9ZAEmudw21vlvAhQJRkEt0hKn&#10;xQ5r5/vQU0hIpmHVSBmpkZq0CHqTjeMFB7IpgzOEhStLacmBIblbyfjPIe1VFBYhNdZy6SlYvtt2&#10;Q6NbKI/Yv4VeGs7wVYO4a+b8K7OoBewL9e1fcKkkYDEwWJTUYH/97TzEI0XopaRFbRVUo/gpkd81&#10;UveQTqdBinEzze4muLHXnu21R+/VErC/FN+R4dEM8V6ezMqCesdHsAg50cU0x8wF9Sdz6Xu94yPi&#10;YrGIQSg+w/xabwwP0KdpvnXvzJqBJY/8PsNJgyz/QFYfG246s9h7pCwyGcbbz3SYOgo3amF4ZOFl&#10;XO9j1OVXMP8NAAD//wMAUEsDBBQABgAIAAAAIQD/qxfA2wAAAAUBAAAPAAAAZHJzL2Rvd25yZXYu&#10;eG1sTI9BTwIxEIXvJv6HZky8SQtGlHW7hEC8eUAgnst23F1op5ttgV1/vaMXvLxk8l7e+yaf996J&#10;M3axCaRhPFIgkMpgG6o07LZvDy8gYjJkjQuEGgaMMC9ub3KT2XChDzxvUiW4hGJmNNQptZmUsazR&#10;mzgKLRJ7X6HzJvHZVdJ25sLl3smJUlPpTUO8UJsWlzWWx83Ja7DD03Kw7tvuDp/Ps3Ww2/V7XGl9&#10;f9cvXkEk7NM1DL/4jA4FM+3DiWwUTgM/kv6UvZmaTEHsOaQexyCLXP6nL34AAAD//wMAUEsBAi0A&#10;FAAGAAgAAAAhALaDOJL+AAAA4QEAABMAAAAAAAAAAAAAAAAAAAAAAFtDb250ZW50X1R5cGVzXS54&#10;bWxQSwECLQAUAAYACAAAACEAOP0h/9YAAACUAQAACwAAAAAAAAAAAAAAAAAvAQAAX3JlbHMvLnJl&#10;bHNQSwECLQAUAAYACAAAACEABYGOYCkCAABSBAAADgAAAAAAAAAAAAAAAAAuAgAAZHJzL2Uyb0Rv&#10;Yy54bWxQSwECLQAUAAYACAAAACEA/6sXwNsAAAAFAQAADwAAAAAAAAAAAAAAAACDBAAAZHJzL2Rv&#10;d25yZXYueG1sUEsFBgAAAAAEAAQA8wAAAIsFAAAAAA==&#10;" filled="f" strokeweight=".5pt">
                <v:textbox style="mso-fit-shape-to-text:t">
                  <w:txbxContent>
                    <w:p w14:paraId="1E22DFE4" w14:textId="54EDC2E0" w:rsidR="0048176B" w:rsidRPr="00C641CC" w:rsidRDefault="0048176B" w:rsidP="0048176B">
                      <w:pPr>
                        <w:rPr>
                          <w:rStyle w:val="IntenseEmphasis"/>
                        </w:rPr>
                      </w:pPr>
                      <w:r w:rsidRPr="00C641CC">
                        <w:rPr>
                          <w:rStyle w:val="IntenseEmphasis"/>
                        </w:rPr>
                        <w:t>The overall aim of this paper is to outline options for optimising the availability, utility</w:t>
                      </w:r>
                      <w:r w:rsidR="00DA14CE" w:rsidRPr="00C641CC">
                        <w:rPr>
                          <w:rStyle w:val="IntenseEmphasis"/>
                        </w:rPr>
                        <w:t>,</w:t>
                      </w:r>
                      <w:r w:rsidRPr="00C641CC">
                        <w:rPr>
                          <w:rStyle w:val="IntenseEmphasis"/>
                        </w:rPr>
                        <w:t xml:space="preserve"> and use of RWD and the production of RWE to support decision-making across the HTA lifecycle in Australia. </w:t>
                      </w:r>
                    </w:p>
                  </w:txbxContent>
                </v:textbox>
                <w10:anchorlock/>
              </v:shape>
            </w:pict>
          </mc:Fallback>
        </mc:AlternateContent>
      </w:r>
    </w:p>
    <w:p w14:paraId="02BD6802" w14:textId="10AEC9CF" w:rsidR="00BF11DA" w:rsidRPr="00C641CC" w:rsidRDefault="00B70360" w:rsidP="006B4F12">
      <w:r w:rsidRPr="00C641CC">
        <w:rPr>
          <w:color w:val="000000" w:themeColor="text1"/>
        </w:rPr>
        <w:t xml:space="preserve">This </w:t>
      </w:r>
      <w:r w:rsidR="00E60C3B" w:rsidRPr="00C641CC">
        <w:rPr>
          <w:color w:val="000000" w:themeColor="text1"/>
        </w:rPr>
        <w:t xml:space="preserve">paper </w:t>
      </w:r>
      <w:r w:rsidR="007104F4" w:rsidRPr="00C641CC">
        <w:rPr>
          <w:color w:val="000000" w:themeColor="text1"/>
        </w:rPr>
        <w:t>focus</w:t>
      </w:r>
      <w:r w:rsidR="001B4F8F" w:rsidRPr="00C641CC">
        <w:rPr>
          <w:color w:val="000000" w:themeColor="text1"/>
        </w:rPr>
        <w:t>es</w:t>
      </w:r>
      <w:r w:rsidR="007104F4" w:rsidRPr="00C641CC">
        <w:rPr>
          <w:color w:val="000000" w:themeColor="text1"/>
        </w:rPr>
        <w:t xml:space="preserve"> on the use of RWD and RWE </w:t>
      </w:r>
      <w:r w:rsidR="00AA0917" w:rsidRPr="00C641CC">
        <w:rPr>
          <w:color w:val="000000" w:themeColor="text1"/>
        </w:rPr>
        <w:t xml:space="preserve">to </w:t>
      </w:r>
      <w:r w:rsidR="00C72899" w:rsidRPr="00C641CC">
        <w:rPr>
          <w:color w:val="000000" w:themeColor="text1"/>
        </w:rPr>
        <w:t>support</w:t>
      </w:r>
      <w:r w:rsidR="007104F4" w:rsidRPr="00C641CC">
        <w:rPr>
          <w:color w:val="000000" w:themeColor="text1"/>
        </w:rPr>
        <w:t xml:space="preserve"> </w:t>
      </w:r>
      <w:r w:rsidR="00BF11DA" w:rsidRPr="00C641CC">
        <w:rPr>
          <w:color w:val="000000" w:themeColor="text1"/>
        </w:rPr>
        <w:t>HTA</w:t>
      </w:r>
      <w:r w:rsidR="00BF11DA" w:rsidRPr="00C641CC">
        <w:t xml:space="preserve"> </w:t>
      </w:r>
      <w:r w:rsidR="00EE4B62" w:rsidRPr="00C641CC">
        <w:t xml:space="preserve">for </w:t>
      </w:r>
      <w:r w:rsidR="003A6A05" w:rsidRPr="00C641CC">
        <w:t xml:space="preserve">the </w:t>
      </w:r>
      <w:r w:rsidR="005A0A49" w:rsidRPr="00C641CC">
        <w:t xml:space="preserve">PBAC </w:t>
      </w:r>
      <w:r w:rsidR="0005097C" w:rsidRPr="00C641CC">
        <w:t>and MSAC</w:t>
      </w:r>
      <w:r w:rsidR="006854EE" w:rsidRPr="00C641CC">
        <w:t>,</w:t>
      </w:r>
      <w:r w:rsidR="0005097C" w:rsidRPr="00C641CC">
        <w:t xml:space="preserve"> in the context of </w:t>
      </w:r>
      <w:r w:rsidRPr="00C641CC">
        <w:t xml:space="preserve">the </w:t>
      </w:r>
      <w:r w:rsidR="000E1920" w:rsidRPr="00C641CC">
        <w:t xml:space="preserve">following health </w:t>
      </w:r>
      <w:r w:rsidR="0005097C" w:rsidRPr="00C641CC">
        <w:t>technologies</w:t>
      </w:r>
      <w:r w:rsidR="000E1920" w:rsidRPr="00C641CC">
        <w:t>:</w:t>
      </w:r>
      <w:r w:rsidR="0005097C" w:rsidRPr="00C641CC">
        <w:t xml:space="preserve"> </w:t>
      </w:r>
    </w:p>
    <w:p w14:paraId="6105109B" w14:textId="77777777" w:rsidR="009A7580" w:rsidRPr="00C641CC" w:rsidRDefault="009A7580" w:rsidP="00F275F3">
      <w:pPr>
        <w:pStyle w:val="Bulletindent"/>
      </w:pPr>
      <w:r w:rsidRPr="00C641CC">
        <w:t>All medicines and vaccines</w:t>
      </w:r>
    </w:p>
    <w:p w14:paraId="1A5AF921" w14:textId="77777777" w:rsidR="009A7580" w:rsidRPr="00C641CC" w:rsidRDefault="009A7580" w:rsidP="00F275F3">
      <w:pPr>
        <w:pStyle w:val="Bulletindent"/>
      </w:pPr>
      <w:r w:rsidRPr="00C641CC">
        <w:t>Highly specialised therapies (such as cell and gene therapies)</w:t>
      </w:r>
    </w:p>
    <w:p w14:paraId="2F143344" w14:textId="77777777" w:rsidR="009A7580" w:rsidRPr="00C641CC" w:rsidRDefault="009A7580" w:rsidP="00F275F3">
      <w:pPr>
        <w:pStyle w:val="Bulletindent"/>
      </w:pPr>
      <w:r w:rsidRPr="00C641CC">
        <w:t>Other health technologies (for example a pathology test or an imaging technology) that improve health outcomes associated with the technologies defined above</w:t>
      </w:r>
    </w:p>
    <w:p w14:paraId="21BBCEFB" w14:textId="5DB0FA2E" w:rsidR="009A7580" w:rsidRPr="00C641CC" w:rsidRDefault="009A7580" w:rsidP="00F275F3">
      <w:pPr>
        <w:pStyle w:val="Bulletindent"/>
      </w:pPr>
      <w:r w:rsidRPr="00C641CC">
        <w:t>Foreseeable changes in health care that may influence the need, accessibility, effectiveness or cost-effectiveness of new health technologies</w:t>
      </w:r>
      <w:r w:rsidR="009D154A" w:rsidRPr="00C641CC">
        <w:t>.</w:t>
      </w:r>
      <w:r w:rsidRPr="00C641CC">
        <w:rPr>
          <w:rFonts w:eastAsia="Calibri"/>
        </w:rPr>
        <w:t xml:space="preserve"> </w:t>
      </w:r>
    </w:p>
    <w:p w14:paraId="5460AE32" w14:textId="79FFD0B2" w:rsidR="00835B19" w:rsidRPr="00C641CC" w:rsidRDefault="0054062E" w:rsidP="00BF11DA">
      <w:r w:rsidRPr="00C641CC">
        <w:t xml:space="preserve">This paper is divided into </w:t>
      </w:r>
      <w:r w:rsidR="00835B19" w:rsidRPr="00C641CC">
        <w:t xml:space="preserve">two interconnected parts, </w:t>
      </w:r>
      <w:r w:rsidRPr="00C641CC">
        <w:t xml:space="preserve">addressing the </w:t>
      </w:r>
      <w:r w:rsidR="00835B19" w:rsidRPr="00C641CC">
        <w:t>following</w:t>
      </w:r>
      <w:r w:rsidRPr="00C641CC">
        <w:t xml:space="preserve"> issues</w:t>
      </w:r>
      <w:r w:rsidR="00835B19" w:rsidRPr="00C641CC">
        <w:t>:</w:t>
      </w:r>
    </w:p>
    <w:p w14:paraId="1C07981F" w14:textId="0AFB2AC9" w:rsidR="00835B19" w:rsidRPr="00C641CC" w:rsidRDefault="00835B19" w:rsidP="000B319A">
      <w:pPr>
        <w:pStyle w:val="ListParagraph"/>
        <w:numPr>
          <w:ilvl w:val="0"/>
          <w:numId w:val="16"/>
        </w:numPr>
      </w:pPr>
      <w:r w:rsidRPr="00C641CC">
        <w:t>Part I: Real</w:t>
      </w:r>
      <w:r w:rsidR="00AD14FE" w:rsidRPr="00C641CC">
        <w:t xml:space="preserve"> </w:t>
      </w:r>
      <w:r w:rsidRPr="00C641CC">
        <w:t>world data availability and access</w:t>
      </w:r>
      <w:r w:rsidR="00EB1BB2" w:rsidRPr="00C641CC">
        <w:t>,</w:t>
      </w:r>
      <w:r w:rsidRPr="00C641CC">
        <w:t xml:space="preserve"> and opportunities for use of RWD for assessments of health technologies in Australia throughout their lifecycles, including</w:t>
      </w:r>
      <w:r w:rsidR="008A1FA4" w:rsidRPr="00C641CC">
        <w:t>:</w:t>
      </w:r>
      <w:r w:rsidRPr="00C641CC">
        <w:t xml:space="preserve"> </w:t>
      </w:r>
    </w:p>
    <w:p w14:paraId="6A639C93" w14:textId="77777777" w:rsidR="00561BAC" w:rsidRPr="00C641CC" w:rsidRDefault="00561BAC" w:rsidP="000B319A">
      <w:pPr>
        <w:pStyle w:val="Listnumericalindent"/>
        <w:numPr>
          <w:ilvl w:val="0"/>
          <w:numId w:val="33"/>
        </w:numPr>
        <w:ind w:left="1134"/>
      </w:pPr>
      <w:r w:rsidRPr="00C641CC">
        <w:t>Key global developments in the use of RWD in HTA </w:t>
      </w:r>
    </w:p>
    <w:p w14:paraId="0A7A9FE7" w14:textId="77777777" w:rsidR="00561BAC" w:rsidRPr="00C641CC" w:rsidRDefault="00561BAC" w:rsidP="000B319A">
      <w:pPr>
        <w:pStyle w:val="Listnumericalindent"/>
        <w:numPr>
          <w:ilvl w:val="0"/>
          <w:numId w:val="33"/>
        </w:numPr>
        <w:ind w:left="1134"/>
      </w:pPr>
      <w:r w:rsidRPr="00C641CC">
        <w:t>Sources and types of RWD used to estimate the uptake and performance (assessment) of health technologies in Australia </w:t>
      </w:r>
    </w:p>
    <w:p w14:paraId="1D5514FF" w14:textId="77777777" w:rsidR="00561BAC" w:rsidRPr="00C641CC" w:rsidRDefault="00561BAC" w:rsidP="000B319A">
      <w:pPr>
        <w:pStyle w:val="Listnumericalindent"/>
        <w:numPr>
          <w:ilvl w:val="0"/>
          <w:numId w:val="33"/>
        </w:numPr>
        <w:ind w:left="1134"/>
      </w:pPr>
      <w:r w:rsidRPr="00C641CC">
        <w:t>Barriers and enablers of access to RWD for HTA in Australia </w:t>
      </w:r>
    </w:p>
    <w:p w14:paraId="64133754" w14:textId="77777777" w:rsidR="00561BAC" w:rsidRPr="00C641CC" w:rsidRDefault="00561BAC" w:rsidP="000B319A">
      <w:pPr>
        <w:pStyle w:val="Listnumericalindent"/>
        <w:numPr>
          <w:ilvl w:val="0"/>
          <w:numId w:val="33"/>
        </w:numPr>
        <w:ind w:left="1134"/>
      </w:pPr>
      <w:r w:rsidRPr="00C641CC">
        <w:t>Sources and types of RWD that will be needed to estimate the uptake and performance of health technologies into the future </w:t>
      </w:r>
    </w:p>
    <w:p w14:paraId="503E704D" w14:textId="4C5DC29F" w:rsidR="00835B19" w:rsidRPr="00C641CC" w:rsidRDefault="00561BAC" w:rsidP="000B319A">
      <w:pPr>
        <w:pStyle w:val="Listnumericalindent"/>
        <w:numPr>
          <w:ilvl w:val="0"/>
          <w:numId w:val="33"/>
        </w:numPr>
        <w:ind w:left="1134"/>
      </w:pPr>
      <w:r w:rsidRPr="00C641CC">
        <w:t>Opportunities to optimise the availability and use of RWD to support HTA in Australia</w:t>
      </w:r>
      <w:r w:rsidR="00973C76" w:rsidRPr="00C641CC">
        <w:t>.</w:t>
      </w:r>
    </w:p>
    <w:p w14:paraId="06670B33" w14:textId="2274C67A" w:rsidR="00835B19" w:rsidRPr="00C641CC" w:rsidRDefault="00835B19" w:rsidP="000B319A">
      <w:pPr>
        <w:pStyle w:val="ListParagraph"/>
        <w:numPr>
          <w:ilvl w:val="0"/>
          <w:numId w:val="17"/>
        </w:numPr>
      </w:pPr>
      <w:r w:rsidRPr="00C641CC">
        <w:t xml:space="preserve">Part II: Roadmap for optimising the availability and use of RWD to generate robust RWE to support the HTA lifecycle in Australia, </w:t>
      </w:r>
      <w:r w:rsidR="0054062E" w:rsidRPr="00C641CC">
        <w:t>including</w:t>
      </w:r>
      <w:r w:rsidR="008A1FA4" w:rsidRPr="00C641CC">
        <w:t>:</w:t>
      </w:r>
    </w:p>
    <w:p w14:paraId="3A25531C" w14:textId="1052F494" w:rsidR="00835B19" w:rsidRPr="00C641CC" w:rsidRDefault="00835B19" w:rsidP="00F275F3">
      <w:pPr>
        <w:pStyle w:val="Bulletindent"/>
      </w:pPr>
      <w:r w:rsidRPr="00C641CC">
        <w:t>A s</w:t>
      </w:r>
      <w:r w:rsidR="00D65078" w:rsidRPr="00C641CC">
        <w:t>eries of high-level short-, medium</w:t>
      </w:r>
      <w:r w:rsidR="0076544F">
        <w:t>-</w:t>
      </w:r>
      <w:r w:rsidR="00D65078" w:rsidRPr="00C641CC">
        <w:t>, and long-term steps required to maximise the use of RWD to support HTA in Australia</w:t>
      </w:r>
      <w:r w:rsidR="00CD7232" w:rsidRPr="00C641CC">
        <w:t>.</w:t>
      </w:r>
      <w:r w:rsidRPr="00C641CC">
        <w:t xml:space="preserve"> </w:t>
      </w:r>
    </w:p>
    <w:p w14:paraId="5FBE1265" w14:textId="5B6101D9" w:rsidR="02213A9E" w:rsidRPr="00C641CC" w:rsidRDefault="00404811" w:rsidP="006B4F12">
      <w:r w:rsidRPr="00C641CC">
        <w:t>It is important to n</w:t>
      </w:r>
      <w:r w:rsidR="02213A9E" w:rsidRPr="00C641CC">
        <w:t>o</w:t>
      </w:r>
      <w:r w:rsidR="00A8375D" w:rsidRPr="00C641CC">
        <w:t>t</w:t>
      </w:r>
      <w:r w:rsidR="02213A9E" w:rsidRPr="00C641CC">
        <w:t>e</w:t>
      </w:r>
      <w:r w:rsidR="0018694A" w:rsidRPr="00C641CC">
        <w:t>, this paper is not</w:t>
      </w:r>
      <w:r w:rsidR="00151450" w:rsidRPr="00C641CC">
        <w:t xml:space="preserve">: </w:t>
      </w:r>
    </w:p>
    <w:p w14:paraId="1D079B5D" w14:textId="2DEEF939" w:rsidR="02213A9E" w:rsidRPr="00C641CC" w:rsidRDefault="02213A9E" w:rsidP="00F275F3">
      <w:pPr>
        <w:pStyle w:val="Bulletindent"/>
      </w:pPr>
      <w:r w:rsidRPr="00C641CC">
        <w:rPr>
          <w:rFonts w:eastAsia="Calibri"/>
        </w:rPr>
        <w:t xml:space="preserve">A systematic review </w:t>
      </w:r>
      <w:r w:rsidR="005B6F36" w:rsidRPr="00C641CC">
        <w:rPr>
          <w:rFonts w:eastAsia="Calibri"/>
        </w:rPr>
        <w:t xml:space="preserve">of </w:t>
      </w:r>
      <w:r w:rsidR="008D4FFF" w:rsidRPr="00C641CC">
        <w:rPr>
          <w:rFonts w:eastAsia="Calibri"/>
        </w:rPr>
        <w:t>global RWE</w:t>
      </w:r>
      <w:r w:rsidR="005B6F36" w:rsidRPr="00C641CC">
        <w:rPr>
          <w:rFonts w:eastAsia="Calibri"/>
        </w:rPr>
        <w:t xml:space="preserve"> development</w:t>
      </w:r>
    </w:p>
    <w:p w14:paraId="4FA7104B" w14:textId="36CE2C4B" w:rsidR="02213A9E" w:rsidRPr="00C641CC" w:rsidRDefault="02213A9E" w:rsidP="00F275F3">
      <w:pPr>
        <w:pStyle w:val="Bulletindent"/>
      </w:pPr>
      <w:r w:rsidRPr="00C641CC">
        <w:rPr>
          <w:rFonts w:eastAsia="Calibri"/>
        </w:rPr>
        <w:t xml:space="preserve">An audit of </w:t>
      </w:r>
      <w:r w:rsidR="00AD14FE" w:rsidRPr="00C641CC">
        <w:rPr>
          <w:rFonts w:eastAsia="Calibri"/>
        </w:rPr>
        <w:t>real world</w:t>
      </w:r>
      <w:r w:rsidRPr="00C641CC">
        <w:rPr>
          <w:rFonts w:eastAsia="Calibri"/>
        </w:rPr>
        <w:t xml:space="preserve"> data collections in Australia</w:t>
      </w:r>
    </w:p>
    <w:p w14:paraId="10351795" w14:textId="57EE73CF" w:rsidR="00CC10A9" w:rsidRPr="00C641CC" w:rsidRDefault="00CC10A9" w:rsidP="00F275F3">
      <w:pPr>
        <w:pStyle w:val="Bulletindent"/>
      </w:pPr>
      <w:r w:rsidRPr="00C641CC">
        <w:rPr>
          <w:rFonts w:eastAsia="Calibri"/>
        </w:rPr>
        <w:t>Horizon scan of new and emerging health technologies</w:t>
      </w:r>
    </w:p>
    <w:p w14:paraId="25C906AC" w14:textId="40039D36" w:rsidR="47526F10" w:rsidRPr="00C641CC" w:rsidRDefault="02213A9E" w:rsidP="00F275F3">
      <w:pPr>
        <w:pStyle w:val="Bulletindent"/>
      </w:pPr>
      <w:r w:rsidRPr="00C641CC">
        <w:rPr>
          <w:rFonts w:eastAsia="Calibri"/>
        </w:rPr>
        <w:t>A synthesis of best-practice methods to generate RWE</w:t>
      </w:r>
      <w:r w:rsidR="003C7527" w:rsidRPr="00C641CC">
        <w:rPr>
          <w:rFonts w:eastAsia="Calibri"/>
        </w:rPr>
        <w:t>.</w:t>
      </w:r>
    </w:p>
    <w:p w14:paraId="02A081D0" w14:textId="77777777" w:rsidR="002B1C20" w:rsidRPr="00C641CC" w:rsidRDefault="002B1C20" w:rsidP="006B4F12">
      <w:pPr>
        <w:rPr>
          <w:rFonts w:asciiTheme="majorHAnsi" w:eastAsiaTheme="majorEastAsia" w:hAnsiTheme="majorHAnsi" w:cstheme="majorBidi"/>
          <w:color w:val="024D75"/>
          <w:spacing w:val="-1"/>
          <w:sz w:val="36"/>
          <w:szCs w:val="28"/>
        </w:rPr>
      </w:pPr>
      <w:r w:rsidRPr="00C641CC">
        <w:br w:type="page"/>
      </w:r>
    </w:p>
    <w:p w14:paraId="72B4F8DF" w14:textId="6BE1ABAE" w:rsidR="00E25E17" w:rsidRPr="00C641CC" w:rsidRDefault="421EBF05" w:rsidP="00CD21BF">
      <w:pPr>
        <w:pStyle w:val="Heading1"/>
      </w:pPr>
      <w:bookmarkStart w:id="8" w:name="_Toc147507798"/>
      <w:r w:rsidRPr="00C641CC">
        <w:t>PART 1: Real</w:t>
      </w:r>
      <w:r w:rsidR="5CFB5E57" w:rsidRPr="00C641CC">
        <w:t xml:space="preserve"> </w:t>
      </w:r>
      <w:r w:rsidRPr="00C641CC">
        <w:t>world data availability and access</w:t>
      </w:r>
      <w:r w:rsidR="5F11FA9C" w:rsidRPr="00C641CC">
        <w:t>,</w:t>
      </w:r>
      <w:r w:rsidRPr="00C641CC">
        <w:t xml:space="preserve"> and opportunities for use of RWD for assessments of health technologies in Australia throughout their lifecycle</w:t>
      </w:r>
      <w:bookmarkEnd w:id="8"/>
    </w:p>
    <w:p w14:paraId="5ED5F5DD" w14:textId="64D4E58F" w:rsidR="006D2AD0" w:rsidRPr="00C641CC" w:rsidRDefault="008D4F00" w:rsidP="001241AE">
      <w:pPr>
        <w:pStyle w:val="Heading1"/>
        <w:rPr>
          <w:lang w:eastAsia="en-US"/>
        </w:rPr>
      </w:pPr>
      <w:bookmarkStart w:id="9" w:name="_Toc147507799"/>
      <w:r w:rsidRPr="00C641CC">
        <w:rPr>
          <w:lang w:eastAsia="en-US"/>
        </w:rPr>
        <w:t xml:space="preserve">1. </w:t>
      </w:r>
      <w:r w:rsidR="006D2AD0" w:rsidRPr="00C641CC">
        <w:rPr>
          <w:lang w:eastAsia="en-US"/>
        </w:rPr>
        <w:t>Methods</w:t>
      </w:r>
      <w:bookmarkEnd w:id="9"/>
    </w:p>
    <w:p w14:paraId="1A2D98AF" w14:textId="34B7CB91" w:rsidR="00450A9C" w:rsidRPr="00C641CC" w:rsidRDefault="0009336A" w:rsidP="006B4F12">
      <w:pPr>
        <w:rPr>
          <w:shd w:val="clear" w:color="auto" w:fill="FFFFFF"/>
        </w:rPr>
      </w:pPr>
      <w:r w:rsidRPr="00C641CC">
        <w:t>We developed a</w:t>
      </w:r>
      <w:r w:rsidR="70EA3939" w:rsidRPr="00C641CC">
        <w:t xml:space="preserve"> comprehensive search strategy</w:t>
      </w:r>
      <w:r w:rsidR="0E262E3E" w:rsidRPr="00C641CC">
        <w:t xml:space="preserve"> </w:t>
      </w:r>
      <w:r w:rsidR="2E5F2155" w:rsidRPr="00C641CC">
        <w:t xml:space="preserve">to identify relevant published peer-reviewed </w:t>
      </w:r>
      <w:r w:rsidR="0E262E3E" w:rsidRPr="00C641CC">
        <w:t xml:space="preserve">literature </w:t>
      </w:r>
      <w:r w:rsidR="0CAEF495" w:rsidRPr="00C641CC">
        <w:rPr>
          <w:shd w:val="clear" w:color="auto" w:fill="FFFFFF"/>
        </w:rPr>
        <w:t xml:space="preserve">across </w:t>
      </w:r>
      <w:r w:rsidR="2E5F2155" w:rsidRPr="00C641CC">
        <w:rPr>
          <w:shd w:val="clear" w:color="auto" w:fill="FFFFFF"/>
        </w:rPr>
        <w:t xml:space="preserve">multiple databases, </w:t>
      </w:r>
      <w:r w:rsidR="2E5F2155" w:rsidRPr="00C641CC">
        <w:t xml:space="preserve">as well as </w:t>
      </w:r>
      <w:r w:rsidR="2E5F2155" w:rsidRPr="00C641CC">
        <w:rPr>
          <w:shd w:val="clear" w:color="auto" w:fill="FFFFFF"/>
        </w:rPr>
        <w:t xml:space="preserve">grey literature and web content. We used a broad strategy as well as </w:t>
      </w:r>
      <w:r w:rsidR="1273ADF2" w:rsidRPr="00C641CC">
        <w:rPr>
          <w:shd w:val="clear" w:color="auto" w:fill="FFFFFF"/>
        </w:rPr>
        <w:t>targeted strategies ta</w:t>
      </w:r>
      <w:r w:rsidR="0CAEF495" w:rsidRPr="00C641CC">
        <w:rPr>
          <w:shd w:val="clear" w:color="auto" w:fill="FFFFFF"/>
        </w:rPr>
        <w:t xml:space="preserve">ilored </w:t>
      </w:r>
      <w:r w:rsidR="1273ADF2" w:rsidRPr="00C641CC">
        <w:rPr>
          <w:shd w:val="clear" w:color="auto" w:fill="FFFFFF"/>
        </w:rPr>
        <w:t xml:space="preserve">to </w:t>
      </w:r>
      <w:r w:rsidR="76B7CF68" w:rsidRPr="00C641CC">
        <w:rPr>
          <w:shd w:val="clear" w:color="auto" w:fill="FFFFFF"/>
        </w:rPr>
        <w:t xml:space="preserve">each of </w:t>
      </w:r>
      <w:r w:rsidR="1273ADF2" w:rsidRPr="00C641CC">
        <w:rPr>
          <w:shd w:val="clear" w:color="auto" w:fill="FFFFFF"/>
        </w:rPr>
        <w:t xml:space="preserve">the </w:t>
      </w:r>
      <w:r w:rsidR="0CAEF495" w:rsidRPr="00C641CC">
        <w:t>topics</w:t>
      </w:r>
      <w:r w:rsidR="00D92D09" w:rsidRPr="00C641CC">
        <w:t>.</w:t>
      </w:r>
      <w:r w:rsidR="1B85AB58" w:rsidRPr="00C641CC">
        <w:t xml:space="preserve"> </w:t>
      </w:r>
      <w:r w:rsidR="00E66EF8" w:rsidRPr="00C641CC">
        <w:rPr>
          <w:shd w:val="clear" w:color="auto" w:fill="FFFFFF"/>
        </w:rPr>
        <w:t xml:space="preserve">Table 1 </w:t>
      </w:r>
      <w:r w:rsidR="00E9539E" w:rsidRPr="00C641CC">
        <w:rPr>
          <w:shd w:val="clear" w:color="auto" w:fill="FFFFFF"/>
        </w:rPr>
        <w:t>summarises our</w:t>
      </w:r>
      <w:r w:rsidR="00FA5EEC" w:rsidRPr="00C641CC">
        <w:rPr>
          <w:shd w:val="clear" w:color="auto" w:fill="FFFFFF"/>
        </w:rPr>
        <w:t xml:space="preserve"> general</w:t>
      </w:r>
      <w:r w:rsidR="00E9539E" w:rsidRPr="00C641CC">
        <w:rPr>
          <w:shd w:val="clear" w:color="auto" w:fill="FFFFFF"/>
        </w:rPr>
        <w:t xml:space="preserve"> approach </w:t>
      </w:r>
      <w:r w:rsidR="00FA5EEC" w:rsidRPr="00C641CC">
        <w:rPr>
          <w:shd w:val="clear" w:color="auto" w:fill="FFFFFF"/>
        </w:rPr>
        <w:t>to identify key</w:t>
      </w:r>
      <w:r w:rsidR="4DD53903" w:rsidRPr="00C641CC">
        <w:rPr>
          <w:shd w:val="clear" w:color="auto" w:fill="FFFFFF"/>
        </w:rPr>
        <w:t xml:space="preserve"> </w:t>
      </w:r>
      <w:r w:rsidR="00774609" w:rsidRPr="00C641CC">
        <w:rPr>
          <w:shd w:val="clear" w:color="auto" w:fill="FFFFFF"/>
        </w:rPr>
        <w:t>sources</w:t>
      </w:r>
      <w:r w:rsidR="4DD53903" w:rsidRPr="00C641CC">
        <w:rPr>
          <w:shd w:val="clear" w:color="auto" w:fill="FFFFFF"/>
        </w:rPr>
        <w:t xml:space="preserve"> for inclusion</w:t>
      </w:r>
      <w:r w:rsidR="00E9539E" w:rsidRPr="00C641CC">
        <w:rPr>
          <w:shd w:val="clear" w:color="auto" w:fill="FFFFFF"/>
        </w:rPr>
        <w:t xml:space="preserve">. </w:t>
      </w:r>
    </w:p>
    <w:p w14:paraId="034956F8" w14:textId="6D5E0177" w:rsidR="00E10370" w:rsidRPr="00C641CC" w:rsidRDefault="00E10370" w:rsidP="004421D6">
      <w:pPr>
        <w:pStyle w:val="Tablecaption"/>
      </w:pPr>
      <w:bookmarkStart w:id="10" w:name="_Toc147508158"/>
      <w:bookmarkStart w:id="11" w:name="_Toc147508496"/>
      <w:r w:rsidRPr="00C641CC">
        <w:t xml:space="preserve">Table </w:t>
      </w:r>
      <w:r>
        <w:fldChar w:fldCharType="begin"/>
      </w:r>
      <w:r>
        <w:instrText>SEQ Table \* ARABIC</w:instrText>
      </w:r>
      <w:r>
        <w:fldChar w:fldCharType="separate"/>
      </w:r>
      <w:r w:rsidR="002617FB">
        <w:rPr>
          <w:noProof/>
        </w:rPr>
        <w:t>1</w:t>
      </w:r>
      <w:r>
        <w:fldChar w:fldCharType="end"/>
      </w:r>
      <w:r w:rsidRPr="00C641CC">
        <w:t>: General approach to identify key literature sources</w:t>
      </w:r>
      <w:bookmarkEnd w:id="10"/>
      <w:bookmarkEnd w:id="11"/>
    </w:p>
    <w:tbl>
      <w:tblPr>
        <w:tblStyle w:val="TableGrid1"/>
        <w:tblW w:w="0" w:type="auto"/>
        <w:tblLook w:val="04A0" w:firstRow="1" w:lastRow="0" w:firstColumn="1" w:lastColumn="0" w:noHBand="0" w:noVBand="1"/>
      </w:tblPr>
      <w:tblGrid>
        <w:gridCol w:w="9016"/>
      </w:tblGrid>
      <w:tr w:rsidR="006D2AD0" w:rsidRPr="00C641CC" w14:paraId="6443BB88" w14:textId="77777777" w:rsidTr="00A44CEC">
        <w:trPr>
          <w:trHeight w:val="4736"/>
        </w:trPr>
        <w:tc>
          <w:tcPr>
            <w:tcW w:w="9016" w:type="dxa"/>
          </w:tcPr>
          <w:p w14:paraId="3189B5BD" w14:textId="405CF6D2" w:rsidR="006D2AD0" w:rsidRPr="00C641CC" w:rsidRDefault="006D2AD0" w:rsidP="000B319A">
            <w:pPr>
              <w:pStyle w:val="ListParagraph"/>
              <w:numPr>
                <w:ilvl w:val="0"/>
                <w:numId w:val="7"/>
              </w:numPr>
              <w:spacing w:line="276" w:lineRule="auto"/>
              <w:rPr>
                <w:lang w:val="en-AU"/>
              </w:rPr>
            </w:pPr>
            <w:r w:rsidRPr="00C641CC">
              <w:rPr>
                <w:lang w:val="en-AU"/>
              </w:rPr>
              <w:t>We</w:t>
            </w:r>
            <w:r w:rsidR="5CEC6302" w:rsidRPr="00C641CC">
              <w:rPr>
                <w:lang w:val="en-AU"/>
              </w:rPr>
              <w:t xml:space="preserve">b content of: </w:t>
            </w:r>
          </w:p>
          <w:p w14:paraId="721D6114" w14:textId="0154DD24" w:rsidR="004E5174" w:rsidRPr="00C641CC" w:rsidRDefault="5CEC6302" w:rsidP="000B319A">
            <w:pPr>
              <w:pStyle w:val="ListParagraph"/>
              <w:numPr>
                <w:ilvl w:val="1"/>
                <w:numId w:val="18"/>
              </w:numPr>
              <w:spacing w:line="276" w:lineRule="auto"/>
              <w:rPr>
                <w:lang w:val="en-AU"/>
              </w:rPr>
            </w:pPr>
            <w:r w:rsidRPr="00C641CC">
              <w:rPr>
                <w:lang w:val="en-AU"/>
              </w:rPr>
              <w:t>R</w:t>
            </w:r>
            <w:r w:rsidR="006D2AD0" w:rsidRPr="00C641CC">
              <w:rPr>
                <w:lang w:val="en-AU"/>
              </w:rPr>
              <w:t xml:space="preserve">egulators and payers in Europe, </w:t>
            </w:r>
            <w:r w:rsidR="003565B3" w:rsidRPr="00C641CC">
              <w:rPr>
                <w:lang w:val="en-AU"/>
              </w:rPr>
              <w:t>UK</w:t>
            </w:r>
            <w:r w:rsidR="00A97409" w:rsidRPr="00C641CC">
              <w:rPr>
                <w:lang w:val="en-AU"/>
              </w:rPr>
              <w:t xml:space="preserve">, </w:t>
            </w:r>
            <w:r w:rsidR="006D2AD0" w:rsidRPr="00C641CC">
              <w:rPr>
                <w:lang w:val="en-AU"/>
              </w:rPr>
              <w:t>North America and other jurisdictions</w:t>
            </w:r>
          </w:p>
          <w:p w14:paraId="10553F98" w14:textId="77777777" w:rsidR="009648C4" w:rsidRPr="00C641CC" w:rsidRDefault="3B89036A" w:rsidP="000B319A">
            <w:pPr>
              <w:pStyle w:val="ListParagraph"/>
              <w:numPr>
                <w:ilvl w:val="1"/>
                <w:numId w:val="18"/>
              </w:numPr>
              <w:spacing w:line="276" w:lineRule="auto"/>
              <w:rPr>
                <w:lang w:val="en-AU"/>
              </w:rPr>
            </w:pPr>
            <w:r w:rsidRPr="00C641CC">
              <w:rPr>
                <w:lang w:val="en-AU"/>
              </w:rPr>
              <w:t xml:space="preserve">International Society of Pharmacoepidemiology </w:t>
            </w:r>
          </w:p>
          <w:p w14:paraId="7E562A4F" w14:textId="6FD63233" w:rsidR="009648C4" w:rsidRPr="00C641CC" w:rsidRDefault="00E74C49" w:rsidP="000B319A">
            <w:pPr>
              <w:pStyle w:val="ListParagraph"/>
              <w:numPr>
                <w:ilvl w:val="1"/>
                <w:numId w:val="18"/>
              </w:numPr>
              <w:spacing w:line="276" w:lineRule="auto"/>
              <w:rPr>
                <w:lang w:val="en-AU"/>
              </w:rPr>
            </w:pPr>
            <w:r w:rsidRPr="00C641CC">
              <w:rPr>
                <w:shd w:val="clear" w:color="auto" w:fill="FFFFFF"/>
                <w:lang w:val="en-AU"/>
              </w:rPr>
              <w:t>International Society for Pharmacoeconomics and Outcomes Research</w:t>
            </w:r>
          </w:p>
          <w:p w14:paraId="4B460C9E" w14:textId="515A89AD" w:rsidR="006D2AD0" w:rsidRPr="00C641CC" w:rsidRDefault="006D2AD0" w:rsidP="000B319A">
            <w:pPr>
              <w:pStyle w:val="ListParagraph"/>
              <w:numPr>
                <w:ilvl w:val="1"/>
                <w:numId w:val="18"/>
              </w:numPr>
              <w:spacing w:line="276" w:lineRule="auto"/>
              <w:rPr>
                <w:lang w:val="en-AU"/>
              </w:rPr>
            </w:pPr>
            <w:r w:rsidRPr="00C641CC">
              <w:rPr>
                <w:lang w:val="en-AU"/>
              </w:rPr>
              <w:t xml:space="preserve">Australian data </w:t>
            </w:r>
            <w:r w:rsidR="00923246" w:rsidRPr="00C641CC">
              <w:rPr>
                <w:lang w:val="en-AU"/>
              </w:rPr>
              <w:t>stewards</w:t>
            </w:r>
            <w:r w:rsidRPr="00C641CC">
              <w:rPr>
                <w:lang w:val="en-AU"/>
              </w:rPr>
              <w:t>, linkage authorities and related government agencies</w:t>
            </w:r>
            <w:r w:rsidR="00D32A71" w:rsidRPr="00C641CC">
              <w:rPr>
                <w:lang w:val="en-AU"/>
              </w:rPr>
              <w:t>.</w:t>
            </w:r>
          </w:p>
          <w:p w14:paraId="2A73D37C" w14:textId="7872656F" w:rsidR="006D2AD0" w:rsidRPr="00C641CC" w:rsidRDefault="006D2AD0" w:rsidP="000B319A">
            <w:pPr>
              <w:pStyle w:val="ListParagraph"/>
              <w:numPr>
                <w:ilvl w:val="0"/>
                <w:numId w:val="7"/>
              </w:numPr>
              <w:spacing w:line="276" w:lineRule="auto"/>
              <w:rPr>
                <w:lang w:val="en-AU"/>
              </w:rPr>
            </w:pPr>
            <w:r w:rsidRPr="00C641CC">
              <w:rPr>
                <w:lang w:val="en-AU"/>
              </w:rPr>
              <w:t xml:space="preserve">Reference databases (PubMed, EMBASE) for literature on </w:t>
            </w:r>
            <w:r w:rsidR="000E1C90" w:rsidRPr="00C641CC">
              <w:rPr>
                <w:lang w:val="en-AU"/>
              </w:rPr>
              <w:t>medicines</w:t>
            </w:r>
            <w:r w:rsidRPr="00C641CC">
              <w:rPr>
                <w:lang w:val="en-AU"/>
              </w:rPr>
              <w:t xml:space="preserve">, vaccines, cell and gene therapy and </w:t>
            </w:r>
            <w:r w:rsidR="00AD14FE" w:rsidRPr="00C641CC">
              <w:rPr>
                <w:lang w:val="en-AU"/>
              </w:rPr>
              <w:t>real world</w:t>
            </w:r>
            <w:r w:rsidRPr="00C641CC">
              <w:rPr>
                <w:lang w:val="en-AU"/>
              </w:rPr>
              <w:t xml:space="preserve"> data in the context of health technology assessment. We restrict</w:t>
            </w:r>
            <w:r w:rsidR="004D2071" w:rsidRPr="00C641CC">
              <w:rPr>
                <w:lang w:val="en-AU"/>
              </w:rPr>
              <w:t>ed</w:t>
            </w:r>
            <w:r w:rsidRPr="00C641CC">
              <w:rPr>
                <w:lang w:val="en-AU"/>
              </w:rPr>
              <w:t xml:space="preserve"> included literature to human studies, published from 2000 onwards. Indicative search terms include</w:t>
            </w:r>
            <w:r w:rsidR="005E2935" w:rsidRPr="00C641CC">
              <w:rPr>
                <w:lang w:val="en-AU"/>
              </w:rPr>
              <w:t>d</w:t>
            </w:r>
            <w:r w:rsidRPr="00C641CC">
              <w:rPr>
                <w:lang w:val="en-AU"/>
              </w:rPr>
              <w:t xml:space="preserve">: biomedical technology assessment; health technology assessment; pharmaceutical preparations; prescription drugs; biological products; vaccines; genetic therapy; cell- and tissue-based therapy; reimbursement; financing, government; data collection; data base; </w:t>
            </w:r>
            <w:r w:rsidR="00AD14FE" w:rsidRPr="00C641CC">
              <w:rPr>
                <w:lang w:val="en-AU"/>
              </w:rPr>
              <w:t>real world</w:t>
            </w:r>
            <w:r w:rsidRPr="00C641CC">
              <w:rPr>
                <w:lang w:val="en-AU"/>
              </w:rPr>
              <w:t xml:space="preserve"> data; product surveillance, post</w:t>
            </w:r>
            <w:r w:rsidR="00E9539E" w:rsidRPr="00C641CC">
              <w:rPr>
                <w:lang w:val="en-AU"/>
              </w:rPr>
              <w:t>-</w:t>
            </w:r>
            <w:r w:rsidRPr="00C641CC">
              <w:rPr>
                <w:lang w:val="en-AU"/>
              </w:rPr>
              <w:t>marketing; information systems</w:t>
            </w:r>
            <w:r w:rsidR="00D32A71" w:rsidRPr="00C641CC">
              <w:rPr>
                <w:lang w:val="en-AU"/>
              </w:rPr>
              <w:t>.</w:t>
            </w:r>
            <w:r w:rsidRPr="00C641CC">
              <w:rPr>
                <w:lang w:val="en-AU"/>
              </w:rPr>
              <w:t xml:space="preserve"> </w:t>
            </w:r>
          </w:p>
          <w:p w14:paraId="7C321BF8" w14:textId="1E127718" w:rsidR="006D2AD0" w:rsidRPr="00C641CC" w:rsidRDefault="006D2AD0" w:rsidP="000B319A">
            <w:pPr>
              <w:pStyle w:val="ListParagraph"/>
              <w:numPr>
                <w:ilvl w:val="0"/>
                <w:numId w:val="7"/>
              </w:numPr>
              <w:spacing w:line="276" w:lineRule="auto"/>
              <w:rPr>
                <w:lang w:val="en-AU"/>
              </w:rPr>
            </w:pPr>
            <w:r w:rsidRPr="00C641CC">
              <w:rPr>
                <w:lang w:val="en-AU"/>
              </w:rPr>
              <w:t>Review of reference lists from the sources identified in the points above</w:t>
            </w:r>
            <w:r w:rsidR="00D32A71" w:rsidRPr="00C641CC">
              <w:rPr>
                <w:lang w:val="en-AU"/>
              </w:rPr>
              <w:t>.</w:t>
            </w:r>
          </w:p>
          <w:p w14:paraId="38851357" w14:textId="10511F1C" w:rsidR="007C52C9" w:rsidRPr="00C641CC" w:rsidRDefault="005339F2" w:rsidP="000B319A">
            <w:pPr>
              <w:pStyle w:val="ListParagraph"/>
              <w:numPr>
                <w:ilvl w:val="0"/>
                <w:numId w:val="7"/>
              </w:numPr>
              <w:spacing w:line="276" w:lineRule="auto"/>
              <w:rPr>
                <w:lang w:val="en-AU"/>
              </w:rPr>
            </w:pPr>
            <w:r w:rsidRPr="00C641CC">
              <w:rPr>
                <w:lang w:val="en-AU"/>
              </w:rPr>
              <w:t>Additional sources identified by k</w:t>
            </w:r>
            <w:r w:rsidR="006606A4" w:rsidRPr="00C641CC">
              <w:rPr>
                <w:lang w:val="en-AU"/>
              </w:rPr>
              <w:t>ey stakeholders</w:t>
            </w:r>
            <w:r w:rsidR="00D32A71" w:rsidRPr="00C641CC">
              <w:rPr>
                <w:lang w:val="en-AU"/>
              </w:rPr>
              <w:t>.</w:t>
            </w:r>
          </w:p>
        </w:tc>
      </w:tr>
    </w:tbl>
    <w:p w14:paraId="4698D6E2" w14:textId="1E1E0264" w:rsidR="00E76719" w:rsidRPr="00C641CC" w:rsidRDefault="00AC6C1E" w:rsidP="006B4F12">
      <w:pPr>
        <w:rPr>
          <w:shd w:val="clear" w:color="auto" w:fill="FFFFFF"/>
        </w:rPr>
      </w:pPr>
      <w:r w:rsidRPr="00C641CC">
        <w:rPr>
          <w:shd w:val="clear" w:color="auto" w:fill="FFFFFF"/>
        </w:rPr>
        <w:t xml:space="preserve">We synthesised </w:t>
      </w:r>
      <w:r w:rsidR="002549CD" w:rsidRPr="00C641CC">
        <w:rPr>
          <w:shd w:val="clear" w:color="auto" w:fill="FFFFFF"/>
        </w:rPr>
        <w:t>literature</w:t>
      </w:r>
      <w:r w:rsidR="000C438A" w:rsidRPr="00C641CC">
        <w:rPr>
          <w:shd w:val="clear" w:color="auto" w:fill="FFFFFF"/>
        </w:rPr>
        <w:t xml:space="preserve"> for </w:t>
      </w:r>
      <w:r w:rsidR="00015E18" w:rsidRPr="00C641CC">
        <w:rPr>
          <w:shd w:val="clear" w:color="auto" w:fill="FFFFFF"/>
        </w:rPr>
        <w:t>the</w:t>
      </w:r>
      <w:r w:rsidR="000C438A" w:rsidRPr="00C641CC">
        <w:rPr>
          <w:shd w:val="clear" w:color="auto" w:fill="FFFFFF"/>
        </w:rPr>
        <w:t xml:space="preserve"> issue</w:t>
      </w:r>
      <w:r w:rsidR="00015E18" w:rsidRPr="00C641CC">
        <w:rPr>
          <w:shd w:val="clear" w:color="auto" w:fill="FFFFFF"/>
        </w:rPr>
        <w:t>s</w:t>
      </w:r>
      <w:r w:rsidR="000C438A" w:rsidRPr="00C641CC">
        <w:rPr>
          <w:shd w:val="clear" w:color="auto" w:fill="FFFFFF"/>
        </w:rPr>
        <w:t xml:space="preserve"> addressed in Part I</w:t>
      </w:r>
      <w:r w:rsidR="00360985" w:rsidRPr="00C641CC">
        <w:rPr>
          <w:shd w:val="clear" w:color="auto" w:fill="FFFFFF"/>
        </w:rPr>
        <w:t xml:space="preserve"> according to </w:t>
      </w:r>
      <w:r w:rsidR="00D704EA" w:rsidRPr="00C641CC">
        <w:rPr>
          <w:shd w:val="clear" w:color="auto" w:fill="FFFFFF"/>
        </w:rPr>
        <w:t xml:space="preserve">the </w:t>
      </w:r>
      <w:r w:rsidR="001974FD" w:rsidRPr="00C641CC">
        <w:rPr>
          <w:shd w:val="clear" w:color="auto" w:fill="FFFFFF"/>
        </w:rPr>
        <w:t>table</w:t>
      </w:r>
      <w:r w:rsidR="00D40087" w:rsidRPr="00C641CC">
        <w:rPr>
          <w:shd w:val="clear" w:color="auto" w:fill="FFFFFF"/>
        </w:rPr>
        <w:t xml:space="preserve"> </w:t>
      </w:r>
      <w:r w:rsidR="00F61110" w:rsidRPr="00C641CC">
        <w:rPr>
          <w:shd w:val="clear" w:color="auto" w:fill="FFFFFF"/>
        </w:rPr>
        <w:t>on the following pages</w:t>
      </w:r>
      <w:r w:rsidR="00D704EA" w:rsidRPr="00C641CC">
        <w:rPr>
          <w:shd w:val="clear" w:color="auto" w:fill="FFFFFF"/>
        </w:rPr>
        <w:t xml:space="preserve">. Appendix </w:t>
      </w:r>
      <w:r w:rsidR="00A865FB" w:rsidRPr="00C641CC">
        <w:rPr>
          <w:shd w:val="clear" w:color="auto" w:fill="FFFFFF"/>
        </w:rPr>
        <w:t>A</w:t>
      </w:r>
      <w:r w:rsidR="00D704EA" w:rsidRPr="00C641CC">
        <w:rPr>
          <w:shd w:val="clear" w:color="auto" w:fill="FFFFFF"/>
        </w:rPr>
        <w:t xml:space="preserve"> </w:t>
      </w:r>
      <w:r w:rsidR="005F5B48" w:rsidRPr="00C641CC">
        <w:rPr>
          <w:shd w:val="clear" w:color="auto" w:fill="FFFFFF"/>
        </w:rPr>
        <w:t xml:space="preserve">contains a list of references consulted for </w:t>
      </w:r>
      <w:r w:rsidR="003B2ECB" w:rsidRPr="00C641CC">
        <w:rPr>
          <w:shd w:val="clear" w:color="auto" w:fill="FFFFFF"/>
        </w:rPr>
        <w:t>each of the issues.</w:t>
      </w:r>
    </w:p>
    <w:p w14:paraId="73B3C3AA" w14:textId="77777777" w:rsidR="00C261E5" w:rsidRPr="00C641CC" w:rsidRDefault="00C261E5">
      <w:pPr>
        <w:spacing w:before="0" w:after="200"/>
        <w:textAlignment w:val="auto"/>
        <w:rPr>
          <w:shd w:val="clear" w:color="auto" w:fill="FFFFFF"/>
        </w:rPr>
      </w:pPr>
      <w:r w:rsidRPr="00C641CC">
        <w:rPr>
          <w:shd w:val="clear" w:color="auto" w:fill="FFFFFF"/>
        </w:rPr>
        <w:br w:type="page"/>
      </w:r>
    </w:p>
    <w:tbl>
      <w:tblPr>
        <w:tblStyle w:val="TableGrid1"/>
        <w:tblW w:w="0" w:type="auto"/>
        <w:tblLook w:val="04A0" w:firstRow="1" w:lastRow="0" w:firstColumn="1" w:lastColumn="0" w:noHBand="0" w:noVBand="1"/>
      </w:tblPr>
      <w:tblGrid>
        <w:gridCol w:w="9016"/>
      </w:tblGrid>
      <w:tr w:rsidR="00E76719" w:rsidRPr="00C641CC" w14:paraId="21C4F129" w14:textId="77777777" w:rsidTr="71695106">
        <w:trPr>
          <w:trHeight w:val="539"/>
        </w:trPr>
        <w:tc>
          <w:tcPr>
            <w:tcW w:w="9016" w:type="dxa"/>
            <w:shd w:val="clear" w:color="auto" w:fill="C7D6E5" w:themeFill="accent6" w:themeFillTint="66"/>
            <w:vAlign w:val="center"/>
          </w:tcPr>
          <w:p w14:paraId="3F9066CF" w14:textId="33C6BB36" w:rsidR="00E76719" w:rsidRPr="00C641CC" w:rsidRDefault="00E76719" w:rsidP="006B4F12">
            <w:pPr>
              <w:rPr>
                <w:b/>
                <w:lang w:val="en-AU"/>
              </w:rPr>
            </w:pPr>
            <w:r w:rsidRPr="00C641CC">
              <w:rPr>
                <w:b/>
                <w:lang w:val="en-AU"/>
              </w:rPr>
              <w:t>Key global developments in the use of RWD and RWE in HTA</w:t>
            </w:r>
          </w:p>
        </w:tc>
      </w:tr>
      <w:tr w:rsidR="00E76719" w:rsidRPr="00C641CC" w14:paraId="7A09CBB5" w14:textId="77777777" w:rsidTr="71695106">
        <w:tc>
          <w:tcPr>
            <w:tcW w:w="9016" w:type="dxa"/>
          </w:tcPr>
          <w:p w14:paraId="5DA2FD27" w14:textId="217BB48C" w:rsidR="00E76719" w:rsidRPr="00C641CC" w:rsidRDefault="00E76719" w:rsidP="00CC5FC0">
            <w:pPr>
              <w:spacing w:line="276" w:lineRule="auto"/>
              <w:rPr>
                <w:lang w:val="en-AU"/>
              </w:rPr>
            </w:pPr>
            <w:r w:rsidRPr="00C641CC">
              <w:rPr>
                <w:b/>
                <w:lang w:val="en-AU"/>
              </w:rPr>
              <w:t xml:space="preserve">Synthesis: </w:t>
            </w:r>
            <w:r w:rsidR="00C07A50" w:rsidRPr="00C641CC">
              <w:rPr>
                <w:lang w:val="en-AU"/>
              </w:rPr>
              <w:t>We identif</w:t>
            </w:r>
            <w:r w:rsidR="0048346F" w:rsidRPr="00C641CC">
              <w:rPr>
                <w:lang w:val="en-AU"/>
              </w:rPr>
              <w:t>ied</w:t>
            </w:r>
            <w:r w:rsidR="00C07A50" w:rsidRPr="00C641CC">
              <w:rPr>
                <w:lang w:val="en-AU"/>
              </w:rPr>
              <w:t xml:space="preserve"> the role of </w:t>
            </w:r>
            <w:r w:rsidRPr="00C641CC">
              <w:rPr>
                <w:lang w:val="en-AU"/>
              </w:rPr>
              <w:t xml:space="preserve">RWD </w:t>
            </w:r>
            <w:r w:rsidR="00C07A50" w:rsidRPr="00C641CC">
              <w:rPr>
                <w:lang w:val="en-AU"/>
              </w:rPr>
              <w:t xml:space="preserve">and RWE </w:t>
            </w:r>
            <w:r w:rsidR="002F3D96" w:rsidRPr="00C641CC">
              <w:rPr>
                <w:lang w:val="en-AU"/>
              </w:rPr>
              <w:t xml:space="preserve">in </w:t>
            </w:r>
            <w:r w:rsidR="00200DB3" w:rsidRPr="00C641CC">
              <w:rPr>
                <w:lang w:val="en-AU"/>
              </w:rPr>
              <w:t xml:space="preserve">the </w:t>
            </w:r>
            <w:r w:rsidR="371A8219" w:rsidRPr="00C641CC">
              <w:rPr>
                <w:lang w:val="en-AU"/>
              </w:rPr>
              <w:t xml:space="preserve">context of </w:t>
            </w:r>
            <w:r w:rsidR="00BC3DEB" w:rsidRPr="00C641CC">
              <w:rPr>
                <w:lang w:val="en-AU"/>
              </w:rPr>
              <w:t xml:space="preserve">the </w:t>
            </w:r>
            <w:r w:rsidR="00200DB3" w:rsidRPr="00C641CC">
              <w:rPr>
                <w:lang w:val="en-AU"/>
              </w:rPr>
              <w:t xml:space="preserve">health technology </w:t>
            </w:r>
            <w:r w:rsidR="00BD2232" w:rsidRPr="00C641CC">
              <w:rPr>
                <w:lang w:val="en-AU"/>
              </w:rPr>
              <w:t>pipeline</w:t>
            </w:r>
            <w:r w:rsidR="00E65369" w:rsidRPr="00C641CC">
              <w:rPr>
                <w:lang w:val="en-AU"/>
              </w:rPr>
              <w:t>,</w:t>
            </w:r>
            <w:r w:rsidR="4AD725AC" w:rsidRPr="00C641CC">
              <w:rPr>
                <w:lang w:val="en-AU"/>
              </w:rPr>
              <w:t xml:space="preserve"> </w:t>
            </w:r>
            <w:r w:rsidR="00BD2232" w:rsidRPr="00C641CC">
              <w:rPr>
                <w:lang w:val="en-AU"/>
              </w:rPr>
              <w:t xml:space="preserve">with a specific </w:t>
            </w:r>
            <w:r w:rsidR="4AD725AC" w:rsidRPr="00C641CC">
              <w:rPr>
                <w:lang w:val="en-AU"/>
              </w:rPr>
              <w:t xml:space="preserve">focus </w:t>
            </w:r>
            <w:r w:rsidR="00037448" w:rsidRPr="00C641CC">
              <w:rPr>
                <w:lang w:val="en-AU"/>
              </w:rPr>
              <w:t>on</w:t>
            </w:r>
            <w:r w:rsidR="4AD725AC" w:rsidRPr="00C641CC">
              <w:rPr>
                <w:lang w:val="en-AU"/>
              </w:rPr>
              <w:t xml:space="preserve"> RWE to support </w:t>
            </w:r>
            <w:r w:rsidR="00BD2232" w:rsidRPr="00C641CC">
              <w:rPr>
                <w:lang w:val="en-AU"/>
              </w:rPr>
              <w:t xml:space="preserve">the </w:t>
            </w:r>
            <w:r w:rsidR="00E65369" w:rsidRPr="00C641CC">
              <w:rPr>
                <w:lang w:val="en-AU"/>
              </w:rPr>
              <w:t>HTA</w:t>
            </w:r>
            <w:r w:rsidR="00BD2232" w:rsidRPr="00C641CC">
              <w:rPr>
                <w:lang w:val="en-AU"/>
              </w:rPr>
              <w:t xml:space="preserve"> lifecycle</w:t>
            </w:r>
            <w:r w:rsidR="607FCE1B" w:rsidRPr="00C641CC">
              <w:rPr>
                <w:lang w:val="en-AU"/>
              </w:rPr>
              <w:t>.</w:t>
            </w:r>
            <w:r w:rsidR="00370002" w:rsidRPr="00C641CC">
              <w:rPr>
                <w:lang w:val="en-AU"/>
              </w:rPr>
              <w:t xml:space="preserve"> </w:t>
            </w:r>
          </w:p>
          <w:p w14:paraId="66D4FE92" w14:textId="184A7E4C" w:rsidR="00E76719" w:rsidRPr="00C641CC" w:rsidRDefault="67CE02E6" w:rsidP="00CC5FC0">
            <w:pPr>
              <w:spacing w:line="276" w:lineRule="auto"/>
              <w:rPr>
                <w:lang w:val="en-AU"/>
              </w:rPr>
            </w:pPr>
            <w:r w:rsidRPr="00C641CC">
              <w:rPr>
                <w:lang w:val="en-AU"/>
              </w:rPr>
              <w:t xml:space="preserve">The </w:t>
            </w:r>
            <w:r w:rsidR="00BF2A5C" w:rsidRPr="00C641CC">
              <w:rPr>
                <w:lang w:val="en-AU"/>
              </w:rPr>
              <w:t>scope</w:t>
            </w:r>
            <w:r w:rsidR="00411A1A" w:rsidRPr="00C641CC">
              <w:rPr>
                <w:lang w:val="en-AU"/>
              </w:rPr>
              <w:t xml:space="preserve"> of work </w:t>
            </w:r>
            <w:r w:rsidR="00831F0F" w:rsidRPr="00C641CC">
              <w:rPr>
                <w:lang w:val="en-AU"/>
              </w:rPr>
              <w:t>s</w:t>
            </w:r>
            <w:r w:rsidR="00204775" w:rsidRPr="00C641CC">
              <w:rPr>
                <w:lang w:val="en-AU"/>
              </w:rPr>
              <w:t>pecified</w:t>
            </w:r>
            <w:r w:rsidRPr="00C641CC">
              <w:rPr>
                <w:lang w:val="en-AU"/>
              </w:rPr>
              <w:t xml:space="preserve"> the report identify the capacity of RWD to </w:t>
            </w:r>
            <w:r w:rsidR="001255BC" w:rsidRPr="00C641CC">
              <w:rPr>
                <w:lang w:val="en-AU"/>
              </w:rPr>
              <w:t xml:space="preserve">generate </w:t>
            </w:r>
            <w:r w:rsidRPr="00C641CC">
              <w:rPr>
                <w:lang w:val="en-AU"/>
              </w:rPr>
              <w:t>RWE in the following areas:</w:t>
            </w:r>
          </w:p>
          <w:p w14:paraId="6D5C11D8" w14:textId="77777777" w:rsidR="00E76719" w:rsidRPr="00C641CC" w:rsidRDefault="67CE02E6" w:rsidP="000B319A">
            <w:pPr>
              <w:pStyle w:val="ListParagraph"/>
              <w:numPr>
                <w:ilvl w:val="0"/>
                <w:numId w:val="6"/>
              </w:numPr>
              <w:spacing w:line="276" w:lineRule="auto"/>
              <w:rPr>
                <w:lang w:val="en-AU" w:eastAsia="en-AU"/>
              </w:rPr>
            </w:pPr>
            <w:r w:rsidRPr="00C641CC">
              <w:rPr>
                <w:lang w:val="en-AU" w:eastAsia="en-AU"/>
              </w:rPr>
              <w:t>Consideration of new or amended subsidy or funding arrangements for health technologies, including: </w:t>
            </w:r>
          </w:p>
          <w:p w14:paraId="009C89A7" w14:textId="77777777" w:rsidR="00E76719" w:rsidRPr="00C641CC" w:rsidRDefault="67CE02E6" w:rsidP="00CC5FC0">
            <w:pPr>
              <w:pStyle w:val="dashbulletsinsideboxes"/>
              <w:spacing w:line="276" w:lineRule="auto"/>
              <w:rPr>
                <w:lang w:val="en-AU" w:eastAsia="en-AU"/>
              </w:rPr>
            </w:pPr>
            <w:r w:rsidRPr="00C641CC">
              <w:rPr>
                <w:lang w:val="en-AU" w:eastAsia="en-AU"/>
              </w:rPr>
              <w:t>estimating prevalence and predicting utilisation of new therapies and displacement of comparators </w:t>
            </w:r>
          </w:p>
          <w:p w14:paraId="39F5473F" w14:textId="77777777" w:rsidR="00E76719" w:rsidRPr="00C641CC" w:rsidRDefault="67CE02E6" w:rsidP="00CC5FC0">
            <w:pPr>
              <w:pStyle w:val="dashbulletsinsideboxes"/>
              <w:spacing w:line="276" w:lineRule="auto"/>
              <w:rPr>
                <w:lang w:val="en-AU" w:eastAsia="en-AU"/>
              </w:rPr>
            </w:pPr>
            <w:r w:rsidRPr="00C641CC">
              <w:rPr>
                <w:lang w:val="en-AU" w:eastAsia="en-AU"/>
              </w:rPr>
              <w:t>contextualising new therapies and associated health outcomes in the Australian setting (including determination of place in therapy) </w:t>
            </w:r>
          </w:p>
          <w:p w14:paraId="78DB1AF4" w14:textId="0BB1900E" w:rsidR="00E76719" w:rsidRPr="00C641CC" w:rsidRDefault="67CE02E6" w:rsidP="00CC5FC0">
            <w:pPr>
              <w:pStyle w:val="dashbulletsinsideboxes"/>
              <w:spacing w:line="276" w:lineRule="auto"/>
              <w:rPr>
                <w:lang w:val="en-AU" w:eastAsia="en-AU"/>
              </w:rPr>
            </w:pPr>
            <w:r w:rsidRPr="00C641CC">
              <w:rPr>
                <w:lang w:val="en-AU" w:eastAsia="en-AU"/>
              </w:rPr>
              <w:t>contributing to the evidence-base to inform estimations of comparative safety</w:t>
            </w:r>
            <w:r w:rsidR="007E125B" w:rsidRPr="00C641CC">
              <w:rPr>
                <w:lang w:val="en-AU" w:eastAsia="en-AU"/>
              </w:rPr>
              <w:t>,</w:t>
            </w:r>
            <w:r w:rsidRPr="00C641CC">
              <w:rPr>
                <w:lang w:val="en-AU" w:eastAsia="en-AU"/>
              </w:rPr>
              <w:t xml:space="preserve"> clinical</w:t>
            </w:r>
            <w:r w:rsidR="00D70B45" w:rsidRPr="00C641CC">
              <w:rPr>
                <w:lang w:val="en-AU" w:eastAsia="en-AU"/>
              </w:rPr>
              <w:t>-</w:t>
            </w:r>
            <w:r w:rsidRPr="00C641CC">
              <w:rPr>
                <w:lang w:val="en-AU" w:eastAsia="en-AU"/>
              </w:rPr>
              <w:t xml:space="preserve"> and cost-effectiveness. </w:t>
            </w:r>
          </w:p>
          <w:p w14:paraId="77F0DDCB" w14:textId="77777777" w:rsidR="00E76719" w:rsidRPr="00C641CC" w:rsidRDefault="67CE02E6" w:rsidP="000B319A">
            <w:pPr>
              <w:pStyle w:val="ListParagraph"/>
              <w:numPr>
                <w:ilvl w:val="0"/>
                <w:numId w:val="6"/>
              </w:numPr>
              <w:spacing w:line="276" w:lineRule="auto"/>
              <w:rPr>
                <w:lang w:val="en-AU" w:eastAsia="en-AU"/>
              </w:rPr>
            </w:pPr>
            <w:r w:rsidRPr="00C641CC">
              <w:rPr>
                <w:lang w:val="en-AU" w:eastAsia="en-AU"/>
              </w:rPr>
              <w:t>Changing subsidy or funding arrangements after a medicine is subsidised or funded including through: </w:t>
            </w:r>
          </w:p>
          <w:p w14:paraId="424C5BDB" w14:textId="12C79DC2" w:rsidR="00E76719" w:rsidRPr="00C641CC" w:rsidRDefault="67CE02E6" w:rsidP="00CC5FC0">
            <w:pPr>
              <w:pStyle w:val="dashbulletsinsideboxes"/>
              <w:spacing w:line="276" w:lineRule="auto"/>
              <w:rPr>
                <w:lang w:val="en-AU" w:eastAsia="en-AU"/>
              </w:rPr>
            </w:pPr>
            <w:r w:rsidRPr="00C641CC">
              <w:rPr>
                <w:lang w:val="en-AU" w:eastAsia="en-AU"/>
              </w:rPr>
              <w:t>performance monitoring arrangements for health technologies subsidised under provisional arrangements (e.g.</w:t>
            </w:r>
            <w:r w:rsidR="00A05B02" w:rsidRPr="00C641CC">
              <w:rPr>
                <w:lang w:val="en-AU" w:eastAsia="en-AU"/>
              </w:rPr>
              <w:t>,</w:t>
            </w:r>
            <w:r w:rsidRPr="00C641CC">
              <w:rPr>
                <w:lang w:val="en-AU" w:eastAsia="en-AU"/>
              </w:rPr>
              <w:t xml:space="preserve"> managed entry schemes or pay-for performance arrangements) </w:t>
            </w:r>
          </w:p>
          <w:p w14:paraId="2CD283BF" w14:textId="77777777" w:rsidR="00E76719" w:rsidRPr="00C641CC" w:rsidRDefault="67CE02E6" w:rsidP="00CC5FC0">
            <w:pPr>
              <w:pStyle w:val="dashbulletsinsideboxes"/>
              <w:spacing w:line="276" w:lineRule="auto"/>
              <w:rPr>
                <w:lang w:val="en-AU" w:eastAsia="en-AU"/>
              </w:rPr>
            </w:pPr>
            <w:r w:rsidRPr="00C641CC">
              <w:rPr>
                <w:lang w:val="en-AU" w:eastAsia="en-AU"/>
              </w:rPr>
              <w:t>post-market review (including consideration of performance as well as newly listed alternative therapies, and/or indications which may change the relative safety and clinical- and cost- effectiveness). </w:t>
            </w:r>
          </w:p>
          <w:p w14:paraId="5913262C" w14:textId="77777777" w:rsidR="00E76719" w:rsidRPr="00C641CC" w:rsidRDefault="67CE02E6" w:rsidP="000B319A">
            <w:pPr>
              <w:pStyle w:val="ListParagraph"/>
              <w:numPr>
                <w:ilvl w:val="0"/>
                <w:numId w:val="6"/>
              </w:numPr>
              <w:spacing w:line="276" w:lineRule="auto"/>
              <w:rPr>
                <w:lang w:val="en-AU" w:eastAsia="en-AU"/>
              </w:rPr>
            </w:pPr>
            <w:r w:rsidRPr="00C641CC">
              <w:rPr>
                <w:lang w:val="en-AU" w:eastAsia="en-AU"/>
              </w:rPr>
              <w:t>Repurposing of existing health technologies (for indications not included in initial registered or funded indications). </w:t>
            </w:r>
          </w:p>
          <w:p w14:paraId="1B648332" w14:textId="3D707FE4" w:rsidR="00F3064F" w:rsidRPr="00C641CC" w:rsidRDefault="0A775C43" w:rsidP="00CC5FC0">
            <w:pPr>
              <w:spacing w:line="276" w:lineRule="auto"/>
              <w:rPr>
                <w:lang w:val="en-AU"/>
              </w:rPr>
            </w:pPr>
            <w:r w:rsidRPr="00C641CC">
              <w:rPr>
                <w:lang w:val="en-AU"/>
              </w:rPr>
              <w:t>We undert</w:t>
            </w:r>
            <w:r w:rsidR="46796826" w:rsidRPr="00C641CC">
              <w:rPr>
                <w:lang w:val="en-AU"/>
              </w:rPr>
              <w:t>ook</w:t>
            </w:r>
            <w:r w:rsidRPr="00C641CC">
              <w:rPr>
                <w:lang w:val="en-AU"/>
              </w:rPr>
              <w:t xml:space="preserve"> a more detailed synthesis of </w:t>
            </w:r>
            <w:r w:rsidR="18314B56" w:rsidRPr="00C641CC">
              <w:rPr>
                <w:lang w:val="en-AU"/>
              </w:rPr>
              <w:t xml:space="preserve">the use of RWD and RWE </w:t>
            </w:r>
            <w:r w:rsidR="1AE5BCAB" w:rsidRPr="00C641CC">
              <w:rPr>
                <w:lang w:val="en-AU"/>
              </w:rPr>
              <w:t>in</w:t>
            </w:r>
            <w:r w:rsidR="00A05B02" w:rsidRPr="00C641CC">
              <w:rPr>
                <w:lang w:val="en-AU"/>
              </w:rPr>
              <w:t xml:space="preserve"> the</w:t>
            </w:r>
            <w:r w:rsidR="1AE5BCAB" w:rsidRPr="00C641CC">
              <w:rPr>
                <w:lang w:val="en-AU"/>
              </w:rPr>
              <w:t xml:space="preserve"> HTA</w:t>
            </w:r>
            <w:r w:rsidR="6AFB346C" w:rsidRPr="00C641CC">
              <w:rPr>
                <w:lang w:val="en-AU"/>
              </w:rPr>
              <w:t xml:space="preserve"> lifecycle</w:t>
            </w:r>
            <w:r w:rsidR="257393B3" w:rsidRPr="00C641CC">
              <w:rPr>
                <w:lang w:val="en-AU"/>
              </w:rPr>
              <w:t>, incorporating the circumstances outlined above into this synthesis</w:t>
            </w:r>
            <w:r w:rsidR="15D3AC6B" w:rsidRPr="00C641CC">
              <w:rPr>
                <w:lang w:val="en-AU"/>
              </w:rPr>
              <w:t>.</w:t>
            </w:r>
            <w:r w:rsidR="1AE5BCAB" w:rsidRPr="00C641CC">
              <w:rPr>
                <w:lang w:val="en-AU"/>
              </w:rPr>
              <w:t xml:space="preserve"> </w:t>
            </w:r>
            <w:r w:rsidR="18314B56" w:rsidRPr="00C641CC">
              <w:rPr>
                <w:lang w:val="en-AU"/>
              </w:rPr>
              <w:t xml:space="preserve">We </w:t>
            </w:r>
            <w:r w:rsidR="6E822FC8" w:rsidRPr="00C641CC">
              <w:rPr>
                <w:lang w:val="en-AU"/>
              </w:rPr>
              <w:t>identif</w:t>
            </w:r>
            <w:r w:rsidR="298FCBF1" w:rsidRPr="00C641CC">
              <w:rPr>
                <w:lang w:val="en-AU"/>
              </w:rPr>
              <w:t>ied</w:t>
            </w:r>
            <w:r w:rsidR="18314B56" w:rsidRPr="00C641CC">
              <w:rPr>
                <w:lang w:val="en-AU"/>
              </w:rPr>
              <w:t xml:space="preserve"> a series of scenarios relating to the availability and quality of RCT evidence to support claims of (cost) effectiveness. These are scenarios where RCT evidence is: sufficient, </w:t>
            </w:r>
            <w:r w:rsidR="003776E6" w:rsidRPr="00C641CC">
              <w:rPr>
                <w:lang w:val="en-AU"/>
              </w:rPr>
              <w:t>no</w:t>
            </w:r>
            <w:r w:rsidR="00AD308F">
              <w:rPr>
                <w:lang w:val="en-AU"/>
              </w:rPr>
              <w:t>t</w:t>
            </w:r>
            <w:r w:rsidR="003776E6" w:rsidRPr="00C641CC">
              <w:rPr>
                <w:lang w:val="en-AU"/>
              </w:rPr>
              <w:t xml:space="preserve"> sufficient</w:t>
            </w:r>
            <w:r w:rsidR="1408A45A" w:rsidRPr="00C641CC">
              <w:rPr>
                <w:lang w:val="en-AU"/>
              </w:rPr>
              <w:t>,</w:t>
            </w:r>
            <w:r w:rsidR="18314B56" w:rsidRPr="00C641CC">
              <w:rPr>
                <w:lang w:val="en-AU"/>
              </w:rPr>
              <w:t xml:space="preserve"> or </w:t>
            </w:r>
            <w:r w:rsidR="00CF472F">
              <w:rPr>
                <w:lang w:val="en-AU"/>
              </w:rPr>
              <w:t>not available</w:t>
            </w:r>
            <w:r w:rsidR="18314B56" w:rsidRPr="00C641CC">
              <w:rPr>
                <w:lang w:val="en-AU"/>
              </w:rPr>
              <w:t xml:space="preserve">. </w:t>
            </w:r>
            <w:r w:rsidR="15D3AC6B" w:rsidRPr="00C641CC">
              <w:rPr>
                <w:lang w:val="en-AU"/>
              </w:rPr>
              <w:t xml:space="preserve">We also detailed the role of RWD in pre- and post-listing </w:t>
            </w:r>
            <w:r w:rsidR="6FD09025" w:rsidRPr="00C641CC">
              <w:rPr>
                <w:lang w:val="en-AU"/>
              </w:rPr>
              <w:t>setting</w:t>
            </w:r>
            <w:r w:rsidR="00CF472F">
              <w:rPr>
                <w:lang w:val="en-AU"/>
              </w:rPr>
              <w:t>s</w:t>
            </w:r>
            <w:r w:rsidR="6FD09025" w:rsidRPr="00C641CC">
              <w:rPr>
                <w:lang w:val="en-AU"/>
              </w:rPr>
              <w:t>; the circumstances occur</w:t>
            </w:r>
            <w:r w:rsidR="15D3AC6B" w:rsidRPr="00C641CC">
              <w:rPr>
                <w:lang w:val="en-AU"/>
              </w:rPr>
              <w:t xml:space="preserve"> irrespective of the </w:t>
            </w:r>
            <w:r w:rsidR="6FD09025" w:rsidRPr="00C641CC">
              <w:rPr>
                <w:lang w:val="en-AU"/>
              </w:rPr>
              <w:t xml:space="preserve">quality of RCT evidence. </w:t>
            </w:r>
          </w:p>
        </w:tc>
      </w:tr>
    </w:tbl>
    <w:p w14:paraId="64D8E7F2" w14:textId="08AE2995" w:rsidR="00E76719" w:rsidRPr="00C641CC" w:rsidRDefault="00E76719" w:rsidP="006B4F12">
      <w:pPr>
        <w:rPr>
          <w:sz w:val="10"/>
          <w:szCs w:val="10"/>
        </w:rPr>
      </w:pPr>
    </w:p>
    <w:p w14:paraId="1C7DF36E" w14:textId="77777777" w:rsidR="001A5EA6" w:rsidRPr="00C641CC" w:rsidRDefault="001A5EA6">
      <w:pPr>
        <w:spacing w:before="0" w:after="200"/>
        <w:textAlignment w:val="auto"/>
      </w:pPr>
      <w:r w:rsidRPr="00C641CC">
        <w:br w:type="page"/>
      </w:r>
    </w:p>
    <w:tbl>
      <w:tblPr>
        <w:tblStyle w:val="TableGrid1"/>
        <w:tblW w:w="0" w:type="auto"/>
        <w:tblLook w:val="04A0" w:firstRow="1" w:lastRow="0" w:firstColumn="1" w:lastColumn="0" w:noHBand="0" w:noVBand="1"/>
      </w:tblPr>
      <w:tblGrid>
        <w:gridCol w:w="9016"/>
      </w:tblGrid>
      <w:tr w:rsidR="00E76719" w:rsidRPr="00C641CC" w14:paraId="7385FEFC" w14:textId="77777777" w:rsidTr="003C07C1">
        <w:tc>
          <w:tcPr>
            <w:tcW w:w="9016" w:type="dxa"/>
            <w:shd w:val="clear" w:color="auto" w:fill="C7D6E5" w:themeFill="accent6" w:themeFillTint="66"/>
          </w:tcPr>
          <w:p w14:paraId="70471F3B" w14:textId="6A08D97C" w:rsidR="00E76719" w:rsidRPr="00C641CC" w:rsidRDefault="00E76719" w:rsidP="00CC5FC0">
            <w:pPr>
              <w:spacing w:line="276" w:lineRule="auto"/>
              <w:rPr>
                <w:b/>
                <w:lang w:val="en-AU"/>
              </w:rPr>
            </w:pPr>
            <w:r w:rsidRPr="00C641CC">
              <w:rPr>
                <w:b/>
                <w:lang w:val="en-AU"/>
              </w:rPr>
              <w:t>Key sources and types of RWD used to estimate the uptake and performance of health technologies in Australia</w:t>
            </w:r>
          </w:p>
        </w:tc>
      </w:tr>
      <w:tr w:rsidR="00E76719" w:rsidRPr="00C641CC" w14:paraId="421E3826" w14:textId="77777777" w:rsidTr="00CE3AB5">
        <w:trPr>
          <w:trHeight w:val="1793"/>
        </w:trPr>
        <w:tc>
          <w:tcPr>
            <w:tcW w:w="9016" w:type="dxa"/>
          </w:tcPr>
          <w:p w14:paraId="36FDCFEB" w14:textId="03CE52FD" w:rsidR="00FF1F2B" w:rsidRPr="00C641CC" w:rsidRDefault="00E76719" w:rsidP="00CC5FC0">
            <w:pPr>
              <w:spacing w:line="276" w:lineRule="auto"/>
              <w:rPr>
                <w:lang w:val="en-AU"/>
              </w:rPr>
            </w:pPr>
            <w:r w:rsidRPr="00C641CC">
              <w:rPr>
                <w:b/>
                <w:lang w:val="en-AU"/>
              </w:rPr>
              <w:t xml:space="preserve">Synthesis: </w:t>
            </w:r>
            <w:r w:rsidR="00146CAF" w:rsidRPr="00C641CC">
              <w:rPr>
                <w:lang w:val="en-AU"/>
              </w:rPr>
              <w:t xml:space="preserve">We </w:t>
            </w:r>
            <w:r w:rsidR="00A2285C" w:rsidRPr="00C641CC">
              <w:rPr>
                <w:lang w:val="en-AU"/>
              </w:rPr>
              <w:t>provide</w:t>
            </w:r>
            <w:r w:rsidR="00E718BF" w:rsidRPr="00C641CC">
              <w:rPr>
                <w:lang w:val="en-AU"/>
              </w:rPr>
              <w:t>d</w:t>
            </w:r>
            <w:r w:rsidR="00A2285C" w:rsidRPr="00C641CC">
              <w:rPr>
                <w:lang w:val="en-AU"/>
              </w:rPr>
              <w:t xml:space="preserve"> an</w:t>
            </w:r>
            <w:r w:rsidR="00A2285C" w:rsidRPr="00C641CC">
              <w:rPr>
                <w:b/>
                <w:lang w:val="en-AU"/>
              </w:rPr>
              <w:t xml:space="preserve"> </w:t>
            </w:r>
            <w:r w:rsidR="00A2285C" w:rsidRPr="00C641CC">
              <w:rPr>
                <w:lang w:val="en-AU"/>
              </w:rPr>
              <w:t>o</w:t>
            </w:r>
            <w:r w:rsidRPr="00C641CC">
              <w:rPr>
                <w:lang w:val="en-AU"/>
              </w:rPr>
              <w:t>verview of current, new and emerging Australian sources of RWD that can be leveraged to estimate the uptake and performance of health technologies. Specifically, we</w:t>
            </w:r>
            <w:r w:rsidRPr="00C641CC" w:rsidDel="001838D9">
              <w:rPr>
                <w:lang w:val="en-AU"/>
              </w:rPr>
              <w:t xml:space="preserve"> </w:t>
            </w:r>
            <w:r w:rsidRPr="00C641CC">
              <w:rPr>
                <w:lang w:val="en-AU"/>
              </w:rPr>
              <w:t>describe</w:t>
            </w:r>
            <w:r w:rsidR="00485E6C" w:rsidRPr="00C641CC">
              <w:rPr>
                <w:lang w:val="en-AU"/>
              </w:rPr>
              <w:t>d</w:t>
            </w:r>
            <w:r w:rsidRPr="00C641CC">
              <w:rPr>
                <w:lang w:val="en-AU"/>
              </w:rPr>
              <w:t xml:space="preserve"> RWD available to support </w:t>
            </w:r>
            <w:r w:rsidR="00A2285C" w:rsidRPr="00C641CC">
              <w:rPr>
                <w:lang w:val="en-AU"/>
              </w:rPr>
              <w:t xml:space="preserve">evidentiary needs throughout </w:t>
            </w:r>
            <w:r w:rsidRPr="00C641CC">
              <w:rPr>
                <w:lang w:val="en-AU"/>
              </w:rPr>
              <w:t>the HTA lifecycle</w:t>
            </w:r>
            <w:r w:rsidR="00A2285C" w:rsidRPr="00C641CC">
              <w:rPr>
                <w:lang w:val="en-AU"/>
              </w:rPr>
              <w:t>,</w:t>
            </w:r>
            <w:r w:rsidRPr="00C641CC">
              <w:rPr>
                <w:lang w:val="en-AU"/>
              </w:rPr>
              <w:t xml:space="preserve"> including how the data are generated, </w:t>
            </w:r>
            <w:r w:rsidR="00A2285C" w:rsidRPr="00C641CC">
              <w:rPr>
                <w:lang w:val="en-AU"/>
              </w:rPr>
              <w:t xml:space="preserve">their </w:t>
            </w:r>
            <w:r w:rsidRPr="00C641CC">
              <w:rPr>
                <w:lang w:val="en-AU"/>
              </w:rPr>
              <w:t xml:space="preserve">custodianship, and the capacity to link data at the person-level for specific purposes such as enriching data to obtain clinical information or confounding variables and obtaining outcome data. </w:t>
            </w:r>
          </w:p>
        </w:tc>
      </w:tr>
    </w:tbl>
    <w:p w14:paraId="1C5CD21D" w14:textId="77777777" w:rsidR="00E76719" w:rsidRPr="00C641CC" w:rsidRDefault="00E76719" w:rsidP="006B4F12">
      <w:pPr>
        <w:rPr>
          <w:sz w:val="10"/>
          <w:szCs w:val="10"/>
        </w:rPr>
      </w:pPr>
    </w:p>
    <w:tbl>
      <w:tblPr>
        <w:tblStyle w:val="TableGrid1"/>
        <w:tblW w:w="0" w:type="auto"/>
        <w:tblLook w:val="04A0" w:firstRow="1" w:lastRow="0" w:firstColumn="1" w:lastColumn="0" w:noHBand="0" w:noVBand="1"/>
      </w:tblPr>
      <w:tblGrid>
        <w:gridCol w:w="9016"/>
      </w:tblGrid>
      <w:tr w:rsidR="00E76719" w:rsidRPr="00C641CC" w14:paraId="73925002" w14:textId="77777777" w:rsidTr="005137D6">
        <w:trPr>
          <w:trHeight w:val="539"/>
        </w:trPr>
        <w:tc>
          <w:tcPr>
            <w:tcW w:w="9016" w:type="dxa"/>
            <w:shd w:val="clear" w:color="auto" w:fill="C7D6E5" w:themeFill="accent6" w:themeFillTint="66"/>
            <w:vAlign w:val="center"/>
          </w:tcPr>
          <w:p w14:paraId="2FF560E0" w14:textId="708C6633" w:rsidR="00E76719" w:rsidRPr="00C641CC" w:rsidRDefault="00E76719" w:rsidP="00CC5FC0">
            <w:pPr>
              <w:spacing w:line="276" w:lineRule="auto"/>
              <w:rPr>
                <w:b/>
                <w:lang w:val="en-AU"/>
              </w:rPr>
            </w:pPr>
            <w:r w:rsidRPr="00C641CC">
              <w:rPr>
                <w:b/>
                <w:lang w:val="en-AU"/>
              </w:rPr>
              <w:t xml:space="preserve">Barriers and enablers of access to </w:t>
            </w:r>
            <w:r w:rsidR="00AD14FE" w:rsidRPr="00C641CC">
              <w:rPr>
                <w:b/>
                <w:lang w:val="en-AU"/>
              </w:rPr>
              <w:t>real world</w:t>
            </w:r>
            <w:r w:rsidRPr="00C641CC">
              <w:rPr>
                <w:b/>
                <w:lang w:val="en-AU"/>
              </w:rPr>
              <w:t xml:space="preserve"> data for HTA </w:t>
            </w:r>
          </w:p>
        </w:tc>
      </w:tr>
      <w:tr w:rsidR="00E76719" w:rsidRPr="00C641CC" w14:paraId="57DCAF0F" w14:textId="77777777" w:rsidTr="00C12CD4">
        <w:trPr>
          <w:trHeight w:val="1528"/>
        </w:trPr>
        <w:tc>
          <w:tcPr>
            <w:tcW w:w="9016" w:type="dxa"/>
          </w:tcPr>
          <w:p w14:paraId="4F144660" w14:textId="6EB33C49" w:rsidR="00E76719" w:rsidRPr="00C641CC" w:rsidRDefault="00E76719" w:rsidP="00CC5FC0">
            <w:pPr>
              <w:spacing w:line="276" w:lineRule="auto"/>
              <w:rPr>
                <w:lang w:val="en-AU"/>
              </w:rPr>
            </w:pPr>
            <w:r w:rsidRPr="00C641CC">
              <w:rPr>
                <w:b/>
                <w:lang w:val="en-AU"/>
              </w:rPr>
              <w:t xml:space="preserve">Synthesis: </w:t>
            </w:r>
            <w:r w:rsidR="00717FCC" w:rsidRPr="00C641CC">
              <w:rPr>
                <w:bCs/>
                <w:lang w:val="en-AU"/>
              </w:rPr>
              <w:t>W</w:t>
            </w:r>
            <w:r w:rsidR="00754860" w:rsidRPr="00C641CC">
              <w:rPr>
                <w:lang w:val="en-AU"/>
              </w:rPr>
              <w:t xml:space="preserve">e identified issues arising from </w:t>
            </w:r>
            <w:r w:rsidR="00717FCC" w:rsidRPr="00C641CC">
              <w:rPr>
                <w:lang w:val="en-AU"/>
              </w:rPr>
              <w:t xml:space="preserve">the peer-reviewed literature plus </w:t>
            </w:r>
            <w:r w:rsidR="00754860" w:rsidRPr="00C641CC">
              <w:rPr>
                <w:lang w:val="en-AU"/>
              </w:rPr>
              <w:t xml:space="preserve">government and other </w:t>
            </w:r>
            <w:r w:rsidR="00717FCC" w:rsidRPr="00C641CC">
              <w:rPr>
                <w:lang w:val="en-AU"/>
              </w:rPr>
              <w:t xml:space="preserve">multi-stakeholder </w:t>
            </w:r>
            <w:r w:rsidR="00754860" w:rsidRPr="00C641CC">
              <w:rPr>
                <w:lang w:val="en-AU"/>
              </w:rPr>
              <w:t>consultations</w:t>
            </w:r>
            <w:r w:rsidR="00717FCC" w:rsidRPr="00C641CC">
              <w:rPr>
                <w:lang w:val="en-AU"/>
              </w:rPr>
              <w:t xml:space="preserve">. </w:t>
            </w:r>
            <w:r w:rsidR="00754860" w:rsidRPr="009C67D2">
              <w:rPr>
                <w:bCs/>
                <w:lang w:val="en-AU"/>
              </w:rPr>
              <w:t>We classified barriers into three broad themes: RWD availability, RWD access, and RWD use.</w:t>
            </w:r>
            <w:r w:rsidR="00754860" w:rsidRPr="00C641CC">
              <w:rPr>
                <w:lang w:val="en-AU"/>
              </w:rPr>
              <w:t xml:space="preserve"> We also </w:t>
            </w:r>
            <w:r w:rsidR="00717FCC" w:rsidRPr="00C641CC">
              <w:rPr>
                <w:lang w:val="en-AU"/>
              </w:rPr>
              <w:t xml:space="preserve">documented actual or potential </w:t>
            </w:r>
            <w:r w:rsidR="00754860" w:rsidRPr="00C641CC">
              <w:rPr>
                <w:lang w:val="en-AU"/>
              </w:rPr>
              <w:t>policy responses and enablers to the identified barriers.</w:t>
            </w:r>
          </w:p>
        </w:tc>
      </w:tr>
    </w:tbl>
    <w:p w14:paraId="4834B8A7" w14:textId="77777777" w:rsidR="00E76719" w:rsidRPr="00C641CC" w:rsidRDefault="00E76719" w:rsidP="006B4F12">
      <w:pPr>
        <w:rPr>
          <w:sz w:val="10"/>
          <w:szCs w:val="10"/>
        </w:rPr>
      </w:pPr>
    </w:p>
    <w:tbl>
      <w:tblPr>
        <w:tblStyle w:val="TableGrid1"/>
        <w:tblW w:w="0" w:type="auto"/>
        <w:tblLook w:val="04A0" w:firstRow="1" w:lastRow="0" w:firstColumn="1" w:lastColumn="0" w:noHBand="0" w:noVBand="1"/>
      </w:tblPr>
      <w:tblGrid>
        <w:gridCol w:w="9016"/>
      </w:tblGrid>
      <w:tr w:rsidR="00E76719" w:rsidRPr="00C641CC" w14:paraId="7AFAB4EE" w14:textId="77777777" w:rsidTr="003C07C1">
        <w:tc>
          <w:tcPr>
            <w:tcW w:w="9016" w:type="dxa"/>
            <w:shd w:val="clear" w:color="auto" w:fill="C7D6E5" w:themeFill="accent6" w:themeFillTint="66"/>
          </w:tcPr>
          <w:p w14:paraId="299CAF38" w14:textId="01C45741" w:rsidR="00E76719" w:rsidRPr="00C641CC" w:rsidRDefault="00E76719" w:rsidP="00CC5FC0">
            <w:pPr>
              <w:spacing w:line="276" w:lineRule="auto"/>
              <w:rPr>
                <w:b/>
                <w:lang w:val="en-AU"/>
              </w:rPr>
            </w:pPr>
            <w:r w:rsidRPr="00C641CC">
              <w:rPr>
                <w:b/>
                <w:lang w:val="en-AU"/>
              </w:rPr>
              <w:t>Sources and types of RWD that will be needed to estimate the uptake and performance of health technologies into the future</w:t>
            </w:r>
          </w:p>
        </w:tc>
      </w:tr>
      <w:tr w:rsidR="00E76719" w:rsidRPr="00C641CC" w14:paraId="28918D13" w14:textId="77777777" w:rsidTr="006A6BD3">
        <w:trPr>
          <w:trHeight w:val="1579"/>
        </w:trPr>
        <w:tc>
          <w:tcPr>
            <w:tcW w:w="9016" w:type="dxa"/>
            <w:vAlign w:val="center"/>
          </w:tcPr>
          <w:p w14:paraId="7EFC1A80" w14:textId="17A1022E" w:rsidR="00E76719" w:rsidRPr="00C641CC" w:rsidRDefault="00E76719" w:rsidP="00CC5FC0">
            <w:pPr>
              <w:spacing w:line="276" w:lineRule="auto"/>
              <w:rPr>
                <w:lang w:val="en-AU"/>
              </w:rPr>
            </w:pPr>
            <w:r w:rsidRPr="00C641CC">
              <w:rPr>
                <w:b/>
                <w:lang w:val="en-AU"/>
              </w:rPr>
              <w:t xml:space="preserve">Synthesis: </w:t>
            </w:r>
            <w:r w:rsidR="0004780C" w:rsidRPr="00C641CC">
              <w:rPr>
                <w:lang w:val="en-AU"/>
              </w:rPr>
              <w:t>We provide</w:t>
            </w:r>
            <w:r w:rsidR="000721E7" w:rsidRPr="00C641CC">
              <w:rPr>
                <w:lang w:val="en-AU"/>
              </w:rPr>
              <w:t>d</w:t>
            </w:r>
            <w:r w:rsidR="0004780C" w:rsidRPr="00C641CC">
              <w:rPr>
                <w:lang w:val="en-AU"/>
              </w:rPr>
              <w:t xml:space="preserve"> a general overview of the k</w:t>
            </w:r>
            <w:r w:rsidRPr="00C641CC">
              <w:rPr>
                <w:lang w:val="en-AU"/>
              </w:rPr>
              <w:t>ey sources and characteristics of RWD required to support HTA into the future, with specific regard to the assessment of highly specialised and co-dependent health technologies. We discuss</w:t>
            </w:r>
            <w:r w:rsidR="00E55F27" w:rsidRPr="00C641CC">
              <w:rPr>
                <w:lang w:val="en-AU"/>
              </w:rPr>
              <w:t>ed</w:t>
            </w:r>
            <w:r w:rsidRPr="00C641CC">
              <w:rPr>
                <w:lang w:val="en-AU"/>
              </w:rPr>
              <w:t xml:space="preserve"> the fit-for-purpose nature of data to address specific questions that may arise in the HTA lifecycle</w:t>
            </w:r>
            <w:r w:rsidR="001A07DD" w:rsidRPr="00C641CC">
              <w:rPr>
                <w:lang w:val="en-AU"/>
              </w:rPr>
              <w:t xml:space="preserve"> regardless of the </w:t>
            </w:r>
            <w:r w:rsidR="005019EC" w:rsidRPr="00C641CC">
              <w:rPr>
                <w:lang w:val="en-AU"/>
              </w:rPr>
              <w:t>health technology itself</w:t>
            </w:r>
            <w:r w:rsidRPr="00C641CC">
              <w:rPr>
                <w:lang w:val="en-AU"/>
              </w:rPr>
              <w:t>.</w:t>
            </w:r>
          </w:p>
        </w:tc>
      </w:tr>
    </w:tbl>
    <w:p w14:paraId="576E5A70" w14:textId="77777777" w:rsidR="00E76719" w:rsidRPr="00C641CC" w:rsidRDefault="00E76719" w:rsidP="006B4F12">
      <w:pPr>
        <w:rPr>
          <w:sz w:val="10"/>
          <w:szCs w:val="10"/>
          <w:shd w:val="clear" w:color="auto" w:fill="FFFFFF"/>
        </w:rPr>
      </w:pPr>
    </w:p>
    <w:tbl>
      <w:tblPr>
        <w:tblStyle w:val="TableGrid1"/>
        <w:tblW w:w="0" w:type="auto"/>
        <w:tblLook w:val="04A0" w:firstRow="1" w:lastRow="0" w:firstColumn="1" w:lastColumn="0" w:noHBand="0" w:noVBand="1"/>
      </w:tblPr>
      <w:tblGrid>
        <w:gridCol w:w="9016"/>
      </w:tblGrid>
      <w:tr w:rsidR="00851FB1" w:rsidRPr="00C641CC" w14:paraId="6EDCC431" w14:textId="77777777" w:rsidTr="005137D6">
        <w:trPr>
          <w:trHeight w:val="539"/>
        </w:trPr>
        <w:tc>
          <w:tcPr>
            <w:tcW w:w="9016" w:type="dxa"/>
            <w:shd w:val="clear" w:color="auto" w:fill="C7D6E5" w:themeFill="accent6" w:themeFillTint="66"/>
            <w:vAlign w:val="center"/>
          </w:tcPr>
          <w:p w14:paraId="4C1C25A3" w14:textId="64540CFC" w:rsidR="00851FB1" w:rsidRPr="00C641CC" w:rsidRDefault="00851FB1" w:rsidP="00CC5FC0">
            <w:pPr>
              <w:spacing w:line="276" w:lineRule="auto"/>
              <w:rPr>
                <w:b/>
                <w:lang w:val="en-AU"/>
              </w:rPr>
            </w:pPr>
            <w:r w:rsidRPr="00C641CC">
              <w:rPr>
                <w:b/>
                <w:lang w:val="en-AU"/>
              </w:rPr>
              <w:t>Opportunities to optimise the availability and use of RWD to support HTA in Australia</w:t>
            </w:r>
          </w:p>
        </w:tc>
      </w:tr>
      <w:tr w:rsidR="00851FB1" w:rsidRPr="00C641CC" w14:paraId="621C84B8" w14:textId="77777777" w:rsidTr="006A6BD3">
        <w:trPr>
          <w:trHeight w:val="1414"/>
        </w:trPr>
        <w:tc>
          <w:tcPr>
            <w:tcW w:w="9016" w:type="dxa"/>
            <w:vAlign w:val="center"/>
          </w:tcPr>
          <w:p w14:paraId="36046828" w14:textId="3801DDBA" w:rsidR="00851FB1" w:rsidRPr="00C641CC" w:rsidRDefault="00851FB1" w:rsidP="00CC5FC0">
            <w:pPr>
              <w:spacing w:line="276" w:lineRule="auto"/>
              <w:rPr>
                <w:shd w:val="clear" w:color="auto" w:fill="FFFFFF"/>
                <w:lang w:val="en-AU"/>
              </w:rPr>
            </w:pPr>
            <w:r w:rsidRPr="00C641CC">
              <w:rPr>
                <w:b/>
                <w:lang w:val="en-AU"/>
              </w:rPr>
              <w:t xml:space="preserve">Synthesis: </w:t>
            </w:r>
            <w:r w:rsidR="007E149D" w:rsidRPr="00C641CC">
              <w:rPr>
                <w:shd w:val="clear" w:color="auto" w:fill="FFFFFF"/>
                <w:lang w:val="en-AU"/>
              </w:rPr>
              <w:t>Finally, o</w:t>
            </w:r>
            <w:r w:rsidR="007E149D" w:rsidRPr="00C641CC">
              <w:rPr>
                <w:rStyle w:val="normaltextrun"/>
                <w:color w:val="000000"/>
                <w:shd w:val="clear" w:color="auto" w:fill="FFFFFF"/>
                <w:lang w:val="en-AU"/>
              </w:rPr>
              <w:t>ur synthesis of the four issues above informed our overview of the opportunities to optimise the availability and use of RWD to generate RWE that can support the lifecycle of HTA in Australia.</w:t>
            </w:r>
            <w:r w:rsidR="007E149D" w:rsidRPr="00C641CC">
              <w:rPr>
                <w:rStyle w:val="eop"/>
                <w:color w:val="000000"/>
                <w:shd w:val="clear" w:color="auto" w:fill="FFFFFF"/>
                <w:lang w:val="en-AU"/>
              </w:rPr>
              <w:t> The short-, medium- and long-term options to realising these opportunities are then presented in Part 2 of this report.</w:t>
            </w:r>
          </w:p>
        </w:tc>
      </w:tr>
    </w:tbl>
    <w:p w14:paraId="43E9CD3F" w14:textId="6185F84E" w:rsidR="00BF5582" w:rsidRPr="00C641CC" w:rsidRDefault="3B15284B" w:rsidP="001241AE">
      <w:pPr>
        <w:pStyle w:val="Heading1"/>
        <w:rPr>
          <w:lang w:eastAsia="en-US"/>
        </w:rPr>
      </w:pPr>
      <w:r w:rsidRPr="00C641CC">
        <w:br w:type="page"/>
      </w:r>
      <w:bookmarkStart w:id="12" w:name="_Toc147507800"/>
      <w:r w:rsidR="00AA1D82" w:rsidRPr="00C641CC">
        <w:t>2</w:t>
      </w:r>
      <w:r w:rsidR="00021996" w:rsidRPr="00C641CC">
        <w:t xml:space="preserve">: </w:t>
      </w:r>
      <w:r w:rsidR="006D2AD0" w:rsidRPr="00C641CC">
        <w:rPr>
          <w:lang w:eastAsia="en-US"/>
        </w:rPr>
        <w:t>Findings</w:t>
      </w:r>
      <w:bookmarkEnd w:id="12"/>
    </w:p>
    <w:p w14:paraId="4617C49D" w14:textId="72B0BECD" w:rsidR="007430A6" w:rsidRPr="00C641CC" w:rsidRDefault="00325736" w:rsidP="005421ED">
      <w:pPr>
        <w:pStyle w:val="Heading2"/>
      </w:pPr>
      <w:bookmarkStart w:id="13" w:name="_Toc147507801"/>
      <w:r w:rsidRPr="00C641CC">
        <w:t xml:space="preserve">2.1: </w:t>
      </w:r>
      <w:r w:rsidR="2694F5BF" w:rsidRPr="00C641CC">
        <w:t>Key global developments in the use of RWD in HTA</w:t>
      </w:r>
      <w:bookmarkEnd w:id="13"/>
      <w:r w:rsidR="2694F5BF" w:rsidRPr="00C641CC">
        <w:t xml:space="preserve"> </w:t>
      </w:r>
    </w:p>
    <w:p w14:paraId="34441B5B" w14:textId="1FFF76B3" w:rsidR="00693B9E" w:rsidRPr="00C641CC" w:rsidRDefault="29764BD0" w:rsidP="6F75FF02">
      <w:pPr>
        <w:rPr>
          <w:color w:val="000000" w:themeColor="text1"/>
        </w:rPr>
      </w:pPr>
      <w:r w:rsidRPr="00C641CC">
        <w:rPr>
          <w:color w:val="000000" w:themeColor="text1"/>
        </w:rPr>
        <w:t>Decision-mak</w:t>
      </w:r>
      <w:r w:rsidR="00693B9E" w:rsidRPr="00C641CC">
        <w:rPr>
          <w:color w:val="000000" w:themeColor="text1"/>
        </w:rPr>
        <w:t>ing across the health technology pipeline is iterative. A</w:t>
      </w:r>
      <w:r w:rsidRPr="00C641CC">
        <w:rPr>
          <w:color w:val="000000" w:themeColor="text1"/>
        </w:rPr>
        <w:t xml:space="preserve">t each point </w:t>
      </w:r>
      <w:r w:rsidR="00693B9E" w:rsidRPr="00C641CC">
        <w:rPr>
          <w:color w:val="000000" w:themeColor="text1"/>
        </w:rPr>
        <w:t xml:space="preserve">decision-makers </w:t>
      </w:r>
      <w:r w:rsidR="00FC20AC" w:rsidRPr="00C641CC">
        <w:rPr>
          <w:color w:val="000000" w:themeColor="text1"/>
        </w:rPr>
        <w:t xml:space="preserve">must assess </w:t>
      </w:r>
      <w:r w:rsidR="007E2023" w:rsidRPr="00C641CC">
        <w:rPr>
          <w:color w:val="000000" w:themeColor="text1"/>
        </w:rPr>
        <w:t>whether</w:t>
      </w:r>
      <w:r w:rsidR="00FC20AC" w:rsidRPr="00C641CC">
        <w:rPr>
          <w:color w:val="000000" w:themeColor="text1"/>
        </w:rPr>
        <w:t xml:space="preserve"> the existing evidence </w:t>
      </w:r>
      <w:r w:rsidRPr="00C641CC">
        <w:rPr>
          <w:color w:val="000000" w:themeColor="text1"/>
        </w:rPr>
        <w:t>addresses</w:t>
      </w:r>
      <w:r w:rsidR="00FC20AC" w:rsidRPr="00C641CC">
        <w:rPr>
          <w:color w:val="000000" w:themeColor="text1"/>
        </w:rPr>
        <w:t xml:space="preserve"> their uncertainties, fully or partially. </w:t>
      </w:r>
      <w:r w:rsidR="722AF7CE" w:rsidRPr="00C641CC">
        <w:rPr>
          <w:color w:val="000000" w:themeColor="text1"/>
        </w:rPr>
        <w:t>Where significant uncertainty exists</w:t>
      </w:r>
      <w:r w:rsidR="004B60AF" w:rsidRPr="00C641CC">
        <w:rPr>
          <w:color w:val="000000" w:themeColor="text1"/>
        </w:rPr>
        <w:t>,</w:t>
      </w:r>
      <w:r w:rsidR="722AF7CE" w:rsidRPr="00C641CC">
        <w:rPr>
          <w:color w:val="000000" w:themeColor="text1"/>
        </w:rPr>
        <w:t xml:space="preserve"> new e</w:t>
      </w:r>
      <w:r w:rsidR="00FC20AC" w:rsidRPr="00C641CC">
        <w:rPr>
          <w:color w:val="000000" w:themeColor="text1"/>
        </w:rPr>
        <w:t>vidence</w:t>
      </w:r>
      <w:r w:rsidR="1C4AAF87" w:rsidRPr="00C641CC">
        <w:rPr>
          <w:color w:val="000000" w:themeColor="text1"/>
        </w:rPr>
        <w:t xml:space="preserve"> must be </w:t>
      </w:r>
      <w:r w:rsidR="00FC20AC" w:rsidRPr="00C641CC">
        <w:rPr>
          <w:color w:val="000000" w:themeColor="text1"/>
        </w:rPr>
        <w:t>generat</w:t>
      </w:r>
      <w:r w:rsidR="1E204BF6" w:rsidRPr="00C641CC">
        <w:rPr>
          <w:color w:val="000000" w:themeColor="text1"/>
        </w:rPr>
        <w:t>ed</w:t>
      </w:r>
      <w:r w:rsidR="00693B9E" w:rsidRPr="00C641CC">
        <w:rPr>
          <w:color w:val="000000" w:themeColor="text1"/>
        </w:rPr>
        <w:t>;</w:t>
      </w:r>
      <w:r w:rsidR="10224F99" w:rsidRPr="00C641CC">
        <w:rPr>
          <w:color w:val="000000" w:themeColor="text1"/>
        </w:rPr>
        <w:t xml:space="preserve"> e</w:t>
      </w:r>
      <w:r w:rsidR="00FC20AC" w:rsidRPr="00C641CC">
        <w:rPr>
          <w:color w:val="000000" w:themeColor="text1"/>
        </w:rPr>
        <w:t xml:space="preserve">very time new information is generated, evidence gaps are narrowed or closed and/or new questions arise. </w:t>
      </w:r>
    </w:p>
    <w:p w14:paraId="305F481B" w14:textId="6206D863" w:rsidR="00FC20AC" w:rsidRPr="00C641CC" w:rsidRDefault="43F20A56" w:rsidP="6F75FF02">
      <w:pPr>
        <w:rPr>
          <w:color w:val="000000" w:themeColor="text1"/>
        </w:rPr>
      </w:pPr>
      <w:r w:rsidRPr="00C641CC">
        <w:rPr>
          <w:color w:val="000000" w:themeColor="text1"/>
        </w:rPr>
        <w:t>With the</w:t>
      </w:r>
      <w:r w:rsidR="00FC20AC" w:rsidRPr="00C641CC">
        <w:rPr>
          <w:color w:val="000000" w:themeColor="text1"/>
        </w:rPr>
        <w:t xml:space="preserve"> growth in access to, and linkage of, RWD across many disease areas and clinical settings</w:t>
      </w:r>
      <w:r w:rsidR="23A72B59" w:rsidRPr="00C641CC">
        <w:rPr>
          <w:color w:val="000000" w:themeColor="text1"/>
        </w:rPr>
        <w:t>,</w:t>
      </w:r>
      <w:r w:rsidR="00FC20AC" w:rsidRPr="00C641CC">
        <w:rPr>
          <w:color w:val="000000" w:themeColor="text1"/>
        </w:rPr>
        <w:t xml:space="preserve"> opportunities for RWE to both enhance and complement RCT evidence and support the evidentiary needs of decision-makers across the entire pipeline</w:t>
      </w:r>
      <w:r w:rsidRPr="00C641CC">
        <w:rPr>
          <w:color w:val="000000" w:themeColor="text1"/>
        </w:rPr>
        <w:t xml:space="preserve"> </w:t>
      </w:r>
      <w:r w:rsidR="7764449E" w:rsidRPr="00C641CC">
        <w:rPr>
          <w:color w:val="000000" w:themeColor="text1"/>
        </w:rPr>
        <w:t>are evolving</w:t>
      </w:r>
      <w:r w:rsidRPr="00C641CC">
        <w:rPr>
          <w:color w:val="000000" w:themeColor="text1"/>
        </w:rPr>
        <w:t>.</w:t>
      </w:r>
      <w:r w:rsidR="4E9895C7" w:rsidRPr="00C641CC">
        <w:rPr>
          <w:color w:val="000000" w:themeColor="text1"/>
        </w:rPr>
        <w:t xml:space="preserve"> </w:t>
      </w:r>
      <w:r w:rsidR="632BC78B" w:rsidRPr="00C641CC">
        <w:rPr>
          <w:color w:val="000000" w:themeColor="text1"/>
        </w:rPr>
        <w:t>T</w:t>
      </w:r>
      <w:r w:rsidR="00FC20AC" w:rsidRPr="00C641CC">
        <w:rPr>
          <w:color w:val="000000" w:themeColor="text1"/>
        </w:rPr>
        <w:t xml:space="preserve">he specific requirements for RWE differ across the pipeline according to the </w:t>
      </w:r>
      <w:r w:rsidR="6F829A83" w:rsidRPr="00C641CC">
        <w:rPr>
          <w:color w:val="000000" w:themeColor="text1"/>
        </w:rPr>
        <w:t xml:space="preserve">specific </w:t>
      </w:r>
      <w:r w:rsidR="00FC20AC" w:rsidRPr="00C641CC">
        <w:rPr>
          <w:color w:val="000000" w:themeColor="text1"/>
        </w:rPr>
        <w:t>uncertain</w:t>
      </w:r>
      <w:r w:rsidR="6CEBA8B9" w:rsidRPr="00C641CC">
        <w:rPr>
          <w:color w:val="000000" w:themeColor="text1"/>
        </w:rPr>
        <w:t xml:space="preserve">ties, </w:t>
      </w:r>
      <w:r w:rsidR="00186822" w:rsidRPr="00C641CC">
        <w:rPr>
          <w:color w:val="000000" w:themeColor="text1"/>
        </w:rPr>
        <w:t xml:space="preserve">such as </w:t>
      </w:r>
      <w:r w:rsidR="6CEBA8B9" w:rsidRPr="00C641CC">
        <w:rPr>
          <w:color w:val="000000" w:themeColor="text1"/>
        </w:rPr>
        <w:t xml:space="preserve">the efficacy of the technology given the </w:t>
      </w:r>
      <w:r w:rsidR="00FC20AC" w:rsidRPr="00C641CC">
        <w:rPr>
          <w:color w:val="000000" w:themeColor="text1"/>
        </w:rPr>
        <w:t>clinical trial evidence or how the technolog</w:t>
      </w:r>
      <w:r w:rsidR="00AE687C" w:rsidRPr="00C641CC">
        <w:rPr>
          <w:color w:val="000000" w:themeColor="text1"/>
        </w:rPr>
        <w:t>y</w:t>
      </w:r>
      <w:r w:rsidR="00FC20AC" w:rsidRPr="00C641CC">
        <w:rPr>
          <w:color w:val="000000" w:themeColor="text1"/>
        </w:rPr>
        <w:t xml:space="preserve"> will impact the current healthcare landscape</w:t>
      </w:r>
      <w:r w:rsidR="0033603C" w:rsidRPr="00C641CC">
        <w:rPr>
          <w:color w:val="000000" w:themeColor="text1"/>
          <w:vertAlign w:val="superscript"/>
        </w:rPr>
        <w:t>6</w:t>
      </w:r>
      <w:r w:rsidR="00FC20AC" w:rsidRPr="00C641CC">
        <w:rPr>
          <w:color w:val="000000" w:themeColor="text1"/>
        </w:rPr>
        <w:t xml:space="preserve">. </w:t>
      </w:r>
    </w:p>
    <w:p w14:paraId="2F27AB7D" w14:textId="06AC956F" w:rsidR="00633EC3" w:rsidRPr="00C641CC" w:rsidRDefault="0045777A" w:rsidP="00F9303E">
      <w:pPr>
        <w:pStyle w:val="Heading3"/>
      </w:pPr>
      <w:bookmarkStart w:id="14" w:name="_Toc147478520"/>
      <w:bookmarkStart w:id="15" w:name="_Toc147507802"/>
      <w:r w:rsidRPr="00C641CC">
        <w:t>U</w:t>
      </w:r>
      <w:r w:rsidR="00E96B8F" w:rsidRPr="00C641CC">
        <w:t>se of RWD</w:t>
      </w:r>
      <w:r w:rsidR="008D0A81" w:rsidRPr="00C641CC">
        <w:t xml:space="preserve"> </w:t>
      </w:r>
      <w:r w:rsidR="00127632" w:rsidRPr="00C641CC">
        <w:t>across the health technology pipeline</w:t>
      </w:r>
      <w:bookmarkEnd w:id="14"/>
      <w:bookmarkEnd w:id="15"/>
      <w:r w:rsidR="00127632" w:rsidRPr="00C641CC">
        <w:t xml:space="preserve"> </w:t>
      </w:r>
    </w:p>
    <w:p w14:paraId="4DCD837A" w14:textId="6F0BF52B" w:rsidR="001C1830" w:rsidRPr="00C641CC" w:rsidRDefault="1E001E05" w:rsidP="001C1830">
      <w:r w:rsidRPr="00C641CC">
        <w:t xml:space="preserve">RWD and RWE have played an increasingly significant role </w:t>
      </w:r>
      <w:r w:rsidR="1710921F" w:rsidRPr="00C641CC">
        <w:rPr>
          <w:color w:val="000000" w:themeColor="text1"/>
        </w:rPr>
        <w:t>in support</w:t>
      </w:r>
      <w:r w:rsidR="2B93EBC3" w:rsidRPr="00C641CC">
        <w:rPr>
          <w:color w:val="000000" w:themeColor="text1"/>
        </w:rPr>
        <w:t xml:space="preserve">ing </w:t>
      </w:r>
      <w:r w:rsidR="1710921F" w:rsidRPr="00C641CC">
        <w:rPr>
          <w:color w:val="000000" w:themeColor="text1"/>
        </w:rPr>
        <w:t>decision</w:t>
      </w:r>
      <w:r w:rsidR="0054566A" w:rsidRPr="00C641CC">
        <w:rPr>
          <w:color w:val="000000" w:themeColor="text1"/>
        </w:rPr>
        <w:t>-</w:t>
      </w:r>
      <w:r w:rsidR="1710921F" w:rsidRPr="00C641CC">
        <w:rPr>
          <w:color w:val="000000" w:themeColor="text1"/>
        </w:rPr>
        <w:t xml:space="preserve">making </w:t>
      </w:r>
      <w:r w:rsidRPr="00C641CC">
        <w:t>across the health technology pi</w:t>
      </w:r>
      <w:r w:rsidR="37E53F20" w:rsidRPr="00C641CC">
        <w:t>peline</w:t>
      </w:r>
      <w:r w:rsidR="4BA20604" w:rsidRPr="00C641CC">
        <w:t xml:space="preserve"> (Figure 1)</w:t>
      </w:r>
      <w:r w:rsidR="1DF1A046" w:rsidRPr="00C641CC">
        <w:t xml:space="preserve">. Some of the key areas where RWE </w:t>
      </w:r>
      <w:r w:rsidR="002C00D7" w:rsidRPr="00C641CC">
        <w:t xml:space="preserve">is </w:t>
      </w:r>
      <w:r w:rsidR="1DF1A046" w:rsidRPr="00C641CC">
        <w:t>used include</w:t>
      </w:r>
      <w:r w:rsidR="0521DD20" w:rsidRPr="00C641CC">
        <w:t>:</w:t>
      </w:r>
    </w:p>
    <w:p w14:paraId="131DEFE7" w14:textId="77777777" w:rsidR="00BC2ACC" w:rsidRPr="00C641CC" w:rsidRDefault="0088420B" w:rsidP="000B319A">
      <w:pPr>
        <w:pStyle w:val="ListParagraph"/>
        <w:numPr>
          <w:ilvl w:val="0"/>
          <w:numId w:val="6"/>
        </w:numPr>
      </w:pPr>
      <w:r w:rsidRPr="00C641CC">
        <w:rPr>
          <w:b/>
          <w:bCs/>
        </w:rPr>
        <w:t>Discovery</w:t>
      </w:r>
      <w:r w:rsidR="00AB1CF3" w:rsidRPr="00C641CC">
        <w:rPr>
          <w:b/>
          <w:bCs/>
        </w:rPr>
        <w:t>:</w:t>
      </w:r>
      <w:r w:rsidR="00AB1CF3" w:rsidRPr="00C641CC">
        <w:t xml:space="preserve"> </w:t>
      </w:r>
    </w:p>
    <w:p w14:paraId="424A135C" w14:textId="501F3381" w:rsidR="0088420B" w:rsidRPr="00C641CC" w:rsidRDefault="001D5C8C" w:rsidP="000B319A">
      <w:pPr>
        <w:pStyle w:val="ListParagraph"/>
        <w:numPr>
          <w:ilvl w:val="1"/>
          <w:numId w:val="6"/>
        </w:numPr>
      </w:pPr>
      <w:r w:rsidRPr="00C641CC">
        <w:t>T</w:t>
      </w:r>
      <w:r w:rsidR="00AB1CF3" w:rsidRPr="00C641CC">
        <w:t>o better understand disease prevalence</w:t>
      </w:r>
      <w:r w:rsidR="006106BF" w:rsidRPr="00C641CC">
        <w:t>, progression</w:t>
      </w:r>
      <w:r w:rsidR="0018702E" w:rsidRPr="00C641CC">
        <w:t>,</w:t>
      </w:r>
      <w:r w:rsidR="006106BF" w:rsidRPr="00C641CC">
        <w:t xml:space="preserve"> and characteristics of patients</w:t>
      </w:r>
      <w:r w:rsidR="00026DAF" w:rsidRPr="00C641CC">
        <w:t xml:space="preserve">; to identify </w:t>
      </w:r>
      <w:r w:rsidR="00100A22" w:rsidRPr="00C641CC">
        <w:t>therapeutic targets based on observed associations between patient characteristics, disease outcomes and treatment responses.</w:t>
      </w:r>
    </w:p>
    <w:p w14:paraId="722B7B7C" w14:textId="77777777" w:rsidR="00BC2ACC" w:rsidRPr="00C641CC" w:rsidRDefault="00762AAB" w:rsidP="000B319A">
      <w:pPr>
        <w:pStyle w:val="ListParagraph"/>
        <w:numPr>
          <w:ilvl w:val="0"/>
          <w:numId w:val="6"/>
        </w:numPr>
      </w:pPr>
      <w:r w:rsidRPr="00C641CC">
        <w:rPr>
          <w:b/>
          <w:bCs/>
        </w:rPr>
        <w:t>Pre</w:t>
      </w:r>
      <w:r w:rsidR="003E1277" w:rsidRPr="00C641CC">
        <w:rPr>
          <w:b/>
          <w:bCs/>
        </w:rPr>
        <w:t>-</w:t>
      </w:r>
      <w:r w:rsidRPr="00C641CC">
        <w:rPr>
          <w:b/>
          <w:bCs/>
        </w:rPr>
        <w:t>clinical:</w:t>
      </w:r>
      <w:r w:rsidRPr="00C641CC">
        <w:t xml:space="preserve"> </w:t>
      </w:r>
    </w:p>
    <w:p w14:paraId="1BF4D659" w14:textId="57962EB1" w:rsidR="00762AAB" w:rsidRPr="00C641CC" w:rsidRDefault="001D5C8C" w:rsidP="000B319A">
      <w:pPr>
        <w:pStyle w:val="ListParagraph"/>
        <w:numPr>
          <w:ilvl w:val="1"/>
          <w:numId w:val="6"/>
        </w:numPr>
      </w:pPr>
      <w:r w:rsidRPr="00C641CC">
        <w:t>T</w:t>
      </w:r>
      <w:r w:rsidR="00762AAB" w:rsidRPr="00C641CC">
        <w:t xml:space="preserve">o </w:t>
      </w:r>
      <w:r w:rsidR="00C17674" w:rsidRPr="00C641CC">
        <w:t>select</w:t>
      </w:r>
      <w:r w:rsidR="003E1277" w:rsidRPr="00C641CC">
        <w:t xml:space="preserve"> patient</w:t>
      </w:r>
      <w:r w:rsidR="00C17674" w:rsidRPr="00C641CC">
        <w:t xml:space="preserve">s with specific characteristics or disease profiles for </w:t>
      </w:r>
      <w:r w:rsidR="00984500" w:rsidRPr="00C641CC">
        <w:t xml:space="preserve">pre-clinical studies. </w:t>
      </w:r>
    </w:p>
    <w:p w14:paraId="0C5C3F60" w14:textId="77777777" w:rsidR="00AA4A9E" w:rsidRPr="00C641CC" w:rsidRDefault="00984500" w:rsidP="000B319A">
      <w:pPr>
        <w:pStyle w:val="ListParagraph"/>
        <w:numPr>
          <w:ilvl w:val="0"/>
          <w:numId w:val="6"/>
        </w:numPr>
      </w:pPr>
      <w:r w:rsidRPr="00C641CC">
        <w:rPr>
          <w:b/>
          <w:bCs/>
        </w:rPr>
        <w:t>Clinical</w:t>
      </w:r>
      <w:r w:rsidR="001B6599" w:rsidRPr="00C641CC">
        <w:rPr>
          <w:b/>
          <w:bCs/>
        </w:rPr>
        <w:t>:</w:t>
      </w:r>
      <w:r w:rsidR="001B6599" w:rsidRPr="00C641CC">
        <w:t xml:space="preserve"> </w:t>
      </w:r>
    </w:p>
    <w:p w14:paraId="601109AA" w14:textId="46A5BE94" w:rsidR="00984500" w:rsidRPr="00C641CC" w:rsidRDefault="001D5C8C" w:rsidP="000B319A">
      <w:pPr>
        <w:pStyle w:val="ListParagraph"/>
        <w:numPr>
          <w:ilvl w:val="1"/>
          <w:numId w:val="6"/>
        </w:numPr>
      </w:pPr>
      <w:r w:rsidRPr="00C641CC">
        <w:t>T</w:t>
      </w:r>
      <w:r w:rsidR="001B6599" w:rsidRPr="00C641CC">
        <w:t xml:space="preserve">o </w:t>
      </w:r>
      <w:r w:rsidR="00952713" w:rsidRPr="00C641CC">
        <w:t xml:space="preserve">help </w:t>
      </w:r>
      <w:r w:rsidR="001B6599" w:rsidRPr="00C641CC">
        <w:t>def</w:t>
      </w:r>
      <w:r w:rsidR="00AE2559" w:rsidRPr="00C641CC">
        <w:t>i</w:t>
      </w:r>
      <w:r w:rsidR="001B6599" w:rsidRPr="00C641CC">
        <w:t xml:space="preserve">ne </w:t>
      </w:r>
      <w:r w:rsidR="00952713" w:rsidRPr="00C641CC">
        <w:t xml:space="preserve">clinical trial </w:t>
      </w:r>
      <w:r w:rsidR="00AE2559" w:rsidRPr="00C641CC">
        <w:t xml:space="preserve">eligibility </w:t>
      </w:r>
      <w:r w:rsidR="00FB6095" w:rsidRPr="00C641CC">
        <w:t>by characterising patient demographics</w:t>
      </w:r>
      <w:r w:rsidR="00952713" w:rsidRPr="00C641CC">
        <w:t>, comorbidities and treatment histories</w:t>
      </w:r>
      <w:r w:rsidR="00787942" w:rsidRPr="00C641CC">
        <w:t xml:space="preserve">; to help estimate clinical </w:t>
      </w:r>
      <w:r w:rsidR="001B4E32" w:rsidRPr="00C641CC">
        <w:t xml:space="preserve">trial sample sizes based on </w:t>
      </w:r>
      <w:r w:rsidR="00AA4A9E" w:rsidRPr="00C641CC">
        <w:t xml:space="preserve">variation in patient outcomes in routine clinical care. </w:t>
      </w:r>
    </w:p>
    <w:p w14:paraId="5DE1657B" w14:textId="1B1FC71E" w:rsidR="00952713" w:rsidRPr="00C641CC" w:rsidRDefault="00AC0978" w:rsidP="000B319A">
      <w:pPr>
        <w:pStyle w:val="ListParagraph"/>
        <w:numPr>
          <w:ilvl w:val="0"/>
          <w:numId w:val="6"/>
        </w:numPr>
        <w:rPr>
          <w:b/>
          <w:bCs/>
        </w:rPr>
      </w:pPr>
      <w:r w:rsidRPr="00C641CC">
        <w:rPr>
          <w:b/>
          <w:bCs/>
        </w:rPr>
        <w:t>Regulatory</w:t>
      </w:r>
      <w:r w:rsidR="00CA1761" w:rsidRPr="00C641CC">
        <w:rPr>
          <w:b/>
          <w:bCs/>
        </w:rPr>
        <w:t xml:space="preserve"> (Market Approval)</w:t>
      </w:r>
      <w:r w:rsidRPr="00C641CC">
        <w:rPr>
          <w:b/>
          <w:bCs/>
        </w:rPr>
        <w:t>:</w:t>
      </w:r>
    </w:p>
    <w:p w14:paraId="3BEE78EE" w14:textId="422FFAE5" w:rsidR="009D3A63" w:rsidRPr="00C641CC" w:rsidRDefault="001D5C8C" w:rsidP="000B319A">
      <w:pPr>
        <w:pStyle w:val="ListParagraph"/>
        <w:numPr>
          <w:ilvl w:val="1"/>
          <w:numId w:val="6"/>
        </w:numPr>
        <w:rPr>
          <w:color w:val="374151"/>
        </w:rPr>
      </w:pPr>
      <w:r w:rsidRPr="00C641CC">
        <w:t>T</w:t>
      </w:r>
      <w:r w:rsidR="57F3A5E2" w:rsidRPr="00C641CC">
        <w:t xml:space="preserve">o create external control arms for clinical trials, in situations where the use of traditional RCTs (with concurrent control groups) may be challenging, impractical or unethical. </w:t>
      </w:r>
    </w:p>
    <w:p w14:paraId="1218584C" w14:textId="506FD92A" w:rsidR="009D3A63" w:rsidRPr="00C641CC" w:rsidRDefault="57F3A5E2" w:rsidP="000B319A">
      <w:pPr>
        <w:pStyle w:val="ListParagraph"/>
        <w:numPr>
          <w:ilvl w:val="0"/>
          <w:numId w:val="6"/>
        </w:numPr>
        <w:rPr>
          <w:b/>
          <w:bCs/>
        </w:rPr>
      </w:pPr>
      <w:r w:rsidRPr="00C641CC">
        <w:rPr>
          <w:b/>
          <w:bCs/>
        </w:rPr>
        <w:t>Regulatory (Post-</w:t>
      </w:r>
      <w:r w:rsidR="003831A0" w:rsidRPr="00C641CC">
        <w:rPr>
          <w:b/>
          <w:bCs/>
        </w:rPr>
        <w:t>M</w:t>
      </w:r>
      <w:r w:rsidRPr="00C641CC">
        <w:rPr>
          <w:b/>
          <w:bCs/>
        </w:rPr>
        <w:t xml:space="preserve">arket </w:t>
      </w:r>
      <w:r w:rsidR="002643A8" w:rsidRPr="00C641CC">
        <w:rPr>
          <w:b/>
          <w:bCs/>
        </w:rPr>
        <w:t>A</w:t>
      </w:r>
      <w:r w:rsidRPr="00C641CC">
        <w:rPr>
          <w:b/>
          <w:bCs/>
        </w:rPr>
        <w:t>pproval):</w:t>
      </w:r>
    </w:p>
    <w:p w14:paraId="77C08008" w14:textId="62910771" w:rsidR="00A428F4" w:rsidRPr="00C641CC" w:rsidRDefault="001D5C8C" w:rsidP="000B319A">
      <w:pPr>
        <w:pStyle w:val="ListParagraph"/>
        <w:numPr>
          <w:ilvl w:val="1"/>
          <w:numId w:val="6"/>
        </w:numPr>
      </w:pPr>
      <w:r w:rsidRPr="00C641CC">
        <w:t>T</w:t>
      </w:r>
      <w:r w:rsidR="009D3A63" w:rsidRPr="00C641CC">
        <w:t>o monitor safety and effectiveness of health technolog</w:t>
      </w:r>
      <w:r w:rsidR="2597BB57" w:rsidRPr="00C641CC">
        <w:t>ies</w:t>
      </w:r>
      <w:r w:rsidR="009D3A63" w:rsidRPr="00C641CC">
        <w:t xml:space="preserve"> after market </w:t>
      </w:r>
      <w:r w:rsidR="00DF113A" w:rsidRPr="00C641CC">
        <w:t>approval</w:t>
      </w:r>
      <w:r w:rsidRPr="00C641CC">
        <w:t>.</w:t>
      </w:r>
    </w:p>
    <w:p w14:paraId="0C70FE2F" w14:textId="7E293549" w:rsidR="009D3A63" w:rsidRPr="00C641CC" w:rsidRDefault="001D5C8C" w:rsidP="000B319A">
      <w:pPr>
        <w:pStyle w:val="ListParagraph"/>
        <w:numPr>
          <w:ilvl w:val="1"/>
          <w:numId w:val="6"/>
        </w:numPr>
      </w:pPr>
      <w:r w:rsidRPr="00C641CC">
        <w:t>T</w:t>
      </w:r>
      <w:r w:rsidR="00BC2ACC" w:rsidRPr="00C641CC">
        <w:t>o identify</w:t>
      </w:r>
      <w:r w:rsidR="009D3A63" w:rsidRPr="00C641CC">
        <w:t xml:space="preserve"> new safety signals or </w:t>
      </w:r>
      <w:r w:rsidR="00AD14FE" w:rsidRPr="00C641CC">
        <w:t>real world</w:t>
      </w:r>
      <w:r w:rsidR="009D3A63" w:rsidRPr="00C641CC">
        <w:t xml:space="preserve"> benefits</w:t>
      </w:r>
      <w:r w:rsidR="00F603EA" w:rsidRPr="00C641CC">
        <w:t>.</w:t>
      </w:r>
      <w:r w:rsidR="009D3A63" w:rsidRPr="00C641CC">
        <w:t xml:space="preserve"> </w:t>
      </w:r>
    </w:p>
    <w:p w14:paraId="35EB85C1" w14:textId="36FBD020" w:rsidR="009D3A63" w:rsidRPr="00C641CC" w:rsidRDefault="001D5C8C" w:rsidP="000B319A">
      <w:pPr>
        <w:pStyle w:val="ListParagraph"/>
        <w:numPr>
          <w:ilvl w:val="1"/>
          <w:numId w:val="6"/>
        </w:numPr>
      </w:pPr>
      <w:r w:rsidRPr="00C641CC">
        <w:t>T</w:t>
      </w:r>
      <w:r w:rsidR="009D3A63" w:rsidRPr="00C641CC">
        <w:t>o inform updates to labelling so they reflect additional safety information.</w:t>
      </w:r>
    </w:p>
    <w:p w14:paraId="718CB72F" w14:textId="4FF34E71" w:rsidR="00DF113A" w:rsidRPr="00C641CC" w:rsidRDefault="001D5C8C" w:rsidP="000B319A">
      <w:pPr>
        <w:pStyle w:val="ListParagraph"/>
        <w:numPr>
          <w:ilvl w:val="1"/>
          <w:numId w:val="6"/>
        </w:numPr>
      </w:pPr>
      <w:r w:rsidRPr="00C641CC">
        <w:t>T</w:t>
      </w:r>
      <w:r w:rsidR="00DF113A" w:rsidRPr="00C641CC">
        <w:t xml:space="preserve">o </w:t>
      </w:r>
      <w:r w:rsidR="00613630" w:rsidRPr="00C641CC">
        <w:t xml:space="preserve">expand approved indications to include new </w:t>
      </w:r>
      <w:r w:rsidR="002E2147" w:rsidRPr="00C641CC">
        <w:t xml:space="preserve">patient </w:t>
      </w:r>
      <w:r w:rsidR="00613630" w:rsidRPr="00C641CC">
        <w:t xml:space="preserve">populations </w:t>
      </w:r>
      <w:r w:rsidR="002E2147" w:rsidRPr="00C641CC">
        <w:t xml:space="preserve">or conditions. </w:t>
      </w:r>
    </w:p>
    <w:p w14:paraId="0532CB3A" w14:textId="4DDE5497" w:rsidR="009D3A63" w:rsidRPr="00C641CC" w:rsidRDefault="00C35FFC" w:rsidP="000B319A">
      <w:pPr>
        <w:pStyle w:val="ListParagraph"/>
        <w:numPr>
          <w:ilvl w:val="0"/>
          <w:numId w:val="6"/>
        </w:numPr>
        <w:rPr>
          <w:b/>
          <w:bCs/>
        </w:rPr>
      </w:pPr>
      <w:r w:rsidRPr="00C641CC">
        <w:rPr>
          <w:b/>
          <w:bCs/>
        </w:rPr>
        <w:t>HTA (</w:t>
      </w:r>
      <w:r w:rsidR="009D3A63" w:rsidRPr="00C641CC">
        <w:rPr>
          <w:b/>
          <w:bCs/>
        </w:rPr>
        <w:t>Subsidy</w:t>
      </w:r>
      <w:r w:rsidR="00CA1761" w:rsidRPr="00C641CC">
        <w:rPr>
          <w:b/>
          <w:bCs/>
        </w:rPr>
        <w:t xml:space="preserve"> Approval</w:t>
      </w:r>
      <w:r w:rsidRPr="00C641CC">
        <w:rPr>
          <w:b/>
          <w:bCs/>
        </w:rPr>
        <w:t>)</w:t>
      </w:r>
      <w:r w:rsidR="009D3A63" w:rsidRPr="00C641CC">
        <w:rPr>
          <w:b/>
          <w:bCs/>
        </w:rPr>
        <w:t>:</w:t>
      </w:r>
    </w:p>
    <w:p w14:paraId="1DAF5412" w14:textId="794EE27F" w:rsidR="00F025BA" w:rsidRPr="00C641CC" w:rsidRDefault="001D5C8C" w:rsidP="000B319A">
      <w:pPr>
        <w:pStyle w:val="ListParagraph"/>
        <w:numPr>
          <w:ilvl w:val="1"/>
          <w:numId w:val="6"/>
        </w:numPr>
      </w:pPr>
      <w:r w:rsidRPr="00C641CC">
        <w:t>T</w:t>
      </w:r>
      <w:r w:rsidR="653A7B83" w:rsidRPr="00C641CC">
        <w:t xml:space="preserve">o estimate </w:t>
      </w:r>
      <w:r w:rsidR="00AD14FE" w:rsidRPr="00C641CC">
        <w:t>real world</w:t>
      </w:r>
      <w:r w:rsidR="653A7B83" w:rsidRPr="00C641CC">
        <w:t xml:space="preserve"> </w:t>
      </w:r>
      <w:r w:rsidR="17729EA3" w:rsidRPr="00C641CC">
        <w:t xml:space="preserve">comparative </w:t>
      </w:r>
      <w:r w:rsidR="2085BFCD" w:rsidRPr="00C641CC">
        <w:t>(</w:t>
      </w:r>
      <w:r w:rsidR="653A7B83" w:rsidRPr="00C641CC">
        <w:t>cost</w:t>
      </w:r>
      <w:r w:rsidR="389466A0" w:rsidRPr="00C641CC">
        <w:t>)</w:t>
      </w:r>
      <w:r w:rsidR="653A7B83" w:rsidRPr="00C641CC">
        <w:t xml:space="preserve"> </w:t>
      </w:r>
      <w:r w:rsidR="45D01301" w:rsidRPr="00C641CC">
        <w:t>effectiveness</w:t>
      </w:r>
      <w:r w:rsidR="653A7B83" w:rsidRPr="00C641CC">
        <w:t xml:space="preserve"> </w:t>
      </w:r>
      <w:r w:rsidR="45D01301" w:rsidRPr="00C641CC">
        <w:t xml:space="preserve">of health technologies relative to </w:t>
      </w:r>
      <w:r w:rsidR="20EC39D5" w:rsidRPr="00C641CC">
        <w:t xml:space="preserve">standard of care or </w:t>
      </w:r>
      <w:r w:rsidR="45D01301" w:rsidRPr="00C641CC">
        <w:t>existing treatments</w:t>
      </w:r>
      <w:r w:rsidR="74749B68" w:rsidRPr="00C641CC">
        <w:t>.</w:t>
      </w:r>
    </w:p>
    <w:p w14:paraId="5D7D64FB" w14:textId="50A4F621" w:rsidR="003169E1" w:rsidRPr="00C641CC" w:rsidRDefault="001D5C8C" w:rsidP="000B319A">
      <w:pPr>
        <w:pStyle w:val="ListParagraph"/>
        <w:numPr>
          <w:ilvl w:val="1"/>
          <w:numId w:val="6"/>
        </w:numPr>
      </w:pPr>
      <w:r w:rsidRPr="00C641CC">
        <w:t>T</w:t>
      </w:r>
      <w:r w:rsidR="74749B68" w:rsidRPr="00C641CC">
        <w:t>o</w:t>
      </w:r>
      <w:r w:rsidR="764A4FE3" w:rsidRPr="00C641CC">
        <w:t xml:space="preserve"> generate inputs for </w:t>
      </w:r>
      <w:r w:rsidR="225E65FE" w:rsidRPr="00C641CC">
        <w:t>(</w:t>
      </w:r>
      <w:r w:rsidR="20EC39D5" w:rsidRPr="00C641CC">
        <w:t>cost</w:t>
      </w:r>
      <w:r w:rsidR="7E5935D6" w:rsidRPr="00C641CC">
        <w:t xml:space="preserve">) </w:t>
      </w:r>
      <w:r w:rsidR="20EC39D5" w:rsidRPr="00C641CC">
        <w:t xml:space="preserve">effectiveness </w:t>
      </w:r>
      <w:r w:rsidR="7C1297A0" w:rsidRPr="00C641CC">
        <w:t xml:space="preserve">analyses by generating insights about </w:t>
      </w:r>
      <w:r w:rsidR="00AD14FE" w:rsidRPr="00C641CC">
        <w:t>real world</w:t>
      </w:r>
      <w:r w:rsidR="7C1297A0" w:rsidRPr="00C641CC">
        <w:t xml:space="preserve"> resource use and associated costs. </w:t>
      </w:r>
    </w:p>
    <w:p w14:paraId="1004258C" w14:textId="093CCD6B" w:rsidR="00A4081A" w:rsidRPr="00C641CC" w:rsidRDefault="00C35FFC" w:rsidP="000B319A">
      <w:pPr>
        <w:pStyle w:val="ListParagraph"/>
        <w:numPr>
          <w:ilvl w:val="0"/>
          <w:numId w:val="6"/>
        </w:numPr>
        <w:rPr>
          <w:b/>
          <w:bCs/>
        </w:rPr>
      </w:pPr>
      <w:r w:rsidRPr="00C641CC">
        <w:rPr>
          <w:b/>
          <w:bCs/>
        </w:rPr>
        <w:t>HTA (</w:t>
      </w:r>
      <w:r w:rsidR="00A4081A" w:rsidRPr="00C641CC">
        <w:rPr>
          <w:b/>
          <w:bCs/>
        </w:rPr>
        <w:t>Post-</w:t>
      </w:r>
      <w:r w:rsidR="00D80CC5" w:rsidRPr="00C641CC">
        <w:rPr>
          <w:b/>
          <w:bCs/>
        </w:rPr>
        <w:t>L</w:t>
      </w:r>
      <w:r w:rsidR="00CA1761" w:rsidRPr="00C641CC">
        <w:rPr>
          <w:b/>
          <w:bCs/>
        </w:rPr>
        <w:t>isting</w:t>
      </w:r>
      <w:r w:rsidR="00324618" w:rsidRPr="00C641CC">
        <w:rPr>
          <w:b/>
          <w:bCs/>
        </w:rPr>
        <w:t>)</w:t>
      </w:r>
      <w:r w:rsidR="00A4081A" w:rsidRPr="00C641CC">
        <w:rPr>
          <w:b/>
          <w:bCs/>
        </w:rPr>
        <w:t>:</w:t>
      </w:r>
    </w:p>
    <w:p w14:paraId="21D05B1C" w14:textId="38D767F9" w:rsidR="00A4081A" w:rsidRPr="00C641CC" w:rsidRDefault="001D5C8C" w:rsidP="000B319A">
      <w:pPr>
        <w:pStyle w:val="ListParagraph"/>
        <w:numPr>
          <w:ilvl w:val="1"/>
          <w:numId w:val="6"/>
        </w:numPr>
      </w:pPr>
      <w:r w:rsidRPr="00C641CC">
        <w:t>T</w:t>
      </w:r>
      <w:r w:rsidR="007632BA" w:rsidRPr="00C641CC">
        <w:t xml:space="preserve">o input into clinical practice guidelines </w:t>
      </w:r>
      <w:r w:rsidR="008E5B15" w:rsidRPr="00C641CC">
        <w:t xml:space="preserve">and </w:t>
      </w:r>
      <w:r w:rsidR="007632BA" w:rsidRPr="00C641CC">
        <w:t xml:space="preserve">benchmark </w:t>
      </w:r>
      <w:r w:rsidR="00E12592" w:rsidRPr="00C641CC">
        <w:t>guideline</w:t>
      </w:r>
      <w:r w:rsidR="00311991" w:rsidRPr="00C641CC">
        <w:t>-</w:t>
      </w:r>
      <w:r w:rsidR="00E12592" w:rsidRPr="00C641CC">
        <w:t>recommended versus actual care</w:t>
      </w:r>
      <w:r w:rsidR="00311991" w:rsidRPr="00C641CC">
        <w:t>.</w:t>
      </w:r>
    </w:p>
    <w:p w14:paraId="54230B6E" w14:textId="509F6FA7" w:rsidR="002027D3" w:rsidRPr="00C641CC" w:rsidRDefault="001D5C8C" w:rsidP="000B319A">
      <w:pPr>
        <w:pStyle w:val="ListParagraph"/>
        <w:numPr>
          <w:ilvl w:val="1"/>
          <w:numId w:val="6"/>
        </w:numPr>
      </w:pPr>
      <w:r w:rsidRPr="00C641CC">
        <w:t>T</w:t>
      </w:r>
      <w:r w:rsidR="001A5F8A" w:rsidRPr="00C641CC">
        <w:t xml:space="preserve">o support continuous assessment of </w:t>
      </w:r>
      <w:r w:rsidR="00AD14FE" w:rsidRPr="00C641CC">
        <w:t>real world</w:t>
      </w:r>
      <w:r w:rsidR="001A5F8A" w:rsidRPr="00C641CC">
        <w:t xml:space="preserve"> use, safety, (cost) effectiveness and economic impact </w:t>
      </w:r>
      <w:r w:rsidR="00880BB0" w:rsidRPr="00C641CC">
        <w:t xml:space="preserve">of health technologies </w:t>
      </w:r>
      <w:r w:rsidR="001A5F8A" w:rsidRPr="00C641CC">
        <w:t xml:space="preserve">in diverse populations and complex, dynamic health care settings. This includes </w:t>
      </w:r>
      <w:r w:rsidR="001A5F8A" w:rsidRPr="00C641CC">
        <w:rPr>
          <w:lang w:eastAsia="en-AU"/>
        </w:rPr>
        <w:t>performance monitoring for health technologies subsidised under provisional arrangements (e.g.</w:t>
      </w:r>
      <w:r w:rsidR="008609E3" w:rsidRPr="00C641CC">
        <w:rPr>
          <w:lang w:eastAsia="en-AU"/>
        </w:rPr>
        <w:t>,</w:t>
      </w:r>
      <w:r w:rsidR="001A5F8A" w:rsidRPr="00C641CC">
        <w:rPr>
          <w:lang w:eastAsia="en-AU"/>
        </w:rPr>
        <w:t xml:space="preserve"> managed entry or pay-for performance) and in the </w:t>
      </w:r>
      <w:r w:rsidR="0052493B" w:rsidRPr="00C641CC">
        <w:rPr>
          <w:lang w:eastAsia="en-AU"/>
        </w:rPr>
        <w:t xml:space="preserve">context of newly listed </w:t>
      </w:r>
      <w:r w:rsidR="001A5F8A" w:rsidRPr="00C641CC">
        <w:rPr>
          <w:lang w:eastAsia="en-AU"/>
        </w:rPr>
        <w:t>alternative therapies</w:t>
      </w:r>
      <w:r w:rsidR="0052493B" w:rsidRPr="00C641CC">
        <w:rPr>
          <w:lang w:eastAsia="en-AU"/>
        </w:rPr>
        <w:t xml:space="preserve"> (e.g.</w:t>
      </w:r>
      <w:r w:rsidR="008609E3" w:rsidRPr="00C641CC">
        <w:rPr>
          <w:lang w:eastAsia="en-AU"/>
        </w:rPr>
        <w:t>,</w:t>
      </w:r>
      <w:r w:rsidR="0052493B" w:rsidRPr="00C641CC">
        <w:rPr>
          <w:lang w:eastAsia="en-AU"/>
        </w:rPr>
        <w:t xml:space="preserve"> post-market review).</w:t>
      </w:r>
    </w:p>
    <w:p w14:paraId="1BBAD564" w14:textId="36411E52" w:rsidR="003A7936" w:rsidRPr="00C641CC" w:rsidRDefault="00C2698F" w:rsidP="000B319A">
      <w:pPr>
        <w:pStyle w:val="ListParagraph"/>
        <w:numPr>
          <w:ilvl w:val="1"/>
          <w:numId w:val="6"/>
        </w:numPr>
      </w:pPr>
      <w:r w:rsidRPr="00C641CC">
        <w:t>T</w:t>
      </w:r>
      <w:r w:rsidR="2BE820A7" w:rsidRPr="00C641CC">
        <w:t>o evaluate the impact of</w:t>
      </w:r>
      <w:r w:rsidR="4C4FE1BB" w:rsidRPr="00C641CC">
        <w:t xml:space="preserve"> subsidy changes on </w:t>
      </w:r>
      <w:r w:rsidR="00AD14FE" w:rsidRPr="00C641CC">
        <w:t>real world</w:t>
      </w:r>
      <w:r w:rsidR="4C4FE1BB" w:rsidRPr="00C641CC">
        <w:t xml:space="preserve"> use and outcomes of specific health technologies.</w:t>
      </w:r>
    </w:p>
    <w:p w14:paraId="04F1EED7" w14:textId="442EA934" w:rsidR="002E1E28" w:rsidRPr="00C641CC" w:rsidRDefault="00C2698F" w:rsidP="000B319A">
      <w:pPr>
        <w:pStyle w:val="ListParagraph"/>
        <w:numPr>
          <w:ilvl w:val="1"/>
          <w:numId w:val="6"/>
        </w:numPr>
      </w:pPr>
      <w:r w:rsidRPr="00C641CC">
        <w:t>T</w:t>
      </w:r>
      <w:r w:rsidR="00853C42" w:rsidRPr="00C641CC">
        <w:t xml:space="preserve">o empower patients to make informed treatment choices using outcomes of patients with similar characteristics. </w:t>
      </w:r>
    </w:p>
    <w:p w14:paraId="7F19E029" w14:textId="0F0CC731" w:rsidR="00746236" w:rsidRPr="00C641CC" w:rsidRDefault="00746236" w:rsidP="00746236">
      <w:pPr>
        <w:pStyle w:val="Tablechartdiagramheading"/>
        <w:keepNext/>
      </w:pPr>
    </w:p>
    <w:p w14:paraId="414578B6" w14:textId="77777777" w:rsidR="00300084" w:rsidRPr="00C641CC" w:rsidRDefault="00300084" w:rsidP="00746236">
      <w:pPr>
        <w:pStyle w:val="Tablechartdiagramheading"/>
        <w:keepNext/>
      </w:pPr>
    </w:p>
    <w:p w14:paraId="48B9F867" w14:textId="1DA5C17C" w:rsidR="00300084" w:rsidRPr="00C641CC" w:rsidRDefault="00300084" w:rsidP="005C7410">
      <w:pPr>
        <w:pStyle w:val="Figurecaption"/>
      </w:pPr>
      <w:bookmarkStart w:id="16" w:name="_Toc147503013"/>
      <w:bookmarkStart w:id="17" w:name="_Toc147503163"/>
      <w:r w:rsidRPr="00C641CC">
        <w:rPr>
          <w:noProof/>
        </w:rPr>
        <w:drawing>
          <wp:inline distT="0" distB="0" distL="0" distR="0" wp14:anchorId="7AFC6478" wp14:editId="4CA5B7C6">
            <wp:extent cx="5731510" cy="3157148"/>
            <wp:effectExtent l="0" t="0" r="2540" b="5715"/>
            <wp:docPr id="2092456511" name="Picture 209245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56511" name="Picture 209245651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157148"/>
                    </a:xfrm>
                    <a:prstGeom prst="rect">
                      <a:avLst/>
                    </a:prstGeom>
                    <a:ln>
                      <a:noFill/>
                    </a:ln>
                    <a:extLst>
                      <a:ext uri="{53640926-AAD7-44D8-BBD7-CCE9431645EC}">
                        <a14:shadowObscured xmlns:a14="http://schemas.microsoft.com/office/drawing/2010/main"/>
                      </a:ext>
                    </a:extLst>
                  </pic:spPr>
                </pic:pic>
              </a:graphicData>
            </a:graphic>
          </wp:inline>
        </w:drawing>
      </w:r>
    </w:p>
    <w:p w14:paraId="6EC6A263" w14:textId="77777777" w:rsidR="00300084" w:rsidRPr="00C641CC" w:rsidRDefault="00300084" w:rsidP="005C7410">
      <w:pPr>
        <w:pStyle w:val="Figurecaption"/>
      </w:pPr>
    </w:p>
    <w:p w14:paraId="6AD3A94E" w14:textId="1091C35B" w:rsidR="70ACAFF0" w:rsidRPr="00C641CC" w:rsidRDefault="00746236" w:rsidP="005C7410">
      <w:pPr>
        <w:pStyle w:val="Figurecaption"/>
      </w:pPr>
      <w:r w:rsidRPr="00C641CC">
        <w:t xml:space="preserve">Figure </w:t>
      </w:r>
      <w:r>
        <w:fldChar w:fldCharType="begin"/>
      </w:r>
      <w:r>
        <w:instrText>SEQ Figure \* ARABIC</w:instrText>
      </w:r>
      <w:r>
        <w:fldChar w:fldCharType="separate"/>
      </w:r>
      <w:r w:rsidR="002617FB">
        <w:rPr>
          <w:noProof/>
        </w:rPr>
        <w:t>1</w:t>
      </w:r>
      <w:r>
        <w:fldChar w:fldCharType="end"/>
      </w:r>
      <w:r w:rsidRPr="00C641CC">
        <w:t>: Applications of real world data across the health technology pipeline</w:t>
      </w:r>
      <w:bookmarkEnd w:id="16"/>
      <w:bookmarkEnd w:id="17"/>
    </w:p>
    <w:p w14:paraId="23445EA9" w14:textId="77777777" w:rsidR="00300084" w:rsidRPr="00C641CC" w:rsidRDefault="00300084">
      <w:pPr>
        <w:spacing w:before="0" w:after="200"/>
        <w:textAlignment w:val="auto"/>
        <w:rPr>
          <w:rFonts w:asciiTheme="majorHAnsi" w:eastAsiaTheme="majorEastAsia" w:hAnsiTheme="majorHAnsi" w:cstheme="majorBidi"/>
          <w:b/>
          <w:bCs/>
          <w:color w:val="024D75"/>
        </w:rPr>
      </w:pPr>
      <w:bookmarkStart w:id="18" w:name="_Toc147478521"/>
      <w:r w:rsidRPr="00C641CC">
        <w:br w:type="page"/>
      </w:r>
    </w:p>
    <w:p w14:paraId="6713362D" w14:textId="046B4BB7" w:rsidR="00184F37" w:rsidRPr="00C641CC" w:rsidRDefault="00184F37" w:rsidP="00184F37">
      <w:pPr>
        <w:pStyle w:val="Heading3"/>
        <w:rPr>
          <w:rFonts w:ascii="Calibri" w:hAnsi="Calibri" w:cs="Calibri"/>
        </w:rPr>
      </w:pPr>
      <w:bookmarkStart w:id="19" w:name="_Toc147507803"/>
      <w:r w:rsidRPr="00C641CC">
        <w:t xml:space="preserve">Use of RWD in </w:t>
      </w:r>
      <w:r w:rsidR="003362B4" w:rsidRPr="00C641CC">
        <w:t xml:space="preserve">the </w:t>
      </w:r>
      <w:r w:rsidRPr="00C641CC">
        <w:t>HTA</w:t>
      </w:r>
      <w:r w:rsidR="003362B4" w:rsidRPr="00C641CC">
        <w:t xml:space="preserve"> lifecycle</w:t>
      </w:r>
      <w:bookmarkEnd w:id="18"/>
      <w:bookmarkEnd w:id="19"/>
    </w:p>
    <w:p w14:paraId="62D48EA2" w14:textId="08911E79" w:rsidR="0047346F" w:rsidRPr="00C641CC" w:rsidRDefault="483A879B" w:rsidP="73EB7509">
      <w:r w:rsidRPr="00C641CC">
        <w:t xml:space="preserve">The previous section has provided a high-level overview of the place of </w:t>
      </w:r>
      <w:r w:rsidR="5AA104FE" w:rsidRPr="00C641CC">
        <w:t>RWD across the entire health technology pipeline. In this section we cover, in more depth and detail, the role of RWD in the HTA lifecycle</w:t>
      </w:r>
      <w:r w:rsidR="1CEED0D0" w:rsidRPr="00C641CC">
        <w:t xml:space="preserve">, that is </w:t>
      </w:r>
      <w:r w:rsidR="45A88A90" w:rsidRPr="00C641CC">
        <w:t>decisions around whether to subsidise a technology for reimbursement</w:t>
      </w:r>
      <w:r w:rsidR="5AA104FE" w:rsidRPr="00C641CC">
        <w:t xml:space="preserve">. </w:t>
      </w:r>
    </w:p>
    <w:p w14:paraId="5B28CFD5" w14:textId="4311341C" w:rsidR="00826F82" w:rsidRPr="00C641CC" w:rsidRDefault="1678CEAA" w:rsidP="71695106">
      <w:r w:rsidRPr="00C641CC">
        <w:t>T</w:t>
      </w:r>
      <w:r w:rsidR="4CCA9D1E" w:rsidRPr="00C641CC">
        <w:t xml:space="preserve">he foundational </w:t>
      </w:r>
      <w:r w:rsidRPr="00C641CC">
        <w:t>consideration for HTA rela</w:t>
      </w:r>
      <w:r w:rsidR="19AE9391" w:rsidRPr="00C641CC">
        <w:t xml:space="preserve">tes to the </w:t>
      </w:r>
      <w:r w:rsidRPr="00C641CC">
        <w:t xml:space="preserve">comparative </w:t>
      </w:r>
      <w:r w:rsidR="47D7C17F" w:rsidRPr="00C641CC">
        <w:t xml:space="preserve">(cost) </w:t>
      </w:r>
      <w:r w:rsidRPr="00C641CC">
        <w:t xml:space="preserve">effectiveness of </w:t>
      </w:r>
      <w:r w:rsidR="19AE9391" w:rsidRPr="00C641CC">
        <w:t xml:space="preserve">a health technology </w:t>
      </w:r>
      <w:r w:rsidRPr="00C641CC">
        <w:t xml:space="preserve">against </w:t>
      </w:r>
      <w:r w:rsidR="19AE9391" w:rsidRPr="00C641CC">
        <w:t>standards of care</w:t>
      </w:r>
      <w:r w:rsidR="1A7A4C45" w:rsidRPr="00C641CC">
        <w:t xml:space="preserve"> </w:t>
      </w:r>
      <w:r w:rsidR="72D04005" w:rsidRPr="00C641CC">
        <w:t xml:space="preserve">or nominated comparators </w:t>
      </w:r>
      <w:r w:rsidR="19AE9391" w:rsidRPr="00C641CC">
        <w:t xml:space="preserve">in the setting where the technology will be listed. </w:t>
      </w:r>
      <w:r w:rsidR="0848832C" w:rsidRPr="00C641CC">
        <w:t>Historically</w:t>
      </w:r>
      <w:r w:rsidR="56AE3E5A" w:rsidRPr="00C641CC">
        <w:t xml:space="preserve">, pivotal estimates of </w:t>
      </w:r>
      <w:r w:rsidR="66FF8CD9" w:rsidRPr="00C641CC">
        <w:t xml:space="preserve">comparative </w:t>
      </w:r>
      <w:r w:rsidR="56AE3E5A" w:rsidRPr="00C641CC">
        <w:t>treatment effect</w:t>
      </w:r>
      <w:r w:rsidR="06C950B1" w:rsidRPr="00C641CC">
        <w:t>s</w:t>
      </w:r>
      <w:r w:rsidR="56AE3E5A" w:rsidRPr="00C641CC">
        <w:t xml:space="preserve"> have been generated in </w:t>
      </w:r>
      <w:r w:rsidR="1921D97E" w:rsidRPr="00C641CC">
        <w:t xml:space="preserve">traditional </w:t>
      </w:r>
      <w:r w:rsidR="56AE3E5A" w:rsidRPr="00C641CC">
        <w:t xml:space="preserve">RCTs. However, the completeness and quality of these estimates </w:t>
      </w:r>
      <w:r w:rsidR="77CE5902" w:rsidRPr="00C641CC">
        <w:t>can be</w:t>
      </w:r>
      <w:r w:rsidR="56AE3E5A" w:rsidRPr="00C641CC">
        <w:t xml:space="preserve"> heterogenous. </w:t>
      </w:r>
      <w:r w:rsidR="0E516C68" w:rsidRPr="00C641CC">
        <w:t xml:space="preserve">When there is uncertainty around the efficacy estimates established in RCTs, </w:t>
      </w:r>
      <w:r w:rsidR="56AE3E5A" w:rsidRPr="00C641CC">
        <w:t xml:space="preserve">RWD is being used </w:t>
      </w:r>
      <w:r w:rsidR="68D17FCF" w:rsidRPr="00C641CC">
        <w:t xml:space="preserve">increasingly </w:t>
      </w:r>
      <w:r w:rsidR="56AE3E5A" w:rsidRPr="00C641CC">
        <w:t xml:space="preserve">to establish the </w:t>
      </w:r>
      <w:r w:rsidR="5CFB5E57" w:rsidRPr="00C641CC">
        <w:t>real world</w:t>
      </w:r>
      <w:r w:rsidR="56AE3E5A" w:rsidRPr="00C641CC">
        <w:t xml:space="preserve"> effectiveness of </w:t>
      </w:r>
      <w:r w:rsidR="0848832C" w:rsidRPr="00C641CC">
        <w:t>health technologies</w:t>
      </w:r>
      <w:r w:rsidR="002725E9" w:rsidRPr="00C641CC">
        <w:rPr>
          <w:vertAlign w:val="superscript"/>
        </w:rPr>
        <w:t>7-9</w:t>
      </w:r>
      <w:r w:rsidR="56AE3E5A" w:rsidRPr="00C641CC">
        <w:t xml:space="preserve">. We have identified three scenarios where RWD may be of value </w:t>
      </w:r>
      <w:r w:rsidR="4737F51D" w:rsidRPr="00C641CC">
        <w:t>to</w:t>
      </w:r>
      <w:r w:rsidR="56AE3E5A" w:rsidRPr="00C641CC">
        <w:t xml:space="preserve"> </w:t>
      </w:r>
      <w:r w:rsidR="48D4B935" w:rsidRPr="00C641CC">
        <w:t>gener</w:t>
      </w:r>
      <w:r w:rsidR="56AE3E5A" w:rsidRPr="00C641CC">
        <w:t>at</w:t>
      </w:r>
      <w:r w:rsidR="4737F51D" w:rsidRPr="00C641CC">
        <w:t>e</w:t>
      </w:r>
      <w:r w:rsidR="56AE3E5A" w:rsidRPr="00C641CC">
        <w:t xml:space="preserve"> </w:t>
      </w:r>
      <w:r w:rsidR="58B1AD83" w:rsidRPr="00C641CC">
        <w:rPr>
          <w:u w:val="single"/>
        </w:rPr>
        <w:t xml:space="preserve">comparative </w:t>
      </w:r>
      <w:r w:rsidR="6BBB7A75" w:rsidRPr="00C641CC">
        <w:rPr>
          <w:u w:val="single"/>
        </w:rPr>
        <w:t>treatment effects</w:t>
      </w:r>
      <w:r w:rsidR="56AE3E5A" w:rsidRPr="00C641CC">
        <w:t xml:space="preserve"> </w:t>
      </w:r>
      <w:r w:rsidR="7C3AC756" w:rsidRPr="00C641CC">
        <w:t>in</w:t>
      </w:r>
      <w:r w:rsidR="56AE3E5A" w:rsidRPr="00C641CC">
        <w:t xml:space="preserve"> </w:t>
      </w:r>
      <w:r w:rsidR="00441592" w:rsidRPr="00C641CC">
        <w:t>HTA (</w:t>
      </w:r>
      <w:r w:rsidR="00237618" w:rsidRPr="00C641CC">
        <w:t>Table 2</w:t>
      </w:r>
      <w:r w:rsidR="00441592" w:rsidRPr="00C641CC">
        <w:t>)</w:t>
      </w:r>
      <w:r w:rsidR="56AE3E5A" w:rsidRPr="00C641CC">
        <w:t xml:space="preserve">. </w:t>
      </w:r>
    </w:p>
    <w:p w14:paraId="374580A6" w14:textId="40943D8B" w:rsidR="00181B5E" w:rsidRPr="00C641CC" w:rsidRDefault="00181B5E" w:rsidP="0057708E">
      <w:pPr>
        <w:pStyle w:val="Tablecaption"/>
      </w:pPr>
      <w:bookmarkStart w:id="20" w:name="_Toc147508159"/>
      <w:bookmarkStart w:id="21" w:name="_Toc147508497"/>
      <w:r w:rsidRPr="00C641CC">
        <w:t xml:space="preserve">Table </w:t>
      </w:r>
      <w:r>
        <w:fldChar w:fldCharType="begin"/>
      </w:r>
      <w:r>
        <w:instrText>SEQ Table \* ARABIC</w:instrText>
      </w:r>
      <w:r>
        <w:fldChar w:fldCharType="separate"/>
      </w:r>
      <w:r w:rsidR="002617FB">
        <w:rPr>
          <w:noProof/>
        </w:rPr>
        <w:t>2</w:t>
      </w:r>
      <w:r>
        <w:fldChar w:fldCharType="end"/>
      </w:r>
      <w:r w:rsidRPr="00C641CC">
        <w:t>: Scenarios where RWD can generate comparative treatment effects in HTA</w:t>
      </w:r>
      <w:bookmarkEnd w:id="20"/>
      <w:bookmarkEnd w:id="21"/>
    </w:p>
    <w:tbl>
      <w:tblPr>
        <w:tblStyle w:val="TableGrid1"/>
        <w:tblW w:w="0" w:type="auto"/>
        <w:tblLook w:val="04A0" w:firstRow="1" w:lastRow="0" w:firstColumn="1" w:lastColumn="0" w:noHBand="0" w:noVBand="1"/>
      </w:tblPr>
      <w:tblGrid>
        <w:gridCol w:w="9016"/>
      </w:tblGrid>
      <w:tr w:rsidR="00683ABC" w:rsidRPr="00C641CC" w14:paraId="7E33FE0B" w14:textId="77777777" w:rsidTr="396166E9">
        <w:tc>
          <w:tcPr>
            <w:tcW w:w="9016" w:type="dxa"/>
            <w:shd w:val="clear" w:color="auto" w:fill="ACC1D9" w:themeFill="accent6" w:themeFillTint="99"/>
          </w:tcPr>
          <w:p w14:paraId="792792B4" w14:textId="5AF75B81" w:rsidR="00683ABC" w:rsidRPr="00C641CC" w:rsidRDefault="00683ABC" w:rsidP="002A7E46">
            <w:pPr>
              <w:pStyle w:val="Tablechartdiagramheading"/>
              <w:spacing w:line="276" w:lineRule="auto"/>
              <w:rPr>
                <w:rFonts w:ascii="Calibri" w:hAnsi="Calibri" w:cs="Calibri"/>
                <w:color w:val="auto"/>
                <w:sz w:val="22"/>
                <w:szCs w:val="22"/>
                <w:lang w:val="en-AU"/>
              </w:rPr>
            </w:pPr>
            <w:r w:rsidRPr="00C641CC">
              <w:rPr>
                <w:rFonts w:ascii="Calibri" w:hAnsi="Calibri" w:cs="Calibri"/>
                <w:color w:val="auto"/>
                <w:sz w:val="22"/>
                <w:szCs w:val="22"/>
                <w:lang w:val="en-AU"/>
              </w:rPr>
              <w:t>SCENARIO 1: RCT evidence is sufficient at the time of listing</w:t>
            </w:r>
          </w:p>
        </w:tc>
      </w:tr>
      <w:tr w:rsidR="00683ABC" w:rsidRPr="00C641CC" w14:paraId="1962DB42" w14:textId="77777777" w:rsidTr="396166E9">
        <w:tc>
          <w:tcPr>
            <w:tcW w:w="9016" w:type="dxa"/>
            <w:shd w:val="clear" w:color="auto" w:fill="auto"/>
          </w:tcPr>
          <w:p w14:paraId="11EE2FDA" w14:textId="77777777" w:rsidR="00683ABC" w:rsidRPr="00C641CC" w:rsidRDefault="002A7E46" w:rsidP="002A7E46">
            <w:pPr>
              <w:pStyle w:val="Tablechartdiagramheading"/>
              <w:spacing w:line="276" w:lineRule="auto"/>
              <w:rPr>
                <w:rFonts w:ascii="Calibri" w:hAnsi="Calibri" w:cs="Calibri"/>
                <w:b w:val="0"/>
                <w:bCs w:val="0"/>
                <w:i/>
                <w:iCs/>
                <w:color w:val="auto"/>
                <w:sz w:val="22"/>
                <w:szCs w:val="22"/>
                <w:lang w:val="en-AU"/>
              </w:rPr>
            </w:pPr>
            <w:r w:rsidRPr="00C641CC">
              <w:rPr>
                <w:rFonts w:ascii="Calibri" w:hAnsi="Calibri" w:cs="Calibri"/>
                <w:b w:val="0"/>
                <w:bCs w:val="0"/>
                <w:i/>
                <w:iCs/>
                <w:color w:val="auto"/>
                <w:sz w:val="22"/>
                <w:szCs w:val="22"/>
                <w:lang w:val="en-AU"/>
              </w:rPr>
              <w:t>Occurs when comparative treatment effects are well characterised in RCTs, i.e., appropriate comparison/placebo group and validated endpoints. In this scenario, the health technology is recommended for full listing.</w:t>
            </w:r>
          </w:p>
          <w:p w14:paraId="6E8642A4" w14:textId="77777777" w:rsidR="002A7E46" w:rsidRPr="00C641CC" w:rsidRDefault="002A7E46" w:rsidP="002A7E46">
            <w:pPr>
              <w:pStyle w:val="Tablechartdiagramheading"/>
              <w:spacing w:line="276" w:lineRule="auto"/>
              <w:rPr>
                <w:rFonts w:ascii="Calibri" w:hAnsi="Calibri" w:cs="Calibri"/>
                <w:color w:val="auto"/>
                <w:sz w:val="22"/>
                <w:szCs w:val="22"/>
                <w:lang w:val="en-AU"/>
              </w:rPr>
            </w:pPr>
            <w:r w:rsidRPr="00C641CC">
              <w:rPr>
                <w:rFonts w:ascii="Calibri" w:hAnsi="Calibri" w:cs="Calibri"/>
                <w:color w:val="auto"/>
                <w:sz w:val="22"/>
                <w:szCs w:val="22"/>
                <w:lang w:val="en-AU"/>
              </w:rPr>
              <w:t>RWD can be leveraged to:</w:t>
            </w:r>
          </w:p>
          <w:p w14:paraId="2487A2D7" w14:textId="5664D517" w:rsidR="00CD2666" w:rsidRPr="00C641CC" w:rsidRDefault="00CD2666" w:rsidP="006900F5">
            <w:pPr>
              <w:pStyle w:val="Tablechartdiagramheading"/>
              <w:numPr>
                <w:ilvl w:val="0"/>
                <w:numId w:val="34"/>
              </w:numPr>
              <w:spacing w:after="0" w:line="276" w:lineRule="auto"/>
              <w:rPr>
                <w:rFonts w:ascii="Calibri" w:hAnsi="Calibri" w:cs="Calibri"/>
                <w:b w:val="0"/>
                <w:bCs w:val="0"/>
                <w:color w:val="auto"/>
                <w:sz w:val="22"/>
                <w:szCs w:val="22"/>
                <w:lang w:val="en-AU"/>
              </w:rPr>
            </w:pPr>
            <w:r w:rsidRPr="00C641CC">
              <w:rPr>
                <w:rFonts w:ascii="Calibri" w:hAnsi="Calibri" w:cs="Calibri"/>
                <w:b w:val="0"/>
                <w:bCs w:val="0"/>
                <w:color w:val="auto"/>
                <w:sz w:val="22"/>
                <w:szCs w:val="22"/>
                <w:lang w:val="en-AU"/>
              </w:rPr>
              <w:t>Monitor characteristics of real world treated patients compared to trial populations.</w:t>
            </w:r>
          </w:p>
          <w:p w14:paraId="027EC9EE" w14:textId="10F597D3" w:rsidR="00CD2666" w:rsidRPr="00C641CC" w:rsidRDefault="00CD2666" w:rsidP="006900F5">
            <w:pPr>
              <w:pStyle w:val="Tablechartdiagramheading"/>
              <w:numPr>
                <w:ilvl w:val="0"/>
                <w:numId w:val="34"/>
              </w:numPr>
              <w:spacing w:before="0" w:after="0" w:line="276" w:lineRule="auto"/>
              <w:rPr>
                <w:rFonts w:ascii="Calibri" w:hAnsi="Calibri" w:cs="Calibri"/>
                <w:b w:val="0"/>
                <w:bCs w:val="0"/>
                <w:color w:val="auto"/>
                <w:sz w:val="22"/>
                <w:szCs w:val="22"/>
                <w:lang w:val="en-AU"/>
              </w:rPr>
            </w:pPr>
            <w:r w:rsidRPr="00C641CC">
              <w:rPr>
                <w:rFonts w:ascii="Calibri" w:hAnsi="Calibri" w:cs="Calibri"/>
                <w:b w:val="0"/>
                <w:bCs w:val="0"/>
                <w:color w:val="auto"/>
                <w:sz w:val="22"/>
                <w:szCs w:val="22"/>
                <w:lang w:val="en-AU"/>
              </w:rPr>
              <w:t xml:space="preserve">Estimate real world safety and effectiveness of health technologies outside of clinical trial conditions, in patient populations not tested in clinical trials. </w:t>
            </w:r>
          </w:p>
          <w:p w14:paraId="55156F4D" w14:textId="38CE37C5" w:rsidR="00CD2666" w:rsidRPr="00C641CC" w:rsidRDefault="00CD2666" w:rsidP="006900F5">
            <w:pPr>
              <w:pStyle w:val="Tablechartdiagramheading"/>
              <w:numPr>
                <w:ilvl w:val="0"/>
                <w:numId w:val="34"/>
              </w:numPr>
              <w:spacing w:before="0" w:after="0" w:line="276" w:lineRule="auto"/>
              <w:rPr>
                <w:rFonts w:ascii="Calibri" w:hAnsi="Calibri" w:cs="Calibri"/>
                <w:b w:val="0"/>
                <w:bCs w:val="0"/>
                <w:color w:val="auto"/>
                <w:sz w:val="22"/>
                <w:szCs w:val="22"/>
                <w:lang w:val="en-AU"/>
              </w:rPr>
            </w:pPr>
            <w:r w:rsidRPr="00C641CC">
              <w:rPr>
                <w:rFonts w:ascii="Calibri" w:hAnsi="Calibri" w:cs="Calibri"/>
                <w:b w:val="0"/>
                <w:bCs w:val="0"/>
                <w:color w:val="auto"/>
                <w:sz w:val="22"/>
                <w:szCs w:val="22"/>
                <w:lang w:val="en-AU"/>
              </w:rPr>
              <w:t xml:space="preserve">Assess appropriateness of assumptions regarding longer term outcomes, beyond the scope of the RCT, to generate insights into the performance of the health technology over an extended period. </w:t>
            </w:r>
          </w:p>
          <w:p w14:paraId="077BAE43" w14:textId="5A3E4A4B" w:rsidR="00CD2666" w:rsidRPr="00C641CC" w:rsidRDefault="00CD2666" w:rsidP="006900F5">
            <w:pPr>
              <w:pStyle w:val="Tablechartdiagramheading"/>
              <w:numPr>
                <w:ilvl w:val="0"/>
                <w:numId w:val="34"/>
              </w:numPr>
              <w:spacing w:before="0" w:line="276" w:lineRule="auto"/>
              <w:rPr>
                <w:rFonts w:ascii="Calibri" w:hAnsi="Calibri" w:cs="Calibri"/>
                <w:b w:val="0"/>
                <w:bCs w:val="0"/>
                <w:color w:val="auto"/>
                <w:sz w:val="22"/>
                <w:szCs w:val="22"/>
                <w:lang w:val="en-AU"/>
              </w:rPr>
            </w:pPr>
            <w:r w:rsidRPr="00C641CC">
              <w:rPr>
                <w:rFonts w:ascii="Calibri" w:hAnsi="Calibri" w:cs="Calibri"/>
                <w:b w:val="0"/>
                <w:bCs w:val="0"/>
                <w:color w:val="auto"/>
                <w:sz w:val="22"/>
                <w:szCs w:val="22"/>
                <w:lang w:val="en-AU"/>
              </w:rPr>
              <w:t>Support the expansion of subsidised populations into patient groups outside those included in RCTs.</w:t>
            </w:r>
          </w:p>
          <w:p w14:paraId="2BA5F98A" w14:textId="2BF5D8E9" w:rsidR="00D40B4E" w:rsidRPr="00C641CC" w:rsidRDefault="00D40B4E" w:rsidP="002A7E46">
            <w:pPr>
              <w:pStyle w:val="Tablechartdiagramheading"/>
              <w:spacing w:line="276" w:lineRule="auto"/>
              <w:rPr>
                <w:rFonts w:ascii="Calibri" w:hAnsi="Calibri" w:cs="Calibri"/>
                <w:b w:val="0"/>
                <w:bCs w:val="0"/>
                <w:color w:val="auto"/>
                <w:sz w:val="22"/>
                <w:szCs w:val="22"/>
                <w:lang w:val="en-AU"/>
              </w:rPr>
            </w:pPr>
            <w:r w:rsidRPr="00C641CC">
              <w:rPr>
                <w:rFonts w:ascii="Calibri" w:hAnsi="Calibri" w:cs="Calibri"/>
                <w:b w:val="0"/>
                <w:bCs w:val="0"/>
                <w:color w:val="auto"/>
                <w:sz w:val="22"/>
                <w:szCs w:val="22"/>
                <w:lang w:val="en-AU"/>
              </w:rPr>
              <w:t xml:space="preserve">RWE usually takes some time to accumulate after the subsidy decision. RWE can help to inform price negotiations or changing subsidy and funding arrangements after a technology has been subsidised where effectiveness in the real world is found to be different to that expected from clinical trials or where alternative therapies and/or indications may change the relative safety and clinical- and cost- effectiveness. RWE can also be used to support the repurposing of existing health technologies for expanded indications. </w:t>
            </w:r>
          </w:p>
        </w:tc>
      </w:tr>
      <w:tr w:rsidR="00683ABC" w:rsidRPr="00C641CC" w14:paraId="1C51DE95" w14:textId="77777777" w:rsidTr="396166E9">
        <w:tc>
          <w:tcPr>
            <w:tcW w:w="9016" w:type="dxa"/>
            <w:shd w:val="clear" w:color="auto" w:fill="ACC1D9" w:themeFill="accent6" w:themeFillTint="99"/>
          </w:tcPr>
          <w:p w14:paraId="00822854" w14:textId="0FCE53EF" w:rsidR="00683ABC" w:rsidRPr="00C641CC" w:rsidRDefault="00D40B4E" w:rsidP="002A7E46">
            <w:pPr>
              <w:pStyle w:val="Tablechartdiagramheading"/>
              <w:spacing w:line="276" w:lineRule="auto"/>
              <w:rPr>
                <w:rFonts w:ascii="Calibri" w:hAnsi="Calibri" w:cs="Calibri"/>
                <w:color w:val="auto"/>
                <w:sz w:val="22"/>
                <w:szCs w:val="22"/>
                <w:lang w:val="en-AU"/>
              </w:rPr>
            </w:pPr>
            <w:r w:rsidRPr="00C641CC">
              <w:rPr>
                <w:rFonts w:ascii="Calibri" w:hAnsi="Calibri" w:cs="Calibri"/>
                <w:color w:val="auto"/>
                <w:sz w:val="22"/>
                <w:szCs w:val="22"/>
                <w:lang w:val="en-AU"/>
              </w:rPr>
              <w:t>SCENARIO 2: RCT evidence is not sufficient at the time of listing</w:t>
            </w:r>
          </w:p>
        </w:tc>
      </w:tr>
      <w:tr w:rsidR="00683ABC" w:rsidRPr="00C641CC" w14:paraId="7AD27C6F" w14:textId="77777777" w:rsidTr="396166E9">
        <w:tc>
          <w:tcPr>
            <w:tcW w:w="9016" w:type="dxa"/>
            <w:shd w:val="clear" w:color="auto" w:fill="auto"/>
          </w:tcPr>
          <w:p w14:paraId="08B81DA6" w14:textId="36D5E545" w:rsidR="00683ABC" w:rsidRPr="00C641CC" w:rsidRDefault="00D40B4E" w:rsidP="002A7E46">
            <w:pPr>
              <w:pStyle w:val="Tablechartdiagramheading"/>
              <w:spacing w:line="276" w:lineRule="auto"/>
              <w:rPr>
                <w:rFonts w:ascii="Calibri" w:hAnsi="Calibri" w:cs="Calibri"/>
                <w:b w:val="0"/>
                <w:bCs w:val="0"/>
                <w:i/>
                <w:iCs/>
                <w:color w:val="auto"/>
                <w:sz w:val="22"/>
                <w:szCs w:val="22"/>
                <w:lang w:val="en-AU"/>
              </w:rPr>
            </w:pPr>
            <w:r w:rsidRPr="00C641CC">
              <w:rPr>
                <w:rFonts w:ascii="Calibri" w:hAnsi="Calibri" w:cs="Calibri"/>
                <w:b w:val="0"/>
                <w:bCs w:val="0"/>
                <w:i/>
                <w:iCs/>
                <w:color w:val="auto"/>
                <w:sz w:val="22"/>
                <w:szCs w:val="22"/>
                <w:lang w:val="en-AU"/>
              </w:rPr>
              <w:t>Occurs when RCT evidence is available, however significant uncertainties remain about the efficacy of health technologies. This scenario is likely when</w:t>
            </w:r>
            <w:r w:rsidR="00BD6048" w:rsidRPr="00C641CC">
              <w:rPr>
                <w:rFonts w:ascii="Calibri" w:hAnsi="Calibri" w:cs="Calibri"/>
                <w:b w:val="0"/>
                <w:bCs w:val="0"/>
                <w:i/>
                <w:iCs/>
                <w:color w:val="auto"/>
                <w:sz w:val="22"/>
                <w:szCs w:val="22"/>
                <w:lang w:val="en-AU"/>
              </w:rPr>
              <w:t xml:space="preserve"> RCTs</w:t>
            </w:r>
            <w:r w:rsidR="004270F1" w:rsidRPr="00C641CC">
              <w:rPr>
                <w:rFonts w:ascii="Calibri" w:hAnsi="Calibri" w:cs="Calibri"/>
                <w:b w:val="0"/>
                <w:bCs w:val="0"/>
                <w:i/>
                <w:iCs/>
                <w:color w:val="auto"/>
                <w:sz w:val="22"/>
                <w:szCs w:val="22"/>
                <w:lang w:val="en-AU"/>
              </w:rPr>
              <w:t>:</w:t>
            </w:r>
            <w:r w:rsidRPr="00C641CC">
              <w:rPr>
                <w:rFonts w:ascii="Calibri" w:hAnsi="Calibri" w:cs="Calibri"/>
                <w:b w:val="0"/>
                <w:bCs w:val="0"/>
                <w:i/>
                <w:iCs/>
                <w:color w:val="auto"/>
                <w:sz w:val="22"/>
                <w:szCs w:val="22"/>
                <w:lang w:val="en-AU"/>
              </w:rPr>
              <w:t xml:space="preserve"> </w:t>
            </w:r>
            <w:r w:rsidR="00B45694" w:rsidRPr="00C641CC">
              <w:rPr>
                <w:rFonts w:ascii="Calibri" w:hAnsi="Calibri" w:cs="Calibri"/>
                <w:b w:val="0"/>
                <w:bCs w:val="0"/>
                <w:i/>
                <w:iCs/>
                <w:color w:val="auto"/>
                <w:sz w:val="22"/>
                <w:szCs w:val="22"/>
                <w:lang w:val="en-AU"/>
              </w:rPr>
              <w:t xml:space="preserve">use </w:t>
            </w:r>
            <w:r w:rsidRPr="00C641CC">
              <w:rPr>
                <w:rFonts w:ascii="Calibri" w:hAnsi="Calibri" w:cs="Calibri"/>
                <w:b w:val="0"/>
                <w:bCs w:val="0"/>
                <w:i/>
                <w:iCs/>
                <w:color w:val="auto"/>
                <w:sz w:val="22"/>
                <w:szCs w:val="22"/>
                <w:lang w:val="en-AU"/>
              </w:rPr>
              <w:t xml:space="preserve">surrogate endpoints, </w:t>
            </w:r>
            <w:r w:rsidR="00B45694" w:rsidRPr="00C641CC">
              <w:rPr>
                <w:rFonts w:ascii="Calibri" w:hAnsi="Calibri" w:cs="Calibri"/>
                <w:b w:val="0"/>
                <w:bCs w:val="0"/>
                <w:i/>
                <w:iCs/>
                <w:color w:val="auto"/>
                <w:sz w:val="22"/>
                <w:szCs w:val="22"/>
                <w:lang w:val="en-AU"/>
              </w:rPr>
              <w:t xml:space="preserve">involve </w:t>
            </w:r>
            <w:r w:rsidR="00BD6048" w:rsidRPr="00C641CC">
              <w:rPr>
                <w:rFonts w:ascii="Calibri" w:hAnsi="Calibri" w:cs="Calibri"/>
                <w:b w:val="0"/>
                <w:bCs w:val="0"/>
                <w:i/>
                <w:iCs/>
                <w:color w:val="auto"/>
                <w:sz w:val="22"/>
                <w:szCs w:val="22"/>
                <w:lang w:val="en-AU"/>
              </w:rPr>
              <w:t xml:space="preserve">small </w:t>
            </w:r>
            <w:r w:rsidRPr="00C641CC">
              <w:rPr>
                <w:rFonts w:ascii="Calibri" w:hAnsi="Calibri" w:cs="Calibri"/>
                <w:b w:val="0"/>
                <w:bCs w:val="0"/>
                <w:i/>
                <w:iCs/>
                <w:color w:val="auto"/>
                <w:sz w:val="22"/>
                <w:szCs w:val="22"/>
                <w:lang w:val="en-AU"/>
              </w:rPr>
              <w:t xml:space="preserve">sample sizes, </w:t>
            </w:r>
            <w:r w:rsidR="00B45694" w:rsidRPr="00C641CC">
              <w:rPr>
                <w:rFonts w:ascii="Calibri" w:hAnsi="Calibri" w:cs="Calibri"/>
                <w:b w:val="0"/>
                <w:bCs w:val="0"/>
                <w:i/>
                <w:iCs/>
                <w:color w:val="auto"/>
                <w:sz w:val="22"/>
                <w:szCs w:val="22"/>
                <w:lang w:val="en-AU"/>
              </w:rPr>
              <w:t xml:space="preserve">have limited </w:t>
            </w:r>
            <w:r w:rsidRPr="00C641CC">
              <w:rPr>
                <w:rFonts w:ascii="Calibri" w:hAnsi="Calibri" w:cs="Calibri"/>
                <w:b w:val="0"/>
                <w:bCs w:val="0"/>
                <w:i/>
                <w:iCs/>
                <w:color w:val="auto"/>
                <w:sz w:val="22"/>
                <w:szCs w:val="22"/>
                <w:lang w:val="en-AU"/>
              </w:rPr>
              <w:t>power to detect treatment effects</w:t>
            </w:r>
            <w:r w:rsidR="00B45694" w:rsidRPr="00C641CC">
              <w:rPr>
                <w:rFonts w:ascii="Calibri" w:hAnsi="Calibri" w:cs="Calibri"/>
                <w:b w:val="0"/>
                <w:bCs w:val="0"/>
                <w:i/>
                <w:iCs/>
                <w:color w:val="auto"/>
                <w:sz w:val="22"/>
                <w:szCs w:val="22"/>
                <w:lang w:val="en-AU"/>
              </w:rPr>
              <w:t xml:space="preserve">, and </w:t>
            </w:r>
            <w:r w:rsidRPr="00C641CC">
              <w:rPr>
                <w:rFonts w:ascii="Calibri" w:hAnsi="Calibri" w:cs="Calibri"/>
                <w:b w:val="0"/>
                <w:bCs w:val="0"/>
                <w:i/>
                <w:iCs/>
                <w:color w:val="auto"/>
                <w:sz w:val="22"/>
                <w:szCs w:val="22"/>
                <w:lang w:val="en-AU"/>
              </w:rPr>
              <w:t xml:space="preserve">inadequate </w:t>
            </w:r>
            <w:r w:rsidR="00B45694" w:rsidRPr="00C641CC">
              <w:rPr>
                <w:rFonts w:ascii="Calibri" w:hAnsi="Calibri" w:cs="Calibri"/>
                <w:b w:val="0"/>
                <w:bCs w:val="0"/>
                <w:i/>
                <w:iCs/>
                <w:color w:val="auto"/>
                <w:sz w:val="22"/>
                <w:szCs w:val="22"/>
                <w:lang w:val="en-AU"/>
              </w:rPr>
              <w:t xml:space="preserve">follow-up. </w:t>
            </w:r>
            <w:r w:rsidR="00B53672" w:rsidRPr="00C641CC">
              <w:rPr>
                <w:rFonts w:ascii="Calibri" w:hAnsi="Calibri" w:cs="Calibri"/>
                <w:b w:val="0"/>
                <w:bCs w:val="0"/>
                <w:i/>
                <w:iCs/>
                <w:color w:val="auto"/>
                <w:sz w:val="22"/>
                <w:szCs w:val="22"/>
                <w:lang w:val="en-AU"/>
              </w:rPr>
              <w:t>In addition</w:t>
            </w:r>
            <w:r w:rsidR="00541AFF" w:rsidRPr="00C641CC">
              <w:rPr>
                <w:rFonts w:ascii="Calibri" w:hAnsi="Calibri" w:cs="Calibri"/>
                <w:b w:val="0"/>
                <w:bCs w:val="0"/>
                <w:i/>
                <w:iCs/>
                <w:color w:val="auto"/>
                <w:sz w:val="22"/>
                <w:szCs w:val="22"/>
                <w:lang w:val="en-AU"/>
              </w:rPr>
              <w:t>,</w:t>
            </w:r>
            <w:r w:rsidR="00B53672" w:rsidRPr="00C641CC">
              <w:rPr>
                <w:rFonts w:ascii="Calibri" w:hAnsi="Calibri" w:cs="Calibri"/>
                <w:b w:val="0"/>
                <w:bCs w:val="0"/>
                <w:i/>
                <w:iCs/>
                <w:color w:val="auto"/>
                <w:sz w:val="22"/>
                <w:szCs w:val="22"/>
                <w:lang w:val="en-AU"/>
              </w:rPr>
              <w:t xml:space="preserve"> uncertainty arises when the </w:t>
            </w:r>
            <w:r w:rsidR="006A6731" w:rsidRPr="00C641CC">
              <w:rPr>
                <w:rFonts w:ascii="Calibri" w:hAnsi="Calibri" w:cs="Calibri"/>
                <w:b w:val="0"/>
                <w:bCs w:val="0"/>
                <w:i/>
                <w:iCs/>
                <w:color w:val="auto"/>
                <w:sz w:val="22"/>
                <w:szCs w:val="22"/>
                <w:lang w:val="en-AU"/>
              </w:rPr>
              <w:t>treatment setting or inclusion criteria of the population are different to the expected real world use of the health technology</w:t>
            </w:r>
            <w:r w:rsidRPr="00C641CC">
              <w:rPr>
                <w:rFonts w:ascii="Calibri" w:hAnsi="Calibri" w:cs="Calibri"/>
                <w:b w:val="0"/>
                <w:bCs w:val="0"/>
                <w:i/>
                <w:iCs/>
                <w:color w:val="auto"/>
                <w:sz w:val="22"/>
                <w:szCs w:val="22"/>
                <w:lang w:val="en-AU"/>
              </w:rPr>
              <w:t>. In this scenario, the technology may be recommended for listing under specific conditions requiring additional evidence post-listing to address areas of uncertainty (e.g., as part of a managed entry scheme or as a conditional listing</w:t>
            </w:r>
            <w:r w:rsidR="00B9625E">
              <w:rPr>
                <w:rFonts w:ascii="Calibri" w:hAnsi="Calibri" w:cs="Calibri"/>
                <w:b w:val="0"/>
                <w:bCs w:val="0"/>
                <w:i/>
                <w:iCs/>
                <w:color w:val="auto"/>
                <w:sz w:val="22"/>
                <w:szCs w:val="22"/>
                <w:lang w:val="en-AU"/>
              </w:rPr>
              <w:t>).</w:t>
            </w:r>
          </w:p>
          <w:p w14:paraId="676637B2" w14:textId="77777777" w:rsidR="00D40B4E" w:rsidRPr="00C641CC" w:rsidRDefault="00AB273B" w:rsidP="002A7E46">
            <w:pPr>
              <w:pStyle w:val="Tablechartdiagramheading"/>
              <w:spacing w:line="276" w:lineRule="auto"/>
              <w:rPr>
                <w:rFonts w:ascii="Calibri" w:hAnsi="Calibri" w:cs="Calibri"/>
                <w:color w:val="auto"/>
                <w:sz w:val="22"/>
                <w:szCs w:val="22"/>
                <w:lang w:val="en-AU"/>
              </w:rPr>
            </w:pPr>
            <w:r w:rsidRPr="00C641CC">
              <w:rPr>
                <w:rFonts w:ascii="Calibri" w:hAnsi="Calibri" w:cs="Calibri"/>
                <w:color w:val="auto"/>
                <w:sz w:val="22"/>
                <w:szCs w:val="22"/>
                <w:lang w:val="en-AU"/>
              </w:rPr>
              <w:t>RWD can be leveraged to:</w:t>
            </w:r>
          </w:p>
          <w:p w14:paraId="46ADA149" w14:textId="452BF490" w:rsidR="00AB273B" w:rsidRPr="00C641CC" w:rsidRDefault="005A650A" w:rsidP="000B319A">
            <w:pPr>
              <w:pStyle w:val="Tablechartdiagramheading"/>
              <w:numPr>
                <w:ilvl w:val="0"/>
                <w:numId w:val="35"/>
              </w:numPr>
              <w:spacing w:line="276" w:lineRule="auto"/>
              <w:rPr>
                <w:rFonts w:ascii="Calibri" w:hAnsi="Calibri" w:cs="Calibri"/>
                <w:b w:val="0"/>
                <w:bCs w:val="0"/>
                <w:color w:val="auto"/>
                <w:sz w:val="22"/>
                <w:szCs w:val="22"/>
                <w:lang w:val="en-AU"/>
              </w:rPr>
            </w:pPr>
            <w:r w:rsidRPr="00C641CC">
              <w:rPr>
                <w:rFonts w:ascii="Calibri" w:hAnsi="Calibri" w:cs="Calibri"/>
                <w:b w:val="0"/>
                <w:bCs w:val="0"/>
                <w:color w:val="auto"/>
                <w:sz w:val="22"/>
                <w:szCs w:val="22"/>
                <w:lang w:val="en-AU"/>
              </w:rPr>
              <w:t xml:space="preserve">Confirm safety and comparative (cost) effectiveness in real world settings, in the longer term, or where surrogate or modelled outcomes were used in RCTs. </w:t>
            </w:r>
          </w:p>
          <w:p w14:paraId="0BD4B939" w14:textId="7F1CE4E5" w:rsidR="005A650A" w:rsidRPr="00C641CC" w:rsidRDefault="005A650A" w:rsidP="002A7E46">
            <w:pPr>
              <w:pStyle w:val="Tablechartdiagramheading"/>
              <w:spacing w:line="276" w:lineRule="auto"/>
              <w:rPr>
                <w:rFonts w:ascii="Calibri" w:hAnsi="Calibri" w:cs="Calibri"/>
                <w:b w:val="0"/>
                <w:bCs w:val="0"/>
                <w:color w:val="auto"/>
                <w:sz w:val="22"/>
                <w:szCs w:val="22"/>
                <w:lang w:val="en-AU"/>
              </w:rPr>
            </w:pPr>
            <w:r w:rsidRPr="00C641CC">
              <w:rPr>
                <w:rFonts w:ascii="Calibri" w:hAnsi="Calibri" w:cs="Calibri"/>
                <w:b w:val="0"/>
                <w:bCs w:val="0"/>
                <w:color w:val="auto"/>
                <w:sz w:val="22"/>
                <w:szCs w:val="22"/>
                <w:lang w:val="en-AU"/>
              </w:rPr>
              <w:t xml:space="preserve">RWE is usually required within a discrete time frame, during a conditional listing period, to satisfy ongoing funding conditions. RWE can support the conversion of the technology to full listing, </w:t>
            </w:r>
            <w:r w:rsidR="00666889">
              <w:rPr>
                <w:rFonts w:ascii="Calibri" w:hAnsi="Calibri" w:cs="Calibri"/>
                <w:b w:val="0"/>
                <w:bCs w:val="0"/>
                <w:color w:val="auto"/>
                <w:sz w:val="22"/>
                <w:szCs w:val="22"/>
                <w:lang w:val="en-AU"/>
              </w:rPr>
              <w:t xml:space="preserve">and </w:t>
            </w:r>
            <w:r w:rsidRPr="00C641CC">
              <w:rPr>
                <w:rFonts w:ascii="Calibri" w:hAnsi="Calibri" w:cs="Calibri"/>
                <w:b w:val="0"/>
                <w:bCs w:val="0"/>
                <w:color w:val="auto"/>
                <w:sz w:val="22"/>
                <w:szCs w:val="22"/>
                <w:lang w:val="en-AU"/>
              </w:rPr>
              <w:t>support performance monitoring arrangements for health technologies subsidised under conditional arrangements (e.g., managed entry schemes or pay-</w:t>
            </w:r>
            <w:r w:rsidRPr="00C641CC" w:rsidDel="00D1786C">
              <w:rPr>
                <w:rFonts w:ascii="Calibri" w:hAnsi="Calibri" w:cs="Calibri"/>
                <w:b w:val="0"/>
                <w:bCs w:val="0"/>
                <w:color w:val="auto"/>
                <w:sz w:val="22"/>
                <w:szCs w:val="22"/>
                <w:lang w:val="en-AU"/>
              </w:rPr>
              <w:t>for</w:t>
            </w:r>
            <w:r w:rsidR="00D1786C">
              <w:rPr>
                <w:rFonts w:ascii="Calibri" w:hAnsi="Calibri" w:cs="Calibri"/>
                <w:b w:val="0"/>
                <w:bCs w:val="0"/>
                <w:color w:val="auto"/>
                <w:sz w:val="22"/>
                <w:szCs w:val="22"/>
                <w:lang w:val="en-AU"/>
              </w:rPr>
              <w:t>-</w:t>
            </w:r>
            <w:r w:rsidRPr="00C641CC">
              <w:rPr>
                <w:rFonts w:ascii="Calibri" w:hAnsi="Calibri" w:cs="Calibri"/>
                <w:b w:val="0"/>
                <w:bCs w:val="0"/>
                <w:color w:val="auto"/>
                <w:sz w:val="22"/>
                <w:szCs w:val="22"/>
                <w:lang w:val="en-AU"/>
              </w:rPr>
              <w:t>performance arrangements). Once fully listed – RWE can support HTA as per Scenario 1.</w:t>
            </w:r>
          </w:p>
        </w:tc>
      </w:tr>
      <w:tr w:rsidR="00683ABC" w:rsidRPr="00C641CC" w14:paraId="3223C550" w14:textId="77777777" w:rsidTr="396166E9">
        <w:tc>
          <w:tcPr>
            <w:tcW w:w="9016" w:type="dxa"/>
            <w:shd w:val="clear" w:color="auto" w:fill="ACC1D9" w:themeFill="accent6" w:themeFillTint="99"/>
          </w:tcPr>
          <w:p w14:paraId="77FCA3C5" w14:textId="7614CB7B" w:rsidR="00683ABC" w:rsidRPr="00C641CC" w:rsidRDefault="005A650A" w:rsidP="002A7E46">
            <w:pPr>
              <w:pStyle w:val="Tablechartdiagramheading"/>
              <w:spacing w:line="276" w:lineRule="auto"/>
              <w:rPr>
                <w:rFonts w:ascii="Calibri" w:hAnsi="Calibri" w:cs="Calibri"/>
                <w:color w:val="auto"/>
                <w:sz w:val="22"/>
                <w:szCs w:val="22"/>
                <w:lang w:val="en-AU"/>
              </w:rPr>
            </w:pPr>
            <w:r w:rsidRPr="00C641CC">
              <w:rPr>
                <w:rFonts w:ascii="Calibri" w:hAnsi="Calibri" w:cs="Calibri"/>
                <w:color w:val="auto"/>
                <w:sz w:val="22"/>
                <w:szCs w:val="22"/>
                <w:lang w:val="en-AU"/>
              </w:rPr>
              <w:t xml:space="preserve">SCENARIO 3: Comparative RCT evidence </w:t>
            </w:r>
            <w:r w:rsidR="00575F58">
              <w:rPr>
                <w:rFonts w:ascii="Calibri" w:hAnsi="Calibri" w:cs="Calibri"/>
                <w:color w:val="auto"/>
                <w:sz w:val="22"/>
                <w:szCs w:val="22"/>
                <w:lang w:val="en-AU"/>
              </w:rPr>
              <w:t>is</w:t>
            </w:r>
            <w:r w:rsidRPr="00C641CC">
              <w:rPr>
                <w:rFonts w:ascii="Calibri" w:hAnsi="Calibri" w:cs="Calibri"/>
                <w:color w:val="auto"/>
                <w:sz w:val="22"/>
                <w:szCs w:val="22"/>
                <w:lang w:val="en-AU"/>
              </w:rPr>
              <w:t xml:space="preserve"> not </w:t>
            </w:r>
            <w:r w:rsidR="00575F58">
              <w:rPr>
                <w:rFonts w:ascii="Calibri" w:hAnsi="Calibri" w:cs="Calibri"/>
                <w:color w:val="auto"/>
                <w:sz w:val="22"/>
                <w:szCs w:val="22"/>
                <w:lang w:val="en-AU"/>
              </w:rPr>
              <w:t>available</w:t>
            </w:r>
          </w:p>
        </w:tc>
      </w:tr>
      <w:tr w:rsidR="00683ABC" w:rsidRPr="00C641CC" w14:paraId="619A3BF4" w14:textId="77777777" w:rsidTr="396166E9">
        <w:tc>
          <w:tcPr>
            <w:tcW w:w="9016" w:type="dxa"/>
            <w:shd w:val="clear" w:color="auto" w:fill="auto"/>
          </w:tcPr>
          <w:p w14:paraId="01E166F6" w14:textId="52844B09" w:rsidR="00683ABC" w:rsidRPr="00C641CC" w:rsidRDefault="005A650A" w:rsidP="002A7E46">
            <w:pPr>
              <w:pStyle w:val="Tablechartdiagramheading"/>
              <w:spacing w:line="276" w:lineRule="auto"/>
              <w:rPr>
                <w:rFonts w:ascii="Calibri" w:hAnsi="Calibri" w:cs="Calibri"/>
                <w:b w:val="0"/>
                <w:bCs w:val="0"/>
                <w:i/>
                <w:iCs/>
                <w:color w:val="auto"/>
                <w:sz w:val="22"/>
                <w:szCs w:val="22"/>
                <w:lang w:val="en-AU"/>
              </w:rPr>
            </w:pPr>
            <w:r w:rsidRPr="00C641CC">
              <w:rPr>
                <w:rFonts w:ascii="Calibri" w:hAnsi="Calibri" w:cs="Calibri"/>
                <w:b w:val="0"/>
                <w:bCs w:val="0"/>
                <w:i/>
                <w:iCs/>
                <w:color w:val="auto"/>
                <w:sz w:val="22"/>
                <w:szCs w:val="22"/>
                <w:lang w:val="en-AU"/>
              </w:rPr>
              <w:t xml:space="preserve">Occurs when there is no evidence of the comparative effect of the technology against standard of care or a nominated active comparator at the time of the listing. This occurs because there is only a single arm trial or there is no RCT data available for the nominated comparator. This scenario is common when assessing the effectiveness of health technologies in areas of high unmet need, in rare/ultra-rare diseases (e.g., in molecularly defined disease or cancers with specific genetic mutations), when urgent access is required (such as for COVID-19) or in situations when RCTs are unethical, not feasible or impractical given limited patient populations. In this scenario, the technology may be either fully or provisionally listed. </w:t>
            </w:r>
          </w:p>
          <w:p w14:paraId="58AD41E8" w14:textId="77777777" w:rsidR="00E7174E" w:rsidRPr="00C641CC" w:rsidRDefault="00E7174E" w:rsidP="002A7E46">
            <w:pPr>
              <w:pStyle w:val="Tablechartdiagramheading"/>
              <w:spacing w:line="276" w:lineRule="auto"/>
              <w:rPr>
                <w:rFonts w:ascii="Calibri" w:hAnsi="Calibri" w:cs="Calibri"/>
                <w:color w:val="auto"/>
                <w:sz w:val="22"/>
                <w:szCs w:val="22"/>
                <w:lang w:val="en-AU"/>
              </w:rPr>
            </w:pPr>
            <w:r w:rsidRPr="00C641CC">
              <w:rPr>
                <w:rFonts w:ascii="Calibri" w:hAnsi="Calibri" w:cs="Calibri"/>
                <w:color w:val="auto"/>
                <w:sz w:val="22"/>
                <w:szCs w:val="22"/>
                <w:lang w:val="en-AU"/>
              </w:rPr>
              <w:t>RWD can be leveraged to:</w:t>
            </w:r>
          </w:p>
          <w:p w14:paraId="1646D562" w14:textId="27722F1D" w:rsidR="00E7174E" w:rsidRPr="00C641CC" w:rsidRDefault="00D47F24" w:rsidP="000B319A">
            <w:pPr>
              <w:pStyle w:val="Tablechartdiagramheading"/>
              <w:numPr>
                <w:ilvl w:val="0"/>
                <w:numId w:val="35"/>
              </w:numPr>
              <w:spacing w:line="276" w:lineRule="auto"/>
              <w:rPr>
                <w:rFonts w:ascii="Calibri" w:hAnsi="Calibri" w:cs="Calibri"/>
                <w:b w:val="0"/>
                <w:bCs w:val="0"/>
                <w:color w:val="auto"/>
                <w:sz w:val="22"/>
                <w:szCs w:val="22"/>
                <w:lang w:val="en-AU"/>
              </w:rPr>
            </w:pPr>
            <w:r w:rsidRPr="00C641CC">
              <w:rPr>
                <w:rFonts w:ascii="Calibri" w:hAnsi="Calibri" w:cs="Calibri"/>
                <w:b w:val="0"/>
                <w:bCs w:val="0"/>
                <w:color w:val="auto"/>
                <w:sz w:val="22"/>
                <w:szCs w:val="22"/>
                <w:lang w:val="en-AU"/>
              </w:rPr>
              <w:t>Estimate rates of specific outcomes in usual care or for the nominated active comparator.</w:t>
            </w:r>
          </w:p>
          <w:p w14:paraId="21555492" w14:textId="24F9D00B" w:rsidR="00E7174E" w:rsidRPr="00C641CC" w:rsidRDefault="3329FB2A" w:rsidP="002A7E46">
            <w:pPr>
              <w:pStyle w:val="Tablechartdiagramheading"/>
              <w:spacing w:line="276" w:lineRule="auto"/>
              <w:rPr>
                <w:rFonts w:ascii="Calibri" w:hAnsi="Calibri" w:cs="Calibri"/>
                <w:b w:val="0"/>
                <w:bCs w:val="0"/>
                <w:color w:val="auto"/>
                <w:sz w:val="22"/>
                <w:szCs w:val="22"/>
                <w:lang w:val="en-AU"/>
              </w:rPr>
            </w:pPr>
            <w:r w:rsidRPr="00C641CC">
              <w:rPr>
                <w:rFonts w:ascii="Calibri" w:hAnsi="Calibri" w:cs="Calibri"/>
                <w:b w:val="0"/>
                <w:bCs w:val="0"/>
                <w:color w:val="auto"/>
                <w:sz w:val="22"/>
                <w:szCs w:val="22"/>
                <w:lang w:val="en-AU"/>
              </w:rPr>
              <w:t xml:space="preserve">RWE is required prior to listing to contribute to the evidence base to inform estimates of the comparative safety, clinical- and cost- effectiveness of technologies. </w:t>
            </w:r>
            <w:r w:rsidR="07BA030C" w:rsidRPr="00C641CC">
              <w:rPr>
                <w:rFonts w:ascii="Calibri" w:hAnsi="Calibri" w:cs="Calibri"/>
                <w:b w:val="0"/>
                <w:bCs w:val="0"/>
                <w:color w:val="auto"/>
                <w:sz w:val="22"/>
                <w:szCs w:val="22"/>
                <w:lang w:val="en-AU"/>
              </w:rPr>
              <w:t>For example</w:t>
            </w:r>
            <w:r w:rsidR="00726485" w:rsidRPr="00C641CC">
              <w:rPr>
                <w:rFonts w:ascii="Calibri" w:hAnsi="Calibri" w:cs="Calibri"/>
                <w:b w:val="0"/>
                <w:bCs w:val="0"/>
                <w:color w:val="auto"/>
                <w:sz w:val="22"/>
                <w:szCs w:val="22"/>
                <w:lang w:val="en-AU"/>
              </w:rPr>
              <w:t>,</w:t>
            </w:r>
            <w:r w:rsidR="07BA030C" w:rsidRPr="00C641CC">
              <w:rPr>
                <w:rFonts w:ascii="Calibri" w:hAnsi="Calibri" w:cs="Calibri"/>
                <w:b w:val="0"/>
                <w:bCs w:val="0"/>
                <w:color w:val="auto"/>
                <w:sz w:val="22"/>
                <w:szCs w:val="22"/>
                <w:lang w:val="en-AU"/>
              </w:rPr>
              <w:t xml:space="preserve"> </w:t>
            </w:r>
            <w:r w:rsidRPr="00C641CC">
              <w:rPr>
                <w:rFonts w:ascii="Calibri" w:hAnsi="Calibri" w:cs="Calibri"/>
                <w:b w:val="0"/>
                <w:bCs w:val="0"/>
                <w:color w:val="auto"/>
                <w:sz w:val="22"/>
                <w:szCs w:val="22"/>
                <w:lang w:val="en-AU"/>
              </w:rPr>
              <w:t xml:space="preserve">RWE can provide external control arm data for single arm </w:t>
            </w:r>
            <w:r w:rsidR="7FAAF335" w:rsidRPr="00C641CC">
              <w:rPr>
                <w:rFonts w:ascii="Calibri" w:hAnsi="Calibri" w:cs="Calibri"/>
                <w:b w:val="0"/>
                <w:bCs w:val="0"/>
                <w:color w:val="auto"/>
                <w:sz w:val="22"/>
                <w:szCs w:val="22"/>
                <w:lang w:val="en-AU"/>
              </w:rPr>
              <w:t>trials</w:t>
            </w:r>
            <w:r w:rsidRPr="00C641CC">
              <w:rPr>
                <w:rFonts w:ascii="Calibri" w:hAnsi="Calibri" w:cs="Calibri"/>
                <w:b w:val="0"/>
                <w:bCs w:val="0"/>
                <w:color w:val="auto"/>
                <w:sz w:val="22"/>
                <w:szCs w:val="22"/>
                <w:lang w:val="en-AU"/>
              </w:rPr>
              <w:t>. Once technologies are listed RWE can support the post-listing effectiveness monitoring requirements as detailed in Scenario 1 for fully listed technologies or Scenario 2 for conditionally listed technologies.</w:t>
            </w:r>
          </w:p>
        </w:tc>
      </w:tr>
    </w:tbl>
    <w:p w14:paraId="1FB116A2" w14:textId="1ACF5069" w:rsidR="00D17C3B" w:rsidRPr="00C641CC" w:rsidRDefault="00D17C3B" w:rsidP="71695106">
      <w:pPr>
        <w:pStyle w:val="dashbulletsinsideboxes"/>
        <w:numPr>
          <w:ilvl w:val="0"/>
          <w:numId w:val="0"/>
        </w:numPr>
        <w:ind w:left="720"/>
        <w:rPr>
          <w:lang w:val="en-AU" w:eastAsia="en-AU"/>
        </w:rPr>
      </w:pPr>
    </w:p>
    <w:p w14:paraId="3185F573" w14:textId="3489251E" w:rsidR="008507E7" w:rsidRPr="00C641CC" w:rsidRDefault="68889F80" w:rsidP="0005681C">
      <w:pPr>
        <w:pStyle w:val="dashbulletsinsideboxes"/>
        <w:numPr>
          <w:ilvl w:val="0"/>
          <w:numId w:val="0"/>
        </w:numPr>
        <w:spacing w:after="200" w:line="276" w:lineRule="auto"/>
        <w:textAlignment w:val="auto"/>
        <w:rPr>
          <w:lang w:val="en-AU"/>
        </w:rPr>
      </w:pPr>
      <w:r w:rsidRPr="00C641CC">
        <w:rPr>
          <w:lang w:val="en-AU"/>
        </w:rPr>
        <w:t>Irrespective of the quality</w:t>
      </w:r>
      <w:r w:rsidR="7445DAFC" w:rsidRPr="00C641CC">
        <w:rPr>
          <w:lang w:val="en-AU"/>
        </w:rPr>
        <w:t xml:space="preserve">, </w:t>
      </w:r>
      <w:r w:rsidR="00742EA3" w:rsidRPr="00C641CC">
        <w:rPr>
          <w:lang w:val="en-AU"/>
        </w:rPr>
        <w:t>comprehensiveness,</w:t>
      </w:r>
      <w:r w:rsidR="7445DAFC" w:rsidRPr="00C641CC">
        <w:rPr>
          <w:lang w:val="en-AU"/>
        </w:rPr>
        <w:t xml:space="preserve"> </w:t>
      </w:r>
      <w:r w:rsidRPr="00C641CC">
        <w:rPr>
          <w:lang w:val="en-AU"/>
        </w:rPr>
        <w:t>or availability of comparative</w:t>
      </w:r>
      <w:r w:rsidR="35E34CAD" w:rsidRPr="00C641CC">
        <w:rPr>
          <w:lang w:val="en-AU"/>
        </w:rPr>
        <w:t xml:space="preserve"> </w:t>
      </w:r>
      <w:r w:rsidR="0F0A5810" w:rsidRPr="00C641CC">
        <w:rPr>
          <w:lang w:val="en-AU"/>
        </w:rPr>
        <w:t xml:space="preserve">(cost) </w:t>
      </w:r>
      <w:r w:rsidR="35E34CAD" w:rsidRPr="00C641CC">
        <w:rPr>
          <w:lang w:val="en-AU"/>
        </w:rPr>
        <w:t>e</w:t>
      </w:r>
      <w:r w:rsidRPr="00C641CC">
        <w:rPr>
          <w:lang w:val="en-AU"/>
        </w:rPr>
        <w:t xml:space="preserve">ffectiveness </w:t>
      </w:r>
      <w:r w:rsidR="550D65DC" w:rsidRPr="00C641CC">
        <w:rPr>
          <w:lang w:val="en-AU"/>
        </w:rPr>
        <w:t xml:space="preserve">estimates </w:t>
      </w:r>
      <w:r w:rsidR="580116E9" w:rsidRPr="00C641CC">
        <w:rPr>
          <w:lang w:val="en-AU"/>
        </w:rPr>
        <w:t>for</w:t>
      </w:r>
      <w:r w:rsidRPr="00C641CC">
        <w:rPr>
          <w:lang w:val="en-AU"/>
        </w:rPr>
        <w:t xml:space="preserve"> a health technology, there are a series of other RWD inputs required to inform </w:t>
      </w:r>
      <w:r w:rsidR="15E4C602" w:rsidRPr="00C641CC">
        <w:rPr>
          <w:lang w:val="en-AU"/>
        </w:rPr>
        <w:t xml:space="preserve">and monitor </w:t>
      </w:r>
      <w:r w:rsidR="136A3A7C" w:rsidRPr="00C641CC">
        <w:rPr>
          <w:lang w:val="en-AU"/>
        </w:rPr>
        <w:t>subsidy</w:t>
      </w:r>
      <w:r w:rsidRPr="00C641CC">
        <w:rPr>
          <w:lang w:val="en-AU"/>
        </w:rPr>
        <w:t xml:space="preserve"> decisions</w:t>
      </w:r>
      <w:r w:rsidR="60609A70" w:rsidRPr="00C641CC">
        <w:rPr>
          <w:lang w:val="en-AU"/>
        </w:rPr>
        <w:t>.</w:t>
      </w:r>
      <w:r w:rsidR="4BBBADC0" w:rsidRPr="00C641CC">
        <w:rPr>
          <w:lang w:val="en-AU"/>
        </w:rPr>
        <w:t xml:space="preserve"> </w:t>
      </w:r>
      <w:r w:rsidRPr="00C641CC">
        <w:rPr>
          <w:lang w:val="en-AU"/>
        </w:rPr>
        <w:t xml:space="preserve">In the </w:t>
      </w:r>
      <w:r w:rsidRPr="00C641CC">
        <w:rPr>
          <w:i/>
          <w:iCs/>
          <w:lang w:val="en-AU"/>
        </w:rPr>
        <w:t>pre-listing</w:t>
      </w:r>
      <w:r w:rsidRPr="00C641CC">
        <w:rPr>
          <w:lang w:val="en-AU"/>
        </w:rPr>
        <w:t xml:space="preserve"> HTA phase, </w:t>
      </w:r>
      <w:r w:rsidR="101ABD95" w:rsidRPr="00C641CC">
        <w:rPr>
          <w:lang w:val="en-AU"/>
        </w:rPr>
        <w:t xml:space="preserve">RWD </w:t>
      </w:r>
      <w:r w:rsidR="0B8A8434" w:rsidRPr="7C4CD1C0">
        <w:rPr>
          <w:lang w:val="en-AU"/>
        </w:rPr>
        <w:t xml:space="preserve">can </w:t>
      </w:r>
      <w:r w:rsidR="172FAB3D" w:rsidRPr="00C641CC">
        <w:rPr>
          <w:lang w:val="en-AU"/>
        </w:rPr>
        <w:t>help</w:t>
      </w:r>
      <w:r w:rsidR="172FAB3D" w:rsidRPr="7C4CD1C0">
        <w:rPr>
          <w:lang w:val="en-AU"/>
        </w:rPr>
        <w:t xml:space="preserve"> </w:t>
      </w:r>
      <w:r w:rsidR="6831CC02" w:rsidRPr="14755D7E">
        <w:rPr>
          <w:lang w:val="en-AU"/>
        </w:rPr>
        <w:t>to</w:t>
      </w:r>
      <w:r w:rsidR="172FAB3D" w:rsidRPr="00C641CC">
        <w:rPr>
          <w:lang w:val="en-AU"/>
        </w:rPr>
        <w:t xml:space="preserve"> describe</w:t>
      </w:r>
      <w:r w:rsidRPr="00C641CC">
        <w:rPr>
          <w:lang w:val="en-AU"/>
        </w:rPr>
        <w:t xml:space="preserve"> the clinical context where the health technology will be used</w:t>
      </w:r>
      <w:r w:rsidR="73FB88F2" w:rsidRPr="00C641CC">
        <w:rPr>
          <w:lang w:val="en-AU"/>
        </w:rPr>
        <w:t xml:space="preserve">, </w:t>
      </w:r>
      <w:r w:rsidRPr="00C641CC">
        <w:rPr>
          <w:lang w:val="en-AU"/>
        </w:rPr>
        <w:t xml:space="preserve">and </w:t>
      </w:r>
      <w:r w:rsidR="73FB88F2" w:rsidRPr="00C641CC">
        <w:rPr>
          <w:lang w:val="en-AU"/>
        </w:rPr>
        <w:t>support</w:t>
      </w:r>
      <w:r w:rsidRPr="00C641CC">
        <w:rPr>
          <w:lang w:val="en-AU"/>
        </w:rPr>
        <w:t xml:space="preserve"> decision-makers to estimate the overall economic impact of the technology</w:t>
      </w:r>
      <w:r w:rsidR="27181B3A" w:rsidRPr="00C641CC">
        <w:rPr>
          <w:lang w:val="en-AU"/>
        </w:rPr>
        <w:t xml:space="preserve"> should it be listed</w:t>
      </w:r>
      <w:r w:rsidR="539EC934" w:rsidRPr="00C641CC">
        <w:rPr>
          <w:lang w:val="en-AU"/>
        </w:rPr>
        <w:t>. These input</w:t>
      </w:r>
      <w:r w:rsidR="184E5EB2" w:rsidRPr="00C641CC">
        <w:rPr>
          <w:lang w:val="en-AU"/>
        </w:rPr>
        <w:t>s</w:t>
      </w:r>
      <w:r w:rsidR="539EC934" w:rsidRPr="00C641CC">
        <w:rPr>
          <w:lang w:val="en-AU"/>
        </w:rPr>
        <w:t xml:space="preserve"> are used in the consideration of new subsidy arrangements for health technologies to estimate prevalence </w:t>
      </w:r>
      <w:r w:rsidR="004D6642">
        <w:rPr>
          <w:lang w:val="en-AU"/>
        </w:rPr>
        <w:t xml:space="preserve">and </w:t>
      </w:r>
      <w:r w:rsidR="764E301E" w:rsidRPr="00C641CC">
        <w:rPr>
          <w:lang w:val="en-AU"/>
        </w:rPr>
        <w:t>predict utilisation of new therapies and displacement of comparators.</w:t>
      </w:r>
      <w:r w:rsidR="539EC934" w:rsidRPr="00C641CC">
        <w:rPr>
          <w:lang w:val="en-AU"/>
        </w:rPr>
        <w:t xml:space="preserve"> </w:t>
      </w:r>
      <w:r w:rsidR="0CB3313D" w:rsidRPr="00C641CC">
        <w:rPr>
          <w:lang w:val="en-AU"/>
        </w:rPr>
        <w:t>I</w:t>
      </w:r>
      <w:r w:rsidR="7D456D3B" w:rsidRPr="00C641CC">
        <w:rPr>
          <w:lang w:val="en-AU"/>
        </w:rPr>
        <w:t>n the</w:t>
      </w:r>
      <w:r w:rsidR="0145E07D" w:rsidRPr="00C641CC">
        <w:rPr>
          <w:lang w:val="en-AU"/>
        </w:rPr>
        <w:t xml:space="preserve"> </w:t>
      </w:r>
      <w:r w:rsidR="0145E07D" w:rsidRPr="00C641CC">
        <w:rPr>
          <w:i/>
          <w:iCs/>
          <w:lang w:val="en-AU"/>
        </w:rPr>
        <w:t>post-listing</w:t>
      </w:r>
      <w:r w:rsidR="0145E07D" w:rsidRPr="00C641CC">
        <w:rPr>
          <w:lang w:val="en-AU"/>
        </w:rPr>
        <w:t xml:space="preserve"> phase</w:t>
      </w:r>
      <w:r w:rsidR="3FBF3413" w:rsidRPr="00C641CC">
        <w:rPr>
          <w:lang w:val="en-AU"/>
        </w:rPr>
        <w:t>,</w:t>
      </w:r>
      <w:r w:rsidR="0145E07D" w:rsidRPr="00C641CC">
        <w:rPr>
          <w:lang w:val="en-AU"/>
        </w:rPr>
        <w:t xml:space="preserve"> </w:t>
      </w:r>
      <w:r w:rsidR="38C47D5F" w:rsidRPr="00C641CC">
        <w:rPr>
          <w:lang w:val="en-AU"/>
        </w:rPr>
        <w:t xml:space="preserve">RWD </w:t>
      </w:r>
      <w:r w:rsidR="0145E07D" w:rsidRPr="00C641CC">
        <w:rPr>
          <w:lang w:val="en-AU"/>
        </w:rPr>
        <w:t>can be used to monitor the utilisation and impact of technologies after they have been subsidised.</w:t>
      </w:r>
      <w:r w:rsidR="7C4DA9D0" w:rsidRPr="00C641CC">
        <w:rPr>
          <w:lang w:val="en-AU"/>
        </w:rPr>
        <w:t xml:space="preserve"> These estimates in the post-listing space are required as inputs in the ongoing assessment of the overall costs in the post-listing (cost) effectiveness calculations and may result in policy responses such as changes to funding restrictions and price negotiations. </w:t>
      </w:r>
      <w:r w:rsidR="1A85E8CB" w:rsidRPr="00C641CC">
        <w:rPr>
          <w:lang w:val="en-AU"/>
        </w:rPr>
        <w:t>Applications of RW</w:t>
      </w:r>
      <w:r w:rsidR="005C5837" w:rsidRPr="00C641CC">
        <w:rPr>
          <w:lang w:val="en-AU"/>
        </w:rPr>
        <w:t>D</w:t>
      </w:r>
      <w:r w:rsidR="1A85E8CB" w:rsidRPr="00C641CC">
        <w:rPr>
          <w:lang w:val="en-AU"/>
        </w:rPr>
        <w:t xml:space="preserve"> across the</w:t>
      </w:r>
      <w:r w:rsidR="1AAB54F4" w:rsidRPr="00C641CC">
        <w:rPr>
          <w:lang w:val="en-AU"/>
        </w:rPr>
        <w:t xml:space="preserve"> pre- and</w:t>
      </w:r>
      <w:r w:rsidR="1A85E8CB" w:rsidRPr="00C641CC">
        <w:rPr>
          <w:lang w:val="en-AU"/>
        </w:rPr>
        <w:t xml:space="preserve"> </w:t>
      </w:r>
      <w:r w:rsidR="0AA69BC3" w:rsidRPr="00C641CC">
        <w:rPr>
          <w:lang w:val="en-AU"/>
        </w:rPr>
        <w:t xml:space="preserve">post-listing </w:t>
      </w:r>
      <w:r w:rsidR="1A85E8CB" w:rsidRPr="00C641CC">
        <w:rPr>
          <w:lang w:val="en-AU"/>
        </w:rPr>
        <w:t xml:space="preserve">phases are listed in </w:t>
      </w:r>
      <w:r w:rsidR="007C4477" w:rsidRPr="00C641CC">
        <w:rPr>
          <w:lang w:val="en-AU"/>
        </w:rPr>
        <w:t xml:space="preserve">Figure </w:t>
      </w:r>
      <w:r w:rsidR="00942921" w:rsidRPr="00C641CC">
        <w:rPr>
          <w:lang w:val="en-AU"/>
        </w:rPr>
        <w:t>2</w:t>
      </w:r>
      <w:r w:rsidR="1A85E8CB" w:rsidRPr="00C641CC">
        <w:rPr>
          <w:lang w:val="en-AU"/>
        </w:rPr>
        <w:t>.</w:t>
      </w:r>
    </w:p>
    <w:p w14:paraId="00401A2C" w14:textId="77777777" w:rsidR="002655FA" w:rsidRPr="00C641CC" w:rsidRDefault="0069262C" w:rsidP="002655FA">
      <w:pPr>
        <w:pStyle w:val="dashbulletsinsideboxes"/>
        <w:keepNext/>
        <w:numPr>
          <w:ilvl w:val="0"/>
          <w:numId w:val="0"/>
        </w:numPr>
        <w:spacing w:after="200" w:line="276" w:lineRule="auto"/>
        <w:textAlignment w:val="auto"/>
        <w:rPr>
          <w:lang w:val="en-AU"/>
        </w:rPr>
      </w:pPr>
      <w:r w:rsidRPr="00C641CC">
        <w:rPr>
          <w:noProof/>
          <w:lang w:val="en-AU"/>
        </w:rPr>
        <w:drawing>
          <wp:inline distT="0" distB="0" distL="0" distR="0" wp14:anchorId="18860EC7" wp14:editId="1F604E3A">
            <wp:extent cx="5858027" cy="2553424"/>
            <wp:effectExtent l="0" t="0" r="0" b="0"/>
            <wp:docPr id="1230606066" name="Picture 1230606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06066" name="Picture 1230606066"/>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58027" cy="2553424"/>
                    </a:xfrm>
                    <a:prstGeom prst="rect">
                      <a:avLst/>
                    </a:prstGeom>
                    <a:ln>
                      <a:noFill/>
                    </a:ln>
                    <a:extLst>
                      <a:ext uri="{53640926-AAD7-44D8-BBD7-CCE9431645EC}">
                        <a14:shadowObscured xmlns:a14="http://schemas.microsoft.com/office/drawing/2010/main"/>
                      </a:ext>
                    </a:extLst>
                  </pic:spPr>
                </pic:pic>
              </a:graphicData>
            </a:graphic>
          </wp:inline>
        </w:drawing>
      </w:r>
    </w:p>
    <w:p w14:paraId="33379B67" w14:textId="38B0033C" w:rsidR="00414E15" w:rsidRPr="00C641CC" w:rsidRDefault="002655FA" w:rsidP="005C7410">
      <w:pPr>
        <w:pStyle w:val="Figurecaption"/>
      </w:pPr>
      <w:bookmarkStart w:id="22" w:name="_Toc147503164"/>
      <w:r w:rsidRPr="00C641CC">
        <w:t xml:space="preserve">Figure </w:t>
      </w:r>
      <w:r w:rsidR="00942921" w:rsidRPr="00C641CC">
        <w:t>2</w:t>
      </w:r>
      <w:r w:rsidRPr="00C641CC">
        <w:t>: RWD inputs to inform and monitor subsidy decisions</w:t>
      </w:r>
      <w:bookmarkEnd w:id="22"/>
    </w:p>
    <w:p w14:paraId="0D0C3307" w14:textId="77777777" w:rsidR="00414E15" w:rsidRPr="00C641CC" w:rsidRDefault="00414E15" w:rsidP="0005681C">
      <w:pPr>
        <w:pStyle w:val="dashbulletsinsideboxes"/>
        <w:numPr>
          <w:ilvl w:val="0"/>
          <w:numId w:val="0"/>
        </w:numPr>
        <w:spacing w:after="200" w:line="276" w:lineRule="auto"/>
        <w:textAlignment w:val="auto"/>
        <w:rPr>
          <w:lang w:val="en-AU"/>
        </w:rPr>
      </w:pPr>
    </w:p>
    <w:p w14:paraId="67E20B34" w14:textId="08EC0FDC" w:rsidR="68BA464B" w:rsidRPr="00C641CC" w:rsidRDefault="00ED69E2" w:rsidP="00ED69E2">
      <w:pPr>
        <w:pStyle w:val="Heading3"/>
      </w:pPr>
      <w:bookmarkStart w:id="23" w:name="Quality"/>
      <w:bookmarkStart w:id="24" w:name="_Toc147507804"/>
      <w:r w:rsidRPr="00C641CC">
        <w:t xml:space="preserve">Assessing </w:t>
      </w:r>
      <w:r w:rsidR="00870757" w:rsidRPr="00C641CC">
        <w:t>q</w:t>
      </w:r>
      <w:r w:rsidRPr="00C641CC">
        <w:t>uality of RWE</w:t>
      </w:r>
      <w:bookmarkEnd w:id="23"/>
      <w:bookmarkEnd w:id="24"/>
    </w:p>
    <w:p w14:paraId="04D87A1D" w14:textId="147E3C3D" w:rsidR="00ED69E2" w:rsidRPr="00C641CC" w:rsidRDefault="00ED69E2" w:rsidP="00890870">
      <w:pPr>
        <w:rPr>
          <w:color w:val="000000" w:themeColor="text1"/>
        </w:rPr>
      </w:pPr>
      <w:r w:rsidRPr="002B154F">
        <w:t>The acceptability of RWE for HTA is often hindered by questions relating to quality. RCTs are</w:t>
      </w:r>
      <w:r w:rsidRPr="00C641CC">
        <w:rPr>
          <w:color w:val="000000" w:themeColor="text1"/>
        </w:rPr>
        <w:t xml:space="preserve"> considered the highest quality evidence in demonstrating the efficacy of a health technology as they are designed to address a specific study hypothesis or question, randomisation </w:t>
      </w:r>
      <w:r w:rsidR="00733082">
        <w:rPr>
          <w:color w:val="000000" w:themeColor="text1"/>
        </w:rPr>
        <w:t xml:space="preserve">is used </w:t>
      </w:r>
      <w:r w:rsidRPr="00C641CC">
        <w:rPr>
          <w:color w:val="000000" w:themeColor="text1"/>
        </w:rPr>
        <w:t xml:space="preserve">to ensure that bias and confounding is minimised, data are collected purposefully, and data curation is highly regulated. In contrast, studies leveraging RWD, where data is commonly collected in real world clinical settings, are subject to bias and confounding and may not have complete capture of all necessary information. </w:t>
      </w:r>
    </w:p>
    <w:p w14:paraId="7FD169FF" w14:textId="008103B8" w:rsidR="00ED69E2" w:rsidRPr="00C641CC" w:rsidRDefault="00ED69E2" w:rsidP="00890870">
      <w:pPr>
        <w:rPr>
          <w:color w:val="000000" w:themeColor="text1"/>
        </w:rPr>
      </w:pPr>
      <w:r w:rsidRPr="00C641CC">
        <w:rPr>
          <w:color w:val="000000" w:themeColor="text1"/>
        </w:rPr>
        <w:t>The quality of RWE is multifactorial</w:t>
      </w:r>
      <w:r w:rsidR="00EC28C6">
        <w:rPr>
          <w:color w:val="000000" w:themeColor="text1"/>
        </w:rPr>
        <w:t>:</w:t>
      </w:r>
      <w:r w:rsidR="00EC28C6" w:rsidRPr="00C641CC">
        <w:rPr>
          <w:color w:val="000000" w:themeColor="text1"/>
        </w:rPr>
        <w:t xml:space="preserve"> </w:t>
      </w:r>
      <w:r w:rsidRPr="00C641CC">
        <w:rPr>
          <w:color w:val="000000" w:themeColor="text1"/>
        </w:rPr>
        <w:t>it relies on the quality of the underlying data (provenance, reliability and missingness), the quality of the methods used to analyse tho</w:t>
      </w:r>
      <w:r w:rsidR="00CA7DCD" w:rsidRPr="00C641CC">
        <w:rPr>
          <w:color w:val="000000" w:themeColor="text1"/>
        </w:rPr>
        <w:t>s</w:t>
      </w:r>
      <w:r w:rsidRPr="00C641CC">
        <w:rPr>
          <w:color w:val="000000" w:themeColor="text1"/>
        </w:rPr>
        <w:t xml:space="preserve">e data (appropriate study design and analytic methods to control for bias) and the quality of the question itself (data fit for purpose to address the question). </w:t>
      </w:r>
    </w:p>
    <w:p w14:paraId="1FDC5612" w14:textId="1AAF4371" w:rsidR="00ED69E2" w:rsidRPr="00C641CC" w:rsidRDefault="00ED69E2" w:rsidP="00890870">
      <w:pPr>
        <w:rPr>
          <w:color w:val="000000" w:themeColor="text1"/>
        </w:rPr>
      </w:pPr>
      <w:r w:rsidRPr="00C641CC">
        <w:rPr>
          <w:color w:val="000000" w:themeColor="text1"/>
        </w:rPr>
        <w:t xml:space="preserve">Many of the RWE frameworks developed by HTA bodies specifically address the quality of the data and the methods used to generate the evidence. Issues relating to data quality </w:t>
      </w:r>
      <w:r w:rsidR="000B10AE">
        <w:rPr>
          <w:color w:val="000000" w:themeColor="text1"/>
        </w:rPr>
        <w:t>considered by</w:t>
      </w:r>
      <w:r w:rsidRPr="00C641CC">
        <w:rPr>
          <w:color w:val="000000" w:themeColor="text1"/>
        </w:rPr>
        <w:t xml:space="preserve"> these frameworks include</w:t>
      </w:r>
      <w:r w:rsidR="001667A6" w:rsidRPr="00C641CC">
        <w:rPr>
          <w:color w:val="000000" w:themeColor="text1"/>
          <w:vertAlign w:val="superscript"/>
        </w:rPr>
        <w:t>3</w:t>
      </w:r>
      <w:r w:rsidRPr="00C641CC">
        <w:rPr>
          <w:color w:val="000000" w:themeColor="text1"/>
        </w:rPr>
        <w:t>:</w:t>
      </w:r>
    </w:p>
    <w:p w14:paraId="62DEC2E2" w14:textId="77777777" w:rsidR="00ED69E2" w:rsidRPr="00C641CC" w:rsidRDefault="00ED69E2" w:rsidP="00890870">
      <w:pPr>
        <w:pStyle w:val="ListParagraph"/>
        <w:numPr>
          <w:ilvl w:val="0"/>
          <w:numId w:val="46"/>
        </w:numPr>
        <w:spacing w:after="160"/>
        <w:rPr>
          <w:color w:val="000000" w:themeColor="text1"/>
        </w:rPr>
      </w:pPr>
      <w:r w:rsidRPr="00C641CC">
        <w:rPr>
          <w:color w:val="000000" w:themeColor="text1"/>
        </w:rPr>
        <w:t xml:space="preserve">Data relevance (availability, representativeness): </w:t>
      </w:r>
    </w:p>
    <w:p w14:paraId="16E749D8" w14:textId="4AA728C7" w:rsidR="00ED69E2" w:rsidRPr="00C641CC" w:rsidRDefault="00ED69E2" w:rsidP="00890870">
      <w:pPr>
        <w:pStyle w:val="ListParagraph"/>
        <w:numPr>
          <w:ilvl w:val="1"/>
          <w:numId w:val="45"/>
        </w:numPr>
        <w:spacing w:after="160"/>
        <w:rPr>
          <w:color w:val="000000" w:themeColor="text1"/>
        </w:rPr>
      </w:pPr>
      <w:r w:rsidRPr="00C641CC">
        <w:rPr>
          <w:color w:val="000000" w:themeColor="text1"/>
        </w:rPr>
        <w:t>Selecting appropriate data sources that can adequately address the specific study question in terms of the study population, availability of exposure(s), outcomes(s) and key covariates that are required to address potential confounding</w:t>
      </w:r>
      <w:r w:rsidR="0085014D" w:rsidRPr="00C641CC">
        <w:rPr>
          <w:color w:val="000000" w:themeColor="text1"/>
        </w:rPr>
        <w:t>.</w:t>
      </w:r>
    </w:p>
    <w:p w14:paraId="4208B2F8" w14:textId="3EA32223" w:rsidR="00ED69E2" w:rsidRPr="00C641CC" w:rsidRDefault="00ED69E2" w:rsidP="00890870">
      <w:pPr>
        <w:pStyle w:val="ListParagraph"/>
        <w:numPr>
          <w:ilvl w:val="1"/>
          <w:numId w:val="45"/>
        </w:numPr>
        <w:spacing w:after="160"/>
        <w:rPr>
          <w:color w:val="000000" w:themeColor="text1"/>
        </w:rPr>
      </w:pPr>
      <w:r w:rsidRPr="00C641CC">
        <w:rPr>
          <w:color w:val="000000" w:themeColor="text1"/>
        </w:rPr>
        <w:t>Assessment of data provenance, quality of the data accrual process, quality of the data linkage processes</w:t>
      </w:r>
      <w:r w:rsidR="0085014D" w:rsidRPr="00C641CC">
        <w:rPr>
          <w:color w:val="000000" w:themeColor="text1"/>
        </w:rPr>
        <w:t>.</w:t>
      </w:r>
    </w:p>
    <w:p w14:paraId="62C6A337" w14:textId="77777777" w:rsidR="00ED69E2" w:rsidRPr="00C641CC" w:rsidRDefault="00ED69E2" w:rsidP="00890870">
      <w:pPr>
        <w:pStyle w:val="ListParagraph"/>
        <w:numPr>
          <w:ilvl w:val="0"/>
          <w:numId w:val="46"/>
        </w:numPr>
        <w:spacing w:after="160"/>
        <w:rPr>
          <w:color w:val="000000" w:themeColor="text1"/>
        </w:rPr>
      </w:pPr>
      <w:r w:rsidRPr="00C641CC">
        <w:rPr>
          <w:color w:val="000000" w:themeColor="text1"/>
        </w:rPr>
        <w:t xml:space="preserve">Data reliability (accuracy, completeness): </w:t>
      </w:r>
    </w:p>
    <w:p w14:paraId="79706DFD" w14:textId="5B0B8875" w:rsidR="00ED69E2" w:rsidRPr="00C641CC" w:rsidRDefault="00ED69E2" w:rsidP="00890870">
      <w:pPr>
        <w:pStyle w:val="ListParagraph"/>
        <w:numPr>
          <w:ilvl w:val="0"/>
          <w:numId w:val="48"/>
        </w:numPr>
        <w:spacing w:after="160"/>
        <w:rPr>
          <w:color w:val="000000" w:themeColor="text1"/>
        </w:rPr>
      </w:pPr>
      <w:r w:rsidRPr="00C641CC">
        <w:rPr>
          <w:color w:val="000000" w:themeColor="text1"/>
        </w:rPr>
        <w:t>Data quality including potential for missing data, and curation of the final analytic dataset</w:t>
      </w:r>
      <w:r w:rsidR="003526D8" w:rsidRPr="00C641CC">
        <w:rPr>
          <w:color w:val="000000" w:themeColor="text1"/>
        </w:rPr>
        <w:t>.</w:t>
      </w:r>
    </w:p>
    <w:p w14:paraId="69386A29" w14:textId="48D3E746" w:rsidR="00ED69E2" w:rsidRPr="00C641CC" w:rsidRDefault="00ED69E2" w:rsidP="00890870">
      <w:pPr>
        <w:pStyle w:val="ListParagraph"/>
        <w:numPr>
          <w:ilvl w:val="0"/>
          <w:numId w:val="48"/>
        </w:numPr>
        <w:spacing w:after="160"/>
        <w:rPr>
          <w:color w:val="000000" w:themeColor="text1"/>
        </w:rPr>
      </w:pPr>
      <w:r w:rsidRPr="00C641CC">
        <w:rPr>
          <w:color w:val="000000" w:themeColor="text1"/>
        </w:rPr>
        <w:t xml:space="preserve">Development, validation and verification of algorithms used to define key study elements such </w:t>
      </w:r>
      <w:r w:rsidR="007D1771">
        <w:rPr>
          <w:color w:val="000000" w:themeColor="text1"/>
        </w:rPr>
        <w:t xml:space="preserve">as </w:t>
      </w:r>
      <w:r w:rsidRPr="00C641CC">
        <w:rPr>
          <w:color w:val="000000" w:themeColor="text1"/>
        </w:rPr>
        <w:t>definitions of exposure (e</w:t>
      </w:r>
      <w:r w:rsidR="007D1771">
        <w:rPr>
          <w:color w:val="000000" w:themeColor="text1"/>
        </w:rPr>
        <w:t>.</w:t>
      </w:r>
      <w:r w:rsidRPr="00C641CC">
        <w:rPr>
          <w:color w:val="000000" w:themeColor="text1"/>
        </w:rPr>
        <w:t>g.</w:t>
      </w:r>
      <w:r w:rsidR="007D1771">
        <w:rPr>
          <w:color w:val="000000" w:themeColor="text1"/>
        </w:rPr>
        <w:t>,</w:t>
      </w:r>
      <w:r w:rsidRPr="00C641CC">
        <w:rPr>
          <w:color w:val="000000" w:themeColor="text1"/>
        </w:rPr>
        <w:t xml:space="preserve"> medicine initiation), study outcomes (e</w:t>
      </w:r>
      <w:r w:rsidR="005D03EC">
        <w:rPr>
          <w:color w:val="000000" w:themeColor="text1"/>
        </w:rPr>
        <w:t>.</w:t>
      </w:r>
      <w:r w:rsidRPr="00C641CC">
        <w:rPr>
          <w:color w:val="000000" w:themeColor="text1"/>
        </w:rPr>
        <w:t>g</w:t>
      </w:r>
      <w:r w:rsidR="005D03EC">
        <w:rPr>
          <w:color w:val="000000" w:themeColor="text1"/>
        </w:rPr>
        <w:t>.,</w:t>
      </w:r>
      <w:r w:rsidRPr="00C641CC">
        <w:rPr>
          <w:color w:val="000000" w:themeColor="text1"/>
        </w:rPr>
        <w:t xml:space="preserve"> phenotypes for the occurrence of a medical event of interest) and key study covariates. </w:t>
      </w:r>
    </w:p>
    <w:p w14:paraId="344D8C6C" w14:textId="6D8E8416" w:rsidR="00ED69E2" w:rsidRPr="00C641CC" w:rsidRDefault="00ED69E2" w:rsidP="00890870">
      <w:pPr>
        <w:spacing w:after="160"/>
        <w:rPr>
          <w:color w:val="000000" w:themeColor="text1"/>
        </w:rPr>
      </w:pPr>
      <w:r w:rsidRPr="00C641CC">
        <w:rPr>
          <w:color w:val="000000" w:themeColor="text1"/>
        </w:rPr>
        <w:t>Many of the large-scale international data collaborations have designed Data Quality Assessment frameworks that support the assessment of real world data for use in RWE</w:t>
      </w:r>
      <w:r w:rsidR="00AD2303">
        <w:rPr>
          <w:color w:val="000000" w:themeColor="text1"/>
        </w:rPr>
        <w:t>, such as</w:t>
      </w:r>
      <w:r w:rsidRPr="00C641CC">
        <w:rPr>
          <w:color w:val="000000" w:themeColor="text1"/>
        </w:rPr>
        <w:t xml:space="preserve"> the Khan Data Quality Assessment Terminology and Framework for Secondary use of EHR Data</w:t>
      </w:r>
      <w:r w:rsidR="00C540CB" w:rsidRPr="00C641CC">
        <w:rPr>
          <w:color w:val="000000" w:themeColor="text1"/>
          <w:vertAlign w:val="superscript"/>
        </w:rPr>
        <w:t>40</w:t>
      </w:r>
      <w:r w:rsidR="006376AD" w:rsidRPr="00C641CC">
        <w:rPr>
          <w:color w:val="000000" w:themeColor="text1"/>
        </w:rPr>
        <w:t>.</w:t>
      </w:r>
    </w:p>
    <w:p w14:paraId="1E10E9CC" w14:textId="77777777" w:rsidR="00ED69E2" w:rsidRPr="00C641CC" w:rsidRDefault="00ED69E2" w:rsidP="00890870">
      <w:pPr>
        <w:spacing w:after="160"/>
        <w:rPr>
          <w:color w:val="000000" w:themeColor="text1"/>
        </w:rPr>
      </w:pPr>
      <w:r w:rsidRPr="00C641CC">
        <w:rPr>
          <w:color w:val="000000" w:themeColor="text1"/>
        </w:rPr>
        <w:t>Issues relating to the quality of the methods used include:</w:t>
      </w:r>
    </w:p>
    <w:p w14:paraId="09E5F36E" w14:textId="2D0C0328" w:rsidR="00ED69E2" w:rsidRPr="00C641CC" w:rsidRDefault="00ED69E2" w:rsidP="00890870">
      <w:pPr>
        <w:pStyle w:val="ListParagraph"/>
        <w:numPr>
          <w:ilvl w:val="0"/>
          <w:numId w:val="47"/>
        </w:numPr>
        <w:spacing w:after="160"/>
        <w:rPr>
          <w:color w:val="000000" w:themeColor="text1"/>
        </w:rPr>
      </w:pPr>
      <w:r w:rsidRPr="00C641CC">
        <w:rPr>
          <w:color w:val="000000" w:themeColor="text1"/>
        </w:rPr>
        <w:t>Use of appropriate study design</w:t>
      </w:r>
      <w:r w:rsidR="00D37D69" w:rsidRPr="00C641CC">
        <w:rPr>
          <w:color w:val="000000" w:themeColor="text1"/>
        </w:rPr>
        <w:t>.</w:t>
      </w:r>
    </w:p>
    <w:p w14:paraId="55B87EE7" w14:textId="013C111F" w:rsidR="00ED69E2" w:rsidRPr="00C641CC" w:rsidRDefault="00ED69E2" w:rsidP="00890870">
      <w:pPr>
        <w:pStyle w:val="ListParagraph"/>
        <w:numPr>
          <w:ilvl w:val="0"/>
          <w:numId w:val="47"/>
        </w:numPr>
        <w:spacing w:after="160"/>
        <w:rPr>
          <w:color w:val="000000" w:themeColor="text1"/>
        </w:rPr>
      </w:pPr>
      <w:r w:rsidRPr="00C641CC">
        <w:rPr>
          <w:color w:val="000000" w:themeColor="text1"/>
        </w:rPr>
        <w:t>Analytical methods to minimise bias due to confounding</w:t>
      </w:r>
      <w:r w:rsidR="00D37D69" w:rsidRPr="00C641CC">
        <w:rPr>
          <w:color w:val="000000" w:themeColor="text1"/>
        </w:rPr>
        <w:t>.</w:t>
      </w:r>
    </w:p>
    <w:p w14:paraId="21E949BF" w14:textId="7BEDCDC0" w:rsidR="00ED69E2" w:rsidRPr="00C641CC" w:rsidRDefault="00ED69E2" w:rsidP="00890870">
      <w:pPr>
        <w:spacing w:after="160"/>
      </w:pPr>
      <w:r w:rsidRPr="00C641CC">
        <w:rPr>
          <w:color w:val="000000" w:themeColor="text1"/>
        </w:rPr>
        <w:t>There are multiple guidance documents for conducting RWE studies that address these issues</w:t>
      </w:r>
      <w:r w:rsidR="00EE4D37">
        <w:rPr>
          <w:color w:val="000000" w:themeColor="text1"/>
        </w:rPr>
        <w:t>,</w:t>
      </w:r>
      <w:r w:rsidRPr="00C641CC">
        <w:rPr>
          <w:color w:val="000000" w:themeColor="text1"/>
        </w:rPr>
        <w:t xml:space="preserve"> including the </w:t>
      </w:r>
      <w:r w:rsidRPr="00C641CC">
        <w:t>Council for International Organizations of Medical Sciences (CIOMS) – Working group XIII: Report on Real-World Data and Real-World Evidence in Regulatory Decision Making</w:t>
      </w:r>
      <w:r w:rsidRPr="00C641CC">
        <w:rPr>
          <w:vertAlign w:val="superscript"/>
        </w:rPr>
        <w:t>18</w:t>
      </w:r>
      <w:r w:rsidRPr="00C641CC">
        <w:t xml:space="preserve"> and the European Network for Centres of Pharmacoepidemiology and Pharmacovigilance (</w:t>
      </w:r>
      <w:proofErr w:type="spellStart"/>
      <w:r w:rsidRPr="00C641CC">
        <w:t>ENCePP</w:t>
      </w:r>
      <w:proofErr w:type="spellEnd"/>
      <w:r w:rsidRPr="00C641CC">
        <w:t>): Guide on Methodological Standards in Pharmacoepidemiology</w:t>
      </w:r>
      <w:r w:rsidR="00C540CB" w:rsidRPr="00C641CC">
        <w:rPr>
          <w:vertAlign w:val="superscript"/>
        </w:rPr>
        <w:t>19</w:t>
      </w:r>
      <w:r w:rsidRPr="00C641CC">
        <w:t>.</w:t>
      </w:r>
    </w:p>
    <w:p w14:paraId="23EEDB36" w14:textId="77777777" w:rsidR="004F56AE" w:rsidRPr="00C641CC" w:rsidRDefault="004F56AE" w:rsidP="3056F214">
      <w:pPr>
        <w:spacing w:after="160" w:line="259" w:lineRule="auto"/>
        <w:rPr>
          <w:color w:val="000000" w:themeColor="text1"/>
        </w:rPr>
      </w:pPr>
    </w:p>
    <w:p w14:paraId="493830F8" w14:textId="59A73B8F" w:rsidR="0023003B" w:rsidRPr="00C641CC" w:rsidRDefault="0023003B" w:rsidP="00031C7F">
      <w:pPr>
        <w:pStyle w:val="Heading3"/>
        <w:rPr>
          <w:rFonts w:ascii="Calibri" w:hAnsi="Calibri" w:cs="Calibri"/>
          <w:i/>
        </w:rPr>
      </w:pPr>
      <w:bookmarkStart w:id="25" w:name="_Global_frameworks_and"/>
      <w:bookmarkStart w:id="26" w:name="_Toc147478523"/>
      <w:bookmarkStart w:id="27" w:name="_Toc147507805"/>
      <w:bookmarkEnd w:id="25"/>
      <w:r w:rsidRPr="00C641CC">
        <w:t>Global frameworks and guidance</w:t>
      </w:r>
      <w:r w:rsidR="00FC6190" w:rsidRPr="00C641CC">
        <w:t xml:space="preserve"> on RWE development</w:t>
      </w:r>
      <w:bookmarkEnd w:id="26"/>
      <w:bookmarkEnd w:id="27"/>
    </w:p>
    <w:p w14:paraId="3518B79C" w14:textId="71A184CA" w:rsidR="71695106" w:rsidRPr="00C641CC" w:rsidRDefault="23F31CF3" w:rsidP="2C2854E0">
      <w:pPr>
        <w:spacing w:before="0" w:after="0"/>
      </w:pPr>
      <w:r w:rsidRPr="00C641CC">
        <w:t>Recognising</w:t>
      </w:r>
      <w:r w:rsidR="02F4FE82" w:rsidRPr="00C641CC">
        <w:t xml:space="preserve"> the increasing importance </w:t>
      </w:r>
      <w:r w:rsidR="5E4F60CE" w:rsidRPr="00C641CC">
        <w:t xml:space="preserve">and application of </w:t>
      </w:r>
      <w:r w:rsidR="02F4FE82" w:rsidRPr="00C641CC">
        <w:t xml:space="preserve">RWE </w:t>
      </w:r>
      <w:r w:rsidR="69C8A303" w:rsidRPr="00C641CC">
        <w:t>across the health technology pipeline</w:t>
      </w:r>
      <w:r w:rsidR="3232706F" w:rsidRPr="00C641CC">
        <w:t>,</w:t>
      </w:r>
      <w:r w:rsidR="69C8A303" w:rsidRPr="00C641CC">
        <w:t xml:space="preserve"> </w:t>
      </w:r>
      <w:r w:rsidRPr="00C641CC">
        <w:t>r</w:t>
      </w:r>
      <w:r w:rsidR="3C3080E8" w:rsidRPr="00C641CC">
        <w:t>egulatory</w:t>
      </w:r>
      <w:r w:rsidR="2191501E" w:rsidRPr="00C641CC">
        <w:t xml:space="preserve"> agencies </w:t>
      </w:r>
      <w:r w:rsidR="1C0DA5A4" w:rsidRPr="00C641CC">
        <w:t>and HTA bodies</w:t>
      </w:r>
      <w:r w:rsidR="2191501E" w:rsidRPr="00C641CC">
        <w:t xml:space="preserve"> worldwide have formally endorsed the use of RWD and RWE to support </w:t>
      </w:r>
      <w:r w:rsidR="7FD259E9" w:rsidRPr="00C641CC">
        <w:t xml:space="preserve">their </w:t>
      </w:r>
      <w:r w:rsidR="2191501E" w:rsidRPr="00C641CC">
        <w:t>evidentiary needs</w:t>
      </w:r>
      <w:r w:rsidR="3232706F" w:rsidRPr="00C641CC">
        <w:t xml:space="preserve">. </w:t>
      </w:r>
      <w:r w:rsidR="00336E83" w:rsidRPr="00C641CC">
        <w:t xml:space="preserve">Many of these </w:t>
      </w:r>
      <w:r w:rsidR="364FC9DF" w:rsidRPr="00C641CC">
        <w:t xml:space="preserve">organisations </w:t>
      </w:r>
      <w:r w:rsidR="003D6FD0" w:rsidRPr="00C641CC">
        <w:t>have</w:t>
      </w:r>
      <w:r w:rsidR="364FC9DF" w:rsidRPr="00C641CC">
        <w:t xml:space="preserve"> develop</w:t>
      </w:r>
      <w:r w:rsidR="00336E83" w:rsidRPr="00C641CC">
        <w:t>ed</w:t>
      </w:r>
      <w:r w:rsidR="364FC9DF" w:rsidRPr="00C641CC">
        <w:t xml:space="preserve"> RWE frameworks outlining where and how RWE is</w:t>
      </w:r>
      <w:r w:rsidR="00F118DE" w:rsidRPr="00C641CC">
        <w:t>, and could be,</w:t>
      </w:r>
      <w:r w:rsidR="364FC9DF" w:rsidRPr="00C641CC">
        <w:t xml:space="preserve"> used</w:t>
      </w:r>
      <w:r w:rsidR="00C707D3" w:rsidRPr="00C641CC">
        <w:t xml:space="preserve">. A </w:t>
      </w:r>
      <w:r w:rsidR="22DF88BB" w:rsidRPr="00C641CC">
        <w:t>number of notable RWE frameworks relate to regulatory decision-making</w:t>
      </w:r>
      <w:r w:rsidR="64B07382" w:rsidRPr="00C641CC">
        <w:t>,</w:t>
      </w:r>
      <w:r w:rsidR="22DF88BB" w:rsidRPr="00C641CC">
        <w:t xml:space="preserve"> </w:t>
      </w:r>
      <w:r w:rsidR="00C707D3" w:rsidRPr="00C641CC">
        <w:t xml:space="preserve">however </w:t>
      </w:r>
      <w:r w:rsidR="22DF88BB" w:rsidRPr="00C641CC">
        <w:t>the principles they address are applicable in the context of HTA.</w:t>
      </w:r>
      <w:r w:rsidR="63CFE6D9" w:rsidRPr="00C641CC">
        <w:t xml:space="preserve"> </w:t>
      </w:r>
      <w:r w:rsidR="004F72E4" w:rsidRPr="00C641CC">
        <w:t>T</w:t>
      </w:r>
      <w:r w:rsidR="042DE5B9" w:rsidRPr="00C641CC">
        <w:t>here is</w:t>
      </w:r>
      <w:r w:rsidR="3A750910" w:rsidRPr="00C641CC">
        <w:t xml:space="preserve"> no universally accepted RWE framework</w:t>
      </w:r>
      <w:r w:rsidR="006D35A8" w:rsidRPr="00C641CC">
        <w:t>,</w:t>
      </w:r>
      <w:r w:rsidR="004F72E4" w:rsidRPr="00C641CC">
        <w:t xml:space="preserve"> </w:t>
      </w:r>
      <w:r w:rsidR="00206788" w:rsidRPr="00C641CC">
        <w:t xml:space="preserve">with </w:t>
      </w:r>
      <w:r w:rsidR="3A750910" w:rsidRPr="00C641CC">
        <w:t>each organisation account</w:t>
      </w:r>
      <w:r w:rsidR="00206788" w:rsidRPr="00C641CC">
        <w:t>ing</w:t>
      </w:r>
      <w:r w:rsidR="3A750910" w:rsidRPr="00C641CC">
        <w:t xml:space="preserve"> for their</w:t>
      </w:r>
      <w:r w:rsidR="00206788" w:rsidRPr="00C641CC">
        <w:t xml:space="preserve"> </w:t>
      </w:r>
      <w:r w:rsidR="3A750910" w:rsidRPr="00C641CC">
        <w:t xml:space="preserve">local health technology and data landscape plus the roles and functions of the respective organisation. </w:t>
      </w:r>
      <w:r w:rsidR="00C9109F" w:rsidRPr="00C641CC">
        <w:t>As such,</w:t>
      </w:r>
      <w:r w:rsidR="0055311D" w:rsidRPr="00C641CC">
        <w:t xml:space="preserve"> there is </w:t>
      </w:r>
      <w:r w:rsidR="002A3B62" w:rsidRPr="00C641CC">
        <w:t>variation between organisations in the application and acceptance of RWE.</w:t>
      </w:r>
      <w:r w:rsidR="3A750910" w:rsidRPr="00C641CC">
        <w:t xml:space="preserve"> </w:t>
      </w:r>
      <w:r w:rsidR="00ED7A99" w:rsidRPr="00C641CC">
        <w:t>Below</w:t>
      </w:r>
      <w:r w:rsidR="00FB25DA" w:rsidRPr="00C641CC">
        <w:t>,</w:t>
      </w:r>
      <w:r w:rsidR="00ED7A99" w:rsidRPr="00C641CC">
        <w:t xml:space="preserve"> we </w:t>
      </w:r>
      <w:r w:rsidR="00FB25DA" w:rsidRPr="00C641CC">
        <w:t xml:space="preserve">detail </w:t>
      </w:r>
      <w:r w:rsidR="003A63C4" w:rsidRPr="00C641CC">
        <w:t xml:space="preserve">two </w:t>
      </w:r>
      <w:r w:rsidR="00CC67C3" w:rsidRPr="00C641CC">
        <w:t xml:space="preserve">notable </w:t>
      </w:r>
      <w:r w:rsidR="003A63C4" w:rsidRPr="00C641CC">
        <w:t>framework</w:t>
      </w:r>
      <w:r w:rsidR="007F452A" w:rsidRPr="00C641CC">
        <w:t>s</w:t>
      </w:r>
      <w:r w:rsidR="00CC67C3" w:rsidRPr="00C641CC">
        <w:t xml:space="preserve">, one from </w:t>
      </w:r>
      <w:r w:rsidR="00813E85" w:rsidRPr="00C641CC">
        <w:t xml:space="preserve">a regulator and another from an HTA agency. </w:t>
      </w:r>
    </w:p>
    <w:p w14:paraId="48B8FE2D" w14:textId="43BF9339" w:rsidR="2C2854E0" w:rsidRPr="00C641CC" w:rsidRDefault="2C2854E0" w:rsidP="2C2854E0">
      <w:pPr>
        <w:spacing w:before="0" w:after="0"/>
      </w:pPr>
    </w:p>
    <w:p w14:paraId="12F3AEA9" w14:textId="7F9C9B13" w:rsidR="00BF1910" w:rsidRPr="00C641CC" w:rsidRDefault="7A924C3B" w:rsidP="71695106">
      <w:pPr>
        <w:spacing w:before="0" w:after="0"/>
      </w:pPr>
      <w:r w:rsidRPr="00C641CC">
        <w:t>I</w:t>
      </w:r>
      <w:r w:rsidR="3E52B58F" w:rsidRPr="00C641CC">
        <w:t>n</w:t>
      </w:r>
      <w:r w:rsidRPr="00C641CC">
        <w:t xml:space="preserve"> 2020, the European Medicines Agenc</w:t>
      </w:r>
      <w:r w:rsidR="37720216" w:rsidRPr="00C641CC">
        <w:t>y</w:t>
      </w:r>
      <w:r w:rsidRPr="00C641CC">
        <w:t xml:space="preserve"> (EMA) published their </w:t>
      </w:r>
      <w:r w:rsidR="000A4CA7" w:rsidRPr="00C641CC">
        <w:t>‘</w:t>
      </w:r>
      <w:r w:rsidRPr="00C641CC">
        <w:t>E</w:t>
      </w:r>
      <w:r w:rsidR="05F76404" w:rsidRPr="00C641CC">
        <w:t>MA network s</w:t>
      </w:r>
      <w:r w:rsidRPr="00C641CC">
        <w:t xml:space="preserve">trategy </w:t>
      </w:r>
      <w:r w:rsidR="306F528F" w:rsidRPr="00C641CC">
        <w:t xml:space="preserve">to </w:t>
      </w:r>
      <w:r w:rsidRPr="00C641CC">
        <w:t>2025</w:t>
      </w:r>
      <w:r w:rsidR="007674FB" w:rsidRPr="00C641CC">
        <w:t>’</w:t>
      </w:r>
      <w:r w:rsidR="009A6EFA" w:rsidRPr="00C641CC">
        <w:rPr>
          <w:vertAlign w:val="superscript"/>
        </w:rPr>
        <w:t>10</w:t>
      </w:r>
      <w:r w:rsidR="00B971A7" w:rsidRPr="00C641CC">
        <w:t>, identifying opportunities to leverage health data across the EU for better regulatory decisions</w:t>
      </w:r>
      <w:r w:rsidR="6FE4CB35" w:rsidRPr="00C641CC">
        <w:t xml:space="preserve">. </w:t>
      </w:r>
      <w:r w:rsidR="001F0D51" w:rsidRPr="00C641CC">
        <w:t>T</w:t>
      </w:r>
      <w:r w:rsidR="6FE4CB35" w:rsidRPr="00C641CC">
        <w:t>he strategy acknowledges that</w:t>
      </w:r>
      <w:r w:rsidR="00BF1910" w:rsidRPr="00C641CC">
        <w:t>:</w:t>
      </w:r>
      <w:r w:rsidR="6FE4CB35" w:rsidRPr="00C641CC">
        <w:t xml:space="preserve"> </w:t>
      </w:r>
    </w:p>
    <w:p w14:paraId="09DB0056" w14:textId="2C231C15" w:rsidR="009C68A4" w:rsidRPr="00C641CC" w:rsidRDefault="3FD73DD4" w:rsidP="000B319A">
      <w:pPr>
        <w:pStyle w:val="ListParagraph"/>
        <w:numPr>
          <w:ilvl w:val="0"/>
          <w:numId w:val="27"/>
        </w:numPr>
        <w:spacing w:after="0"/>
      </w:pPr>
      <w:r w:rsidRPr="00C641CC">
        <w:t>C</w:t>
      </w:r>
      <w:r w:rsidR="6FE4CB35" w:rsidRPr="00C641CC">
        <w:t xml:space="preserve">linical trials </w:t>
      </w:r>
      <w:r w:rsidR="359FEA9D" w:rsidRPr="00C641CC">
        <w:t>remain</w:t>
      </w:r>
      <w:r w:rsidR="6FE4CB35" w:rsidRPr="00C641CC">
        <w:t xml:space="preserve"> the foundational method for establishing safety and eff</w:t>
      </w:r>
      <w:r w:rsidR="3FB001CE" w:rsidRPr="00C641CC">
        <w:t>icacy</w:t>
      </w:r>
      <w:r w:rsidR="6FE4CB35" w:rsidRPr="00C641CC">
        <w:t xml:space="preserve"> of </w:t>
      </w:r>
      <w:r w:rsidR="1E4D3383" w:rsidRPr="00C641CC">
        <w:t>medicines</w:t>
      </w:r>
      <w:r w:rsidR="005C6270" w:rsidRPr="00C641CC">
        <w:t>.</w:t>
      </w:r>
      <w:r w:rsidR="1E4D3383" w:rsidRPr="00C641CC">
        <w:t xml:space="preserve"> </w:t>
      </w:r>
    </w:p>
    <w:p w14:paraId="549B347E" w14:textId="59F92D1D" w:rsidR="009C68A4" w:rsidRPr="00C641CC" w:rsidRDefault="001F0D51" w:rsidP="000B319A">
      <w:pPr>
        <w:pStyle w:val="ListParagraph"/>
        <w:numPr>
          <w:ilvl w:val="0"/>
          <w:numId w:val="27"/>
        </w:numPr>
        <w:spacing w:before="0" w:after="0"/>
      </w:pPr>
      <w:r w:rsidRPr="00C641CC">
        <w:t xml:space="preserve">RWD </w:t>
      </w:r>
      <w:r w:rsidR="008A3393" w:rsidRPr="00C641CC">
        <w:t>can fill important evidence gaps</w:t>
      </w:r>
      <w:r w:rsidR="3F1995AF" w:rsidRPr="00C641CC">
        <w:t xml:space="preserve">, </w:t>
      </w:r>
      <w:r w:rsidR="26D1319A" w:rsidRPr="00C641CC">
        <w:t xml:space="preserve">particularly at </w:t>
      </w:r>
      <w:r w:rsidR="6DF23238" w:rsidRPr="00C641CC">
        <w:t xml:space="preserve">market </w:t>
      </w:r>
      <w:r w:rsidR="26D1319A" w:rsidRPr="00C641CC">
        <w:t>authorisation and in the post-authorisation phase</w:t>
      </w:r>
      <w:r w:rsidR="005C6270" w:rsidRPr="00C641CC">
        <w:t>.</w:t>
      </w:r>
    </w:p>
    <w:p w14:paraId="681D9303" w14:textId="0497FAC5" w:rsidR="008B64F1" w:rsidRPr="00C641CC" w:rsidRDefault="595A595B" w:rsidP="000B319A">
      <w:pPr>
        <w:pStyle w:val="ListParagraph"/>
        <w:numPr>
          <w:ilvl w:val="0"/>
          <w:numId w:val="27"/>
        </w:numPr>
        <w:spacing w:before="0" w:after="0"/>
      </w:pPr>
      <w:r w:rsidRPr="00C641CC">
        <w:t xml:space="preserve">RWE can </w:t>
      </w:r>
      <w:r w:rsidR="2B4C93F4" w:rsidRPr="00C641CC">
        <w:t xml:space="preserve">complement clinical trials for </w:t>
      </w:r>
      <w:r w:rsidR="58E41DFC" w:rsidRPr="00C641CC">
        <w:t>technologies</w:t>
      </w:r>
      <w:r w:rsidR="2B4C93F4" w:rsidRPr="00C641CC">
        <w:t xml:space="preserve"> used to treat rare diseases</w:t>
      </w:r>
      <w:r w:rsidR="009908BB" w:rsidRPr="00C641CC">
        <w:t xml:space="preserve"> (</w:t>
      </w:r>
      <w:r w:rsidR="00B90B6B" w:rsidRPr="00C641CC">
        <w:t xml:space="preserve">i.e. </w:t>
      </w:r>
      <w:r w:rsidR="2B4C93F4" w:rsidRPr="00C641CC">
        <w:t xml:space="preserve">where </w:t>
      </w:r>
      <w:r w:rsidR="4A3BFD5A" w:rsidRPr="00C641CC">
        <w:t>comparative</w:t>
      </w:r>
      <w:r w:rsidR="2B4C93F4" w:rsidRPr="00C641CC">
        <w:t xml:space="preserve"> </w:t>
      </w:r>
      <w:r w:rsidR="7D22D3C5" w:rsidRPr="00C641CC">
        <w:t>clinical</w:t>
      </w:r>
      <w:r w:rsidR="2B4C93F4" w:rsidRPr="00C641CC">
        <w:t xml:space="preserve"> trials are difficult to </w:t>
      </w:r>
      <w:r w:rsidR="7D9FCE21" w:rsidRPr="00C641CC">
        <w:t>perform</w:t>
      </w:r>
      <w:r w:rsidR="00B90B6B" w:rsidRPr="00C641CC">
        <w:t>)</w:t>
      </w:r>
      <w:r w:rsidR="005C6270" w:rsidRPr="00C641CC">
        <w:t>.</w:t>
      </w:r>
      <w:r w:rsidR="7D9FCE21" w:rsidRPr="00C641CC">
        <w:t xml:space="preserve"> </w:t>
      </w:r>
    </w:p>
    <w:p w14:paraId="06D45D2A" w14:textId="085EE1DC" w:rsidR="00A41458" w:rsidRPr="00C641CC" w:rsidRDefault="008B64F1" w:rsidP="000B319A">
      <w:pPr>
        <w:pStyle w:val="ListParagraph"/>
        <w:numPr>
          <w:ilvl w:val="0"/>
          <w:numId w:val="27"/>
        </w:numPr>
        <w:spacing w:before="0" w:after="0"/>
      </w:pPr>
      <w:r w:rsidRPr="00C641CC">
        <w:t xml:space="preserve">RWD </w:t>
      </w:r>
      <w:r w:rsidR="2B4C93F4" w:rsidRPr="00C641CC">
        <w:t xml:space="preserve">can </w:t>
      </w:r>
      <w:r w:rsidRPr="00C641CC">
        <w:t>generate</w:t>
      </w:r>
      <w:r w:rsidR="2B4C93F4" w:rsidRPr="00C641CC">
        <w:t xml:space="preserve"> </w:t>
      </w:r>
      <w:r w:rsidR="00030C7C" w:rsidRPr="00C641CC">
        <w:t xml:space="preserve">RWE </w:t>
      </w:r>
      <w:r w:rsidR="2B4C93F4" w:rsidRPr="00C641CC">
        <w:t xml:space="preserve">for </w:t>
      </w:r>
      <w:r w:rsidR="1106DD65" w:rsidRPr="00C641CC">
        <w:t xml:space="preserve">regulatory and </w:t>
      </w:r>
      <w:r w:rsidR="67AFE071" w:rsidRPr="00C641CC">
        <w:t>HTA</w:t>
      </w:r>
      <w:r w:rsidR="2B4C93F4" w:rsidRPr="00C641CC">
        <w:t xml:space="preserve"> decisions</w:t>
      </w:r>
      <w:r w:rsidR="7EBA7661" w:rsidRPr="00C641CC">
        <w:t xml:space="preserve"> </w:t>
      </w:r>
      <w:r w:rsidRPr="00C641CC">
        <w:t xml:space="preserve">including </w:t>
      </w:r>
      <w:r w:rsidR="7EBA7661" w:rsidRPr="00C641CC">
        <w:t xml:space="preserve">natural history of disease and </w:t>
      </w:r>
      <w:r w:rsidR="571E7E50" w:rsidRPr="00C641CC">
        <w:t>use in</w:t>
      </w:r>
      <w:r w:rsidR="7EBA7661" w:rsidRPr="00C641CC">
        <w:t xml:space="preserve"> populations </w:t>
      </w:r>
      <w:r w:rsidRPr="00C641CC">
        <w:t xml:space="preserve">not </w:t>
      </w:r>
      <w:r w:rsidR="7EBA7661" w:rsidRPr="00C641CC">
        <w:t>included in clinical trials</w:t>
      </w:r>
      <w:r w:rsidR="005C6270" w:rsidRPr="00C641CC">
        <w:t>.</w:t>
      </w:r>
      <w:r w:rsidR="7EBA7661" w:rsidRPr="00C641CC">
        <w:t xml:space="preserve"> </w:t>
      </w:r>
    </w:p>
    <w:p w14:paraId="7DAD8DC5" w14:textId="5EDC0E1E" w:rsidR="001A1921" w:rsidRPr="00C641CC" w:rsidRDefault="012BB113" w:rsidP="000B319A">
      <w:pPr>
        <w:pStyle w:val="ListParagraph"/>
        <w:numPr>
          <w:ilvl w:val="0"/>
          <w:numId w:val="27"/>
        </w:numPr>
        <w:spacing w:before="0" w:after="0"/>
      </w:pPr>
      <w:r w:rsidRPr="00C641CC">
        <w:t xml:space="preserve">RWE </w:t>
      </w:r>
      <w:r w:rsidR="00B90B6B" w:rsidRPr="00C641CC">
        <w:t xml:space="preserve">has </w:t>
      </w:r>
      <w:r w:rsidR="00BF7AAD" w:rsidRPr="00C641CC">
        <w:t xml:space="preserve">an </w:t>
      </w:r>
      <w:r w:rsidRPr="00C641CC">
        <w:t>established role in monitoring safety</w:t>
      </w:r>
      <w:r w:rsidR="00BF7AAD" w:rsidRPr="00C641CC">
        <w:t xml:space="preserve"> in the post-authorisation phase</w:t>
      </w:r>
      <w:r w:rsidR="00AF2BAF" w:rsidRPr="00C641CC">
        <w:t xml:space="preserve"> and </w:t>
      </w:r>
      <w:r w:rsidR="00BF7AAD" w:rsidRPr="00C641CC">
        <w:t>t</w:t>
      </w:r>
      <w:r w:rsidR="6F21F7B1" w:rsidRPr="00C641CC">
        <w:t>here is growing interest in the use of RWE to monitor product effectiveness</w:t>
      </w:r>
      <w:r w:rsidR="00430EBA" w:rsidRPr="00C641CC">
        <w:t>,</w:t>
      </w:r>
      <w:r w:rsidR="6F21F7B1" w:rsidRPr="00C641CC">
        <w:t xml:space="preserve"> within indication and in populations </w:t>
      </w:r>
      <w:r w:rsidR="07BF3E7A" w:rsidRPr="00C641CC">
        <w:t>not tested in clinical studies</w:t>
      </w:r>
      <w:r w:rsidR="00544027" w:rsidRPr="00C641CC">
        <w:t xml:space="preserve"> (i.e.</w:t>
      </w:r>
      <w:r w:rsidR="003C7987" w:rsidRPr="00C641CC">
        <w:t>,</w:t>
      </w:r>
      <w:r w:rsidR="00544027" w:rsidRPr="00C641CC">
        <w:t xml:space="preserve"> </w:t>
      </w:r>
      <w:r w:rsidR="001F3174" w:rsidRPr="00C641CC">
        <w:t xml:space="preserve">population </w:t>
      </w:r>
      <w:r w:rsidR="6FB66F87" w:rsidRPr="00C641CC">
        <w:t>subgroups typically</w:t>
      </w:r>
      <w:r w:rsidR="001F3174" w:rsidRPr="00C641CC">
        <w:t xml:space="preserve"> </w:t>
      </w:r>
      <w:r w:rsidR="6FB66F87" w:rsidRPr="00C641CC">
        <w:t xml:space="preserve">excluded from </w:t>
      </w:r>
      <w:r w:rsidR="00430EBA" w:rsidRPr="00C641CC">
        <w:t xml:space="preserve">clinical </w:t>
      </w:r>
      <w:r w:rsidR="6FB66F87" w:rsidRPr="00C641CC">
        <w:t>trials such as paedi</w:t>
      </w:r>
      <w:r w:rsidR="1B911AAF" w:rsidRPr="00C641CC">
        <w:t>atric</w:t>
      </w:r>
      <w:r w:rsidR="6DD811AA" w:rsidRPr="00C641CC">
        <w:t xml:space="preserve"> </w:t>
      </w:r>
      <w:r w:rsidR="4B0154B1" w:rsidRPr="00C641CC">
        <w:t>population</w:t>
      </w:r>
      <w:r w:rsidR="007E02B9" w:rsidRPr="00C641CC">
        <w:t>s</w:t>
      </w:r>
      <w:r w:rsidR="1B911AAF" w:rsidRPr="00C641CC">
        <w:t xml:space="preserve"> and pregna</w:t>
      </w:r>
      <w:r w:rsidR="423F488E" w:rsidRPr="00C641CC">
        <w:t>n</w:t>
      </w:r>
      <w:r w:rsidR="1B911AAF" w:rsidRPr="00C641CC">
        <w:t>t wom</w:t>
      </w:r>
      <w:r w:rsidR="58ECBCA1" w:rsidRPr="00C641CC">
        <w:t>e</w:t>
      </w:r>
      <w:r w:rsidR="1B911AAF" w:rsidRPr="00C641CC">
        <w:t>n</w:t>
      </w:r>
      <w:r w:rsidR="001F3174" w:rsidRPr="00C641CC">
        <w:t>)</w:t>
      </w:r>
      <w:r w:rsidR="001A1921" w:rsidRPr="00C641CC">
        <w:t>.</w:t>
      </w:r>
    </w:p>
    <w:p w14:paraId="62F020CC" w14:textId="4F64DD8C" w:rsidR="00064BAB" w:rsidRPr="00C641CC" w:rsidRDefault="00972C27" w:rsidP="000B319A">
      <w:pPr>
        <w:pStyle w:val="ListParagraph"/>
        <w:numPr>
          <w:ilvl w:val="0"/>
          <w:numId w:val="27"/>
        </w:numPr>
        <w:spacing w:before="0" w:after="0"/>
      </w:pPr>
      <w:r w:rsidRPr="00C641CC">
        <w:t>D</w:t>
      </w:r>
      <w:r w:rsidR="02FAC427" w:rsidRPr="00C641CC">
        <w:t xml:space="preserve">eveloping </w:t>
      </w:r>
      <w:r w:rsidR="0EB1952E" w:rsidRPr="00C641CC">
        <w:t>analytical capabilities</w:t>
      </w:r>
      <w:r w:rsidR="31AAAF2C" w:rsidRPr="00C641CC">
        <w:t xml:space="preserve">, </w:t>
      </w:r>
      <w:r w:rsidR="0EB1952E" w:rsidRPr="00C641CC">
        <w:t xml:space="preserve">new data </w:t>
      </w:r>
      <w:r w:rsidR="62F36B16" w:rsidRPr="00C641CC">
        <w:t>analytical</w:t>
      </w:r>
      <w:r w:rsidR="0EB1952E" w:rsidRPr="00C641CC">
        <w:t xml:space="preserve"> methodologies</w:t>
      </w:r>
      <w:r w:rsidR="4609C5CB" w:rsidRPr="00C641CC">
        <w:t xml:space="preserve"> and digital tools</w:t>
      </w:r>
      <w:r w:rsidR="36FBCC60" w:rsidRPr="00C641CC">
        <w:t xml:space="preserve"> is fundamental </w:t>
      </w:r>
      <w:r w:rsidR="73F8E56D" w:rsidRPr="00C641CC">
        <w:t>to generat</w:t>
      </w:r>
      <w:r w:rsidR="00010E4A" w:rsidRPr="00C641CC">
        <w:t xml:space="preserve">ing </w:t>
      </w:r>
      <w:r w:rsidR="61E5EE2E" w:rsidRPr="00C641CC">
        <w:t xml:space="preserve">robust </w:t>
      </w:r>
      <w:r w:rsidR="001C3F17" w:rsidRPr="00C641CC">
        <w:t>RWE</w:t>
      </w:r>
      <w:r w:rsidR="00FE29FD" w:rsidRPr="00C641CC">
        <w:t>.</w:t>
      </w:r>
      <w:r w:rsidR="61E5EE2E" w:rsidRPr="00C641CC">
        <w:t xml:space="preserve"> </w:t>
      </w:r>
    </w:p>
    <w:p w14:paraId="211E2CB1" w14:textId="2A2F7965" w:rsidR="3BA6E1F1" w:rsidRPr="00C641CC" w:rsidRDefault="3BA6E1F1" w:rsidP="3BA6E1F1">
      <w:pPr>
        <w:spacing w:before="0" w:after="0"/>
      </w:pPr>
    </w:p>
    <w:p w14:paraId="2B22639F" w14:textId="72ECEA22" w:rsidR="37C35260" w:rsidRPr="00C641CC" w:rsidRDefault="4F11A270" w:rsidP="00047DA6">
      <w:pPr>
        <w:spacing w:before="0" w:after="0"/>
      </w:pPr>
      <w:r w:rsidRPr="00C641CC">
        <w:t xml:space="preserve">The EMA’s RWE Framework highlights that </w:t>
      </w:r>
      <w:r w:rsidR="61E5EE2E" w:rsidRPr="00C641CC">
        <w:t>f</w:t>
      </w:r>
      <w:r w:rsidR="0EFC6D49" w:rsidRPr="00C641CC">
        <w:t xml:space="preserve">ostering </w:t>
      </w:r>
      <w:r w:rsidR="36FBCC60" w:rsidRPr="00C641CC">
        <w:t>collaborati</w:t>
      </w:r>
      <w:r w:rsidR="07258A02" w:rsidRPr="00C641CC">
        <w:t>on</w:t>
      </w:r>
      <w:r w:rsidR="36FBCC60" w:rsidRPr="00C641CC">
        <w:t xml:space="preserve"> with key external stakeholders </w:t>
      </w:r>
      <w:r w:rsidR="2FECE4E5" w:rsidRPr="00C641CC">
        <w:t>with</w:t>
      </w:r>
      <w:r w:rsidR="04641DC0" w:rsidRPr="00C641CC">
        <w:t xml:space="preserve"> the requisite</w:t>
      </w:r>
      <w:r w:rsidR="2FECE4E5" w:rsidRPr="00C641CC">
        <w:t xml:space="preserve"> </w:t>
      </w:r>
      <w:r w:rsidR="558987F4" w:rsidRPr="00C641CC">
        <w:t>competencies and capabilities</w:t>
      </w:r>
      <w:r w:rsidR="28D93C6A" w:rsidRPr="00C641CC">
        <w:t xml:space="preserve"> </w:t>
      </w:r>
      <w:r w:rsidR="00667E3B" w:rsidRPr="00C641CC">
        <w:t>is</w:t>
      </w:r>
      <w:r w:rsidR="28D93C6A" w:rsidRPr="00C641CC">
        <w:t xml:space="preserve"> </w:t>
      </w:r>
      <w:r w:rsidR="63DDB6A5" w:rsidRPr="00C641CC">
        <w:t xml:space="preserve">critical </w:t>
      </w:r>
      <w:r w:rsidR="002F5417" w:rsidRPr="00C641CC">
        <w:t xml:space="preserve">to </w:t>
      </w:r>
      <w:r w:rsidR="05376025" w:rsidRPr="00C641CC">
        <w:t>the integration of</w:t>
      </w:r>
      <w:r w:rsidR="002F5417" w:rsidRPr="00C641CC">
        <w:t xml:space="preserve"> RWE </w:t>
      </w:r>
      <w:r w:rsidR="00631DD9" w:rsidRPr="00C641CC">
        <w:t>for regulation and HTA</w:t>
      </w:r>
      <w:r w:rsidR="00955554" w:rsidRPr="00C641CC">
        <w:rPr>
          <w:vertAlign w:val="superscript"/>
        </w:rPr>
        <w:t>11</w:t>
      </w:r>
      <w:r w:rsidR="2AEC84AF" w:rsidRPr="00C641CC">
        <w:t>. As such, i</w:t>
      </w:r>
      <w:r w:rsidR="63DDB6A5" w:rsidRPr="00C641CC">
        <w:t xml:space="preserve">n </w:t>
      </w:r>
      <w:r w:rsidR="009D15BA" w:rsidRPr="00C641CC">
        <w:t xml:space="preserve">early 2022, </w:t>
      </w:r>
      <w:r w:rsidR="04641DC0" w:rsidRPr="00C641CC">
        <w:t>the</w:t>
      </w:r>
      <w:r w:rsidR="36547FCA" w:rsidRPr="00C641CC">
        <w:t xml:space="preserve"> </w:t>
      </w:r>
      <w:r w:rsidR="00376E48" w:rsidRPr="00C641CC">
        <w:t xml:space="preserve">EMA </w:t>
      </w:r>
      <w:r w:rsidR="61C67373" w:rsidRPr="00C641CC">
        <w:t>launched</w:t>
      </w:r>
      <w:r w:rsidR="00376E48" w:rsidRPr="00C641CC">
        <w:t xml:space="preserve"> the </w:t>
      </w:r>
      <w:r w:rsidR="5ACF3CFF" w:rsidRPr="00C641CC">
        <w:t>Data Analysis and Real World Interrogation Network (DARWIN</w:t>
      </w:r>
      <w:r w:rsidR="004A7694" w:rsidRPr="00C641CC">
        <w:t>-</w:t>
      </w:r>
      <w:r w:rsidR="5ACF3CFF" w:rsidRPr="00C641CC">
        <w:t>EU®)</w:t>
      </w:r>
      <w:r w:rsidR="00376E48" w:rsidRPr="00C641CC">
        <w:t xml:space="preserve">, </w:t>
      </w:r>
      <w:r w:rsidR="5CC3BF5F" w:rsidRPr="00C641CC">
        <w:t xml:space="preserve">a </w:t>
      </w:r>
      <w:r w:rsidR="33A856F2" w:rsidRPr="00C641CC">
        <w:t>partnership with academi</w:t>
      </w:r>
      <w:r w:rsidR="6088D048" w:rsidRPr="00C641CC">
        <w:t>c</w:t>
      </w:r>
      <w:r w:rsidR="00376E48" w:rsidRPr="00C641CC">
        <w:t xml:space="preserve"> researchers</w:t>
      </w:r>
      <w:r w:rsidR="33A856F2" w:rsidRPr="00C641CC">
        <w:t>, c</w:t>
      </w:r>
      <w:r w:rsidR="15359D91" w:rsidRPr="00C641CC">
        <w:t>oordinated by Erasmus University Medical Centre</w:t>
      </w:r>
      <w:r w:rsidR="2E5CCDD3" w:rsidRPr="00C641CC">
        <w:t xml:space="preserve">. DARWIN-EU </w:t>
      </w:r>
      <w:r w:rsidR="7A924C3B" w:rsidRPr="00C641CC">
        <w:t>support</w:t>
      </w:r>
      <w:r w:rsidR="00376E48" w:rsidRPr="00C641CC">
        <w:t>s</w:t>
      </w:r>
      <w:r w:rsidR="52100FF2" w:rsidRPr="00C641CC">
        <w:t xml:space="preserve"> the </w:t>
      </w:r>
      <w:r w:rsidR="3700729D" w:rsidRPr="00C641CC">
        <w:t xml:space="preserve">generation and </w:t>
      </w:r>
      <w:r w:rsidR="52100FF2" w:rsidRPr="00C641CC">
        <w:t xml:space="preserve">use of </w:t>
      </w:r>
      <w:r w:rsidR="039F799F" w:rsidRPr="00C641CC">
        <w:t>RWE for</w:t>
      </w:r>
      <w:r w:rsidR="7A924C3B" w:rsidRPr="00C641CC">
        <w:t xml:space="preserve"> </w:t>
      </w:r>
      <w:r w:rsidR="0E2BD7AA" w:rsidRPr="00C641CC">
        <w:t>disease</w:t>
      </w:r>
      <w:r w:rsidR="446C8C0F" w:rsidRPr="00C641CC">
        <w:t xml:space="preserve"> estimation</w:t>
      </w:r>
      <w:r w:rsidR="0E2BD7AA" w:rsidRPr="00C641CC">
        <w:t>, population</w:t>
      </w:r>
      <w:r w:rsidR="5F80B15A" w:rsidRPr="00C641CC">
        <w:t xml:space="preserve"> characterisation</w:t>
      </w:r>
      <w:r w:rsidR="0E2BD7AA" w:rsidRPr="00C641CC">
        <w:t xml:space="preserve">, </w:t>
      </w:r>
      <w:r w:rsidR="53498061" w:rsidRPr="00C641CC">
        <w:t xml:space="preserve">and </w:t>
      </w:r>
      <w:r w:rsidR="2E408CB3" w:rsidRPr="00C641CC">
        <w:t xml:space="preserve">estimation of the </w:t>
      </w:r>
      <w:r w:rsidR="0E2BD7AA" w:rsidRPr="00C641CC">
        <w:t xml:space="preserve">use and performance of medicinal products. </w:t>
      </w:r>
      <w:r w:rsidR="461C3B1F" w:rsidRPr="00C641CC">
        <w:t xml:space="preserve">DARWIN-EU </w:t>
      </w:r>
      <w:r w:rsidR="00376E48" w:rsidRPr="00C641CC">
        <w:t xml:space="preserve">is </w:t>
      </w:r>
      <w:r w:rsidR="461C3B1F" w:rsidRPr="00C641CC">
        <w:t>establishing a standardised catalog</w:t>
      </w:r>
      <w:r w:rsidR="29A7CD4E" w:rsidRPr="00C641CC">
        <w:t>u</w:t>
      </w:r>
      <w:r w:rsidR="461C3B1F" w:rsidRPr="00C641CC">
        <w:t>e</w:t>
      </w:r>
      <w:r w:rsidR="6EC95B9B" w:rsidRPr="00C641CC">
        <w:t xml:space="preserve"> </w:t>
      </w:r>
      <w:r w:rsidR="2D146E6A" w:rsidRPr="00C641CC">
        <w:t xml:space="preserve">of </w:t>
      </w:r>
      <w:r w:rsidR="5CFB5E57" w:rsidRPr="00C641CC">
        <w:t>real world</w:t>
      </w:r>
      <w:r w:rsidR="2D146E6A" w:rsidRPr="00C641CC">
        <w:t xml:space="preserve"> healthcare databases </w:t>
      </w:r>
      <w:r w:rsidR="182B3AF5" w:rsidRPr="00C641CC">
        <w:t>a</w:t>
      </w:r>
      <w:r w:rsidR="2D146E6A" w:rsidRPr="00C641CC">
        <w:t xml:space="preserve">cross the EU </w:t>
      </w:r>
      <w:r w:rsidR="461C3B1F" w:rsidRPr="00C641CC">
        <w:t xml:space="preserve">and </w:t>
      </w:r>
      <w:r w:rsidR="757CC010" w:rsidRPr="00C641CC">
        <w:t>develop</w:t>
      </w:r>
      <w:r w:rsidR="28CF233F" w:rsidRPr="00C641CC">
        <w:t>ing</w:t>
      </w:r>
      <w:r w:rsidR="757CC010" w:rsidRPr="00C641CC">
        <w:t xml:space="preserve"> </w:t>
      </w:r>
      <w:r w:rsidR="6A8E5D83">
        <w:t xml:space="preserve">standardised best-practice </w:t>
      </w:r>
      <w:r w:rsidR="35D7F52F" w:rsidRPr="00C641CC">
        <w:t xml:space="preserve">tools for </w:t>
      </w:r>
      <w:r w:rsidR="461C3B1F" w:rsidRPr="00C641CC">
        <w:t>using those data</w:t>
      </w:r>
      <w:r w:rsidR="00376E48" w:rsidRPr="00C641CC">
        <w:t>,</w:t>
      </w:r>
      <w:r w:rsidR="461C3B1F" w:rsidRPr="00C641CC">
        <w:t xml:space="preserve"> to </w:t>
      </w:r>
      <w:r w:rsidR="3C4FBF83" w:rsidRPr="00C641CC">
        <w:t>provide timely and reliable evidence of the safety and effectiveness of medicines and vaccines.</w:t>
      </w:r>
      <w:r w:rsidR="10949962" w:rsidRPr="00C641CC">
        <w:t xml:space="preserve"> </w:t>
      </w:r>
    </w:p>
    <w:p w14:paraId="617A3E2E" w14:textId="77777777" w:rsidR="71695106" w:rsidRPr="00C641CC" w:rsidRDefault="71695106" w:rsidP="71695106">
      <w:pPr>
        <w:spacing w:before="0" w:after="0"/>
      </w:pPr>
    </w:p>
    <w:p w14:paraId="091B6FA4" w14:textId="1725D633" w:rsidR="0036431E" w:rsidRPr="00C641CC" w:rsidRDefault="0BC460F2" w:rsidP="71695106">
      <w:pPr>
        <w:spacing w:before="0" w:after="0"/>
      </w:pPr>
      <w:r w:rsidRPr="00C641CC">
        <w:t xml:space="preserve">In 2022, </w:t>
      </w:r>
      <w:r w:rsidR="1784F63E" w:rsidRPr="00C641CC">
        <w:t xml:space="preserve">the </w:t>
      </w:r>
      <w:r w:rsidR="00376E48" w:rsidRPr="00C641CC">
        <w:t xml:space="preserve">UK’s </w:t>
      </w:r>
      <w:r w:rsidR="1784F63E" w:rsidRPr="00C641CC">
        <w:t>National Institute for Health and Care Excellence (NICE)</w:t>
      </w:r>
      <w:r w:rsidR="2FCD5814" w:rsidRPr="00C641CC">
        <w:t xml:space="preserve"> </w:t>
      </w:r>
      <w:r w:rsidR="558E82DB" w:rsidRPr="00C641CC">
        <w:t xml:space="preserve">published their </w:t>
      </w:r>
      <w:r w:rsidR="5CFB5E57" w:rsidRPr="00C641CC">
        <w:t>Real World</w:t>
      </w:r>
      <w:r w:rsidRPr="00C641CC">
        <w:t xml:space="preserve"> Evidence </w:t>
      </w:r>
      <w:r w:rsidR="02709E00" w:rsidRPr="00C641CC">
        <w:t>framework</w:t>
      </w:r>
      <w:r w:rsidR="005932B4" w:rsidRPr="00C641CC">
        <w:rPr>
          <w:vertAlign w:val="superscript"/>
        </w:rPr>
        <w:t>4</w:t>
      </w:r>
      <w:r w:rsidR="02709E00" w:rsidRPr="00C641CC">
        <w:t>.</w:t>
      </w:r>
      <w:r w:rsidR="755311E5" w:rsidRPr="00C641CC">
        <w:t xml:space="preserve"> The framework support</w:t>
      </w:r>
      <w:r w:rsidR="00376E48" w:rsidRPr="00C641CC">
        <w:t>s</w:t>
      </w:r>
      <w:r w:rsidR="755311E5" w:rsidRPr="00C641CC">
        <w:t xml:space="preserve"> the NICE strategy 2021 to 2026</w:t>
      </w:r>
      <w:r w:rsidR="00376E48" w:rsidRPr="00C641CC">
        <w:t>,</w:t>
      </w:r>
      <w:r w:rsidR="755311E5" w:rsidRPr="00C641CC">
        <w:t xml:space="preserve"> to use </w:t>
      </w:r>
      <w:r w:rsidR="5CFB5E57" w:rsidRPr="00C641CC">
        <w:t>real world</w:t>
      </w:r>
      <w:r w:rsidR="755311E5" w:rsidRPr="00C641CC">
        <w:t xml:space="preserve"> data to </w:t>
      </w:r>
      <w:r w:rsidR="004B771A" w:rsidRPr="00C641CC">
        <w:t>‘</w:t>
      </w:r>
      <w:r w:rsidR="755311E5" w:rsidRPr="00C641CC">
        <w:t>resolve gaps in knowle</w:t>
      </w:r>
      <w:r w:rsidR="1D5A20F8" w:rsidRPr="00C641CC">
        <w:t>dge and drive forward access to innovations for patients</w:t>
      </w:r>
      <w:r w:rsidR="004B771A" w:rsidRPr="00C641CC">
        <w:t>’</w:t>
      </w:r>
      <w:r w:rsidR="1D5A20F8" w:rsidRPr="00C641CC">
        <w:t xml:space="preserve">. The framework </w:t>
      </w:r>
      <w:r w:rsidR="098306F6" w:rsidRPr="00C641CC">
        <w:t>identif</w:t>
      </w:r>
      <w:r w:rsidR="004B771A" w:rsidRPr="00C641CC">
        <w:t>ies</w:t>
      </w:r>
      <w:r w:rsidR="098306F6" w:rsidRPr="00C641CC">
        <w:t xml:space="preserve"> opportunities for RWD to reduce uncertainty and improve </w:t>
      </w:r>
      <w:r w:rsidR="5D3A78FA" w:rsidRPr="00C641CC">
        <w:t>guidance and</w:t>
      </w:r>
      <w:r w:rsidR="6243500E" w:rsidRPr="00C641CC">
        <w:t xml:space="preserve"> </w:t>
      </w:r>
      <w:r w:rsidR="098306F6" w:rsidRPr="00C641CC">
        <w:t>describe</w:t>
      </w:r>
      <w:r w:rsidR="6243500E" w:rsidRPr="00C641CC">
        <w:t>s</w:t>
      </w:r>
      <w:r w:rsidR="098306F6" w:rsidRPr="00C641CC">
        <w:t xml:space="preserve"> best practice for the </w:t>
      </w:r>
      <w:r w:rsidR="1F75C11D" w:rsidRPr="00C641CC">
        <w:t xml:space="preserve">implementation </w:t>
      </w:r>
      <w:r w:rsidR="098306F6" w:rsidRPr="00C641CC">
        <w:t xml:space="preserve">of </w:t>
      </w:r>
      <w:r w:rsidR="757C49CB" w:rsidRPr="00C641CC">
        <w:t>RWE studies including planning, conducting</w:t>
      </w:r>
      <w:r w:rsidR="5D3A78FA" w:rsidRPr="00C641CC">
        <w:t>,</w:t>
      </w:r>
      <w:r w:rsidR="757C49CB" w:rsidRPr="00C641CC">
        <w:t xml:space="preserve"> and </w:t>
      </w:r>
      <w:r w:rsidR="26A2D2E7" w:rsidRPr="00C641CC">
        <w:t>reporting</w:t>
      </w:r>
      <w:r w:rsidR="0706A5D3" w:rsidRPr="00C641CC">
        <w:t xml:space="preserve"> to improve quality and transparency of </w:t>
      </w:r>
      <w:r w:rsidR="12E73F08" w:rsidRPr="00C641CC">
        <w:t>the resulting</w:t>
      </w:r>
      <w:r w:rsidR="0706A5D3" w:rsidRPr="00C641CC">
        <w:t xml:space="preserve"> evidence. </w:t>
      </w:r>
      <w:r w:rsidR="003E4400" w:rsidRPr="00C641CC">
        <w:t xml:space="preserve">NICE </w:t>
      </w:r>
      <w:r w:rsidR="001837B9" w:rsidRPr="00C641CC">
        <w:t>recognises</w:t>
      </w:r>
      <w:r w:rsidR="524BFC78" w:rsidRPr="00C641CC">
        <w:t xml:space="preserve"> RCTs </w:t>
      </w:r>
      <w:r w:rsidR="001837B9" w:rsidRPr="00C641CC">
        <w:t xml:space="preserve">as </w:t>
      </w:r>
      <w:r w:rsidR="524BFC78" w:rsidRPr="00C641CC">
        <w:t xml:space="preserve">the preferred evidence </w:t>
      </w:r>
      <w:r w:rsidR="001837B9" w:rsidRPr="00C641CC">
        <w:t xml:space="preserve">source </w:t>
      </w:r>
      <w:r w:rsidR="740D8B24">
        <w:t>for measuring</w:t>
      </w:r>
      <w:r w:rsidR="524BFC78" w:rsidRPr="00C641CC">
        <w:t xml:space="preserve"> the effects of interventions</w:t>
      </w:r>
      <w:r w:rsidR="5D3A78FA" w:rsidRPr="00C641CC">
        <w:t>,</w:t>
      </w:r>
      <w:r w:rsidR="524BFC78" w:rsidRPr="00C641CC">
        <w:t xml:space="preserve"> </w:t>
      </w:r>
      <w:r w:rsidR="0036431E" w:rsidRPr="00C641CC">
        <w:t>but</w:t>
      </w:r>
      <w:r w:rsidR="2CF75EBD" w:rsidRPr="00C641CC">
        <w:t xml:space="preserve"> recommends the use of RWE </w:t>
      </w:r>
      <w:r w:rsidR="0036431E" w:rsidRPr="00C641CC">
        <w:t>in</w:t>
      </w:r>
      <w:r w:rsidR="2CF75EBD" w:rsidRPr="00C641CC">
        <w:t xml:space="preserve"> </w:t>
      </w:r>
      <w:r w:rsidR="0036431E" w:rsidRPr="00C641CC">
        <w:t>circumstances</w:t>
      </w:r>
      <w:r w:rsidR="2CF75EBD" w:rsidRPr="00C641CC">
        <w:t xml:space="preserve"> where RCT evidence is not sufficient including when</w:t>
      </w:r>
      <w:r w:rsidR="00DA775A" w:rsidRPr="00C641CC">
        <w:rPr>
          <w:vertAlign w:val="superscript"/>
        </w:rPr>
        <w:t>4</w:t>
      </w:r>
      <w:r w:rsidR="2CF75EBD" w:rsidRPr="00C641CC">
        <w:t xml:space="preserve">: </w:t>
      </w:r>
    </w:p>
    <w:p w14:paraId="5B2C7D53" w14:textId="21005D0A" w:rsidR="0036431E" w:rsidRPr="00C641CC" w:rsidRDefault="2CF75EBD" w:rsidP="000B319A">
      <w:pPr>
        <w:pStyle w:val="ListParagraph"/>
        <w:numPr>
          <w:ilvl w:val="0"/>
          <w:numId w:val="29"/>
        </w:numPr>
        <w:spacing w:after="0"/>
      </w:pPr>
      <w:r w:rsidRPr="00C641CC">
        <w:t>RCT comparators do not reflect standard of care in local setting</w:t>
      </w:r>
      <w:r w:rsidR="0036431E" w:rsidRPr="00C641CC">
        <w:t>s</w:t>
      </w:r>
      <w:r w:rsidR="005F03C4" w:rsidRPr="00C641CC">
        <w:t>.</w:t>
      </w:r>
      <w:r w:rsidRPr="00C641CC">
        <w:t xml:space="preserve"> </w:t>
      </w:r>
    </w:p>
    <w:p w14:paraId="47BC7F24" w14:textId="6F26FC67" w:rsidR="0036431E" w:rsidRPr="00C641CC" w:rsidRDefault="005F03C4" w:rsidP="000B319A">
      <w:pPr>
        <w:pStyle w:val="ListParagraph"/>
        <w:numPr>
          <w:ilvl w:val="0"/>
          <w:numId w:val="29"/>
        </w:numPr>
        <w:spacing w:before="0" w:after="0"/>
      </w:pPr>
      <w:r w:rsidRPr="00C641CC">
        <w:t>R</w:t>
      </w:r>
      <w:r w:rsidR="2CF75EBD" w:rsidRPr="00C641CC">
        <w:t>elevant population groups are excluded from RCTs</w:t>
      </w:r>
      <w:r w:rsidRPr="00C641CC">
        <w:t>.</w:t>
      </w:r>
      <w:r w:rsidR="2CF75EBD" w:rsidRPr="00C641CC">
        <w:t xml:space="preserve"> </w:t>
      </w:r>
    </w:p>
    <w:p w14:paraId="6680AE7D" w14:textId="45ADF686" w:rsidR="0036431E" w:rsidRPr="00C641CC" w:rsidRDefault="005F03C4" w:rsidP="000B319A">
      <w:pPr>
        <w:pStyle w:val="ListParagraph"/>
        <w:numPr>
          <w:ilvl w:val="0"/>
          <w:numId w:val="29"/>
        </w:numPr>
        <w:spacing w:before="0" w:after="0"/>
      </w:pPr>
      <w:r w:rsidRPr="00C641CC">
        <w:t>M</w:t>
      </w:r>
      <w:r w:rsidR="2CF75EBD" w:rsidRPr="00C641CC">
        <w:t>ajor discrepancies exist between RCT and routine practice</w:t>
      </w:r>
      <w:r w:rsidRPr="00C641CC">
        <w:t>.</w:t>
      </w:r>
      <w:r w:rsidR="2CF75EBD" w:rsidRPr="00C641CC">
        <w:t xml:space="preserve"> </w:t>
      </w:r>
    </w:p>
    <w:p w14:paraId="73BEC153" w14:textId="41B38773" w:rsidR="0036431E" w:rsidRPr="00C641CC" w:rsidRDefault="005F03C4" w:rsidP="000B319A">
      <w:pPr>
        <w:pStyle w:val="ListParagraph"/>
        <w:numPr>
          <w:ilvl w:val="0"/>
          <w:numId w:val="29"/>
        </w:numPr>
        <w:spacing w:before="0" w:after="0"/>
      </w:pPr>
      <w:r w:rsidRPr="00C641CC">
        <w:t>F</w:t>
      </w:r>
      <w:r w:rsidR="16A46683" w:rsidRPr="00C641CC">
        <w:t xml:space="preserve">ollow-up is limited, surrogate outcomes are used or </w:t>
      </w:r>
      <w:r w:rsidR="2CF75EBD" w:rsidRPr="00C641CC">
        <w:t xml:space="preserve">RCTs are poor quality. </w:t>
      </w:r>
    </w:p>
    <w:p w14:paraId="70F86CD6" w14:textId="77777777" w:rsidR="0036431E" w:rsidRPr="00C641CC" w:rsidRDefault="0036431E" w:rsidP="0036431E">
      <w:pPr>
        <w:spacing w:before="0" w:after="0"/>
      </w:pPr>
    </w:p>
    <w:p w14:paraId="382673AF" w14:textId="02FFE57A" w:rsidR="0036431E" w:rsidRPr="00C641CC" w:rsidRDefault="2CF75EBD" w:rsidP="0036431E">
      <w:pPr>
        <w:spacing w:before="0" w:after="0"/>
      </w:pPr>
      <w:r w:rsidRPr="00C641CC">
        <w:t>NICE also endorses RWD to</w:t>
      </w:r>
      <w:r w:rsidR="00DA775A" w:rsidRPr="00C641CC">
        <w:rPr>
          <w:vertAlign w:val="superscript"/>
        </w:rPr>
        <w:t>4</w:t>
      </w:r>
      <w:r w:rsidR="7EC565B6" w:rsidRPr="00C641CC">
        <w:t xml:space="preserve">: </w:t>
      </w:r>
    </w:p>
    <w:p w14:paraId="63D2B3D5" w14:textId="34628CB1" w:rsidR="0036431E" w:rsidRPr="00C641CC" w:rsidRDefault="006669BC" w:rsidP="000B319A">
      <w:pPr>
        <w:pStyle w:val="ListParagraph"/>
        <w:numPr>
          <w:ilvl w:val="0"/>
          <w:numId w:val="30"/>
        </w:numPr>
        <w:spacing w:after="0"/>
      </w:pPr>
      <w:r w:rsidRPr="00C641CC">
        <w:t>C</w:t>
      </w:r>
      <w:r w:rsidR="2CF75EBD" w:rsidRPr="00C641CC">
        <w:t>haracterise health conditions</w:t>
      </w:r>
      <w:r w:rsidR="00D67C8B" w:rsidRPr="00C641CC">
        <w:t>.</w:t>
      </w:r>
      <w:r w:rsidR="0036431E" w:rsidRPr="00C641CC">
        <w:t xml:space="preserve"> </w:t>
      </w:r>
    </w:p>
    <w:p w14:paraId="04143D94" w14:textId="43BC2ECD" w:rsidR="0036431E" w:rsidRPr="00C641CC" w:rsidRDefault="006669BC" w:rsidP="000B319A">
      <w:pPr>
        <w:pStyle w:val="ListParagraph"/>
        <w:numPr>
          <w:ilvl w:val="0"/>
          <w:numId w:val="30"/>
        </w:numPr>
        <w:spacing w:before="0" w:after="0"/>
      </w:pPr>
      <w:r w:rsidRPr="00C641CC">
        <w:t>E</w:t>
      </w:r>
      <w:r w:rsidR="2CF75EBD" w:rsidRPr="00C641CC">
        <w:t>stimate inputs for economic models</w:t>
      </w:r>
      <w:r w:rsidR="00D67C8B" w:rsidRPr="00C641CC">
        <w:t>.</w:t>
      </w:r>
    </w:p>
    <w:p w14:paraId="768B2141" w14:textId="255C59C6" w:rsidR="0036431E" w:rsidRPr="00C641CC" w:rsidRDefault="006669BC" w:rsidP="000B319A">
      <w:pPr>
        <w:pStyle w:val="ListParagraph"/>
        <w:numPr>
          <w:ilvl w:val="0"/>
          <w:numId w:val="30"/>
        </w:numPr>
        <w:spacing w:before="0" w:after="0"/>
      </w:pPr>
      <w:r w:rsidRPr="00C641CC">
        <w:t>D</w:t>
      </w:r>
      <w:r w:rsidR="2CF75EBD" w:rsidRPr="00C641CC">
        <w:t xml:space="preserve">evelop </w:t>
      </w:r>
      <w:r w:rsidR="7D73D77F" w:rsidRPr="00C641CC">
        <w:t xml:space="preserve">and </w:t>
      </w:r>
      <w:r w:rsidR="2CF75EBD" w:rsidRPr="00C641CC">
        <w:t>validate digital health technologies</w:t>
      </w:r>
      <w:r w:rsidR="00D67C8B" w:rsidRPr="00C641CC">
        <w:t>.</w:t>
      </w:r>
    </w:p>
    <w:p w14:paraId="74BBD928" w14:textId="2E72C436" w:rsidR="0036431E" w:rsidRPr="00C641CC" w:rsidRDefault="006669BC" w:rsidP="000B319A">
      <w:pPr>
        <w:pStyle w:val="ListParagraph"/>
        <w:numPr>
          <w:ilvl w:val="0"/>
          <w:numId w:val="30"/>
        </w:numPr>
        <w:spacing w:before="0" w:after="0"/>
      </w:pPr>
      <w:r w:rsidRPr="00C641CC">
        <w:t>U</w:t>
      </w:r>
      <w:r w:rsidR="2CF75EBD" w:rsidRPr="00C641CC">
        <w:t>nderstand health inequalities</w:t>
      </w:r>
      <w:r w:rsidR="00D67C8B" w:rsidRPr="00C641CC">
        <w:t>.</w:t>
      </w:r>
    </w:p>
    <w:p w14:paraId="4E732BD8" w14:textId="03DE2469" w:rsidR="0036431E" w:rsidRPr="00C641CC" w:rsidRDefault="006669BC" w:rsidP="000B319A">
      <w:pPr>
        <w:pStyle w:val="ListParagraph"/>
        <w:numPr>
          <w:ilvl w:val="0"/>
          <w:numId w:val="30"/>
        </w:numPr>
        <w:spacing w:before="0" w:after="0"/>
      </w:pPr>
      <w:r w:rsidRPr="00C641CC">
        <w:t>M</w:t>
      </w:r>
      <w:r w:rsidR="27A4392E" w:rsidRPr="00C641CC">
        <w:t xml:space="preserve">onitor </w:t>
      </w:r>
      <w:r w:rsidR="2CF75EBD" w:rsidRPr="00C641CC">
        <w:t>safety</w:t>
      </w:r>
      <w:r w:rsidR="00D67C8B" w:rsidRPr="00C641CC">
        <w:t>.</w:t>
      </w:r>
    </w:p>
    <w:p w14:paraId="033E5770" w14:textId="7C278CFC" w:rsidR="0036431E" w:rsidRPr="00C641CC" w:rsidRDefault="006669BC" w:rsidP="000B319A">
      <w:pPr>
        <w:pStyle w:val="ListParagraph"/>
        <w:numPr>
          <w:ilvl w:val="0"/>
          <w:numId w:val="30"/>
        </w:numPr>
        <w:spacing w:before="0" w:after="0"/>
      </w:pPr>
      <w:r w:rsidRPr="00C641CC">
        <w:t>A</w:t>
      </w:r>
      <w:r w:rsidR="2CF75EBD" w:rsidRPr="00C641CC">
        <w:t xml:space="preserve">ssess impacts </w:t>
      </w:r>
      <w:r w:rsidR="0036431E" w:rsidRPr="00C641CC">
        <w:t xml:space="preserve">of health technologies </w:t>
      </w:r>
      <w:r w:rsidR="2CF75EBD" w:rsidRPr="00C641CC">
        <w:t>on service delivery</w:t>
      </w:r>
      <w:r w:rsidR="00D67C8B" w:rsidRPr="00C641CC">
        <w:t>.</w:t>
      </w:r>
    </w:p>
    <w:p w14:paraId="3E5575EA" w14:textId="14588C45" w:rsidR="0036431E" w:rsidRPr="00C641CC" w:rsidRDefault="006669BC" w:rsidP="000B319A">
      <w:pPr>
        <w:pStyle w:val="ListParagraph"/>
        <w:numPr>
          <w:ilvl w:val="0"/>
          <w:numId w:val="30"/>
        </w:numPr>
        <w:spacing w:before="0"/>
      </w:pPr>
      <w:r w:rsidRPr="00C641CC">
        <w:t>A</w:t>
      </w:r>
      <w:r w:rsidR="2CF75EBD" w:rsidRPr="00C641CC">
        <w:t xml:space="preserve">ssess applicability of RCTs to patients in the </w:t>
      </w:r>
      <w:r w:rsidR="14BD0EAF" w:rsidRPr="00C641CC">
        <w:t>National Health Service (</w:t>
      </w:r>
      <w:r w:rsidR="2CF75EBD" w:rsidRPr="00C641CC">
        <w:t>NHS</w:t>
      </w:r>
      <w:r w:rsidR="14BD0EAF" w:rsidRPr="00C641CC">
        <w:t>)</w:t>
      </w:r>
      <w:r w:rsidR="00D67C8B" w:rsidRPr="00C641CC">
        <w:t>.</w:t>
      </w:r>
      <w:r w:rsidR="53DE4744" w:rsidRPr="00C641CC">
        <w:t xml:space="preserve"> </w:t>
      </w:r>
    </w:p>
    <w:p w14:paraId="26061174" w14:textId="535DFDE8" w:rsidR="00ED7A99" w:rsidRPr="00C641CC" w:rsidRDefault="003C133B" w:rsidP="0078467F">
      <w:pPr>
        <w:spacing w:before="0" w:after="0"/>
      </w:pPr>
      <w:r w:rsidRPr="00C641CC">
        <w:t xml:space="preserve">NICE </w:t>
      </w:r>
      <w:r w:rsidR="252A7330" w:rsidRPr="00C641CC">
        <w:t>anticipate</w:t>
      </w:r>
      <w:r w:rsidRPr="00C641CC">
        <w:t>s</w:t>
      </w:r>
      <w:r w:rsidR="252A7330" w:rsidRPr="00C641CC">
        <w:t xml:space="preserve"> that t</w:t>
      </w:r>
      <w:r w:rsidR="699BC031" w:rsidRPr="00C641CC">
        <w:t xml:space="preserve">he routine use of RWD in any of </w:t>
      </w:r>
      <w:r w:rsidR="19E89E0A" w:rsidRPr="00C641CC">
        <w:t xml:space="preserve">the </w:t>
      </w:r>
      <w:r w:rsidRPr="00C641CC">
        <w:t>circumstances cited above</w:t>
      </w:r>
      <w:r w:rsidR="19E89E0A" w:rsidRPr="00C641CC">
        <w:t xml:space="preserve"> </w:t>
      </w:r>
      <w:r w:rsidR="447F3B34" w:rsidRPr="00C641CC">
        <w:t xml:space="preserve">would translate to </w:t>
      </w:r>
      <w:r w:rsidR="674312B6" w:rsidRPr="00C641CC">
        <w:t>expedited</w:t>
      </w:r>
      <w:r w:rsidR="447F3B34" w:rsidRPr="00C641CC">
        <w:t xml:space="preserve"> patient access</w:t>
      </w:r>
      <w:r w:rsidR="2BB859E2" w:rsidRPr="00C641CC">
        <w:t>.</w:t>
      </w:r>
      <w:r w:rsidR="447F3B34" w:rsidRPr="00C641CC">
        <w:t xml:space="preserve"> </w:t>
      </w:r>
      <w:r w:rsidR="585BD692" w:rsidRPr="00C641CC">
        <w:t>As in the EMA strategy</w:t>
      </w:r>
      <w:r w:rsidR="1A63905C" w:rsidRPr="00C641CC">
        <w:t xml:space="preserve">, </w:t>
      </w:r>
      <w:r w:rsidR="29923172" w:rsidRPr="00C641CC">
        <w:t xml:space="preserve">the enabling conditions for RWD to become an effective part of the </w:t>
      </w:r>
      <w:r w:rsidR="00A40C7B" w:rsidRPr="00C641CC">
        <w:t xml:space="preserve">UK </w:t>
      </w:r>
      <w:r w:rsidR="29923172" w:rsidRPr="00C641CC">
        <w:t xml:space="preserve">HTA </w:t>
      </w:r>
      <w:r w:rsidR="0685D9F4" w:rsidRPr="00C641CC">
        <w:t>pipeline</w:t>
      </w:r>
      <w:r w:rsidR="01631545" w:rsidRPr="00C641CC">
        <w:t xml:space="preserve"> </w:t>
      </w:r>
      <w:r w:rsidR="29923172" w:rsidRPr="00C641CC">
        <w:t>a</w:t>
      </w:r>
      <w:r w:rsidR="17BA5BA5" w:rsidRPr="00C641CC">
        <w:t>re the availability of high</w:t>
      </w:r>
      <w:r w:rsidR="21ABADB3" w:rsidRPr="00C641CC">
        <w:t>-</w:t>
      </w:r>
      <w:r w:rsidR="17BA5BA5" w:rsidRPr="00C641CC">
        <w:t xml:space="preserve">quality </w:t>
      </w:r>
      <w:r w:rsidR="4043F9F7" w:rsidRPr="00C641CC">
        <w:t xml:space="preserve">fit-for-purpose </w:t>
      </w:r>
      <w:r w:rsidR="17BA5BA5" w:rsidRPr="00C641CC">
        <w:t xml:space="preserve">data and </w:t>
      </w:r>
      <w:r w:rsidR="2A91B543" w:rsidRPr="00C641CC">
        <w:t xml:space="preserve">the use of </w:t>
      </w:r>
      <w:r w:rsidR="6B16D38A" w:rsidRPr="00C641CC">
        <w:t xml:space="preserve">best-practice, </w:t>
      </w:r>
      <w:r w:rsidR="17BA5BA5" w:rsidRPr="00C641CC">
        <w:t>high</w:t>
      </w:r>
      <w:r w:rsidR="5A07D735" w:rsidRPr="00C641CC">
        <w:t>-</w:t>
      </w:r>
      <w:r w:rsidR="17BA5BA5" w:rsidRPr="00C641CC">
        <w:t>quality and transparent RWE st</w:t>
      </w:r>
      <w:r w:rsidR="4E4422D9" w:rsidRPr="00C641CC">
        <w:t>udies</w:t>
      </w:r>
      <w:r w:rsidR="4A686206" w:rsidRPr="00C641CC">
        <w:t xml:space="preserve"> that address key risks of bias.</w:t>
      </w:r>
    </w:p>
    <w:p w14:paraId="26C5B4B0" w14:textId="77777777" w:rsidR="0078467F" w:rsidRPr="00C641CC" w:rsidRDefault="0078467F" w:rsidP="0078467F">
      <w:pPr>
        <w:spacing w:before="0" w:after="0"/>
      </w:pPr>
    </w:p>
    <w:p w14:paraId="41F8AB71" w14:textId="790A1570" w:rsidR="00CA3193" w:rsidRPr="00C641CC" w:rsidRDefault="004456D7" w:rsidP="00CA3193">
      <w:pPr>
        <w:spacing w:before="0" w:after="0"/>
      </w:pPr>
      <w:r w:rsidRPr="00C641CC">
        <w:t xml:space="preserve">While </w:t>
      </w:r>
      <w:r w:rsidR="47B5E79A" w:rsidRPr="00C641CC">
        <w:t xml:space="preserve">aspects of </w:t>
      </w:r>
      <w:r w:rsidR="054B5EEF" w:rsidRPr="00C641CC">
        <w:t xml:space="preserve">individual RWE frameworks differ </w:t>
      </w:r>
      <w:r w:rsidR="62FB3B6F" w:rsidRPr="00C641CC">
        <w:t xml:space="preserve">between </w:t>
      </w:r>
      <w:r w:rsidR="054B5EEF" w:rsidRPr="00C641CC">
        <w:t xml:space="preserve">agencies, </w:t>
      </w:r>
      <w:r w:rsidR="47B5E79A" w:rsidRPr="00C641CC">
        <w:t>most</w:t>
      </w:r>
      <w:r w:rsidR="054B5EEF" w:rsidRPr="00C641CC">
        <w:t xml:space="preserve"> are consistent in their </w:t>
      </w:r>
      <w:r w:rsidR="007266EC" w:rsidRPr="00C641CC">
        <w:t xml:space="preserve">endorsement of </w:t>
      </w:r>
      <w:r w:rsidR="00393D36" w:rsidRPr="00C641CC">
        <w:t xml:space="preserve">best-practice methods and </w:t>
      </w:r>
      <w:r w:rsidR="00186CE0" w:rsidRPr="00C641CC">
        <w:t xml:space="preserve">transparency of reporting to </w:t>
      </w:r>
      <w:r w:rsidR="00E86208" w:rsidRPr="00C641CC">
        <w:t xml:space="preserve">enhance trust in decision-making. </w:t>
      </w:r>
      <w:r w:rsidR="00610B59" w:rsidRPr="00C641CC">
        <w:t>These standards</w:t>
      </w:r>
      <w:r w:rsidR="00E9137D" w:rsidRPr="00C641CC">
        <w:t>,</w:t>
      </w:r>
      <w:r w:rsidR="00610B59" w:rsidRPr="00C641CC">
        <w:t xml:space="preserve"> </w:t>
      </w:r>
      <w:r w:rsidR="6E5A62F1" w:rsidRPr="00C641CC">
        <w:t xml:space="preserve">developed by professional societies and </w:t>
      </w:r>
      <w:r w:rsidR="00B074BA" w:rsidRPr="00C641CC">
        <w:t>academic researchers</w:t>
      </w:r>
      <w:r w:rsidR="00E9137D" w:rsidRPr="00C641CC">
        <w:t xml:space="preserve">, </w:t>
      </w:r>
      <w:r w:rsidR="77C04B54" w:rsidRPr="00C641CC">
        <w:t xml:space="preserve">recommend registration </w:t>
      </w:r>
      <w:r w:rsidR="00EC7D52" w:rsidRPr="00C641CC">
        <w:t>of</w:t>
      </w:r>
      <w:r w:rsidR="77C04B54" w:rsidRPr="00C641CC">
        <w:t xml:space="preserve"> standardised study protocols, reporting against checklists, reporting on data quality and integrity, open</w:t>
      </w:r>
      <w:r w:rsidR="03B873BF" w:rsidRPr="00C641CC">
        <w:t>ly</w:t>
      </w:r>
      <w:r w:rsidR="77C04B54" w:rsidRPr="00C641CC">
        <w:t xml:space="preserve"> publishing algorithms and analytical code</w:t>
      </w:r>
      <w:r w:rsidR="03B873BF" w:rsidRPr="00C641CC">
        <w:t>,</w:t>
      </w:r>
      <w:r w:rsidR="77C04B54" w:rsidRPr="00C641CC">
        <w:t xml:space="preserve"> and the us</w:t>
      </w:r>
      <w:r w:rsidR="1D6E7CC0" w:rsidRPr="00C641CC">
        <w:t>e</w:t>
      </w:r>
      <w:r w:rsidR="77C04B54" w:rsidRPr="00C641CC">
        <w:t xml:space="preserve"> of best-practice methodolo</w:t>
      </w:r>
      <w:r w:rsidR="00251B9B" w:rsidRPr="00C641CC">
        <w:t>gy</w:t>
      </w:r>
      <w:r w:rsidR="77C04B54" w:rsidRPr="00C641CC">
        <w:t>.</w:t>
      </w:r>
      <w:r w:rsidR="548D967C" w:rsidRPr="00C641CC">
        <w:t xml:space="preserve"> </w:t>
      </w:r>
      <w:r w:rsidR="00284F7A" w:rsidRPr="00C641CC">
        <w:t xml:space="preserve">The specific </w:t>
      </w:r>
      <w:r w:rsidR="00DA4A6D" w:rsidRPr="00C641CC">
        <w:t xml:space="preserve">RWE standards </w:t>
      </w:r>
      <w:r w:rsidR="005041A9" w:rsidRPr="00C641CC">
        <w:t xml:space="preserve">also </w:t>
      </w:r>
      <w:r w:rsidR="0078467F" w:rsidRPr="00C641CC">
        <w:t>var</w:t>
      </w:r>
      <w:r w:rsidR="000B771F" w:rsidRPr="00C641CC">
        <w:t>y</w:t>
      </w:r>
      <w:r w:rsidR="0078467F" w:rsidRPr="00C641CC">
        <w:t xml:space="preserve"> across organisations</w:t>
      </w:r>
      <w:r w:rsidR="00972B2A" w:rsidRPr="00C641CC">
        <w:rPr>
          <w:vertAlign w:val="superscript"/>
        </w:rPr>
        <w:t>12</w:t>
      </w:r>
      <w:r w:rsidR="0078467F" w:rsidRPr="00C641CC">
        <w:t xml:space="preserve">. </w:t>
      </w:r>
      <w:r w:rsidR="66D8FE91" w:rsidRPr="00C641CC">
        <w:t>Examples of k</w:t>
      </w:r>
      <w:r w:rsidR="548D967C" w:rsidRPr="00C641CC">
        <w:t xml:space="preserve">ey </w:t>
      </w:r>
      <w:r w:rsidR="75A9B032" w:rsidRPr="00C641CC">
        <w:t>metho</w:t>
      </w:r>
      <w:r w:rsidR="54AD9FA9" w:rsidRPr="00C641CC">
        <w:t>do</w:t>
      </w:r>
      <w:r w:rsidR="75A9B032" w:rsidRPr="00C641CC">
        <w:t>logical standards</w:t>
      </w:r>
      <w:r w:rsidR="548D967C" w:rsidRPr="00C641CC">
        <w:t xml:space="preserve"> </w:t>
      </w:r>
      <w:r w:rsidR="497EF669" w:rsidRPr="00C641CC">
        <w:t xml:space="preserve">for </w:t>
      </w:r>
      <w:r w:rsidR="757A5DC7" w:rsidRPr="00C641CC">
        <w:t>RWE</w:t>
      </w:r>
      <w:r w:rsidR="497EF669" w:rsidRPr="00C641CC">
        <w:t xml:space="preserve"> generation </w:t>
      </w:r>
      <w:r w:rsidR="548D967C" w:rsidRPr="00C641CC">
        <w:t xml:space="preserve">published by </w:t>
      </w:r>
      <w:r w:rsidR="1A82A4FD" w:rsidRPr="00C641CC">
        <w:t xml:space="preserve">regulatory agencies, </w:t>
      </w:r>
      <w:r w:rsidR="548D967C" w:rsidRPr="00C641CC">
        <w:t xml:space="preserve">scientific organisations and professional societies </w:t>
      </w:r>
      <w:r w:rsidR="497EF669" w:rsidRPr="00C641CC">
        <w:t xml:space="preserve">include: </w:t>
      </w:r>
    </w:p>
    <w:p w14:paraId="4B757D21" w14:textId="77777777" w:rsidR="00CA3193" w:rsidRPr="00C641CC" w:rsidRDefault="730F0DE6" w:rsidP="000B319A">
      <w:pPr>
        <w:pStyle w:val="ListParagraph"/>
        <w:numPr>
          <w:ilvl w:val="0"/>
          <w:numId w:val="31"/>
        </w:numPr>
        <w:spacing w:after="0"/>
      </w:pPr>
      <w:r w:rsidRPr="00C641CC">
        <w:t xml:space="preserve">Reporting to improve </w:t>
      </w:r>
      <w:r w:rsidR="0005681C" w:rsidRPr="00C641CC">
        <w:t>r</w:t>
      </w:r>
      <w:r w:rsidRPr="00C641CC">
        <w:t>eproducibility</w:t>
      </w:r>
    </w:p>
    <w:p w14:paraId="090AA84C" w14:textId="747BCE2F" w:rsidR="00286613" w:rsidRPr="00C641CC" w:rsidRDefault="00286613" w:rsidP="000B319A">
      <w:pPr>
        <w:pStyle w:val="ListParagraph"/>
        <w:numPr>
          <w:ilvl w:val="1"/>
          <w:numId w:val="31"/>
        </w:numPr>
        <w:spacing w:after="0"/>
      </w:pPr>
      <w:r w:rsidRPr="00C641CC">
        <w:t xml:space="preserve">Joint International Society for Pharmacoepidemiology (ISPE) / Professional Society for Health Economics and Outcomes Research (ISPOR) Special Taskforce on Real-World Evidence in Health Care Decision Making: </w:t>
      </w:r>
      <w:proofErr w:type="spellStart"/>
      <w:r w:rsidRPr="00C641CC">
        <w:t>HARmonized</w:t>
      </w:r>
      <w:proofErr w:type="spellEnd"/>
      <w:r w:rsidRPr="00C641CC">
        <w:t xml:space="preserve"> Protocol template to Enhance Reproducibility (HARPER) Guidelines</w:t>
      </w:r>
      <w:r w:rsidR="00034DA7" w:rsidRPr="00C641CC">
        <w:rPr>
          <w:vertAlign w:val="superscript"/>
        </w:rPr>
        <w:t>13</w:t>
      </w:r>
      <w:r w:rsidRPr="00C641CC">
        <w:t xml:space="preserve"> </w:t>
      </w:r>
    </w:p>
    <w:p w14:paraId="78E719C3" w14:textId="7C29EDA4" w:rsidR="00286613" w:rsidRPr="00C641CC" w:rsidRDefault="00286613" w:rsidP="000B319A">
      <w:pPr>
        <w:pStyle w:val="ListParagraph"/>
        <w:numPr>
          <w:ilvl w:val="1"/>
          <w:numId w:val="31"/>
        </w:numPr>
        <w:spacing w:before="0" w:after="0"/>
      </w:pPr>
      <w:r w:rsidRPr="00C641CC">
        <w:t>Canadian Agency for Drugs and Technologies in Health (CADTH): Guidance for Reporting Real-World Evidence</w:t>
      </w:r>
      <w:r w:rsidR="00962A3C" w:rsidRPr="00C641CC">
        <w:rPr>
          <w:vertAlign w:val="superscript"/>
        </w:rPr>
        <w:t>14</w:t>
      </w:r>
      <w:r w:rsidRPr="00C641CC">
        <w:t xml:space="preserve"> </w:t>
      </w:r>
    </w:p>
    <w:p w14:paraId="274E7C7E" w14:textId="568437CB" w:rsidR="00286613" w:rsidRPr="00C641CC" w:rsidRDefault="00286613" w:rsidP="000B319A">
      <w:pPr>
        <w:pStyle w:val="ListParagraph"/>
        <w:numPr>
          <w:ilvl w:val="1"/>
          <w:numId w:val="31"/>
        </w:numPr>
        <w:spacing w:before="0" w:after="0"/>
      </w:pPr>
      <w:r w:rsidRPr="00C641CC">
        <w:t xml:space="preserve">Real-World Evidence Transparency Initiative (partnership between ISPOR, ISPE, Duke-Margolis </w:t>
      </w:r>
      <w:proofErr w:type="spellStart"/>
      <w:r w:rsidRPr="00C641CC">
        <w:t>Center</w:t>
      </w:r>
      <w:proofErr w:type="spellEnd"/>
      <w:r w:rsidRPr="00C641CC">
        <w:t xml:space="preserve"> for Health Policy, National Pharmaceutical Council): good practices for establishing a culture of transparency around the conduct and reporting of real world studies testing hypotheses about comparative effectiveness or safety</w:t>
      </w:r>
      <w:r w:rsidR="00962A3C" w:rsidRPr="00C641CC">
        <w:t xml:space="preserve"> </w:t>
      </w:r>
      <w:r w:rsidR="003106D7" w:rsidRPr="00C641CC">
        <w:rPr>
          <w:vertAlign w:val="superscript"/>
        </w:rPr>
        <w:t>15-17</w:t>
      </w:r>
    </w:p>
    <w:p w14:paraId="61EF3544" w14:textId="77777777" w:rsidR="00040106" w:rsidRPr="00C641CC" w:rsidRDefault="00CA3193" w:rsidP="000B319A">
      <w:pPr>
        <w:pStyle w:val="ListParagraph"/>
        <w:numPr>
          <w:ilvl w:val="0"/>
          <w:numId w:val="31"/>
        </w:numPr>
        <w:spacing w:before="0" w:after="0"/>
      </w:pPr>
      <w:r w:rsidRPr="00C641CC">
        <w:t xml:space="preserve">Best-practices for conduct of RWD studies of treatment and/or comparative effectiveness </w:t>
      </w:r>
    </w:p>
    <w:p w14:paraId="424AD501" w14:textId="1594EE37" w:rsidR="00040106" w:rsidRPr="00C641CC" w:rsidRDefault="00DC30BD" w:rsidP="000B319A">
      <w:pPr>
        <w:pStyle w:val="ListParagraph"/>
        <w:numPr>
          <w:ilvl w:val="1"/>
          <w:numId w:val="31"/>
        </w:numPr>
        <w:spacing w:before="0" w:after="0"/>
      </w:pPr>
      <w:r w:rsidRPr="00C641CC">
        <w:t>Council for International Organizations of Medical Sciences (</w:t>
      </w:r>
      <w:r w:rsidR="22FE1ABE" w:rsidRPr="00C641CC">
        <w:t>CIOMS</w:t>
      </w:r>
      <w:r w:rsidR="000701F9" w:rsidRPr="00C641CC">
        <w:t>)</w:t>
      </w:r>
      <w:r w:rsidR="22FE1ABE" w:rsidRPr="00C641CC">
        <w:t xml:space="preserve"> – Working group XIII</w:t>
      </w:r>
      <w:r w:rsidR="000701F9" w:rsidRPr="00C641CC">
        <w:t>:</w:t>
      </w:r>
      <w:r w:rsidR="22FE1ABE" w:rsidRPr="00C641CC">
        <w:t xml:space="preserve"> </w:t>
      </w:r>
      <w:r w:rsidR="00E351D8" w:rsidRPr="00C641CC">
        <w:t xml:space="preserve">Report on </w:t>
      </w:r>
      <w:r w:rsidR="22FE1ABE" w:rsidRPr="00C641CC">
        <w:t>Real-World Data and Real-World Evidence in Regulatory Decision Making</w:t>
      </w:r>
      <w:r w:rsidR="00C556D8" w:rsidRPr="00C641CC">
        <w:rPr>
          <w:vertAlign w:val="superscript"/>
        </w:rPr>
        <w:t>18</w:t>
      </w:r>
      <w:r w:rsidR="22FE1ABE" w:rsidRPr="00C641CC">
        <w:t xml:space="preserve"> </w:t>
      </w:r>
    </w:p>
    <w:p w14:paraId="2451C8D2" w14:textId="4D4A4E1D" w:rsidR="00570BC0" w:rsidRPr="00C641CC" w:rsidRDefault="22FE1ABE" w:rsidP="000B319A">
      <w:pPr>
        <w:pStyle w:val="ListParagraph"/>
        <w:numPr>
          <w:ilvl w:val="1"/>
          <w:numId w:val="31"/>
        </w:numPr>
        <w:spacing w:before="0" w:after="0"/>
      </w:pPr>
      <w:r w:rsidRPr="00C641CC">
        <w:t>The European Network for Centres of Pharmacoepidemiology and Pharmacovigilance</w:t>
      </w:r>
      <w:r w:rsidR="00297236" w:rsidRPr="00C641CC">
        <w:t xml:space="preserve"> (</w:t>
      </w:r>
      <w:proofErr w:type="spellStart"/>
      <w:r w:rsidRPr="00C641CC">
        <w:t>E</w:t>
      </w:r>
      <w:r w:rsidR="00297236" w:rsidRPr="00C641CC">
        <w:t>N</w:t>
      </w:r>
      <w:r w:rsidRPr="00C641CC">
        <w:t>C</w:t>
      </w:r>
      <w:r w:rsidR="00297236" w:rsidRPr="00C641CC">
        <w:t>e</w:t>
      </w:r>
      <w:r w:rsidRPr="00C641CC">
        <w:t>PP</w:t>
      </w:r>
      <w:proofErr w:type="spellEnd"/>
      <w:r w:rsidR="00297236" w:rsidRPr="00C641CC">
        <w:t>):</w:t>
      </w:r>
      <w:r w:rsidRPr="00C641CC">
        <w:t xml:space="preserve"> Guide on Methodological Standards in Pharmacoepidemiology</w:t>
      </w:r>
      <w:r w:rsidR="00966106" w:rsidRPr="00C641CC">
        <w:rPr>
          <w:vertAlign w:val="superscript"/>
        </w:rPr>
        <w:t>19</w:t>
      </w:r>
      <w:r w:rsidRPr="00C641CC">
        <w:t xml:space="preserve"> </w:t>
      </w:r>
    </w:p>
    <w:p w14:paraId="7F32712F" w14:textId="204D034A" w:rsidR="03D23FF3" w:rsidRPr="00C641CC" w:rsidRDefault="03D23FF3" w:rsidP="000B319A">
      <w:pPr>
        <w:pStyle w:val="ListParagraph"/>
        <w:numPr>
          <w:ilvl w:val="1"/>
          <w:numId w:val="31"/>
        </w:numPr>
        <w:spacing w:before="0" w:after="0"/>
      </w:pPr>
      <w:r w:rsidRPr="00C641CC">
        <w:t>EMA</w:t>
      </w:r>
      <w:r w:rsidR="00A2371D" w:rsidRPr="00C641CC">
        <w:t>:</w:t>
      </w:r>
      <w:r w:rsidRPr="00C641CC">
        <w:t xml:space="preserve"> Guideline on registry-based studies</w:t>
      </w:r>
      <w:r w:rsidR="00966106" w:rsidRPr="00C641CC">
        <w:rPr>
          <w:vertAlign w:val="superscript"/>
        </w:rPr>
        <w:t>20</w:t>
      </w:r>
    </w:p>
    <w:p w14:paraId="14C49431" w14:textId="75FFDB71" w:rsidR="00570BC0" w:rsidRPr="00C641CC" w:rsidRDefault="00570BC0" w:rsidP="71695106">
      <w:pPr>
        <w:spacing w:before="0" w:after="0"/>
      </w:pPr>
    </w:p>
    <w:p w14:paraId="3F006507" w14:textId="77777777" w:rsidR="00CA7D1A" w:rsidRPr="00C641CC" w:rsidRDefault="00CA7D1A">
      <w:pPr>
        <w:spacing w:before="0" w:after="200"/>
        <w:textAlignment w:val="auto"/>
        <w:rPr>
          <w:rFonts w:asciiTheme="majorHAnsi" w:eastAsiaTheme="majorEastAsia" w:hAnsiTheme="majorHAnsi" w:cstheme="majorBidi"/>
          <w:b/>
          <w:bCs/>
          <w:color w:val="024D75"/>
          <w:sz w:val="28"/>
          <w:szCs w:val="26"/>
        </w:rPr>
      </w:pPr>
      <w:r w:rsidRPr="00C641CC">
        <w:br w:type="page"/>
      </w:r>
    </w:p>
    <w:p w14:paraId="2BC83463" w14:textId="249700E0" w:rsidR="00491001" w:rsidRPr="00C641CC" w:rsidRDefault="006D2AD0" w:rsidP="0052171D">
      <w:pPr>
        <w:pStyle w:val="Heading2"/>
      </w:pPr>
      <w:bookmarkStart w:id="28" w:name="_Toc147507806"/>
      <w:r w:rsidRPr="00C641CC">
        <w:t>2</w:t>
      </w:r>
      <w:r w:rsidR="00F915DB" w:rsidRPr="00C641CC">
        <w:t>.</w:t>
      </w:r>
      <w:r w:rsidRPr="00C641CC">
        <w:t>2: Sources and types of RWD used to estimate the uptake and performance (assessment) of health technologies in Australia</w:t>
      </w:r>
      <w:bookmarkEnd w:id="28"/>
    </w:p>
    <w:p w14:paraId="05B12A66" w14:textId="27DE0F78" w:rsidR="00410E3A" w:rsidRPr="00C641CC" w:rsidRDefault="0099662B" w:rsidP="00C35313">
      <w:r w:rsidRPr="00C641CC">
        <w:t xml:space="preserve">RWD have been used for decades to generate evidence across the </w:t>
      </w:r>
      <w:r w:rsidR="4D1E855C" w:rsidRPr="00C641CC">
        <w:t>health technology pipeline</w:t>
      </w:r>
      <w:r w:rsidR="002470EB" w:rsidRPr="00C641CC">
        <w:t xml:space="preserve"> with</w:t>
      </w:r>
      <w:r w:rsidRPr="00C641CC">
        <w:t xml:space="preserve"> </w:t>
      </w:r>
      <w:r w:rsidR="002470EB" w:rsidRPr="00C641CC">
        <w:t>m</w:t>
      </w:r>
      <w:r w:rsidRPr="00C641CC">
        <w:t xml:space="preserve">any </w:t>
      </w:r>
      <w:r w:rsidR="0052302E" w:rsidRPr="00C641CC">
        <w:t>data types</w:t>
      </w:r>
      <w:r w:rsidRPr="00C641CC">
        <w:t xml:space="preserve"> </w:t>
      </w:r>
      <w:r w:rsidR="002470EB" w:rsidRPr="00C641CC">
        <w:t xml:space="preserve">already </w:t>
      </w:r>
      <w:r w:rsidRPr="00C641CC">
        <w:t>widely accepted and embedded in decision-making</w:t>
      </w:r>
      <w:r w:rsidR="006F266C" w:rsidRPr="00C641CC">
        <w:rPr>
          <w:vertAlign w:val="superscript"/>
        </w:rPr>
        <w:t>21</w:t>
      </w:r>
      <w:r w:rsidRPr="00C641CC">
        <w:t xml:space="preserve">. </w:t>
      </w:r>
      <w:r w:rsidR="00073C0F" w:rsidRPr="00C641CC">
        <w:t xml:space="preserve">RWD </w:t>
      </w:r>
      <w:r w:rsidR="00620571" w:rsidRPr="00C641CC">
        <w:t xml:space="preserve">is an all-encompassing term referring to </w:t>
      </w:r>
      <w:r w:rsidR="00073C0F" w:rsidRPr="00C641CC">
        <w:t xml:space="preserve">heterogeneous </w:t>
      </w:r>
      <w:r w:rsidR="00A50917" w:rsidRPr="00C641CC">
        <w:t>information</w:t>
      </w:r>
      <w:r w:rsidR="00073C0F" w:rsidRPr="00C641CC">
        <w:t xml:space="preserve"> generated from a variety of sources. </w:t>
      </w:r>
      <w:r w:rsidR="00740CC8" w:rsidRPr="00C641CC">
        <w:t xml:space="preserve">As detailed above, RWD is defined by the </w:t>
      </w:r>
      <w:r w:rsidR="00740CC8" w:rsidRPr="00C641CC">
        <w:rPr>
          <w:color w:val="000000" w:themeColor="text1"/>
        </w:rPr>
        <w:t xml:space="preserve">International Network of Agencies for Health Technology Assessment </w:t>
      </w:r>
      <w:r w:rsidR="00740CC8" w:rsidRPr="00C641CC">
        <w:t>as data collected during the routine delivery of health care</w:t>
      </w:r>
      <w:r w:rsidR="00485623" w:rsidRPr="00C641CC">
        <w:rPr>
          <w:vertAlign w:val="superscript"/>
        </w:rPr>
        <w:t>2</w:t>
      </w:r>
      <w:r w:rsidR="00740CC8" w:rsidRPr="00C641CC">
        <w:t xml:space="preserve">, outside of clinical trial conditions. </w:t>
      </w:r>
      <w:r w:rsidR="00BD2E35" w:rsidRPr="00C641CC">
        <w:t xml:space="preserve">However, </w:t>
      </w:r>
      <w:r w:rsidR="00740CC8" w:rsidRPr="00C641CC">
        <w:t xml:space="preserve">more expansive definitions </w:t>
      </w:r>
      <w:r w:rsidR="00B868DD" w:rsidRPr="00C641CC">
        <w:t xml:space="preserve">are emerging as RWD and RWE </w:t>
      </w:r>
      <w:r w:rsidR="009E7B34" w:rsidRPr="00C641CC">
        <w:t>development are maturing. They</w:t>
      </w:r>
      <w:r w:rsidR="00033ED4" w:rsidRPr="00C641CC">
        <w:t xml:space="preserve"> </w:t>
      </w:r>
      <w:r w:rsidR="00740CC8" w:rsidRPr="00C641CC">
        <w:t>include data collected routinely across all aspects of health and social care, through disease and health technology specific registries and directly from patients through digital platforms</w:t>
      </w:r>
      <w:r w:rsidR="00DD1A0F" w:rsidRPr="00C641CC">
        <w:rPr>
          <w:vertAlign w:val="superscript"/>
        </w:rPr>
        <w:t>3, 4</w:t>
      </w:r>
      <w:r w:rsidR="00BD2E35" w:rsidRPr="00C641CC">
        <w:t xml:space="preserve">. </w:t>
      </w:r>
      <w:r w:rsidR="009E7B34" w:rsidRPr="00C641CC">
        <w:t xml:space="preserve">We endorse the use of a more expansive definition </w:t>
      </w:r>
      <w:r w:rsidR="00156CCE" w:rsidRPr="00C641CC">
        <w:t xml:space="preserve">of RWD. </w:t>
      </w:r>
    </w:p>
    <w:p w14:paraId="3920F1E0" w14:textId="390C56AA" w:rsidR="009C6854" w:rsidRPr="00C641CC" w:rsidRDefault="3AF32674" w:rsidP="00C35313">
      <w:r w:rsidRPr="00C641CC">
        <w:t xml:space="preserve">As </w:t>
      </w:r>
      <w:r w:rsidR="00156CCE" w:rsidRPr="00C641CC">
        <w:t>RWD</w:t>
      </w:r>
      <w:r w:rsidRPr="00C641CC">
        <w:t xml:space="preserve"> are collected in </w:t>
      </w:r>
      <w:r w:rsidR="00CC5FC0" w:rsidRPr="00C641CC">
        <w:t>real world</w:t>
      </w:r>
      <w:r w:rsidRPr="00C641CC">
        <w:t xml:space="preserve"> </w:t>
      </w:r>
      <w:r w:rsidR="00BD2E35" w:rsidRPr="00C641CC">
        <w:t xml:space="preserve">settings, </w:t>
      </w:r>
      <w:r w:rsidR="73A03DEB" w:rsidRPr="00C641CC">
        <w:t>th</w:t>
      </w:r>
      <w:r w:rsidR="000C568B" w:rsidRPr="00C641CC">
        <w:t>e</w:t>
      </w:r>
      <w:r w:rsidR="73A03DEB" w:rsidRPr="00C641CC">
        <w:t xml:space="preserve">y </w:t>
      </w:r>
      <w:r w:rsidR="00073C0F" w:rsidRPr="00C641CC">
        <w:t xml:space="preserve">can have whole-of-population coverage or </w:t>
      </w:r>
      <w:r w:rsidR="512BA76A" w:rsidRPr="00C641CC">
        <w:t xml:space="preserve">may </w:t>
      </w:r>
      <w:r w:rsidR="00073C0F" w:rsidRPr="00C641CC">
        <w:t xml:space="preserve">represent </w:t>
      </w:r>
      <w:r w:rsidR="37913729" w:rsidRPr="00C641CC">
        <w:t xml:space="preserve">select </w:t>
      </w:r>
      <w:r w:rsidR="00D8364E" w:rsidRPr="00C641CC">
        <w:t>population</w:t>
      </w:r>
      <w:r w:rsidR="2CE1A4D4" w:rsidRPr="00C641CC">
        <w:t>s or</w:t>
      </w:r>
      <w:r w:rsidR="00D8364E" w:rsidRPr="00C641CC">
        <w:t xml:space="preserve"> subgroups</w:t>
      </w:r>
      <w:r w:rsidR="00073C0F" w:rsidRPr="00C641CC">
        <w:t xml:space="preserve">. </w:t>
      </w:r>
      <w:r w:rsidR="0099662B" w:rsidRPr="00C641CC">
        <w:t>As the capacity to link heterogeneous data at the person level has increased</w:t>
      </w:r>
      <w:r w:rsidR="000B52A4" w:rsidRPr="00C641CC">
        <w:t>,</w:t>
      </w:r>
      <w:r w:rsidR="0099662B" w:rsidRPr="00C641CC">
        <w:t xml:space="preserve"> </w:t>
      </w:r>
      <w:r w:rsidR="4CA18398" w:rsidRPr="00C641CC">
        <w:t>it is now more feasible</w:t>
      </w:r>
      <w:r w:rsidR="00E86939" w:rsidRPr="00C641CC">
        <w:t xml:space="preserve"> to</w:t>
      </w:r>
      <w:r w:rsidR="4CA18398" w:rsidRPr="00C641CC">
        <w:t xml:space="preserve"> </w:t>
      </w:r>
      <w:r w:rsidR="00BD2E35" w:rsidRPr="00C641CC">
        <w:t xml:space="preserve">bring together </w:t>
      </w:r>
      <w:r w:rsidR="4CA18398" w:rsidRPr="00C641CC">
        <w:t xml:space="preserve">disparate RWD </w:t>
      </w:r>
      <w:r w:rsidR="00D219AC" w:rsidRPr="00C641CC">
        <w:t xml:space="preserve">collections </w:t>
      </w:r>
      <w:r w:rsidR="00BD2E35" w:rsidRPr="00C641CC">
        <w:t xml:space="preserve">thus </w:t>
      </w:r>
      <w:r w:rsidR="4CA18398" w:rsidRPr="00C641CC">
        <w:t>enhanc</w:t>
      </w:r>
      <w:r w:rsidR="00BD2E35" w:rsidRPr="00C641CC">
        <w:t>ing</w:t>
      </w:r>
      <w:r w:rsidR="0099662B" w:rsidRPr="00C641CC">
        <w:t xml:space="preserve"> the uses of these data to support HTA</w:t>
      </w:r>
      <w:r w:rsidR="00D43B22" w:rsidRPr="00C641CC">
        <w:t xml:space="preserve">. </w:t>
      </w:r>
      <w:r w:rsidR="008E40B2" w:rsidRPr="00C641CC">
        <w:t>M</w:t>
      </w:r>
      <w:r w:rsidR="005057CA" w:rsidRPr="00C641CC">
        <w:t xml:space="preserve">any existing taxonomies </w:t>
      </w:r>
      <w:r w:rsidR="006C0D02" w:rsidRPr="00C641CC">
        <w:t xml:space="preserve">classify traditional and emerging sources of </w:t>
      </w:r>
      <w:r w:rsidR="00A13DF3" w:rsidRPr="00C641CC">
        <w:t xml:space="preserve">RWD </w:t>
      </w:r>
      <w:r w:rsidR="006C0D02" w:rsidRPr="00C641CC">
        <w:t xml:space="preserve">that can be leveraged to </w:t>
      </w:r>
      <w:r w:rsidR="00A13DF3" w:rsidRPr="00C641CC">
        <w:t>support RWE generation in the context of HTA</w:t>
      </w:r>
      <w:r w:rsidR="00876D14" w:rsidRPr="00C641CC">
        <w:rPr>
          <w:vertAlign w:val="superscript"/>
        </w:rPr>
        <w:t>3, 4, 7, 8</w:t>
      </w:r>
      <w:r w:rsidR="00A13DF3" w:rsidRPr="00C641CC">
        <w:t xml:space="preserve">. We have </w:t>
      </w:r>
      <w:r w:rsidR="00114FD2" w:rsidRPr="00C641CC">
        <w:t>developed our taxonomy</w:t>
      </w:r>
      <w:r w:rsidR="00735D05" w:rsidRPr="00C641CC">
        <w:t xml:space="preserve"> </w:t>
      </w:r>
      <w:r w:rsidR="00F915DB" w:rsidRPr="00C641CC">
        <w:t xml:space="preserve">of data sources </w:t>
      </w:r>
      <w:r w:rsidR="00735D05" w:rsidRPr="00C641CC">
        <w:t xml:space="preserve">(Table </w:t>
      </w:r>
      <w:r w:rsidR="00FF3ED9">
        <w:t>3</w:t>
      </w:r>
      <w:r w:rsidR="00735D05" w:rsidRPr="00C641CC">
        <w:t>)</w:t>
      </w:r>
      <w:r w:rsidR="006C0D02" w:rsidRPr="00C641CC">
        <w:t xml:space="preserve">, </w:t>
      </w:r>
      <w:r w:rsidR="00114FD2" w:rsidRPr="00C641CC">
        <w:t xml:space="preserve">through the lens of </w:t>
      </w:r>
      <w:r w:rsidR="008E40B2" w:rsidRPr="00C641CC">
        <w:t>RWD</w:t>
      </w:r>
      <w:r w:rsidR="00114FD2" w:rsidRPr="00C641CC">
        <w:t xml:space="preserve"> available in Australia</w:t>
      </w:r>
      <w:r w:rsidR="00154FF7" w:rsidRPr="00C641CC">
        <w:t xml:space="preserve">; </w:t>
      </w:r>
      <w:r w:rsidR="001F6499" w:rsidRPr="00C641CC">
        <w:t xml:space="preserve">we </w:t>
      </w:r>
      <w:r w:rsidR="00154FF7" w:rsidRPr="00C641CC">
        <w:t>also</w:t>
      </w:r>
      <w:r w:rsidR="001F6499" w:rsidRPr="00C641CC">
        <w:t xml:space="preserve"> provide </w:t>
      </w:r>
      <w:r w:rsidR="00C43D38" w:rsidRPr="00C641CC">
        <w:t xml:space="preserve">key </w:t>
      </w:r>
      <w:r w:rsidR="001F6499" w:rsidRPr="00C641CC">
        <w:t xml:space="preserve">examples of data </w:t>
      </w:r>
      <w:r w:rsidR="00B32D65" w:rsidRPr="00C641CC">
        <w:t>types</w:t>
      </w:r>
      <w:r w:rsidR="001F6499" w:rsidRPr="00C641CC">
        <w:t xml:space="preserve"> </w:t>
      </w:r>
      <w:r w:rsidR="00C43D38" w:rsidRPr="00C641CC">
        <w:t>for each source.</w:t>
      </w:r>
    </w:p>
    <w:p w14:paraId="2DA2F6B3" w14:textId="66AEC017" w:rsidR="00785AF4" w:rsidRPr="00C641CC" w:rsidRDefault="00785AF4" w:rsidP="0057708E">
      <w:pPr>
        <w:pStyle w:val="Tablecaption"/>
      </w:pPr>
      <w:bookmarkStart w:id="29" w:name="_Toc147508498"/>
      <w:r w:rsidRPr="00C641CC">
        <w:t xml:space="preserve">Table </w:t>
      </w:r>
      <w:r w:rsidR="00FF3ED9">
        <w:t>3</w:t>
      </w:r>
      <w:r w:rsidRPr="00C641CC">
        <w:t>: Current, new, and emerging data sources and types of RWD for estimating the uptake and performance (assessment) of health technologies in Australia</w:t>
      </w:r>
      <w:bookmarkEnd w:id="29"/>
    </w:p>
    <w:tbl>
      <w:tblPr>
        <w:tblStyle w:val="TableGrid1"/>
        <w:tblW w:w="0" w:type="auto"/>
        <w:tblLook w:val="04A0" w:firstRow="1" w:lastRow="0" w:firstColumn="1" w:lastColumn="0" w:noHBand="0" w:noVBand="1"/>
      </w:tblPr>
      <w:tblGrid>
        <w:gridCol w:w="9016"/>
      </w:tblGrid>
      <w:tr w:rsidR="00E34F28" w:rsidRPr="00C641CC" w14:paraId="54ACD190" w14:textId="77777777" w:rsidTr="396166E9">
        <w:tc>
          <w:tcPr>
            <w:tcW w:w="9016" w:type="dxa"/>
            <w:shd w:val="clear" w:color="auto" w:fill="ACC1D9" w:themeFill="accent6" w:themeFillTint="99"/>
          </w:tcPr>
          <w:p w14:paraId="16584DC9" w14:textId="3A3D8B3F" w:rsidR="009F4C9C" w:rsidRPr="00C641CC" w:rsidRDefault="00E34F28" w:rsidP="00C35313">
            <w:pPr>
              <w:spacing w:line="276" w:lineRule="auto"/>
              <w:rPr>
                <w:lang w:val="en-AU"/>
              </w:rPr>
            </w:pPr>
            <w:r w:rsidRPr="00C641CC">
              <w:rPr>
                <w:b/>
                <w:lang w:val="en-AU"/>
              </w:rPr>
              <w:t>ADMINISTRATIVE</w:t>
            </w:r>
            <w:r w:rsidR="00B5112E" w:rsidRPr="00C641CC">
              <w:rPr>
                <w:b/>
                <w:lang w:val="en-AU"/>
              </w:rPr>
              <w:t xml:space="preserve">: </w:t>
            </w:r>
            <w:r w:rsidR="00F915DB" w:rsidRPr="00C641CC">
              <w:rPr>
                <w:lang w:val="en-AU"/>
              </w:rPr>
              <w:t>C</w:t>
            </w:r>
            <w:r w:rsidR="00CC1AC1" w:rsidRPr="00C641CC">
              <w:rPr>
                <w:lang w:val="en-AU"/>
              </w:rPr>
              <w:t>ollected by governments and other organisations about their operations</w:t>
            </w:r>
            <w:r w:rsidR="721DED95" w:rsidRPr="00C641CC">
              <w:rPr>
                <w:lang w:val="en-AU"/>
              </w:rPr>
              <w:t xml:space="preserve"> for administrative and reimbursement purposes</w:t>
            </w:r>
            <w:r w:rsidR="00CC1AC1" w:rsidRPr="00C641CC">
              <w:rPr>
                <w:lang w:val="en-AU"/>
              </w:rPr>
              <w:t xml:space="preserve"> </w:t>
            </w:r>
          </w:p>
        </w:tc>
      </w:tr>
      <w:tr w:rsidR="00E34F28" w:rsidRPr="00C641CC" w14:paraId="189735FE" w14:textId="77777777" w:rsidTr="396166E9">
        <w:tc>
          <w:tcPr>
            <w:tcW w:w="9016" w:type="dxa"/>
          </w:tcPr>
          <w:p w14:paraId="04F06E56" w14:textId="4DA59D89" w:rsidR="00E34F28" w:rsidRPr="00C641CC" w:rsidRDefault="13C7F9D7" w:rsidP="000B319A">
            <w:pPr>
              <w:pStyle w:val="ListParagraph"/>
              <w:numPr>
                <w:ilvl w:val="0"/>
                <w:numId w:val="9"/>
              </w:numPr>
              <w:spacing w:before="0" w:after="0" w:line="276" w:lineRule="auto"/>
              <w:ind w:left="460"/>
              <w:rPr>
                <w:lang w:val="en-AU"/>
              </w:rPr>
            </w:pPr>
            <w:r w:rsidRPr="00C641CC">
              <w:rPr>
                <w:lang w:val="en-AU"/>
              </w:rPr>
              <w:t>C</w:t>
            </w:r>
            <w:r w:rsidR="00E34F28" w:rsidRPr="00C641CC">
              <w:rPr>
                <w:lang w:val="en-AU"/>
              </w:rPr>
              <w:t>laims</w:t>
            </w:r>
          </w:p>
          <w:p w14:paraId="77C2CBDF" w14:textId="34844900" w:rsidR="00D551F9" w:rsidRPr="00C641CC" w:rsidRDefault="005A5033" w:rsidP="000B319A">
            <w:pPr>
              <w:pStyle w:val="ListParagraph"/>
              <w:numPr>
                <w:ilvl w:val="0"/>
                <w:numId w:val="9"/>
              </w:numPr>
              <w:spacing w:before="0" w:after="0" w:line="276" w:lineRule="auto"/>
              <w:ind w:left="460"/>
              <w:rPr>
                <w:lang w:val="en-AU"/>
              </w:rPr>
            </w:pPr>
            <w:r w:rsidRPr="00C641CC">
              <w:rPr>
                <w:lang w:val="en-AU"/>
              </w:rPr>
              <w:t xml:space="preserve">Claims for services, including visits to health practitioners, </w:t>
            </w:r>
            <w:r w:rsidR="00DE4C54" w:rsidRPr="00C641CC">
              <w:rPr>
                <w:lang w:val="en-AU"/>
              </w:rPr>
              <w:t xml:space="preserve">pathology </w:t>
            </w:r>
            <w:r w:rsidR="00BC5BE8" w:rsidRPr="00C641CC">
              <w:rPr>
                <w:lang w:val="en-AU"/>
              </w:rPr>
              <w:t xml:space="preserve">and imaging </w:t>
            </w:r>
            <w:r w:rsidR="00DE4C54" w:rsidRPr="00C641CC">
              <w:rPr>
                <w:lang w:val="en-AU"/>
              </w:rPr>
              <w:t xml:space="preserve">services </w:t>
            </w:r>
          </w:p>
          <w:p w14:paraId="355ACD81" w14:textId="77777777" w:rsidR="00E34F28" w:rsidRPr="00C641CC" w:rsidRDefault="00E34F28" w:rsidP="000B319A">
            <w:pPr>
              <w:pStyle w:val="ListParagraph"/>
              <w:numPr>
                <w:ilvl w:val="0"/>
                <w:numId w:val="9"/>
              </w:numPr>
              <w:spacing w:before="0" w:after="0" w:line="276" w:lineRule="auto"/>
              <w:ind w:left="460"/>
              <w:rPr>
                <w:lang w:val="en-AU"/>
              </w:rPr>
            </w:pPr>
            <w:r w:rsidRPr="00C641CC">
              <w:rPr>
                <w:lang w:val="en-AU"/>
              </w:rPr>
              <w:t>Hospital separations</w:t>
            </w:r>
          </w:p>
          <w:p w14:paraId="778AAF44" w14:textId="77777777" w:rsidR="00E34F28" w:rsidRPr="00C641CC" w:rsidRDefault="00E34F28" w:rsidP="000B319A">
            <w:pPr>
              <w:pStyle w:val="ListParagraph"/>
              <w:numPr>
                <w:ilvl w:val="0"/>
                <w:numId w:val="9"/>
              </w:numPr>
              <w:spacing w:before="0" w:after="0" w:line="276" w:lineRule="auto"/>
              <w:ind w:left="460"/>
              <w:rPr>
                <w:lang w:val="en-AU"/>
              </w:rPr>
            </w:pPr>
            <w:r w:rsidRPr="00C641CC">
              <w:rPr>
                <w:lang w:val="en-AU"/>
              </w:rPr>
              <w:t>Emergency department visits</w:t>
            </w:r>
          </w:p>
          <w:p w14:paraId="499695BF" w14:textId="7D1E9297" w:rsidR="00A9375A" w:rsidRPr="00C641CC" w:rsidRDefault="00A9375A" w:rsidP="000B319A">
            <w:pPr>
              <w:pStyle w:val="ListParagraph"/>
              <w:numPr>
                <w:ilvl w:val="0"/>
                <w:numId w:val="9"/>
              </w:numPr>
              <w:spacing w:before="0" w:after="0" w:line="276" w:lineRule="auto"/>
              <w:ind w:left="460"/>
              <w:rPr>
                <w:lang w:val="en-AU"/>
              </w:rPr>
            </w:pPr>
            <w:r w:rsidRPr="00C641CC">
              <w:rPr>
                <w:lang w:val="en-AU"/>
              </w:rPr>
              <w:t>Private health insurance claims</w:t>
            </w:r>
            <w:r w:rsidR="006727D5" w:rsidRPr="00C641CC">
              <w:rPr>
                <w:lang w:val="en-AU"/>
              </w:rPr>
              <w:t xml:space="preserve"> </w:t>
            </w:r>
          </w:p>
          <w:p w14:paraId="1E72C901" w14:textId="2DCABFEF" w:rsidR="00E34F28" w:rsidRPr="00C641CC" w:rsidRDefault="00E34F28" w:rsidP="000B319A">
            <w:pPr>
              <w:pStyle w:val="ListParagraph"/>
              <w:numPr>
                <w:ilvl w:val="0"/>
                <w:numId w:val="9"/>
              </w:numPr>
              <w:spacing w:before="0" w:after="0" w:line="276" w:lineRule="auto"/>
              <w:ind w:left="460"/>
              <w:rPr>
                <w:lang w:val="en-AU"/>
              </w:rPr>
            </w:pPr>
            <w:r w:rsidRPr="00C641CC">
              <w:rPr>
                <w:lang w:val="en-AU"/>
              </w:rPr>
              <w:t xml:space="preserve">Residential aged care </w:t>
            </w:r>
            <w:r w:rsidR="00BD0394" w:rsidRPr="00C641CC">
              <w:rPr>
                <w:lang w:val="en-AU"/>
              </w:rPr>
              <w:t>services</w:t>
            </w:r>
            <w:r w:rsidR="00842E58" w:rsidRPr="00C641CC">
              <w:rPr>
                <w:lang w:val="en-AU"/>
              </w:rPr>
              <w:t xml:space="preserve"> </w:t>
            </w:r>
          </w:p>
          <w:p w14:paraId="3E3C06D0" w14:textId="78AEC614" w:rsidR="00E34F28" w:rsidRPr="00C641CC" w:rsidRDefault="00E34F28" w:rsidP="000B319A">
            <w:pPr>
              <w:pStyle w:val="ListParagraph"/>
              <w:numPr>
                <w:ilvl w:val="0"/>
                <w:numId w:val="9"/>
              </w:numPr>
              <w:spacing w:before="0" w:after="0" w:line="276" w:lineRule="auto"/>
              <w:ind w:left="460"/>
              <w:rPr>
                <w:lang w:val="en-AU"/>
              </w:rPr>
            </w:pPr>
            <w:r w:rsidRPr="00C641CC">
              <w:rPr>
                <w:lang w:val="en-AU"/>
              </w:rPr>
              <w:t>Mental health</w:t>
            </w:r>
            <w:r w:rsidR="00BC5BE8" w:rsidRPr="00C641CC">
              <w:rPr>
                <w:lang w:val="en-AU"/>
              </w:rPr>
              <w:t xml:space="preserve"> </w:t>
            </w:r>
            <w:r w:rsidR="009A4CD4" w:rsidRPr="00C641CC">
              <w:rPr>
                <w:lang w:val="en-AU"/>
              </w:rPr>
              <w:t xml:space="preserve">conditions and </w:t>
            </w:r>
            <w:r w:rsidR="00631266" w:rsidRPr="00C641CC">
              <w:rPr>
                <w:lang w:val="en-AU"/>
              </w:rPr>
              <w:t>services</w:t>
            </w:r>
          </w:p>
          <w:p w14:paraId="6F96C432" w14:textId="4C2DB2A8" w:rsidR="00EA4134" w:rsidRPr="00C641CC" w:rsidRDefault="00EA4134" w:rsidP="000B319A">
            <w:pPr>
              <w:pStyle w:val="ListParagraph"/>
              <w:numPr>
                <w:ilvl w:val="0"/>
                <w:numId w:val="9"/>
              </w:numPr>
              <w:spacing w:before="0" w:after="0" w:line="276" w:lineRule="auto"/>
              <w:ind w:left="460"/>
              <w:rPr>
                <w:lang w:val="en-AU"/>
              </w:rPr>
            </w:pPr>
            <w:r w:rsidRPr="00C641CC">
              <w:rPr>
                <w:lang w:val="en-AU"/>
              </w:rPr>
              <w:t>Disability</w:t>
            </w:r>
            <w:r w:rsidR="00BC5BE8" w:rsidRPr="00C641CC">
              <w:rPr>
                <w:lang w:val="en-AU"/>
              </w:rPr>
              <w:t xml:space="preserve"> </w:t>
            </w:r>
            <w:r w:rsidR="009A4CD4" w:rsidRPr="00C641CC">
              <w:rPr>
                <w:lang w:val="en-AU"/>
              </w:rPr>
              <w:t xml:space="preserve">diagnoses and </w:t>
            </w:r>
            <w:r w:rsidR="00295BE8" w:rsidRPr="00C641CC">
              <w:rPr>
                <w:lang w:val="en-AU"/>
              </w:rPr>
              <w:t>services</w:t>
            </w:r>
          </w:p>
          <w:p w14:paraId="1FDE1C7A" w14:textId="77777777" w:rsidR="00E34F28" w:rsidRPr="00C641CC" w:rsidRDefault="00E34F28" w:rsidP="000B319A">
            <w:pPr>
              <w:pStyle w:val="ListParagraph"/>
              <w:numPr>
                <w:ilvl w:val="0"/>
                <w:numId w:val="9"/>
              </w:numPr>
              <w:spacing w:before="0" w:after="0" w:line="276" w:lineRule="auto"/>
              <w:ind w:left="460"/>
              <w:rPr>
                <w:lang w:val="en-AU"/>
              </w:rPr>
            </w:pPr>
            <w:r w:rsidRPr="00C641CC">
              <w:rPr>
                <w:lang w:val="en-AU"/>
              </w:rPr>
              <w:t>Government benefits (social security payments and use of social services)</w:t>
            </w:r>
          </w:p>
          <w:p w14:paraId="26F72FAA" w14:textId="77777777" w:rsidR="00E34F28" w:rsidRPr="00C641CC" w:rsidRDefault="00E34F28" w:rsidP="000B319A">
            <w:pPr>
              <w:pStyle w:val="ListParagraph"/>
              <w:numPr>
                <w:ilvl w:val="0"/>
                <w:numId w:val="9"/>
              </w:numPr>
              <w:spacing w:before="0" w:after="0" w:line="276" w:lineRule="auto"/>
              <w:ind w:left="460"/>
              <w:rPr>
                <w:lang w:val="en-AU"/>
              </w:rPr>
            </w:pPr>
            <w:r w:rsidRPr="00C641CC">
              <w:rPr>
                <w:lang w:val="en-AU"/>
              </w:rPr>
              <w:t>Income and taxation</w:t>
            </w:r>
          </w:p>
          <w:p w14:paraId="00DA5843" w14:textId="77777777" w:rsidR="00E34F28" w:rsidRPr="00C641CC" w:rsidRDefault="00E34F28" w:rsidP="000B319A">
            <w:pPr>
              <w:pStyle w:val="ListParagraph"/>
              <w:numPr>
                <w:ilvl w:val="0"/>
                <w:numId w:val="9"/>
              </w:numPr>
              <w:spacing w:before="0" w:after="0" w:line="276" w:lineRule="auto"/>
              <w:ind w:left="460"/>
              <w:rPr>
                <w:lang w:val="en-AU"/>
              </w:rPr>
            </w:pPr>
            <w:r w:rsidRPr="00C641CC">
              <w:rPr>
                <w:lang w:val="en-AU"/>
              </w:rPr>
              <w:t>Migration, visa and settlement</w:t>
            </w:r>
          </w:p>
          <w:p w14:paraId="678947DF" w14:textId="265E3942" w:rsidR="00E34F28" w:rsidRPr="00C641CC" w:rsidRDefault="004C0FC8" w:rsidP="000B319A">
            <w:pPr>
              <w:pStyle w:val="ListParagraph"/>
              <w:numPr>
                <w:ilvl w:val="0"/>
                <w:numId w:val="9"/>
              </w:numPr>
              <w:spacing w:before="0" w:after="0" w:line="276" w:lineRule="auto"/>
              <w:ind w:left="460"/>
              <w:rPr>
                <w:lang w:val="en-AU"/>
              </w:rPr>
            </w:pPr>
            <w:r w:rsidRPr="00C641CC">
              <w:rPr>
                <w:lang w:val="en-AU"/>
              </w:rPr>
              <w:t xml:space="preserve">Sales </w:t>
            </w:r>
            <w:r w:rsidR="00595552" w:rsidRPr="00C641CC">
              <w:rPr>
                <w:lang w:val="en-AU"/>
              </w:rPr>
              <w:t xml:space="preserve">of health technologies </w:t>
            </w:r>
            <w:r w:rsidR="004400BE" w:rsidRPr="00C641CC">
              <w:rPr>
                <w:lang w:val="en-AU"/>
              </w:rPr>
              <w:t xml:space="preserve">(medicines) </w:t>
            </w:r>
            <w:r w:rsidR="00595552" w:rsidRPr="00C641CC">
              <w:rPr>
                <w:lang w:val="en-AU"/>
              </w:rPr>
              <w:t xml:space="preserve">to suppliers </w:t>
            </w:r>
            <w:r w:rsidR="004400BE" w:rsidRPr="00C641CC">
              <w:rPr>
                <w:lang w:val="en-AU"/>
              </w:rPr>
              <w:t>(pharmacies)</w:t>
            </w:r>
          </w:p>
        </w:tc>
      </w:tr>
      <w:tr w:rsidR="009A4A44" w:rsidRPr="00C641CC" w14:paraId="433FEECB" w14:textId="77777777" w:rsidTr="396166E9">
        <w:tc>
          <w:tcPr>
            <w:tcW w:w="9016" w:type="dxa"/>
            <w:shd w:val="clear" w:color="auto" w:fill="ACC1D9" w:themeFill="accent6" w:themeFillTint="99"/>
          </w:tcPr>
          <w:p w14:paraId="41610D16" w14:textId="5B22F690" w:rsidR="009A4A44" w:rsidRPr="00C641CC" w:rsidRDefault="009A4A44" w:rsidP="009A4A44">
            <w:pPr>
              <w:rPr>
                <w:b/>
                <w:lang w:val="en-AU"/>
              </w:rPr>
            </w:pPr>
            <w:r w:rsidRPr="00C641CC">
              <w:rPr>
                <w:b/>
                <w:lang w:val="en-AU"/>
              </w:rPr>
              <w:t>ELECTRONIC HEALTH RECORDS</w:t>
            </w:r>
            <w:r w:rsidRPr="00C641CC">
              <w:rPr>
                <w:lang w:val="en-AU"/>
              </w:rPr>
              <w:t>: Diagnostic and procedural data collected by health practitioners and payers at the point of care for clinical management</w:t>
            </w:r>
          </w:p>
        </w:tc>
      </w:tr>
      <w:tr w:rsidR="009A4A44" w:rsidRPr="00C641CC" w14:paraId="6A31BB7C" w14:textId="77777777" w:rsidTr="396166E9">
        <w:tc>
          <w:tcPr>
            <w:tcW w:w="9016" w:type="dxa"/>
            <w:shd w:val="clear" w:color="auto" w:fill="auto"/>
          </w:tcPr>
          <w:p w14:paraId="6759D2BE" w14:textId="77777777" w:rsidR="009A4A44" w:rsidRPr="00C641CC" w:rsidRDefault="009A4A44" w:rsidP="000B319A">
            <w:pPr>
              <w:pStyle w:val="ListParagraph"/>
              <w:numPr>
                <w:ilvl w:val="0"/>
                <w:numId w:val="10"/>
              </w:numPr>
              <w:spacing w:before="0" w:after="0" w:line="276" w:lineRule="auto"/>
              <w:ind w:left="460"/>
              <w:rPr>
                <w:lang w:val="en-AU"/>
              </w:rPr>
            </w:pPr>
            <w:r w:rsidRPr="00C641CC">
              <w:rPr>
                <w:lang w:val="en-AU"/>
              </w:rPr>
              <w:t>Primary care (including presenting symptoms and signs, prescriptions including dose, indication for medicine use, treatment outcomes, family history, body mass index, smoking status, alcohol consumption)</w:t>
            </w:r>
          </w:p>
          <w:p w14:paraId="7BF6BA75" w14:textId="77777777" w:rsidR="009A4A44" w:rsidRPr="00C641CC" w:rsidRDefault="009A4A44" w:rsidP="000B319A">
            <w:pPr>
              <w:pStyle w:val="ListParagraph"/>
              <w:numPr>
                <w:ilvl w:val="0"/>
                <w:numId w:val="10"/>
              </w:numPr>
              <w:spacing w:before="0" w:after="0" w:line="276" w:lineRule="auto"/>
              <w:ind w:left="460"/>
              <w:rPr>
                <w:lang w:val="en-AU"/>
              </w:rPr>
            </w:pPr>
            <w:r w:rsidRPr="00C641CC">
              <w:rPr>
                <w:lang w:val="en-AU"/>
              </w:rPr>
              <w:t>Other specialist care (including indication for medicine use, prescribed dose, presenting symptoms and signs, family history, body mass index, smoking status, alcohol consumption)</w:t>
            </w:r>
          </w:p>
          <w:p w14:paraId="435C08E0" w14:textId="77777777" w:rsidR="009A4A44" w:rsidRPr="00C641CC" w:rsidRDefault="009A4A44" w:rsidP="000B319A">
            <w:pPr>
              <w:pStyle w:val="ListParagraph"/>
              <w:numPr>
                <w:ilvl w:val="0"/>
                <w:numId w:val="10"/>
              </w:numPr>
              <w:spacing w:before="0" w:after="0" w:line="276" w:lineRule="auto"/>
              <w:ind w:left="460"/>
              <w:rPr>
                <w:lang w:val="en-AU"/>
              </w:rPr>
            </w:pPr>
            <w:r w:rsidRPr="00C641CC">
              <w:rPr>
                <w:lang w:val="en-AU"/>
              </w:rPr>
              <w:t xml:space="preserve">Pathology/histology/microbiology results </w:t>
            </w:r>
          </w:p>
          <w:p w14:paraId="3CCD4248" w14:textId="77777777" w:rsidR="009A4A44" w:rsidRPr="00C641CC" w:rsidRDefault="009A4A44" w:rsidP="000B319A">
            <w:pPr>
              <w:pStyle w:val="ListParagraph"/>
              <w:numPr>
                <w:ilvl w:val="0"/>
                <w:numId w:val="10"/>
              </w:numPr>
              <w:spacing w:before="0" w:after="0" w:line="276" w:lineRule="auto"/>
              <w:ind w:left="460"/>
              <w:rPr>
                <w:lang w:val="en-AU"/>
              </w:rPr>
            </w:pPr>
            <w:r w:rsidRPr="00C641CC">
              <w:rPr>
                <w:lang w:val="en-AU"/>
              </w:rPr>
              <w:t>Hospital discharge and progress summaries</w:t>
            </w:r>
          </w:p>
          <w:p w14:paraId="297493E2" w14:textId="77777777" w:rsidR="009A4A44" w:rsidRPr="00C641CC" w:rsidRDefault="009A4A44" w:rsidP="000B319A">
            <w:pPr>
              <w:pStyle w:val="ListParagraph"/>
              <w:numPr>
                <w:ilvl w:val="0"/>
                <w:numId w:val="10"/>
              </w:numPr>
              <w:spacing w:before="0" w:after="0" w:line="276" w:lineRule="auto"/>
              <w:ind w:left="460"/>
              <w:rPr>
                <w:lang w:val="en-AU"/>
              </w:rPr>
            </w:pPr>
            <w:r w:rsidRPr="00C641CC">
              <w:rPr>
                <w:lang w:val="en-AU"/>
              </w:rPr>
              <w:t>Radiology images and results</w:t>
            </w:r>
          </w:p>
          <w:p w14:paraId="075F32EF" w14:textId="65DA183F" w:rsidR="009A4A44" w:rsidRPr="00C641CC" w:rsidRDefault="00051544" w:rsidP="000B319A">
            <w:pPr>
              <w:pStyle w:val="ListParagraph"/>
              <w:numPr>
                <w:ilvl w:val="0"/>
                <w:numId w:val="10"/>
              </w:numPr>
              <w:spacing w:before="0" w:after="0" w:line="276" w:lineRule="auto"/>
              <w:ind w:left="460"/>
              <w:rPr>
                <w:lang w:val="en-AU"/>
              </w:rPr>
            </w:pPr>
            <w:r w:rsidRPr="00C641CC">
              <w:rPr>
                <w:lang w:val="en-AU"/>
              </w:rPr>
              <w:t>Allied health care, including dental and optometric</w:t>
            </w:r>
          </w:p>
        </w:tc>
      </w:tr>
      <w:tr w:rsidR="00E34F28" w:rsidRPr="00C641CC" w14:paraId="02CA7B64" w14:textId="77777777" w:rsidTr="396166E9">
        <w:tc>
          <w:tcPr>
            <w:tcW w:w="9016" w:type="dxa"/>
            <w:shd w:val="clear" w:color="auto" w:fill="ACC1D9" w:themeFill="accent6" w:themeFillTint="99"/>
          </w:tcPr>
          <w:p w14:paraId="7BFF0E09" w14:textId="3937664D" w:rsidR="007D7D44" w:rsidRPr="00C641CC" w:rsidRDefault="00E34F28" w:rsidP="00C35313">
            <w:pPr>
              <w:spacing w:line="276" w:lineRule="auto"/>
              <w:rPr>
                <w:lang w:val="en-AU"/>
              </w:rPr>
            </w:pPr>
            <w:r w:rsidRPr="00C641CC">
              <w:rPr>
                <w:b/>
                <w:lang w:val="en-AU"/>
              </w:rPr>
              <w:t>REGISTRY</w:t>
            </w:r>
            <w:r w:rsidR="00AA7403" w:rsidRPr="00C641CC">
              <w:rPr>
                <w:lang w:val="en-AU"/>
              </w:rPr>
              <w:t xml:space="preserve">: </w:t>
            </w:r>
            <w:r w:rsidR="00F56E5A" w:rsidRPr="00C641CC">
              <w:rPr>
                <w:lang w:val="en-AU"/>
              </w:rPr>
              <w:t>Clinical, d</w:t>
            </w:r>
            <w:r w:rsidR="005378C3" w:rsidRPr="00C641CC">
              <w:rPr>
                <w:lang w:val="en-AU"/>
              </w:rPr>
              <w:t xml:space="preserve">iagnostic </w:t>
            </w:r>
            <w:r w:rsidR="00F56E5A" w:rsidRPr="00C641CC">
              <w:rPr>
                <w:lang w:val="en-AU"/>
              </w:rPr>
              <w:t>and/</w:t>
            </w:r>
            <w:r w:rsidR="005378C3" w:rsidRPr="00C641CC">
              <w:rPr>
                <w:lang w:val="en-AU"/>
              </w:rPr>
              <w:t xml:space="preserve">or procedural </w:t>
            </w:r>
            <w:r w:rsidR="00C824E9" w:rsidRPr="00C641CC">
              <w:rPr>
                <w:lang w:val="en-AU"/>
              </w:rPr>
              <w:t>data</w:t>
            </w:r>
            <w:r w:rsidR="00070CE2" w:rsidRPr="00C641CC">
              <w:rPr>
                <w:lang w:val="en-AU"/>
              </w:rPr>
              <w:t xml:space="preserve"> collected </w:t>
            </w:r>
            <w:r w:rsidR="00210FE2" w:rsidRPr="00C641CC">
              <w:rPr>
                <w:lang w:val="en-AU"/>
              </w:rPr>
              <w:t xml:space="preserve">and notified </w:t>
            </w:r>
            <w:r w:rsidR="00BB7EA0" w:rsidRPr="00C641CC">
              <w:rPr>
                <w:lang w:val="en-AU"/>
              </w:rPr>
              <w:t xml:space="preserve">by health </w:t>
            </w:r>
            <w:r w:rsidR="00F17B82" w:rsidRPr="00C641CC">
              <w:rPr>
                <w:lang w:val="en-AU"/>
              </w:rPr>
              <w:t>practitioners</w:t>
            </w:r>
            <w:r w:rsidR="00E623AD" w:rsidRPr="00C641CC">
              <w:rPr>
                <w:lang w:val="en-AU"/>
              </w:rPr>
              <w:t xml:space="preserve"> or organisations</w:t>
            </w:r>
            <w:r w:rsidR="00210FE2" w:rsidRPr="00C641CC">
              <w:rPr>
                <w:lang w:val="en-AU"/>
              </w:rPr>
              <w:t xml:space="preserve">, often </w:t>
            </w:r>
            <w:r w:rsidR="00AB08DF" w:rsidRPr="00C641CC">
              <w:rPr>
                <w:lang w:val="en-AU"/>
              </w:rPr>
              <w:t xml:space="preserve">under </w:t>
            </w:r>
            <w:r w:rsidR="00210FE2" w:rsidRPr="00C641CC">
              <w:rPr>
                <w:lang w:val="en-AU"/>
              </w:rPr>
              <w:t>mandate</w:t>
            </w:r>
          </w:p>
        </w:tc>
      </w:tr>
      <w:tr w:rsidR="00E34F28" w:rsidRPr="00C641CC" w14:paraId="4B3439B9" w14:textId="77777777" w:rsidTr="396166E9">
        <w:tc>
          <w:tcPr>
            <w:tcW w:w="9016" w:type="dxa"/>
          </w:tcPr>
          <w:p w14:paraId="0C3681E6" w14:textId="5CA77DC9" w:rsidR="004C308B" w:rsidRPr="00C641CC" w:rsidRDefault="620DF9D1" w:rsidP="000B319A">
            <w:pPr>
              <w:pStyle w:val="ListParagraph"/>
              <w:numPr>
                <w:ilvl w:val="0"/>
                <w:numId w:val="11"/>
              </w:numPr>
              <w:spacing w:before="0" w:after="0" w:line="276" w:lineRule="auto"/>
              <w:ind w:left="460"/>
              <w:rPr>
                <w:lang w:val="en-AU"/>
              </w:rPr>
            </w:pPr>
            <w:r w:rsidRPr="00C641CC">
              <w:rPr>
                <w:lang w:val="en-AU"/>
              </w:rPr>
              <w:t>Fact</w:t>
            </w:r>
            <w:r w:rsidR="00962DEF" w:rsidRPr="00C641CC">
              <w:rPr>
                <w:lang w:val="en-AU"/>
              </w:rPr>
              <w:t xml:space="preserve"> </w:t>
            </w:r>
            <w:r w:rsidR="004C308B" w:rsidRPr="00C641CC">
              <w:rPr>
                <w:lang w:val="en-AU"/>
              </w:rPr>
              <w:t xml:space="preserve">and </w:t>
            </w:r>
            <w:r w:rsidRPr="00C641CC">
              <w:rPr>
                <w:lang w:val="en-AU"/>
              </w:rPr>
              <w:t>c</w:t>
            </w:r>
            <w:r w:rsidR="39B9265A" w:rsidRPr="00C641CC">
              <w:rPr>
                <w:lang w:val="en-AU"/>
              </w:rPr>
              <w:t>ause</w:t>
            </w:r>
            <w:r w:rsidR="004C308B" w:rsidRPr="00C641CC">
              <w:rPr>
                <w:lang w:val="en-AU"/>
              </w:rPr>
              <w:t xml:space="preserve"> of death </w:t>
            </w:r>
          </w:p>
          <w:p w14:paraId="58E35258" w14:textId="70607D8B" w:rsidR="001003B3" w:rsidRPr="00C641CC" w:rsidRDefault="001003B3" w:rsidP="000B319A">
            <w:pPr>
              <w:pStyle w:val="ListParagraph"/>
              <w:numPr>
                <w:ilvl w:val="0"/>
                <w:numId w:val="11"/>
              </w:numPr>
              <w:spacing w:before="0" w:after="0" w:line="276" w:lineRule="auto"/>
              <w:ind w:left="460"/>
              <w:rPr>
                <w:lang w:val="en-AU"/>
              </w:rPr>
            </w:pPr>
            <w:r w:rsidRPr="00C641CC">
              <w:rPr>
                <w:lang w:val="en-AU"/>
              </w:rPr>
              <w:t xml:space="preserve">Birth </w:t>
            </w:r>
          </w:p>
          <w:p w14:paraId="01152C80" w14:textId="40BD359B" w:rsidR="00E34F28" w:rsidRPr="00C641CC" w:rsidRDefault="00E34F28" w:rsidP="000B319A">
            <w:pPr>
              <w:pStyle w:val="ListParagraph"/>
              <w:numPr>
                <w:ilvl w:val="0"/>
                <w:numId w:val="11"/>
              </w:numPr>
              <w:spacing w:before="0" w:after="0" w:line="276" w:lineRule="auto"/>
              <w:ind w:left="460"/>
              <w:rPr>
                <w:lang w:val="en-AU"/>
              </w:rPr>
            </w:pPr>
            <w:r w:rsidRPr="00C641CC">
              <w:rPr>
                <w:lang w:val="en-AU"/>
              </w:rPr>
              <w:t xml:space="preserve">Immunisation </w:t>
            </w:r>
          </w:p>
          <w:p w14:paraId="0B45B902" w14:textId="77777777" w:rsidR="00B1218A" w:rsidRPr="00C641CC" w:rsidRDefault="00E34F28" w:rsidP="000B319A">
            <w:pPr>
              <w:pStyle w:val="ListParagraph"/>
              <w:numPr>
                <w:ilvl w:val="0"/>
                <w:numId w:val="11"/>
              </w:numPr>
              <w:spacing w:before="0" w:after="0" w:line="276" w:lineRule="auto"/>
              <w:ind w:left="460"/>
              <w:rPr>
                <w:lang w:val="en-AU"/>
              </w:rPr>
            </w:pPr>
            <w:r w:rsidRPr="00C641CC">
              <w:rPr>
                <w:lang w:val="en-AU"/>
              </w:rPr>
              <w:t>Clinical Quality Registries</w:t>
            </w:r>
          </w:p>
          <w:p w14:paraId="7F6B3B73" w14:textId="36A66913" w:rsidR="00E34F28" w:rsidRPr="00C641CC" w:rsidRDefault="00B1218A" w:rsidP="000B319A">
            <w:pPr>
              <w:pStyle w:val="ListParagraph"/>
              <w:numPr>
                <w:ilvl w:val="0"/>
                <w:numId w:val="11"/>
              </w:numPr>
              <w:spacing w:before="0" w:after="0" w:line="276" w:lineRule="auto"/>
              <w:ind w:left="460"/>
              <w:rPr>
                <w:lang w:val="en-AU"/>
              </w:rPr>
            </w:pPr>
            <w:r w:rsidRPr="00C641CC">
              <w:rPr>
                <w:lang w:val="en-AU"/>
              </w:rPr>
              <w:t>Disease, including rare disease</w:t>
            </w:r>
            <w:r w:rsidR="00146F3D" w:rsidRPr="00C641CC">
              <w:rPr>
                <w:lang w:val="en-AU"/>
              </w:rPr>
              <w:t>s</w:t>
            </w:r>
            <w:r w:rsidRPr="00C641CC">
              <w:rPr>
                <w:lang w:val="en-AU"/>
              </w:rPr>
              <w:t xml:space="preserve"> </w:t>
            </w:r>
          </w:p>
          <w:p w14:paraId="4FD49A15" w14:textId="35BE5BBE" w:rsidR="00E34F28" w:rsidRPr="00C641CC" w:rsidRDefault="00E34F28" w:rsidP="000B319A">
            <w:pPr>
              <w:pStyle w:val="ListParagraph"/>
              <w:numPr>
                <w:ilvl w:val="0"/>
                <w:numId w:val="11"/>
              </w:numPr>
              <w:spacing w:before="0" w:after="0" w:line="276" w:lineRule="auto"/>
              <w:ind w:left="460"/>
              <w:rPr>
                <w:lang w:val="en-AU"/>
              </w:rPr>
            </w:pPr>
            <w:r w:rsidRPr="00C641CC">
              <w:rPr>
                <w:lang w:val="en-AU"/>
              </w:rPr>
              <w:t xml:space="preserve">Medicine, device </w:t>
            </w:r>
          </w:p>
          <w:p w14:paraId="5B4A448A" w14:textId="62D25918" w:rsidR="00E34F28" w:rsidRPr="00C641CC" w:rsidRDefault="00E34F28" w:rsidP="000B319A">
            <w:pPr>
              <w:pStyle w:val="ListParagraph"/>
              <w:numPr>
                <w:ilvl w:val="0"/>
                <w:numId w:val="11"/>
              </w:numPr>
              <w:spacing w:before="0" w:after="0" w:line="276" w:lineRule="auto"/>
              <w:ind w:left="460"/>
              <w:rPr>
                <w:lang w:val="en-AU"/>
              </w:rPr>
            </w:pPr>
            <w:r w:rsidRPr="00C641CC">
              <w:rPr>
                <w:lang w:val="en-AU"/>
              </w:rPr>
              <w:t xml:space="preserve">Cancer screening </w:t>
            </w:r>
          </w:p>
        </w:tc>
      </w:tr>
      <w:tr w:rsidR="001309D9" w:rsidRPr="00C641CC" w14:paraId="545B214D" w14:textId="77777777" w:rsidTr="396166E9">
        <w:tc>
          <w:tcPr>
            <w:tcW w:w="9016" w:type="dxa"/>
            <w:shd w:val="clear" w:color="auto" w:fill="ACC1D9" w:themeFill="accent6" w:themeFillTint="99"/>
          </w:tcPr>
          <w:p w14:paraId="73746BDE" w14:textId="03E4A592" w:rsidR="005378C3" w:rsidRPr="00C641CC" w:rsidRDefault="001309D9" w:rsidP="00C35313">
            <w:pPr>
              <w:spacing w:line="276" w:lineRule="auto"/>
              <w:rPr>
                <w:lang w:val="en-AU"/>
              </w:rPr>
            </w:pPr>
            <w:r w:rsidRPr="00C641CC">
              <w:rPr>
                <w:b/>
                <w:lang w:val="en-AU"/>
              </w:rPr>
              <w:t>SURVEYS</w:t>
            </w:r>
            <w:r w:rsidR="00AA7403" w:rsidRPr="00C641CC">
              <w:rPr>
                <w:lang w:val="en-AU"/>
              </w:rPr>
              <w:t>:</w:t>
            </w:r>
            <w:r w:rsidRPr="00C641CC">
              <w:rPr>
                <w:lang w:val="en-AU"/>
              </w:rPr>
              <w:t xml:space="preserve"> </w:t>
            </w:r>
            <w:r w:rsidR="00824278" w:rsidRPr="00C641CC">
              <w:rPr>
                <w:lang w:val="en-AU"/>
              </w:rPr>
              <w:t xml:space="preserve">Self-reported </w:t>
            </w:r>
            <w:r w:rsidR="00546648" w:rsidRPr="00C641CC">
              <w:rPr>
                <w:lang w:val="en-AU"/>
              </w:rPr>
              <w:t xml:space="preserve">quantitative </w:t>
            </w:r>
            <w:r w:rsidR="00684DD4" w:rsidRPr="00C641CC">
              <w:rPr>
                <w:lang w:val="en-AU"/>
              </w:rPr>
              <w:t>or</w:t>
            </w:r>
            <w:r w:rsidR="00546648" w:rsidRPr="00C641CC">
              <w:rPr>
                <w:lang w:val="en-AU"/>
              </w:rPr>
              <w:t xml:space="preserve"> qualitative </w:t>
            </w:r>
            <w:r w:rsidR="00E8098F" w:rsidRPr="00C641CC">
              <w:rPr>
                <w:lang w:val="en-AU"/>
              </w:rPr>
              <w:t xml:space="preserve">information relating to </w:t>
            </w:r>
            <w:r w:rsidR="00824278" w:rsidRPr="00C641CC">
              <w:rPr>
                <w:lang w:val="en-AU"/>
              </w:rPr>
              <w:t>d</w:t>
            </w:r>
            <w:r w:rsidR="004E42C0" w:rsidRPr="00C641CC">
              <w:rPr>
                <w:lang w:val="en-AU"/>
              </w:rPr>
              <w:t>emographic, behavioural</w:t>
            </w:r>
            <w:r w:rsidR="006F46C3" w:rsidRPr="00C641CC">
              <w:rPr>
                <w:lang w:val="en-AU"/>
              </w:rPr>
              <w:t>,</w:t>
            </w:r>
            <w:r w:rsidR="004E42C0" w:rsidRPr="00C641CC">
              <w:rPr>
                <w:lang w:val="en-AU"/>
              </w:rPr>
              <w:t xml:space="preserve"> </w:t>
            </w:r>
            <w:r w:rsidR="006F46C3" w:rsidRPr="00C641CC">
              <w:rPr>
                <w:lang w:val="en-AU"/>
              </w:rPr>
              <w:t>medical</w:t>
            </w:r>
            <w:r w:rsidR="00210FE2" w:rsidRPr="00C641CC">
              <w:rPr>
                <w:lang w:val="en-AU"/>
              </w:rPr>
              <w:t>,</w:t>
            </w:r>
            <w:r w:rsidR="006F46C3" w:rsidRPr="00C641CC">
              <w:rPr>
                <w:lang w:val="en-AU"/>
              </w:rPr>
              <w:t xml:space="preserve"> and social </w:t>
            </w:r>
            <w:r w:rsidR="00E8098F" w:rsidRPr="00C641CC">
              <w:rPr>
                <w:lang w:val="en-AU"/>
              </w:rPr>
              <w:t>circumstances</w:t>
            </w:r>
            <w:r w:rsidR="003F343F" w:rsidRPr="00C641CC">
              <w:rPr>
                <w:lang w:val="en-AU"/>
              </w:rPr>
              <w:t xml:space="preserve"> of patients </w:t>
            </w:r>
            <w:r w:rsidR="00F43371" w:rsidRPr="00C641CC">
              <w:rPr>
                <w:lang w:val="en-AU"/>
              </w:rPr>
              <w:t xml:space="preserve">and </w:t>
            </w:r>
            <w:r w:rsidR="00A75327" w:rsidRPr="00C641CC">
              <w:rPr>
                <w:lang w:val="en-AU"/>
              </w:rPr>
              <w:t>perspectives from other stake</w:t>
            </w:r>
            <w:r w:rsidR="00EF7C45" w:rsidRPr="00C641CC">
              <w:rPr>
                <w:lang w:val="en-AU"/>
              </w:rPr>
              <w:t>holders</w:t>
            </w:r>
          </w:p>
        </w:tc>
      </w:tr>
      <w:tr w:rsidR="001309D9" w:rsidRPr="00C641CC" w14:paraId="5D6C9C13" w14:textId="77777777" w:rsidTr="396166E9">
        <w:tc>
          <w:tcPr>
            <w:tcW w:w="9016" w:type="dxa"/>
          </w:tcPr>
          <w:p w14:paraId="2458FF55" w14:textId="74AB3AA6" w:rsidR="001309D9" w:rsidRPr="00C641CC" w:rsidRDefault="001309D9" w:rsidP="000B319A">
            <w:pPr>
              <w:pStyle w:val="ListParagraph"/>
              <w:numPr>
                <w:ilvl w:val="0"/>
                <w:numId w:val="6"/>
              </w:numPr>
              <w:spacing w:before="0" w:after="0" w:line="276" w:lineRule="auto"/>
              <w:ind w:left="460"/>
              <w:rPr>
                <w:lang w:val="en-AU"/>
              </w:rPr>
            </w:pPr>
            <w:r w:rsidRPr="00C641CC">
              <w:rPr>
                <w:lang w:val="en-AU"/>
              </w:rPr>
              <w:t>Patient reported outcome</w:t>
            </w:r>
            <w:r w:rsidR="00F915DB" w:rsidRPr="00C641CC">
              <w:rPr>
                <w:lang w:val="en-AU"/>
              </w:rPr>
              <w:t xml:space="preserve"> measures</w:t>
            </w:r>
            <w:r w:rsidRPr="00C641CC">
              <w:rPr>
                <w:lang w:val="en-AU"/>
              </w:rPr>
              <w:t xml:space="preserve"> (PROMS)</w:t>
            </w:r>
          </w:p>
          <w:p w14:paraId="05483261" w14:textId="38FF89C5" w:rsidR="001309D9" w:rsidRPr="00C641CC" w:rsidRDefault="001309D9" w:rsidP="000B319A">
            <w:pPr>
              <w:pStyle w:val="ListParagraph"/>
              <w:numPr>
                <w:ilvl w:val="0"/>
                <w:numId w:val="6"/>
              </w:numPr>
              <w:spacing w:before="0" w:after="0" w:line="276" w:lineRule="auto"/>
              <w:ind w:left="460"/>
              <w:rPr>
                <w:lang w:val="en-AU"/>
              </w:rPr>
            </w:pPr>
            <w:r w:rsidRPr="00C641CC">
              <w:rPr>
                <w:lang w:val="en-AU"/>
              </w:rPr>
              <w:t xml:space="preserve">Patient </w:t>
            </w:r>
            <w:r w:rsidR="00F915DB" w:rsidRPr="00C641CC">
              <w:rPr>
                <w:lang w:val="en-AU"/>
              </w:rPr>
              <w:t xml:space="preserve">reported </w:t>
            </w:r>
            <w:r w:rsidRPr="00C641CC">
              <w:rPr>
                <w:lang w:val="en-AU"/>
              </w:rPr>
              <w:t>experience measures (PREMS)</w:t>
            </w:r>
          </w:p>
          <w:p w14:paraId="3C61C059" w14:textId="77777777" w:rsidR="00533A3F" w:rsidRPr="00C641CC" w:rsidRDefault="00533A3F" w:rsidP="000B319A">
            <w:pPr>
              <w:pStyle w:val="ListParagraph"/>
              <w:numPr>
                <w:ilvl w:val="0"/>
                <w:numId w:val="6"/>
              </w:numPr>
              <w:spacing w:before="0" w:after="0" w:line="276" w:lineRule="auto"/>
              <w:ind w:left="460"/>
              <w:rPr>
                <w:lang w:val="en-AU"/>
              </w:rPr>
            </w:pPr>
            <w:r w:rsidRPr="00C641CC">
              <w:rPr>
                <w:lang w:val="en-AU"/>
              </w:rPr>
              <w:t>Medical history</w:t>
            </w:r>
          </w:p>
          <w:p w14:paraId="0D1CDBA5" w14:textId="77777777" w:rsidR="00533A3F" w:rsidRPr="00C641CC" w:rsidRDefault="00533A3F" w:rsidP="000B319A">
            <w:pPr>
              <w:pStyle w:val="ListParagraph"/>
              <w:numPr>
                <w:ilvl w:val="0"/>
                <w:numId w:val="6"/>
              </w:numPr>
              <w:spacing w:before="0" w:after="0" w:line="276" w:lineRule="auto"/>
              <w:ind w:left="460"/>
              <w:rPr>
                <w:lang w:val="en-AU"/>
              </w:rPr>
            </w:pPr>
            <w:r w:rsidRPr="00C641CC">
              <w:rPr>
                <w:lang w:val="en-AU"/>
              </w:rPr>
              <w:t>Family history</w:t>
            </w:r>
          </w:p>
          <w:p w14:paraId="13B36EC9" w14:textId="46DC3584" w:rsidR="00DC1CF0" w:rsidRPr="00C641CC" w:rsidRDefault="00DC1CF0" w:rsidP="000B319A">
            <w:pPr>
              <w:pStyle w:val="ListParagraph"/>
              <w:numPr>
                <w:ilvl w:val="0"/>
                <w:numId w:val="6"/>
              </w:numPr>
              <w:spacing w:before="0" w:after="0" w:line="276" w:lineRule="auto"/>
              <w:ind w:left="460"/>
              <w:rPr>
                <w:lang w:val="en-AU"/>
              </w:rPr>
            </w:pPr>
            <w:r w:rsidRPr="00C641CC">
              <w:rPr>
                <w:lang w:val="en-AU"/>
              </w:rPr>
              <w:t>Disability</w:t>
            </w:r>
            <w:r w:rsidR="00250A69" w:rsidRPr="00C641CC">
              <w:rPr>
                <w:lang w:val="en-AU"/>
              </w:rPr>
              <w:t>, including type and severity</w:t>
            </w:r>
          </w:p>
          <w:p w14:paraId="5451D107" w14:textId="08953A64" w:rsidR="00536483" w:rsidRPr="00C641CC" w:rsidRDefault="00536483" w:rsidP="000B319A">
            <w:pPr>
              <w:pStyle w:val="ListParagraph"/>
              <w:numPr>
                <w:ilvl w:val="0"/>
                <w:numId w:val="6"/>
              </w:numPr>
              <w:spacing w:before="0" w:after="0" w:line="276" w:lineRule="auto"/>
              <w:ind w:left="460"/>
              <w:rPr>
                <w:lang w:val="en-AU"/>
              </w:rPr>
            </w:pPr>
            <w:r w:rsidRPr="00C641CC">
              <w:rPr>
                <w:lang w:val="en-AU"/>
              </w:rPr>
              <w:t>Health-related behaviours</w:t>
            </w:r>
            <w:r w:rsidR="00871B89" w:rsidRPr="00C641CC">
              <w:rPr>
                <w:lang w:val="en-AU"/>
              </w:rPr>
              <w:t xml:space="preserve"> (e.g., smoking history)</w:t>
            </w:r>
          </w:p>
          <w:p w14:paraId="084D361B" w14:textId="77777777" w:rsidR="00A3056C" w:rsidRPr="00C641CC" w:rsidRDefault="00A3056C" w:rsidP="000B319A">
            <w:pPr>
              <w:pStyle w:val="ListParagraph"/>
              <w:numPr>
                <w:ilvl w:val="0"/>
                <w:numId w:val="6"/>
              </w:numPr>
              <w:spacing w:before="0" w:after="0" w:line="276" w:lineRule="auto"/>
              <w:ind w:left="460"/>
              <w:rPr>
                <w:lang w:val="en-AU"/>
              </w:rPr>
            </w:pPr>
            <w:r w:rsidRPr="00C641CC">
              <w:rPr>
                <w:lang w:val="en-AU"/>
              </w:rPr>
              <w:t>Measures of socio-economic status (SES) including income, employment, occupation, educational attainment, and health insurance status</w:t>
            </w:r>
          </w:p>
          <w:p w14:paraId="4D1F6853" w14:textId="59AF2663" w:rsidR="001309D9" w:rsidRPr="00C641CC" w:rsidRDefault="001309D9" w:rsidP="000B319A">
            <w:pPr>
              <w:pStyle w:val="ListParagraph"/>
              <w:numPr>
                <w:ilvl w:val="0"/>
                <w:numId w:val="6"/>
              </w:numPr>
              <w:spacing w:before="0" w:after="0" w:line="276" w:lineRule="auto"/>
              <w:ind w:left="460"/>
              <w:rPr>
                <w:lang w:val="en-AU"/>
              </w:rPr>
            </w:pPr>
            <w:r w:rsidRPr="00C641CC">
              <w:rPr>
                <w:lang w:val="en-AU"/>
              </w:rPr>
              <w:t>Ethnicity</w:t>
            </w:r>
            <w:r w:rsidR="00DC1CF0" w:rsidRPr="00C641CC">
              <w:rPr>
                <w:lang w:val="en-AU"/>
              </w:rPr>
              <w:t xml:space="preserve"> and other measures of c</w:t>
            </w:r>
            <w:r w:rsidRPr="00C641CC">
              <w:rPr>
                <w:lang w:val="en-AU"/>
              </w:rPr>
              <w:t xml:space="preserve">ultural and linguistic diversity </w:t>
            </w:r>
          </w:p>
          <w:p w14:paraId="4C4558B9" w14:textId="77777777" w:rsidR="001309D9" w:rsidRPr="00C641CC" w:rsidRDefault="001309D9" w:rsidP="000B319A">
            <w:pPr>
              <w:pStyle w:val="ListParagraph"/>
              <w:numPr>
                <w:ilvl w:val="0"/>
                <w:numId w:val="6"/>
              </w:numPr>
              <w:spacing w:before="0" w:after="0" w:line="276" w:lineRule="auto"/>
              <w:ind w:left="460"/>
              <w:rPr>
                <w:lang w:val="en-AU"/>
              </w:rPr>
            </w:pPr>
            <w:r w:rsidRPr="00C641CC">
              <w:rPr>
                <w:lang w:val="en-AU"/>
              </w:rPr>
              <w:t>Other social determinants of health (e.g., housing type)</w:t>
            </w:r>
          </w:p>
          <w:p w14:paraId="0786E785" w14:textId="550E260C" w:rsidR="00684DD4" w:rsidRPr="00C641CC" w:rsidRDefault="00684DD4" w:rsidP="00A8037E">
            <w:pPr>
              <w:pStyle w:val="ListParagraph"/>
              <w:numPr>
                <w:ilvl w:val="0"/>
                <w:numId w:val="6"/>
              </w:numPr>
              <w:spacing w:before="0" w:after="0" w:line="276" w:lineRule="auto"/>
              <w:ind w:left="460"/>
              <w:rPr>
                <w:lang w:val="en-AU"/>
              </w:rPr>
            </w:pPr>
            <w:r w:rsidRPr="00C641CC">
              <w:rPr>
                <w:lang w:val="en-AU"/>
              </w:rPr>
              <w:t>Patient diaries</w:t>
            </w:r>
          </w:p>
        </w:tc>
      </w:tr>
      <w:tr w:rsidR="00213BE0" w:rsidRPr="00C641CC" w14:paraId="345D7306" w14:textId="77777777" w:rsidTr="396166E9">
        <w:tc>
          <w:tcPr>
            <w:tcW w:w="9016" w:type="dxa"/>
            <w:shd w:val="clear" w:color="auto" w:fill="ACC1D9" w:themeFill="accent6" w:themeFillTint="99"/>
          </w:tcPr>
          <w:p w14:paraId="03782CDB" w14:textId="2421D3C2" w:rsidR="001003B3" w:rsidRPr="00C641CC" w:rsidRDefault="00213BE0" w:rsidP="00C35313">
            <w:pPr>
              <w:spacing w:line="276" w:lineRule="auto"/>
              <w:rPr>
                <w:lang w:val="en-AU"/>
              </w:rPr>
            </w:pPr>
            <w:r w:rsidRPr="00C641CC">
              <w:rPr>
                <w:b/>
                <w:lang w:val="en-AU"/>
              </w:rPr>
              <w:t>MOLECULAR</w:t>
            </w:r>
            <w:r w:rsidR="00AA7403" w:rsidRPr="00C641CC">
              <w:rPr>
                <w:lang w:val="en-AU"/>
              </w:rPr>
              <w:t xml:space="preserve">: </w:t>
            </w:r>
            <w:r w:rsidR="00DC081F" w:rsidRPr="00C641CC">
              <w:rPr>
                <w:lang w:val="en-AU"/>
              </w:rPr>
              <w:t xml:space="preserve">Diagnostic </w:t>
            </w:r>
            <w:r w:rsidR="00071132" w:rsidRPr="00C641CC">
              <w:rPr>
                <w:lang w:val="en-AU"/>
              </w:rPr>
              <w:t xml:space="preserve">and other biological </w:t>
            </w:r>
            <w:r w:rsidR="00DC081F" w:rsidRPr="00C641CC">
              <w:rPr>
                <w:lang w:val="en-AU"/>
              </w:rPr>
              <w:t xml:space="preserve">data collected by health </w:t>
            </w:r>
            <w:r w:rsidR="00831715" w:rsidRPr="00C641CC">
              <w:rPr>
                <w:lang w:val="en-AU"/>
              </w:rPr>
              <w:t>practitioners</w:t>
            </w:r>
          </w:p>
        </w:tc>
      </w:tr>
      <w:tr w:rsidR="00213BE0" w:rsidRPr="00C641CC" w14:paraId="25B801AF" w14:textId="77777777" w:rsidTr="396166E9">
        <w:tc>
          <w:tcPr>
            <w:tcW w:w="9016" w:type="dxa"/>
          </w:tcPr>
          <w:p w14:paraId="00128021" w14:textId="0DE4F38D" w:rsidR="00213BE0" w:rsidRPr="00C641CC" w:rsidRDefault="00213BE0" w:rsidP="000B319A">
            <w:pPr>
              <w:pStyle w:val="ListParagraph"/>
              <w:numPr>
                <w:ilvl w:val="0"/>
                <w:numId w:val="12"/>
              </w:numPr>
              <w:spacing w:before="0" w:after="0" w:line="276" w:lineRule="auto"/>
              <w:ind w:left="460"/>
              <w:rPr>
                <w:lang w:val="en-AU"/>
              </w:rPr>
            </w:pPr>
            <w:r w:rsidRPr="00C641CC">
              <w:rPr>
                <w:lang w:val="en-AU"/>
              </w:rPr>
              <w:t>Genetic and genomic</w:t>
            </w:r>
          </w:p>
          <w:p w14:paraId="60CA2862" w14:textId="7226FAD8" w:rsidR="00213BE0" w:rsidRPr="00C641CC" w:rsidRDefault="00213BE0" w:rsidP="000B319A">
            <w:pPr>
              <w:pStyle w:val="ListParagraph"/>
              <w:numPr>
                <w:ilvl w:val="0"/>
                <w:numId w:val="12"/>
              </w:numPr>
              <w:spacing w:before="0" w:after="0" w:line="276" w:lineRule="auto"/>
              <w:ind w:left="460"/>
              <w:rPr>
                <w:lang w:val="en-AU"/>
              </w:rPr>
            </w:pPr>
            <w:r w:rsidRPr="00C641CC">
              <w:rPr>
                <w:lang w:val="en-AU"/>
              </w:rPr>
              <w:t>Multi-omic</w:t>
            </w:r>
            <w:r w:rsidR="00787BD8" w:rsidRPr="00C641CC">
              <w:rPr>
                <w:lang w:val="en-AU"/>
              </w:rPr>
              <w:t>s</w:t>
            </w:r>
            <w:r w:rsidRPr="00C641CC">
              <w:rPr>
                <w:lang w:val="en-AU"/>
              </w:rPr>
              <w:t xml:space="preserve"> (proteomic</w:t>
            </w:r>
            <w:r w:rsidR="00787BD8" w:rsidRPr="00C641CC">
              <w:rPr>
                <w:lang w:val="en-AU"/>
              </w:rPr>
              <w:t>s</w:t>
            </w:r>
            <w:r w:rsidRPr="00C641CC">
              <w:rPr>
                <w:lang w:val="en-AU"/>
              </w:rPr>
              <w:t>, transcriptomic</w:t>
            </w:r>
            <w:r w:rsidR="00787BD8" w:rsidRPr="00C641CC">
              <w:rPr>
                <w:lang w:val="en-AU"/>
              </w:rPr>
              <w:t>s</w:t>
            </w:r>
            <w:r w:rsidRPr="00C641CC">
              <w:rPr>
                <w:lang w:val="en-AU"/>
              </w:rPr>
              <w:t>, metabo</w:t>
            </w:r>
            <w:r w:rsidR="003F4FAB" w:rsidRPr="00C641CC">
              <w:rPr>
                <w:lang w:val="en-AU"/>
              </w:rPr>
              <w:t>l</w:t>
            </w:r>
            <w:r w:rsidRPr="00C641CC">
              <w:rPr>
                <w:lang w:val="en-AU"/>
              </w:rPr>
              <w:t>omic</w:t>
            </w:r>
            <w:r w:rsidR="00787BD8" w:rsidRPr="00C641CC">
              <w:rPr>
                <w:lang w:val="en-AU"/>
              </w:rPr>
              <w:t>s</w:t>
            </w:r>
            <w:r w:rsidRPr="00C641CC">
              <w:rPr>
                <w:lang w:val="en-AU"/>
              </w:rPr>
              <w:t xml:space="preserve">, </w:t>
            </w:r>
            <w:proofErr w:type="spellStart"/>
            <w:r w:rsidRPr="00C641CC">
              <w:rPr>
                <w:lang w:val="en-AU"/>
              </w:rPr>
              <w:t>lipidomic</w:t>
            </w:r>
            <w:r w:rsidR="00787BD8" w:rsidRPr="00C641CC">
              <w:rPr>
                <w:lang w:val="en-AU"/>
              </w:rPr>
              <w:t>s</w:t>
            </w:r>
            <w:proofErr w:type="spellEnd"/>
            <w:r w:rsidRPr="00C641CC">
              <w:rPr>
                <w:lang w:val="en-AU"/>
              </w:rPr>
              <w:t>)</w:t>
            </w:r>
          </w:p>
          <w:p w14:paraId="467C32DC" w14:textId="4E422306" w:rsidR="00213BE0" w:rsidRPr="00C641CC" w:rsidRDefault="00213BE0" w:rsidP="000B319A">
            <w:pPr>
              <w:pStyle w:val="ListParagraph"/>
              <w:numPr>
                <w:ilvl w:val="0"/>
                <w:numId w:val="12"/>
              </w:numPr>
              <w:spacing w:before="0" w:after="0" w:line="276" w:lineRule="auto"/>
              <w:ind w:left="460"/>
              <w:rPr>
                <w:lang w:val="en-AU"/>
              </w:rPr>
            </w:pPr>
            <w:r w:rsidRPr="00C641CC">
              <w:rPr>
                <w:lang w:val="en-AU"/>
              </w:rPr>
              <w:t>Other biomarker status, including tumour markers (e.g., receptor status of breast cancers; HPV status of head and neck cancers)</w:t>
            </w:r>
          </w:p>
        </w:tc>
      </w:tr>
      <w:tr w:rsidR="00213BE0" w:rsidRPr="00C641CC" w14:paraId="755FDD57" w14:textId="77777777" w:rsidTr="396166E9">
        <w:tc>
          <w:tcPr>
            <w:tcW w:w="9016" w:type="dxa"/>
            <w:shd w:val="clear" w:color="auto" w:fill="ACC1D9" w:themeFill="accent6" w:themeFillTint="99"/>
          </w:tcPr>
          <w:p w14:paraId="1F254F4C" w14:textId="7BABA893" w:rsidR="003F4FAB" w:rsidRPr="00C641CC" w:rsidRDefault="00213BE0" w:rsidP="00C35313">
            <w:pPr>
              <w:spacing w:line="276" w:lineRule="auto"/>
              <w:rPr>
                <w:lang w:val="en-AU"/>
              </w:rPr>
            </w:pPr>
            <w:r w:rsidRPr="00C641CC">
              <w:rPr>
                <w:b/>
                <w:lang w:val="en-AU"/>
              </w:rPr>
              <w:t>MOBILE</w:t>
            </w:r>
            <w:r w:rsidR="00AA7403" w:rsidRPr="00C641CC">
              <w:rPr>
                <w:lang w:val="en-AU"/>
              </w:rPr>
              <w:t xml:space="preserve">: </w:t>
            </w:r>
            <w:r w:rsidR="00312F00" w:rsidRPr="00C641CC">
              <w:rPr>
                <w:lang w:val="en-AU"/>
              </w:rPr>
              <w:t>Clinical</w:t>
            </w:r>
            <w:r w:rsidR="001C1B6A" w:rsidRPr="00C641CC">
              <w:rPr>
                <w:lang w:val="en-AU"/>
              </w:rPr>
              <w:t xml:space="preserve"> data collected by </w:t>
            </w:r>
            <w:r w:rsidR="0029688E" w:rsidRPr="00C641CC">
              <w:rPr>
                <w:lang w:val="en-AU"/>
              </w:rPr>
              <w:t xml:space="preserve">a third party </w:t>
            </w:r>
            <w:r w:rsidR="002833D6" w:rsidRPr="00C641CC">
              <w:rPr>
                <w:lang w:val="en-AU"/>
              </w:rPr>
              <w:t xml:space="preserve">outside of </w:t>
            </w:r>
            <w:r w:rsidR="00E35D68" w:rsidRPr="00C641CC">
              <w:rPr>
                <w:lang w:val="en-AU"/>
              </w:rPr>
              <w:t xml:space="preserve">formal </w:t>
            </w:r>
            <w:r w:rsidR="001C1B6A" w:rsidRPr="00C641CC">
              <w:rPr>
                <w:lang w:val="en-AU"/>
              </w:rPr>
              <w:t xml:space="preserve">health </w:t>
            </w:r>
            <w:r w:rsidR="00E35D68" w:rsidRPr="00C641CC">
              <w:rPr>
                <w:lang w:val="en-AU"/>
              </w:rPr>
              <w:t>care delivery environments</w:t>
            </w:r>
            <w:r w:rsidR="00444945" w:rsidRPr="00C641CC">
              <w:rPr>
                <w:lang w:val="en-AU"/>
              </w:rPr>
              <w:t xml:space="preserve">, </w:t>
            </w:r>
            <w:r w:rsidR="007D3075" w:rsidRPr="00C641CC">
              <w:rPr>
                <w:lang w:val="en-AU"/>
              </w:rPr>
              <w:t>either</w:t>
            </w:r>
            <w:r w:rsidR="00444945" w:rsidRPr="00C641CC">
              <w:rPr>
                <w:lang w:val="en-AU"/>
              </w:rPr>
              <w:t xml:space="preserve"> continuously or </w:t>
            </w:r>
            <w:r w:rsidR="00005124" w:rsidRPr="00C641CC">
              <w:rPr>
                <w:lang w:val="en-AU"/>
              </w:rPr>
              <w:t>repeatedly</w:t>
            </w:r>
          </w:p>
        </w:tc>
      </w:tr>
      <w:tr w:rsidR="00213BE0" w:rsidRPr="00C641CC" w14:paraId="1F56C420" w14:textId="77777777" w:rsidTr="396166E9">
        <w:tc>
          <w:tcPr>
            <w:tcW w:w="9016" w:type="dxa"/>
          </w:tcPr>
          <w:p w14:paraId="79BB3E6D" w14:textId="43EF6746" w:rsidR="00213BE0" w:rsidRPr="00C641CC" w:rsidRDefault="00213BE0" w:rsidP="000B319A">
            <w:pPr>
              <w:pStyle w:val="ListParagraph"/>
              <w:numPr>
                <w:ilvl w:val="0"/>
                <w:numId w:val="13"/>
              </w:numPr>
              <w:spacing w:before="0" w:after="0" w:line="276" w:lineRule="auto"/>
              <w:ind w:left="460"/>
              <w:rPr>
                <w:lang w:val="en-AU"/>
              </w:rPr>
            </w:pPr>
            <w:r w:rsidRPr="00C641CC">
              <w:rPr>
                <w:lang w:val="en-AU"/>
              </w:rPr>
              <w:t xml:space="preserve">Activity and body function (i.e., blood pressure, </w:t>
            </w:r>
            <w:r w:rsidR="00663321" w:rsidRPr="00C641CC">
              <w:rPr>
                <w:lang w:val="en-AU"/>
              </w:rPr>
              <w:t>heart rate</w:t>
            </w:r>
            <w:r w:rsidR="67F8A6F4" w:rsidRPr="00C641CC">
              <w:rPr>
                <w:lang w:val="en-AU"/>
              </w:rPr>
              <w:t>, glucose levels</w:t>
            </w:r>
            <w:r w:rsidRPr="00C641CC">
              <w:rPr>
                <w:lang w:val="en-AU"/>
              </w:rPr>
              <w:t>) measurements</w:t>
            </w:r>
            <w:r w:rsidR="074A91D7" w:rsidRPr="00C641CC">
              <w:rPr>
                <w:lang w:val="en-AU"/>
              </w:rPr>
              <w:t xml:space="preserve"> from wearables, implants and other devices</w:t>
            </w:r>
          </w:p>
        </w:tc>
      </w:tr>
      <w:tr w:rsidR="00BF323F" w:rsidRPr="00C641CC" w14:paraId="07A30C52" w14:textId="77777777" w:rsidTr="396166E9">
        <w:tc>
          <w:tcPr>
            <w:tcW w:w="9016" w:type="dxa"/>
            <w:shd w:val="clear" w:color="auto" w:fill="ACC1D9" w:themeFill="accent6" w:themeFillTint="99"/>
          </w:tcPr>
          <w:p w14:paraId="1000BEC4" w14:textId="667C18AB" w:rsidR="00101FC8" w:rsidRPr="00C641CC" w:rsidRDefault="00BF323F" w:rsidP="00C35313">
            <w:pPr>
              <w:spacing w:line="276" w:lineRule="auto"/>
              <w:rPr>
                <w:lang w:val="en-AU"/>
              </w:rPr>
            </w:pPr>
            <w:r w:rsidRPr="00C641CC">
              <w:rPr>
                <w:b/>
                <w:lang w:val="en-AU"/>
              </w:rPr>
              <w:t>CASE REPORTS</w:t>
            </w:r>
            <w:r w:rsidR="00AA7403" w:rsidRPr="00C641CC">
              <w:rPr>
                <w:lang w:val="en-AU"/>
              </w:rPr>
              <w:t xml:space="preserve">: </w:t>
            </w:r>
            <w:r w:rsidR="00CB0FE3" w:rsidRPr="00C641CC">
              <w:rPr>
                <w:lang w:val="en-AU"/>
              </w:rPr>
              <w:t>Voluntary report</w:t>
            </w:r>
            <w:r w:rsidR="00011639" w:rsidRPr="00C641CC">
              <w:rPr>
                <w:lang w:val="en-AU"/>
              </w:rPr>
              <w:t>s completed</w:t>
            </w:r>
            <w:r w:rsidR="00AC18EF" w:rsidRPr="00C641CC">
              <w:rPr>
                <w:lang w:val="en-AU"/>
              </w:rPr>
              <w:t xml:space="preserve"> by </w:t>
            </w:r>
            <w:r w:rsidR="00A34C3F" w:rsidRPr="00C641CC">
              <w:rPr>
                <w:lang w:val="en-AU"/>
              </w:rPr>
              <w:t xml:space="preserve">patients, health </w:t>
            </w:r>
            <w:r w:rsidR="000800AB" w:rsidRPr="00C641CC">
              <w:rPr>
                <w:lang w:val="en-AU"/>
              </w:rPr>
              <w:t>practitioners</w:t>
            </w:r>
            <w:r w:rsidR="00A34C3F" w:rsidRPr="00C641CC">
              <w:rPr>
                <w:lang w:val="en-AU"/>
              </w:rPr>
              <w:t xml:space="preserve"> and industry</w:t>
            </w:r>
            <w:r w:rsidR="00F915DB" w:rsidRPr="00C641CC">
              <w:rPr>
                <w:lang w:val="en-AU"/>
              </w:rPr>
              <w:t xml:space="preserve"> (sponsors)</w:t>
            </w:r>
          </w:p>
        </w:tc>
      </w:tr>
      <w:tr w:rsidR="00BF323F" w:rsidRPr="00C641CC" w14:paraId="7CB252BB" w14:textId="77777777" w:rsidTr="396166E9">
        <w:tc>
          <w:tcPr>
            <w:tcW w:w="9016" w:type="dxa"/>
          </w:tcPr>
          <w:p w14:paraId="151C6098" w14:textId="558C0674" w:rsidR="00BF323F" w:rsidRPr="00C641CC" w:rsidRDefault="15D1FCAC" w:rsidP="000B319A">
            <w:pPr>
              <w:pStyle w:val="ListParagraph"/>
              <w:numPr>
                <w:ilvl w:val="0"/>
                <w:numId w:val="6"/>
              </w:numPr>
              <w:spacing w:before="0" w:after="0" w:line="276" w:lineRule="auto"/>
              <w:ind w:left="460"/>
              <w:rPr>
                <w:lang w:val="en-AU"/>
              </w:rPr>
            </w:pPr>
            <w:r w:rsidRPr="00C641CC">
              <w:rPr>
                <w:lang w:val="en-AU"/>
              </w:rPr>
              <w:t>Spontaneous adverse event reports related to medicine or vaccine use</w:t>
            </w:r>
          </w:p>
        </w:tc>
      </w:tr>
      <w:tr w:rsidR="00990995" w:rsidRPr="00C641CC" w14:paraId="4FA8D7AB" w14:textId="77777777" w:rsidTr="396166E9">
        <w:tc>
          <w:tcPr>
            <w:tcW w:w="9016" w:type="dxa"/>
            <w:shd w:val="clear" w:color="auto" w:fill="ACC1D9" w:themeFill="accent6" w:themeFillTint="99"/>
          </w:tcPr>
          <w:p w14:paraId="74071B22" w14:textId="637DE568" w:rsidR="00101FC8" w:rsidRPr="00C641CC" w:rsidRDefault="00990995" w:rsidP="00C35313">
            <w:pPr>
              <w:spacing w:line="276" w:lineRule="auto"/>
              <w:rPr>
                <w:lang w:val="en-AU"/>
              </w:rPr>
            </w:pPr>
            <w:r w:rsidRPr="00C641CC">
              <w:rPr>
                <w:b/>
                <w:lang w:val="en-AU"/>
              </w:rPr>
              <w:t>SOCIAL MEDIA</w:t>
            </w:r>
            <w:r w:rsidR="00AA7403" w:rsidRPr="00C641CC">
              <w:rPr>
                <w:lang w:val="en-AU"/>
              </w:rPr>
              <w:t xml:space="preserve">: </w:t>
            </w:r>
            <w:r w:rsidR="003D7E06" w:rsidRPr="00C641CC">
              <w:rPr>
                <w:lang w:val="en-AU"/>
              </w:rPr>
              <w:t xml:space="preserve">Publicly posted </w:t>
            </w:r>
            <w:r w:rsidR="00791773" w:rsidRPr="00C641CC">
              <w:rPr>
                <w:lang w:val="en-AU"/>
              </w:rPr>
              <w:t xml:space="preserve">data </w:t>
            </w:r>
            <w:r w:rsidR="00E1288B" w:rsidRPr="00C641CC">
              <w:rPr>
                <w:lang w:val="en-AU"/>
              </w:rPr>
              <w:t xml:space="preserve">on </w:t>
            </w:r>
            <w:r w:rsidR="00231186" w:rsidRPr="00C641CC">
              <w:rPr>
                <w:lang w:val="en-AU"/>
              </w:rPr>
              <w:t>health outcomes, preferences, and health-seeking behaviours</w:t>
            </w:r>
          </w:p>
        </w:tc>
      </w:tr>
      <w:tr w:rsidR="006552C6" w:rsidRPr="00C641CC" w14:paraId="33A27D1E" w14:textId="77777777" w:rsidTr="396166E9">
        <w:tc>
          <w:tcPr>
            <w:tcW w:w="9016" w:type="dxa"/>
          </w:tcPr>
          <w:p w14:paraId="0D5FEA0C" w14:textId="0ED3233C" w:rsidR="006552C6" w:rsidRPr="00C641CC" w:rsidRDefault="001431D2" w:rsidP="000B319A">
            <w:pPr>
              <w:pStyle w:val="ListParagraph"/>
              <w:numPr>
                <w:ilvl w:val="0"/>
                <w:numId w:val="13"/>
              </w:numPr>
              <w:spacing w:before="0" w:after="0" w:line="276" w:lineRule="auto"/>
              <w:ind w:left="460"/>
              <w:rPr>
                <w:lang w:val="en-AU"/>
              </w:rPr>
            </w:pPr>
            <w:r w:rsidRPr="00C641CC">
              <w:rPr>
                <w:lang w:val="en-AU"/>
              </w:rPr>
              <w:t>Social media platforms</w:t>
            </w:r>
          </w:p>
        </w:tc>
      </w:tr>
    </w:tbl>
    <w:p w14:paraId="1CB4DFA2" w14:textId="1A020781" w:rsidR="00D93532" w:rsidRPr="00C641CC" w:rsidRDefault="00680A2D" w:rsidP="006B4F12">
      <w:r w:rsidRPr="00C641CC">
        <w:t>Each data source</w:t>
      </w:r>
      <w:r w:rsidR="00B1701D" w:rsidRPr="00C641CC">
        <w:t xml:space="preserve"> ha</w:t>
      </w:r>
      <w:r w:rsidRPr="00C641CC">
        <w:t>s</w:t>
      </w:r>
      <w:r w:rsidR="00B1701D" w:rsidRPr="00C641CC">
        <w:t xml:space="preserve"> distinct advantages and disadvantages</w:t>
      </w:r>
      <w:r w:rsidR="00F31654" w:rsidRPr="00C641CC">
        <w:t xml:space="preserve">. </w:t>
      </w:r>
      <w:r w:rsidR="00006E03" w:rsidRPr="00C641CC">
        <w:t xml:space="preserve">Importantly, the </w:t>
      </w:r>
      <w:r w:rsidR="003E5F11" w:rsidRPr="00C641CC">
        <w:t xml:space="preserve">vast majority of </w:t>
      </w:r>
      <w:r w:rsidR="00006E03" w:rsidRPr="00C641CC">
        <w:t xml:space="preserve">data </w:t>
      </w:r>
      <w:r w:rsidR="003E5F11" w:rsidRPr="00C641CC">
        <w:t xml:space="preserve">used in the </w:t>
      </w:r>
      <w:r w:rsidR="00006E03" w:rsidRPr="00C641CC">
        <w:t xml:space="preserve">context of HTA is for a ‘secondary’ purpose, </w:t>
      </w:r>
      <w:r w:rsidR="00F31654" w:rsidRPr="00C641CC">
        <w:t xml:space="preserve">outside of the primary purpose for which they were first </w:t>
      </w:r>
      <w:r w:rsidR="00C74CBC" w:rsidRPr="00C641CC">
        <w:t>collected</w:t>
      </w:r>
      <w:r w:rsidR="00F31654" w:rsidRPr="00C641CC">
        <w:t xml:space="preserve">. </w:t>
      </w:r>
      <w:r w:rsidR="00A515A5" w:rsidRPr="00C641CC">
        <w:t>The primary exception here is data collected from patients</w:t>
      </w:r>
      <w:r w:rsidR="00D60772" w:rsidRPr="00C641CC">
        <w:t xml:space="preserve"> as part of the HTA process itself</w:t>
      </w:r>
      <w:r w:rsidR="002B1A3C" w:rsidRPr="00C641CC">
        <w:t xml:space="preserve">. </w:t>
      </w:r>
    </w:p>
    <w:p w14:paraId="2CBF8A82" w14:textId="09475844" w:rsidR="00EF2C91" w:rsidRPr="00C641CC" w:rsidRDefault="00094AA6" w:rsidP="006B4F12">
      <w:r w:rsidRPr="00C641CC">
        <w:t>Administrative data</w:t>
      </w:r>
      <w:r w:rsidR="00902AB0" w:rsidRPr="00C641CC">
        <w:t xml:space="preserve">, </w:t>
      </w:r>
      <w:r w:rsidR="00C5766A" w:rsidRPr="00C641CC">
        <w:t>collected by governments and other organisations about their operations for administrative and reimbursement purposes</w:t>
      </w:r>
      <w:r w:rsidR="007409A0" w:rsidRPr="00C641CC">
        <w:t>,</w:t>
      </w:r>
      <w:r w:rsidRPr="00C641CC">
        <w:t xml:space="preserve"> have long-standing utility in </w:t>
      </w:r>
      <w:r w:rsidR="00823937" w:rsidRPr="00C641CC">
        <w:t xml:space="preserve">the HTA lifecycle. </w:t>
      </w:r>
      <w:r w:rsidR="3CCBD0AE" w:rsidRPr="00C641CC">
        <w:t>Administrative</w:t>
      </w:r>
      <w:r w:rsidR="00E46292" w:rsidRPr="00C641CC">
        <w:t xml:space="preserve"> </w:t>
      </w:r>
      <w:r w:rsidR="001C6283" w:rsidRPr="00C641CC">
        <w:t>data generally ha</w:t>
      </w:r>
      <w:r w:rsidR="00E46292" w:rsidRPr="00C641CC">
        <w:t>ve</w:t>
      </w:r>
      <w:r w:rsidR="001C6283" w:rsidRPr="00C641CC">
        <w:t xml:space="preserve"> whole-of-population</w:t>
      </w:r>
      <w:r w:rsidR="00AA4461" w:rsidRPr="00C641CC">
        <w:t xml:space="preserve"> coverage</w:t>
      </w:r>
      <w:r w:rsidR="001C6283" w:rsidRPr="00C641CC">
        <w:t xml:space="preserve"> (e.g.</w:t>
      </w:r>
      <w:r w:rsidR="00AA4461" w:rsidRPr="00C641CC">
        <w:t>,</w:t>
      </w:r>
      <w:r w:rsidR="001C6283" w:rsidRPr="00C641CC">
        <w:t xml:space="preserve"> for persons eligible for </w:t>
      </w:r>
      <w:r w:rsidR="00330793" w:rsidRPr="00C641CC">
        <w:t>various government programs)</w:t>
      </w:r>
      <w:r w:rsidR="001C6283" w:rsidRPr="00C641CC">
        <w:t xml:space="preserve">. </w:t>
      </w:r>
      <w:r w:rsidR="00171D76" w:rsidRPr="00C641CC">
        <w:t xml:space="preserve">Social </w:t>
      </w:r>
      <w:r w:rsidR="00B4066F" w:rsidRPr="00C641CC">
        <w:t xml:space="preserve">administrative </w:t>
      </w:r>
      <w:r w:rsidR="00171D76" w:rsidRPr="00C641CC">
        <w:t xml:space="preserve">data collections </w:t>
      </w:r>
      <w:r w:rsidR="00E46292" w:rsidRPr="00C641CC">
        <w:t>can</w:t>
      </w:r>
      <w:r w:rsidR="00171D76" w:rsidRPr="00C641CC">
        <w:t xml:space="preserve"> complement health data and </w:t>
      </w:r>
      <w:r w:rsidR="005F52FF" w:rsidRPr="00C641CC">
        <w:t xml:space="preserve">can be used to monitor the uptake of </w:t>
      </w:r>
      <w:r w:rsidR="00C059D8" w:rsidRPr="00C641CC">
        <w:t>health technologies</w:t>
      </w:r>
      <w:r w:rsidR="005F52FF" w:rsidRPr="00C641CC">
        <w:t xml:space="preserve"> i</w:t>
      </w:r>
      <w:r w:rsidR="005D3116" w:rsidRPr="00C641CC">
        <w:t>n</w:t>
      </w:r>
      <w:r w:rsidR="005F52FF" w:rsidRPr="00C641CC">
        <w:t xml:space="preserve"> special populations (</w:t>
      </w:r>
      <w:r w:rsidR="003D4FB4" w:rsidRPr="00C641CC">
        <w:t>e.g.</w:t>
      </w:r>
      <w:r w:rsidR="009E3994" w:rsidRPr="00C641CC">
        <w:t>,</w:t>
      </w:r>
      <w:r w:rsidR="003D4FB4" w:rsidRPr="00C641CC">
        <w:t xml:space="preserve"> by socio-economic strata or ethnicity) </w:t>
      </w:r>
      <w:r w:rsidR="0068533E" w:rsidRPr="00C641CC">
        <w:t xml:space="preserve">or can be used for confounding control in causal inference studies. </w:t>
      </w:r>
      <w:r w:rsidR="121C922F" w:rsidRPr="00C641CC">
        <w:t xml:space="preserve">However, </w:t>
      </w:r>
      <w:r w:rsidR="21163B0B" w:rsidRPr="00C641CC">
        <w:t>the</w:t>
      </w:r>
      <w:r w:rsidR="543EAE0F" w:rsidRPr="00C641CC">
        <w:t>se</w:t>
      </w:r>
      <w:r w:rsidR="006E439F" w:rsidRPr="00C641CC">
        <w:t xml:space="preserve"> routinely collected</w:t>
      </w:r>
      <w:r w:rsidR="005828B4" w:rsidRPr="00C641CC">
        <w:t xml:space="preserve"> data </w:t>
      </w:r>
      <w:r w:rsidR="7A7FAE16" w:rsidRPr="00C641CC">
        <w:t>do not contain</w:t>
      </w:r>
      <w:r w:rsidR="005828B4" w:rsidRPr="00C641CC">
        <w:t xml:space="preserve"> detailed clinical </w:t>
      </w:r>
      <w:r w:rsidR="37BC7A50" w:rsidRPr="00C641CC">
        <w:t>data</w:t>
      </w:r>
      <w:r w:rsidR="33CAFA9F" w:rsidRPr="00C641CC">
        <w:t xml:space="preserve"> </w:t>
      </w:r>
      <w:r w:rsidR="005828B4" w:rsidRPr="00C641CC">
        <w:t xml:space="preserve">or </w:t>
      </w:r>
      <w:r w:rsidR="33CAFA9F" w:rsidRPr="00C641CC">
        <w:t>diagnostic data</w:t>
      </w:r>
      <w:r w:rsidR="00680A2D" w:rsidRPr="00C641CC">
        <w:t xml:space="preserve">, meaning that proxies for medical conditions and diagnoses </w:t>
      </w:r>
      <w:r w:rsidR="684BE022" w:rsidRPr="00C641CC">
        <w:t>must be</w:t>
      </w:r>
      <w:r w:rsidR="00680A2D" w:rsidRPr="00C641CC">
        <w:t xml:space="preserve"> inferred</w:t>
      </w:r>
      <w:r w:rsidR="004A68A5" w:rsidRPr="00C641CC">
        <w:t xml:space="preserve">, and there is no </w:t>
      </w:r>
      <w:r w:rsidR="00EF2C91" w:rsidRPr="00C641CC">
        <w:t xml:space="preserve">specific </w:t>
      </w:r>
      <w:r w:rsidR="004A68A5" w:rsidRPr="00C641CC">
        <w:t>inform</w:t>
      </w:r>
      <w:r w:rsidR="0064453C" w:rsidRPr="00C641CC">
        <w:t xml:space="preserve">ation on </w:t>
      </w:r>
      <w:r w:rsidR="356FE5E2" w:rsidRPr="00C641CC">
        <w:t>disease</w:t>
      </w:r>
      <w:r w:rsidR="0064453C" w:rsidRPr="00C641CC">
        <w:t xml:space="preserve"> subtype </w:t>
      </w:r>
      <w:r w:rsidR="1DA05D84" w:rsidRPr="00C641CC">
        <w:t>o</w:t>
      </w:r>
      <w:r w:rsidR="55EE0AB2" w:rsidRPr="00C641CC">
        <w:t>r severity</w:t>
      </w:r>
      <w:r w:rsidR="00680A2D" w:rsidRPr="00C641CC">
        <w:t xml:space="preserve">. </w:t>
      </w:r>
    </w:p>
    <w:p w14:paraId="72A598E6" w14:textId="312C385D" w:rsidR="00886D66" w:rsidRPr="00C641CC" w:rsidRDefault="003F7D28" w:rsidP="006B4F12">
      <w:r w:rsidRPr="00C641CC">
        <w:t>E</w:t>
      </w:r>
      <w:r w:rsidR="00680A2D" w:rsidRPr="00C641CC">
        <w:t xml:space="preserve">lectronic health records contain </w:t>
      </w:r>
      <w:r w:rsidR="00A97BC7" w:rsidRPr="00C641CC">
        <w:t>diagnostic</w:t>
      </w:r>
      <w:r w:rsidR="003173C9" w:rsidRPr="00C641CC">
        <w:t xml:space="preserve"> and </w:t>
      </w:r>
      <w:r w:rsidR="00A97BC7" w:rsidRPr="00C641CC">
        <w:t>procedural data collected by health practitioners and payers at the point of care</w:t>
      </w:r>
      <w:r w:rsidR="003173C9" w:rsidRPr="00C641CC">
        <w:t xml:space="preserve"> for </w:t>
      </w:r>
      <w:r w:rsidR="00680A2D" w:rsidRPr="00C641CC">
        <w:t xml:space="preserve">clinical </w:t>
      </w:r>
      <w:r w:rsidR="00A97BC7" w:rsidRPr="00C641CC">
        <w:t>management. They</w:t>
      </w:r>
      <w:r w:rsidR="00680A2D" w:rsidRPr="00C641CC">
        <w:t xml:space="preserve"> </w:t>
      </w:r>
      <w:r w:rsidR="00EA45A8" w:rsidRPr="00C641CC">
        <w:t>rarely have population</w:t>
      </w:r>
      <w:r w:rsidR="005C334E" w:rsidRPr="00C641CC">
        <w:t xml:space="preserve">-wide coverage, </w:t>
      </w:r>
      <w:r w:rsidR="00680A2D" w:rsidRPr="00C641CC">
        <w:t>ofte</w:t>
      </w:r>
      <w:r w:rsidR="00EA45A8" w:rsidRPr="00C641CC">
        <w:t>n</w:t>
      </w:r>
      <w:r w:rsidR="00680A2D" w:rsidRPr="00C641CC">
        <w:t xml:space="preserve"> </w:t>
      </w:r>
      <w:r w:rsidR="00EA45A8" w:rsidRPr="00C641CC">
        <w:t>focus</w:t>
      </w:r>
      <w:r w:rsidR="005C334E" w:rsidRPr="00C641CC">
        <w:t>ing on settings in selected regions or areas</w:t>
      </w:r>
      <w:r w:rsidR="00AA1A70" w:rsidRPr="00C641CC">
        <w:t xml:space="preserve">. </w:t>
      </w:r>
      <w:r w:rsidR="3E9A4ED2" w:rsidRPr="00C641CC">
        <w:t>As these data are collected at the point of care</w:t>
      </w:r>
      <w:r w:rsidR="009A4A44" w:rsidRPr="00C641CC">
        <w:t>,</w:t>
      </w:r>
      <w:r w:rsidR="3E9A4ED2" w:rsidRPr="00C641CC">
        <w:t xml:space="preserve"> usually through electronic clinical record systems</w:t>
      </w:r>
      <w:r w:rsidR="00686ABE" w:rsidRPr="00C641CC">
        <w:t xml:space="preserve">, these data </w:t>
      </w:r>
      <w:r w:rsidR="00E734E5" w:rsidRPr="00C641CC">
        <w:t>include non-st</w:t>
      </w:r>
      <w:r w:rsidR="00F12B55" w:rsidRPr="00C641CC">
        <w:t xml:space="preserve">andardised terminologies, unstructured data fields and are vulnerable to missing data. </w:t>
      </w:r>
      <w:r w:rsidR="002F2F10" w:rsidRPr="00C641CC">
        <w:t>Electronic health records a</w:t>
      </w:r>
      <w:r w:rsidR="22C99999" w:rsidRPr="00C641CC">
        <w:t>re useful for</w:t>
      </w:r>
      <w:r w:rsidR="002F2F10" w:rsidRPr="00C641CC">
        <w:t xml:space="preserve"> identify</w:t>
      </w:r>
      <w:r w:rsidR="2EB4F759" w:rsidRPr="00C641CC">
        <w:t>ing</w:t>
      </w:r>
      <w:r w:rsidR="002F2F10" w:rsidRPr="00C641CC">
        <w:t xml:space="preserve"> standard of care, assess</w:t>
      </w:r>
      <w:r w:rsidR="2E553B99" w:rsidRPr="00C641CC">
        <w:t>ing</w:t>
      </w:r>
      <w:r w:rsidR="002F2F10" w:rsidRPr="00C641CC">
        <w:t xml:space="preserve"> use of health technology in practice, </w:t>
      </w:r>
      <w:r w:rsidR="00A85AD6" w:rsidRPr="00C641CC">
        <w:t>and</w:t>
      </w:r>
      <w:r w:rsidR="002F2F10" w:rsidRPr="00C641CC">
        <w:t xml:space="preserve"> </w:t>
      </w:r>
      <w:r w:rsidR="66E9A0D7" w:rsidRPr="00C641CC">
        <w:t xml:space="preserve">potentially </w:t>
      </w:r>
      <w:r w:rsidR="002F2F10" w:rsidRPr="00C641CC">
        <w:t>identif</w:t>
      </w:r>
      <w:r w:rsidR="0CD929C8" w:rsidRPr="00C641CC">
        <w:t>ication of</w:t>
      </w:r>
      <w:r w:rsidR="002F2F10" w:rsidRPr="00C641CC">
        <w:t xml:space="preserve"> comparison groups when RCT evidence is absent</w:t>
      </w:r>
      <w:r w:rsidR="009A4A44" w:rsidRPr="00C641CC">
        <w:t>.</w:t>
      </w:r>
      <w:r w:rsidR="00486A2A" w:rsidRPr="00C641CC">
        <w:t xml:space="preserve"> </w:t>
      </w:r>
    </w:p>
    <w:p w14:paraId="17F3B3CF" w14:textId="72200F86" w:rsidR="00691334" w:rsidRPr="00C641CC" w:rsidRDefault="00AA1A70" w:rsidP="00543C66">
      <w:r w:rsidRPr="00C641CC">
        <w:t xml:space="preserve">Registries </w:t>
      </w:r>
      <w:r w:rsidR="00A97BC7" w:rsidRPr="00C641CC">
        <w:t>contain clinical, diagnostic and/or procedural data collected and notified by health practitioners or organisations, often under mandate</w:t>
      </w:r>
      <w:r w:rsidR="00F73D64" w:rsidRPr="00C641CC">
        <w:t>. They are</w:t>
      </w:r>
      <w:r w:rsidRPr="00C641CC">
        <w:t xml:space="preserve"> often established for surveillance of a specific disease or </w:t>
      </w:r>
      <w:r w:rsidR="00686ABE" w:rsidRPr="00C641CC">
        <w:t>health technology</w:t>
      </w:r>
      <w:r w:rsidR="00F73D64" w:rsidRPr="00C641CC">
        <w:t xml:space="preserve"> and</w:t>
      </w:r>
      <w:r w:rsidR="00217CF8" w:rsidRPr="00C641CC">
        <w:t xml:space="preserve"> </w:t>
      </w:r>
      <w:r w:rsidR="008B12C0" w:rsidRPr="00C641CC">
        <w:t>collect</w:t>
      </w:r>
      <w:r w:rsidR="00C75F1A" w:rsidRPr="00C641CC">
        <w:t xml:space="preserve"> standardised</w:t>
      </w:r>
      <w:r w:rsidR="00CA3649" w:rsidRPr="00C641CC">
        <w:t xml:space="preserve"> information</w:t>
      </w:r>
      <w:r w:rsidR="00C75F1A" w:rsidRPr="00C641CC">
        <w:t xml:space="preserve"> from treating </w:t>
      </w:r>
      <w:r w:rsidR="00F77D3B" w:rsidRPr="00C641CC">
        <w:t xml:space="preserve">health care professionals and patients. </w:t>
      </w:r>
      <w:r w:rsidR="00217CF8" w:rsidRPr="00C641CC">
        <w:t xml:space="preserve">The </w:t>
      </w:r>
      <w:r w:rsidR="00AD58DC" w:rsidRPr="00C641CC">
        <w:t>coverage,</w:t>
      </w:r>
      <w:r w:rsidR="00217CF8" w:rsidRPr="00C641CC">
        <w:t xml:space="preserve"> completeness and quality of these data is highly variable</w:t>
      </w:r>
      <w:r w:rsidR="00D85AC7" w:rsidRPr="00C641CC">
        <w:t>.</w:t>
      </w:r>
      <w:r w:rsidR="00AE0C7A" w:rsidRPr="00C641CC">
        <w:t xml:space="preserve"> Moreover, registries established around a specific health technology </w:t>
      </w:r>
      <w:r w:rsidR="00956B83" w:rsidRPr="00C641CC">
        <w:t xml:space="preserve">only include </w:t>
      </w:r>
      <w:r w:rsidR="00973196" w:rsidRPr="00C641CC">
        <w:t xml:space="preserve">consenting patients or those </w:t>
      </w:r>
      <w:r w:rsidR="00D85AC7" w:rsidRPr="00C641CC">
        <w:t xml:space="preserve">who </w:t>
      </w:r>
      <w:r w:rsidR="00973196" w:rsidRPr="00C641CC">
        <w:t xml:space="preserve">do not opt out of the data collection. </w:t>
      </w:r>
      <w:r w:rsidR="002F2F10" w:rsidRPr="00C641CC">
        <w:t xml:space="preserve">Registry data </w:t>
      </w:r>
      <w:r w:rsidR="00087CD0" w:rsidRPr="00C641CC">
        <w:t>may</w:t>
      </w:r>
      <w:r w:rsidR="002F2F10" w:rsidRPr="00C641CC">
        <w:t xml:space="preserve"> be used to estimate disease prevalence</w:t>
      </w:r>
      <w:r w:rsidR="00B53BDA" w:rsidRPr="00C641CC">
        <w:t xml:space="preserve"> </w:t>
      </w:r>
      <w:r w:rsidR="00354C4E" w:rsidRPr="00C641CC">
        <w:t>(</w:t>
      </w:r>
      <w:r w:rsidR="002732D7" w:rsidRPr="00C641CC">
        <w:t xml:space="preserve">e.g., </w:t>
      </w:r>
      <w:r w:rsidR="00354C4E" w:rsidRPr="00C641CC">
        <w:t>whole-of-population registries)</w:t>
      </w:r>
      <w:r w:rsidR="002F2F10" w:rsidRPr="00C641CC">
        <w:t xml:space="preserve"> and to generate control arm outcomes for comparative effectiveness if the standard </w:t>
      </w:r>
      <w:r w:rsidR="0534F039" w:rsidRPr="00C641CC">
        <w:t>of care</w:t>
      </w:r>
      <w:r w:rsidR="002F2F10" w:rsidRPr="00C641CC">
        <w:t xml:space="preserve"> treatment is on the market or if there is no treatment available.</w:t>
      </w:r>
    </w:p>
    <w:p w14:paraId="607EA9ED" w14:textId="35B31F59" w:rsidR="00680603" w:rsidRPr="00C641CC" w:rsidRDefault="00F8433D" w:rsidP="00680603">
      <w:r w:rsidRPr="00C641CC">
        <w:t xml:space="preserve">Surveys are also </w:t>
      </w:r>
      <w:r w:rsidR="3D3C375C" w:rsidRPr="00C641CC">
        <w:t>useful for collecting data on</w:t>
      </w:r>
      <w:r w:rsidR="009A3B9C" w:rsidRPr="00C641CC">
        <w:t xml:space="preserve"> select populations who consent to provide their data </w:t>
      </w:r>
      <w:r w:rsidR="00766459" w:rsidRPr="00C641CC">
        <w:t>(</w:t>
      </w:r>
      <w:r w:rsidR="00A11498" w:rsidRPr="00C641CC">
        <w:t>except for</w:t>
      </w:r>
      <w:r w:rsidR="00766459" w:rsidRPr="00C641CC">
        <w:t xml:space="preserve"> the Census which </w:t>
      </w:r>
      <w:r w:rsidR="00A11498" w:rsidRPr="00C641CC">
        <w:t>is</w:t>
      </w:r>
      <w:r w:rsidR="00766459" w:rsidRPr="00C641CC">
        <w:t xml:space="preserve"> generally compulsory). The value of survey data is that, like some administrative data, </w:t>
      </w:r>
      <w:r w:rsidR="00B65BFF" w:rsidRPr="00C641CC">
        <w:t xml:space="preserve">it </w:t>
      </w:r>
      <w:r w:rsidR="00766459" w:rsidRPr="00C641CC">
        <w:t xml:space="preserve">can be used </w:t>
      </w:r>
      <w:r w:rsidRPr="00C641CC">
        <w:t xml:space="preserve">for confounding control </w:t>
      </w:r>
      <w:r w:rsidR="001C2758" w:rsidRPr="00C641CC">
        <w:t xml:space="preserve">in </w:t>
      </w:r>
      <w:r w:rsidR="00E2475B" w:rsidRPr="00C641CC">
        <w:t>causal inference st</w:t>
      </w:r>
      <w:r w:rsidR="000E258B" w:rsidRPr="00C641CC">
        <w:t>udies</w:t>
      </w:r>
      <w:r w:rsidRPr="00C641CC">
        <w:t xml:space="preserve"> (</w:t>
      </w:r>
      <w:r w:rsidR="00577621" w:rsidRPr="00C641CC">
        <w:t xml:space="preserve">e.g., </w:t>
      </w:r>
      <w:r w:rsidRPr="00C641CC">
        <w:t>health status, medical history, ethnicity, etc)</w:t>
      </w:r>
      <w:r w:rsidR="00B52205" w:rsidRPr="00C641CC">
        <w:t>,</w:t>
      </w:r>
      <w:r w:rsidRPr="00C641CC">
        <w:t xml:space="preserve"> for monitoring </w:t>
      </w:r>
      <w:r w:rsidR="00201D0D" w:rsidRPr="00C641CC">
        <w:t>health technology</w:t>
      </w:r>
      <w:r w:rsidRPr="00C641CC">
        <w:t xml:space="preserve"> use in special populations (</w:t>
      </w:r>
      <w:r w:rsidR="00201D0D" w:rsidRPr="00C641CC">
        <w:t>e.g.</w:t>
      </w:r>
      <w:r w:rsidR="008B76E5" w:rsidRPr="00C641CC">
        <w:t xml:space="preserve">, </w:t>
      </w:r>
      <w:r w:rsidR="00AC4720" w:rsidRPr="00C641CC">
        <w:t>by socioeconomic status or</w:t>
      </w:r>
      <w:r w:rsidRPr="00C641CC">
        <w:t xml:space="preserve"> ethnicity)</w:t>
      </w:r>
      <w:r w:rsidR="00B52205" w:rsidRPr="00C641CC">
        <w:t>,</w:t>
      </w:r>
      <w:r w:rsidR="001E4FF5" w:rsidRPr="00C641CC">
        <w:t xml:space="preserve"> or</w:t>
      </w:r>
      <w:r w:rsidRPr="00C641CC">
        <w:t xml:space="preserve"> to supplement outcome data (</w:t>
      </w:r>
      <w:r w:rsidR="001E4FF5" w:rsidRPr="00C641CC">
        <w:t xml:space="preserve">e.g., </w:t>
      </w:r>
      <w:r w:rsidRPr="00C641CC">
        <w:t>PROMS and other self-reported functionality data).</w:t>
      </w:r>
      <w:r w:rsidR="00680603" w:rsidRPr="00C641CC">
        <w:t xml:space="preserve"> Survey data is not only a source of efficacy data (e.g., patient reported outcome measures), but is also critical to assess post-market utilisation of health technologies in ‘untested’ populations</w:t>
      </w:r>
      <w:r w:rsidR="009C1ECC" w:rsidRPr="00C641CC">
        <w:t xml:space="preserve">. </w:t>
      </w:r>
      <w:r w:rsidR="000E258B" w:rsidRPr="00C641CC">
        <w:t xml:space="preserve">Qualitative data can also provide valuable insights </w:t>
      </w:r>
      <w:r w:rsidR="00E27566" w:rsidRPr="00C641CC">
        <w:t>for decision-makers</w:t>
      </w:r>
      <w:r w:rsidR="00D30EF2" w:rsidRPr="00C641CC">
        <w:t xml:space="preserve">. </w:t>
      </w:r>
      <w:r w:rsidR="006F5987" w:rsidRPr="00C641CC">
        <w:t>Australian HTA bodie</w:t>
      </w:r>
      <w:r w:rsidR="00CC2D78" w:rsidRPr="00C641CC">
        <w:t>s</w:t>
      </w:r>
      <w:r w:rsidR="006F5987" w:rsidRPr="00C641CC">
        <w:t xml:space="preserve"> are committed to understanding and integrating </w:t>
      </w:r>
      <w:r w:rsidR="00943003" w:rsidRPr="00C641CC">
        <w:t xml:space="preserve">consumer perspectives, and those of other stakeholders including clinicians </w:t>
      </w:r>
      <w:r w:rsidR="006F5987" w:rsidRPr="00C641CC">
        <w:t xml:space="preserve">into their decision-making. </w:t>
      </w:r>
    </w:p>
    <w:p w14:paraId="5E5C8346" w14:textId="47B68051" w:rsidR="007F193D" w:rsidRPr="00C641CC" w:rsidRDefault="00D8416C" w:rsidP="006B4F12">
      <w:r w:rsidRPr="00C641CC">
        <w:t>Molecular data</w:t>
      </w:r>
      <w:r w:rsidR="002B58CE" w:rsidRPr="00C641CC">
        <w:t xml:space="preserve"> – that is, diagnostic and other biological data collected by health practitioners</w:t>
      </w:r>
      <w:r w:rsidRPr="00C641CC">
        <w:t xml:space="preserve"> </w:t>
      </w:r>
      <w:r w:rsidR="008115A2" w:rsidRPr="00C641CC">
        <w:t xml:space="preserve">– are </w:t>
      </w:r>
      <w:r w:rsidRPr="00C641CC">
        <w:t>increasingly necessary to estimate the prevalence of rare and ultra-rare diseases and disease subtypes.</w:t>
      </w:r>
      <w:r w:rsidR="00EE4E55" w:rsidRPr="00C641CC">
        <w:t xml:space="preserve"> </w:t>
      </w:r>
      <w:r w:rsidR="007F5EC8" w:rsidRPr="00C641CC">
        <w:t xml:space="preserve">The value of emerging data sources such as </w:t>
      </w:r>
      <w:r w:rsidR="004100FE" w:rsidRPr="00C641CC">
        <w:t>mobile</w:t>
      </w:r>
      <w:r w:rsidR="00422070" w:rsidRPr="00C641CC">
        <w:t xml:space="preserve">, </w:t>
      </w:r>
      <w:r w:rsidR="00ED7124" w:rsidRPr="00C641CC">
        <w:t xml:space="preserve">case reports </w:t>
      </w:r>
      <w:r w:rsidR="50D1EF9C" w:rsidRPr="00C641CC">
        <w:t xml:space="preserve">and social media data </w:t>
      </w:r>
      <w:r w:rsidR="00DB0106" w:rsidRPr="00C641CC">
        <w:t>remains</w:t>
      </w:r>
      <w:r w:rsidR="00ED7124" w:rsidRPr="00C641CC">
        <w:t xml:space="preserve"> uncertain</w:t>
      </w:r>
      <w:r w:rsidR="003A7326" w:rsidRPr="00C641CC">
        <w:t>. T</w:t>
      </w:r>
      <w:r w:rsidR="00D41D28" w:rsidRPr="00C641CC">
        <w:t>he</w:t>
      </w:r>
      <w:r w:rsidR="3CC15472" w:rsidRPr="00C641CC">
        <w:t>se data</w:t>
      </w:r>
      <w:r w:rsidR="00D41D28" w:rsidRPr="00C641CC">
        <w:t xml:space="preserve"> are likely to have potential for certain diseases and health technologies</w:t>
      </w:r>
      <w:r w:rsidR="00C34FA2" w:rsidRPr="00C641CC">
        <w:t xml:space="preserve"> but require validation prior to use for HTA</w:t>
      </w:r>
      <w:r w:rsidR="00D41D28" w:rsidRPr="00C641CC">
        <w:t xml:space="preserve">. </w:t>
      </w:r>
    </w:p>
    <w:p w14:paraId="5B62042E" w14:textId="59D5F341" w:rsidR="000B6E0A" w:rsidRPr="00C641CC" w:rsidRDefault="00393F81" w:rsidP="006B4F12">
      <w:r w:rsidRPr="00C641CC">
        <w:t xml:space="preserve">Some examples of </w:t>
      </w:r>
      <w:r w:rsidR="002F7BD3" w:rsidRPr="00C641CC">
        <w:t>key RWD sources for HTA in Australia</w:t>
      </w:r>
      <w:r w:rsidRPr="00C641CC">
        <w:t xml:space="preserve"> are outlined in Appendix B</w:t>
      </w:r>
      <w:r w:rsidR="0062461C" w:rsidRPr="00C641CC">
        <w:t xml:space="preserve">. </w:t>
      </w:r>
      <w:r w:rsidR="00343F3E" w:rsidRPr="00C641CC">
        <w:t xml:space="preserve">Most high-value RWD sources are </w:t>
      </w:r>
      <w:r w:rsidR="00505C89" w:rsidRPr="00C641CC">
        <w:t xml:space="preserve">linkable and thus in scope for inclusion in </w:t>
      </w:r>
      <w:r w:rsidR="00AB0C24" w:rsidRPr="00C641CC">
        <w:t>cross-sectoral integrated data</w:t>
      </w:r>
      <w:r w:rsidR="00371B25" w:rsidRPr="00C641CC">
        <w:t xml:space="preserve"> as</w:t>
      </w:r>
      <w:r w:rsidR="00AB0C24" w:rsidRPr="00C641CC">
        <w:t>sets.</w:t>
      </w:r>
      <w:r w:rsidR="00343F3E" w:rsidRPr="00C641CC">
        <w:t xml:space="preserve"> </w:t>
      </w:r>
      <w:r w:rsidR="14BDE167" w:rsidRPr="00C641CC">
        <w:t xml:space="preserve">It will be imperative that these high-value datasets are critically </w:t>
      </w:r>
      <w:r w:rsidR="735DB015" w:rsidRPr="00C641CC">
        <w:t xml:space="preserve">and transparently </w:t>
      </w:r>
      <w:r w:rsidR="14BDE167" w:rsidRPr="00C641CC">
        <w:t>appraised</w:t>
      </w:r>
      <w:r w:rsidR="4D4CA36D" w:rsidRPr="00C641CC">
        <w:t>, including the data linkage process,</w:t>
      </w:r>
      <w:r w:rsidR="14BDE167" w:rsidRPr="00C641CC">
        <w:t xml:space="preserve"> to ensure </w:t>
      </w:r>
      <w:r w:rsidR="1124CD55" w:rsidRPr="00C641CC">
        <w:t>the</w:t>
      </w:r>
      <w:r w:rsidR="6E335758" w:rsidRPr="00C641CC">
        <w:t>y</w:t>
      </w:r>
      <w:r w:rsidR="1124CD55" w:rsidRPr="00C641CC">
        <w:t xml:space="preserve"> are o</w:t>
      </w:r>
      <w:r w:rsidR="309F688D" w:rsidRPr="00C641CC">
        <w:t>f</w:t>
      </w:r>
      <w:r w:rsidR="1124CD55" w:rsidRPr="00C641CC">
        <w:t xml:space="preserve"> high quality and </w:t>
      </w:r>
      <w:r w:rsidR="14BDE167" w:rsidRPr="00C641CC">
        <w:t>valid</w:t>
      </w:r>
      <w:r w:rsidR="3308215B" w:rsidRPr="00C641CC">
        <w:t xml:space="preserve"> for decision</w:t>
      </w:r>
      <w:r w:rsidR="00780967" w:rsidRPr="00C641CC">
        <w:t>-</w:t>
      </w:r>
      <w:r w:rsidR="3308215B" w:rsidRPr="00C641CC">
        <w:t>making.</w:t>
      </w:r>
      <w:r w:rsidR="14BDE167" w:rsidRPr="00C641CC">
        <w:t xml:space="preserve"> </w:t>
      </w:r>
    </w:p>
    <w:p w14:paraId="3BE9CC28" w14:textId="69351128" w:rsidR="00D30EF2" w:rsidRPr="00C641CC" w:rsidRDefault="00D30EF2" w:rsidP="00F915DB">
      <w:pPr>
        <w:pStyle w:val="Heading3"/>
      </w:pPr>
      <w:bookmarkStart w:id="30" w:name="_Toc147478525"/>
      <w:bookmarkStart w:id="31" w:name="_Toc147507807"/>
      <w:r w:rsidRPr="00C641CC">
        <w:t>Current uses of RWD in HTA in Australia</w:t>
      </w:r>
      <w:bookmarkEnd w:id="30"/>
      <w:bookmarkEnd w:id="31"/>
    </w:p>
    <w:p w14:paraId="66406850" w14:textId="43FB023D" w:rsidR="00783420" w:rsidRPr="00C641CC" w:rsidRDefault="00645954" w:rsidP="48DA1D43">
      <w:r w:rsidRPr="00C641CC">
        <w:t>RWE has been used traditionally</w:t>
      </w:r>
      <w:r w:rsidR="004C0984">
        <w:t>,</w:t>
      </w:r>
      <w:r w:rsidRPr="00C641CC">
        <w:t xml:space="preserve"> and will continue to play an important role</w:t>
      </w:r>
      <w:r w:rsidR="004C0984">
        <w:t>,</w:t>
      </w:r>
      <w:r w:rsidRPr="00C641CC">
        <w:t xml:space="preserve"> in the pre- and post</w:t>
      </w:r>
      <w:r w:rsidR="00365B06" w:rsidRPr="00C641CC">
        <w:t>-</w:t>
      </w:r>
      <w:r w:rsidRPr="00C641CC">
        <w:t>listing</w:t>
      </w:r>
      <w:r w:rsidR="00D05B80" w:rsidRPr="00C641CC">
        <w:t xml:space="preserve"> setting</w:t>
      </w:r>
      <w:r w:rsidR="00365B06" w:rsidRPr="00C641CC">
        <w:t xml:space="preserve">. For </w:t>
      </w:r>
      <w:r w:rsidR="00D05B80" w:rsidRPr="00C641CC">
        <w:t>example,</w:t>
      </w:r>
      <w:r w:rsidR="00365B06" w:rsidRPr="00C641CC">
        <w:t xml:space="preserve"> </w:t>
      </w:r>
      <w:r w:rsidR="00E922C5" w:rsidRPr="00C641CC">
        <w:t>Pharmaceutical Benefits Scheme (PBS) and Medicare Benefits Sche</w:t>
      </w:r>
      <w:r w:rsidR="00D05B80" w:rsidRPr="00C641CC">
        <w:t>dule</w:t>
      </w:r>
      <w:r w:rsidR="00E922C5" w:rsidRPr="00C641CC">
        <w:t xml:space="preserve"> (MBS) claims have been used routinely for many decades</w:t>
      </w:r>
      <w:r w:rsidR="00365B06" w:rsidRPr="00C641CC">
        <w:t xml:space="preserve"> to </w:t>
      </w:r>
      <w:r w:rsidR="00E922C5" w:rsidRPr="00C641CC">
        <w:t>monitor the uptake and costs of subsidised health technologies</w:t>
      </w:r>
      <w:r w:rsidR="00E922C5" w:rsidRPr="00C641CC">
        <w:rPr>
          <w:vertAlign w:val="superscript"/>
        </w:rPr>
        <w:t>22-24</w:t>
      </w:r>
      <w:r w:rsidR="00603347" w:rsidRPr="00C641CC">
        <w:t xml:space="preserve"> and d</w:t>
      </w:r>
      <w:r w:rsidR="00AF7855" w:rsidRPr="00C641CC">
        <w:t xml:space="preserve">isease registers </w:t>
      </w:r>
      <w:r w:rsidR="004244E7" w:rsidRPr="00C641CC">
        <w:t xml:space="preserve">and routine data collections </w:t>
      </w:r>
      <w:r w:rsidR="00783420" w:rsidRPr="00C641CC">
        <w:t xml:space="preserve">are </w:t>
      </w:r>
      <w:r w:rsidR="006C277B" w:rsidRPr="00C641CC">
        <w:t>leveraged to estimate the incidence and prevalence of disease</w:t>
      </w:r>
      <w:r w:rsidR="00603347" w:rsidRPr="00C641CC">
        <w:t>. C</w:t>
      </w:r>
      <w:r w:rsidR="00783420" w:rsidRPr="00C641CC">
        <w:t>onsumer</w:t>
      </w:r>
      <w:r w:rsidR="000E0F64" w:rsidRPr="00C641CC">
        <w:t xml:space="preserve">s and other stakeholders can provide their views about a specific health technology under consideration </w:t>
      </w:r>
      <w:r w:rsidR="008E5E81" w:rsidRPr="00C641CC">
        <w:t>by the PBAC and MSAC</w:t>
      </w:r>
      <w:r w:rsidR="00603347" w:rsidRPr="00C641CC">
        <w:t xml:space="preserve"> </w:t>
      </w:r>
      <w:r w:rsidR="008E5E81" w:rsidRPr="00C641CC">
        <w:t xml:space="preserve">via </w:t>
      </w:r>
      <w:r w:rsidR="00CF1B00" w:rsidRPr="00C641CC">
        <w:t xml:space="preserve">a Department of Health web portal. </w:t>
      </w:r>
      <w:r w:rsidR="00324836" w:rsidRPr="00C641CC">
        <w:t xml:space="preserve">These qualitative comments are </w:t>
      </w:r>
      <w:r w:rsidR="00481FF5" w:rsidRPr="00C641CC">
        <w:t xml:space="preserve">synthesised by the </w:t>
      </w:r>
      <w:r w:rsidR="00FC2481" w:rsidRPr="00C641CC">
        <w:t xml:space="preserve">consumer </w:t>
      </w:r>
      <w:r w:rsidR="002C6745" w:rsidRPr="00C641CC">
        <w:t>member</w:t>
      </w:r>
      <w:r w:rsidR="00617A1D" w:rsidRPr="00C641CC">
        <w:t xml:space="preserve">s of the respective committees </w:t>
      </w:r>
      <w:r w:rsidR="00BB763C" w:rsidRPr="00C641CC">
        <w:t xml:space="preserve">and </w:t>
      </w:r>
      <w:r w:rsidR="490A0787" w:rsidRPr="00C641CC">
        <w:t xml:space="preserve">are </w:t>
      </w:r>
      <w:r w:rsidR="00BB763C" w:rsidRPr="00C641CC">
        <w:t xml:space="preserve">provided to the committees at the time of </w:t>
      </w:r>
      <w:r w:rsidR="6E33EB46" w:rsidRPr="00C641CC">
        <w:t xml:space="preserve">product </w:t>
      </w:r>
      <w:r w:rsidR="00BB763C" w:rsidRPr="00C641CC">
        <w:t xml:space="preserve">assessment. </w:t>
      </w:r>
      <w:r w:rsidR="0020035E" w:rsidRPr="00C641CC">
        <w:t xml:space="preserve">Increasingly RWE is being used </w:t>
      </w:r>
      <w:r w:rsidR="000B1F44" w:rsidRPr="00C641CC">
        <w:t>in HTA when RCT evidence i</w:t>
      </w:r>
      <w:r w:rsidR="11A72B34" w:rsidRPr="00C641CC">
        <w:t>s</w:t>
      </w:r>
      <w:r w:rsidR="000B1F44" w:rsidRPr="00C641CC">
        <w:t xml:space="preserve"> not sufficient or </w:t>
      </w:r>
      <w:r w:rsidR="401D22C1" w:rsidRPr="00C641CC">
        <w:t xml:space="preserve">is </w:t>
      </w:r>
      <w:r w:rsidR="00E6201A">
        <w:t>not available</w:t>
      </w:r>
      <w:r w:rsidR="00E6201A" w:rsidRPr="00C641CC">
        <w:t xml:space="preserve"> </w:t>
      </w:r>
      <w:r w:rsidR="4345C1A0" w:rsidRPr="00C641CC">
        <w:t>when a</w:t>
      </w:r>
      <w:r w:rsidR="001A0B2C" w:rsidRPr="00C641CC">
        <w:t>s</w:t>
      </w:r>
      <w:r w:rsidR="4345C1A0" w:rsidRPr="00C641CC">
        <w:t>sessing claims for (cost) e</w:t>
      </w:r>
      <w:r w:rsidR="00516A29" w:rsidRPr="00C641CC">
        <w:t>ffectiveness</w:t>
      </w:r>
      <w:r w:rsidR="00A5747F" w:rsidRPr="00C641CC">
        <w:t xml:space="preserve"> (</w:t>
      </w:r>
      <w:r w:rsidR="009A32BA">
        <w:t>s</w:t>
      </w:r>
      <w:r w:rsidR="00A5747F" w:rsidRPr="00C641CC">
        <w:t xml:space="preserve">cenarios 2 and 3, </w:t>
      </w:r>
      <w:r w:rsidR="005B541D" w:rsidRPr="00C641CC">
        <w:t>Figure</w:t>
      </w:r>
      <w:r w:rsidR="00A5747F" w:rsidRPr="00C641CC">
        <w:t xml:space="preserve"> 2)</w:t>
      </w:r>
      <w:r w:rsidR="00516A29" w:rsidRPr="00C641CC">
        <w:t xml:space="preserve">. </w:t>
      </w:r>
      <w:r w:rsidR="00A5747F" w:rsidRPr="00C641CC">
        <w:t>For example</w:t>
      </w:r>
      <w:r w:rsidR="00F72D9F" w:rsidRPr="00C641CC">
        <w:t>, RWD</w:t>
      </w:r>
      <w:r w:rsidR="00A5747F" w:rsidRPr="00C641CC">
        <w:t xml:space="preserve"> </w:t>
      </w:r>
      <w:r w:rsidR="3068CE3B" w:rsidRPr="00C641CC">
        <w:t xml:space="preserve">has been used to </w:t>
      </w:r>
      <w:r w:rsidR="00F72D9F" w:rsidRPr="00C641CC">
        <w:t>provide external control arm data for single arm trials</w:t>
      </w:r>
      <w:r w:rsidR="0016183E" w:rsidRPr="00C641CC">
        <w:t xml:space="preserve">. </w:t>
      </w:r>
      <w:r w:rsidR="00724E07" w:rsidRPr="00C641CC">
        <w:t xml:space="preserve">Currently, there are no </w:t>
      </w:r>
      <w:r w:rsidR="00D6628A" w:rsidRPr="00C641CC">
        <w:t xml:space="preserve">pre-specified </w:t>
      </w:r>
      <w:r w:rsidR="00EC7F48" w:rsidRPr="00C641CC">
        <w:t>frameworks</w:t>
      </w:r>
      <w:r w:rsidR="00AC4BB8" w:rsidRPr="00C641CC">
        <w:t xml:space="preserve"> regarding the presentation or quality assessment </w:t>
      </w:r>
      <w:r w:rsidR="00D6628A" w:rsidRPr="00C641CC">
        <w:t>of RWE provided in submissions</w:t>
      </w:r>
      <w:r w:rsidR="00AC4BB8" w:rsidRPr="00C641CC">
        <w:t xml:space="preserve">. Rather, </w:t>
      </w:r>
      <w:r w:rsidR="00FC6AB8" w:rsidRPr="00C641CC">
        <w:t xml:space="preserve">assessment relies </w:t>
      </w:r>
      <w:r w:rsidR="002C5A9D" w:rsidRPr="00C641CC">
        <w:t xml:space="preserve">on the expertise of </w:t>
      </w:r>
      <w:r w:rsidR="00264A15" w:rsidRPr="00C641CC">
        <w:t xml:space="preserve">assessors and </w:t>
      </w:r>
      <w:r w:rsidR="00F62EC7" w:rsidRPr="00C641CC">
        <w:t>committee members critiquing the submissions</w:t>
      </w:r>
      <w:r w:rsidR="00EC7F48" w:rsidRPr="00C641CC">
        <w:t>.</w:t>
      </w:r>
      <w:r w:rsidR="00472636" w:rsidRPr="00C641CC">
        <w:t xml:space="preserve"> Other HTA bodies internationally are developing and requiring such </w:t>
      </w:r>
      <w:r w:rsidR="00472636" w:rsidRPr="009F5DD7">
        <w:t>fra</w:t>
      </w:r>
      <w:r w:rsidR="00361B34" w:rsidRPr="009F5DD7">
        <w:t>m</w:t>
      </w:r>
      <w:r w:rsidR="00472636" w:rsidRPr="009F5DD7">
        <w:t xml:space="preserve">eworks (see </w:t>
      </w:r>
      <w:hyperlink w:anchor="_Global_frameworks_and" w:history="1">
        <w:r w:rsidR="009F5DD7" w:rsidRPr="009F5DD7">
          <w:rPr>
            <w:rStyle w:val="Hyperlink"/>
            <w:i/>
            <w:iCs/>
            <w:color w:val="auto"/>
            <w:u w:val="single"/>
          </w:rPr>
          <w:t>Global frameworks and guidance on RWE development on p21</w:t>
        </w:r>
      </w:hyperlink>
      <w:r w:rsidR="001B28E0" w:rsidRPr="009F5DD7">
        <w:t>).</w:t>
      </w:r>
      <w:r w:rsidR="060D54A1" w:rsidRPr="00C641CC">
        <w:t xml:space="preserve"> Harmonising Australia’s approach to </w:t>
      </w:r>
      <w:r w:rsidR="50AC7607" w:rsidRPr="00C641CC">
        <w:t xml:space="preserve">the </w:t>
      </w:r>
      <w:r w:rsidR="060D54A1" w:rsidRPr="00C641CC">
        <w:t xml:space="preserve">generation of RWE </w:t>
      </w:r>
      <w:r w:rsidR="18EE1BA8" w:rsidRPr="00C641CC">
        <w:t xml:space="preserve">to be consistent with international standards </w:t>
      </w:r>
      <w:r w:rsidR="060D54A1" w:rsidRPr="00C641CC">
        <w:t xml:space="preserve">will </w:t>
      </w:r>
      <w:r w:rsidR="21865F70" w:rsidRPr="00C641CC">
        <w:t>assist in a m</w:t>
      </w:r>
      <w:r w:rsidR="060D54A1" w:rsidRPr="00C641CC">
        <w:t>ore rapid, consistent</w:t>
      </w:r>
      <w:r w:rsidR="00994E7F">
        <w:t>,</w:t>
      </w:r>
      <w:r w:rsidR="060D54A1" w:rsidRPr="00C641CC">
        <w:t xml:space="preserve"> and streamlined </w:t>
      </w:r>
      <w:r w:rsidR="42993B49" w:rsidRPr="00C641CC">
        <w:t>use of RWD for the purpose of HTA.</w:t>
      </w:r>
      <w:r w:rsidR="060D54A1" w:rsidRPr="00C641CC">
        <w:t xml:space="preserve"> </w:t>
      </w:r>
    </w:p>
    <w:p w14:paraId="243E36F1" w14:textId="3B620F17" w:rsidR="0074477D" w:rsidRPr="00C641CC" w:rsidRDefault="00766459" w:rsidP="00F915DB">
      <w:pPr>
        <w:pStyle w:val="Heading3"/>
        <w:rPr>
          <w:rFonts w:ascii="Calibri" w:hAnsi="Calibri" w:cs="Calibri"/>
          <w:i/>
        </w:rPr>
      </w:pPr>
      <w:bookmarkStart w:id="32" w:name="_Toc147478526"/>
      <w:bookmarkStart w:id="33" w:name="_Toc147507808"/>
      <w:r w:rsidRPr="00C641CC">
        <w:t>Bringing disparate data collections together</w:t>
      </w:r>
      <w:bookmarkEnd w:id="32"/>
      <w:bookmarkEnd w:id="33"/>
    </w:p>
    <w:p w14:paraId="5A5795B5" w14:textId="7678C820" w:rsidR="00543C66" w:rsidRPr="00C641CC" w:rsidRDefault="50EEB114" w:rsidP="2E5E855B">
      <w:pPr>
        <w:pStyle w:val="Default"/>
        <w:spacing w:before="160" w:after="100" w:line="276" w:lineRule="auto"/>
        <w:rPr>
          <w:rFonts w:ascii="Calibri" w:hAnsi="Calibri" w:cs="Calibri"/>
          <w:sz w:val="22"/>
          <w:szCs w:val="22"/>
          <w:lang w:val="en-AU"/>
        </w:rPr>
      </w:pPr>
      <w:r w:rsidRPr="00C641CC">
        <w:rPr>
          <w:rFonts w:ascii="Calibri" w:hAnsi="Calibri" w:cs="Calibri"/>
          <w:sz w:val="22"/>
          <w:szCs w:val="22"/>
          <w:lang w:val="en-AU"/>
        </w:rPr>
        <w:t>As there</w:t>
      </w:r>
      <w:r w:rsidR="00430BB8" w:rsidRPr="00C641CC">
        <w:rPr>
          <w:rFonts w:ascii="Calibri" w:hAnsi="Calibri" w:cs="Calibri"/>
          <w:sz w:val="22"/>
          <w:szCs w:val="22"/>
          <w:lang w:val="en-AU"/>
        </w:rPr>
        <w:t xml:space="preserve"> is no single data source </w:t>
      </w:r>
      <w:r w:rsidR="008A3256" w:rsidRPr="00C641CC">
        <w:rPr>
          <w:rFonts w:ascii="Calibri" w:hAnsi="Calibri" w:cs="Calibri"/>
          <w:sz w:val="22"/>
          <w:szCs w:val="22"/>
          <w:lang w:val="en-AU"/>
        </w:rPr>
        <w:t xml:space="preserve">that contains </w:t>
      </w:r>
      <w:r w:rsidR="00430BB8" w:rsidRPr="00C641CC">
        <w:rPr>
          <w:rFonts w:ascii="Calibri" w:hAnsi="Calibri" w:cs="Calibri"/>
          <w:sz w:val="22"/>
          <w:szCs w:val="22"/>
          <w:lang w:val="en-AU"/>
        </w:rPr>
        <w:t xml:space="preserve">all the </w:t>
      </w:r>
      <w:r w:rsidR="0008471D" w:rsidRPr="00C641CC">
        <w:rPr>
          <w:rFonts w:ascii="Calibri" w:hAnsi="Calibri" w:cs="Calibri"/>
          <w:sz w:val="22"/>
          <w:szCs w:val="22"/>
          <w:lang w:val="en-AU"/>
        </w:rPr>
        <w:t xml:space="preserve">information </w:t>
      </w:r>
      <w:r w:rsidR="008A3256" w:rsidRPr="00C641CC">
        <w:rPr>
          <w:rFonts w:ascii="Calibri" w:hAnsi="Calibri" w:cs="Calibri"/>
          <w:sz w:val="22"/>
          <w:szCs w:val="22"/>
          <w:lang w:val="en-AU"/>
        </w:rPr>
        <w:t>required to support HTA</w:t>
      </w:r>
      <w:r w:rsidR="4F1881BC" w:rsidRPr="00C641CC">
        <w:rPr>
          <w:rFonts w:ascii="Calibri" w:hAnsi="Calibri" w:cs="Calibri"/>
          <w:sz w:val="22"/>
          <w:szCs w:val="22"/>
          <w:lang w:val="en-AU"/>
        </w:rPr>
        <w:t>,</w:t>
      </w:r>
      <w:r w:rsidR="003C2D24" w:rsidRPr="00C641CC">
        <w:rPr>
          <w:rFonts w:ascii="Calibri" w:hAnsi="Calibri" w:cs="Calibri"/>
          <w:sz w:val="22"/>
          <w:szCs w:val="22"/>
          <w:lang w:val="en-AU"/>
        </w:rPr>
        <w:t xml:space="preserve"> linking</w:t>
      </w:r>
      <w:r w:rsidR="00AF11A9" w:rsidRPr="00C641CC">
        <w:rPr>
          <w:rFonts w:ascii="Calibri" w:hAnsi="Calibri" w:cs="Calibri"/>
          <w:sz w:val="22"/>
          <w:szCs w:val="22"/>
          <w:lang w:val="en-AU"/>
        </w:rPr>
        <w:t xml:space="preserve"> </w:t>
      </w:r>
      <w:r w:rsidR="75CF08A1" w:rsidRPr="00C641CC">
        <w:rPr>
          <w:rFonts w:ascii="Calibri" w:hAnsi="Calibri" w:cs="Calibri"/>
          <w:sz w:val="22"/>
          <w:szCs w:val="22"/>
          <w:lang w:val="en-AU"/>
        </w:rPr>
        <w:t>data sources</w:t>
      </w:r>
      <w:r w:rsidR="005C70EB" w:rsidRPr="00C641CC">
        <w:rPr>
          <w:rFonts w:ascii="Calibri" w:hAnsi="Calibri" w:cs="Calibri"/>
          <w:sz w:val="22"/>
          <w:szCs w:val="22"/>
          <w:lang w:val="en-AU"/>
        </w:rPr>
        <w:t xml:space="preserve"> </w:t>
      </w:r>
      <w:r w:rsidR="00AF11A9" w:rsidRPr="00C641CC">
        <w:rPr>
          <w:rFonts w:ascii="Calibri" w:hAnsi="Calibri" w:cs="Calibri"/>
          <w:sz w:val="22"/>
          <w:szCs w:val="22"/>
          <w:lang w:val="en-AU"/>
        </w:rPr>
        <w:t>at the person level</w:t>
      </w:r>
      <w:r w:rsidR="009D6B0B" w:rsidRPr="00C641CC">
        <w:rPr>
          <w:rFonts w:ascii="Calibri" w:hAnsi="Calibri" w:cs="Calibri"/>
          <w:sz w:val="22"/>
          <w:szCs w:val="22"/>
          <w:lang w:val="en-AU"/>
        </w:rPr>
        <w:t xml:space="preserve"> </w:t>
      </w:r>
      <w:r w:rsidR="6DA69CF0" w:rsidRPr="00C641CC">
        <w:rPr>
          <w:rFonts w:ascii="Calibri" w:hAnsi="Calibri" w:cs="Calibri"/>
          <w:sz w:val="22"/>
          <w:szCs w:val="22"/>
          <w:lang w:val="en-AU"/>
        </w:rPr>
        <w:t xml:space="preserve">can help to </w:t>
      </w:r>
      <w:r w:rsidR="00AF11A9" w:rsidRPr="00C641CC">
        <w:rPr>
          <w:rFonts w:ascii="Calibri" w:hAnsi="Calibri" w:cs="Calibri"/>
          <w:sz w:val="22"/>
          <w:szCs w:val="22"/>
          <w:lang w:val="en-AU"/>
        </w:rPr>
        <w:t>maximis</w:t>
      </w:r>
      <w:r w:rsidR="6B0C9DEA" w:rsidRPr="00C641CC">
        <w:rPr>
          <w:rFonts w:ascii="Calibri" w:hAnsi="Calibri" w:cs="Calibri"/>
          <w:sz w:val="22"/>
          <w:szCs w:val="22"/>
          <w:lang w:val="en-AU"/>
        </w:rPr>
        <w:t>e</w:t>
      </w:r>
      <w:r w:rsidR="00AF11A9" w:rsidRPr="00C641CC">
        <w:rPr>
          <w:rFonts w:ascii="Calibri" w:hAnsi="Calibri" w:cs="Calibri"/>
          <w:sz w:val="22"/>
          <w:szCs w:val="22"/>
          <w:lang w:val="en-AU"/>
        </w:rPr>
        <w:t xml:space="preserve"> </w:t>
      </w:r>
      <w:r w:rsidR="00DB296D" w:rsidRPr="00C641CC">
        <w:rPr>
          <w:rFonts w:ascii="Calibri" w:hAnsi="Calibri" w:cs="Calibri"/>
          <w:sz w:val="22"/>
          <w:szCs w:val="22"/>
          <w:lang w:val="en-AU"/>
        </w:rPr>
        <w:t xml:space="preserve">the value of </w:t>
      </w:r>
      <w:r w:rsidR="00925E2C" w:rsidRPr="00C641CC">
        <w:rPr>
          <w:rFonts w:ascii="Calibri" w:hAnsi="Calibri" w:cs="Calibri"/>
          <w:sz w:val="22"/>
          <w:szCs w:val="22"/>
          <w:lang w:val="en-AU"/>
        </w:rPr>
        <w:t>the broad array of data now available in Australia</w:t>
      </w:r>
      <w:r w:rsidR="0267F112" w:rsidRPr="00C641CC">
        <w:rPr>
          <w:rFonts w:ascii="Calibri" w:hAnsi="Calibri" w:cs="Calibri"/>
          <w:sz w:val="22"/>
          <w:szCs w:val="22"/>
          <w:lang w:val="en-AU"/>
        </w:rPr>
        <w:t>. Importantly for HTA</w:t>
      </w:r>
      <w:r w:rsidR="1B727BF9" w:rsidRPr="00C641CC">
        <w:rPr>
          <w:rFonts w:ascii="Calibri" w:hAnsi="Calibri" w:cs="Calibri"/>
          <w:sz w:val="22"/>
          <w:szCs w:val="22"/>
          <w:lang w:val="en-AU"/>
        </w:rPr>
        <w:t>,</w:t>
      </w:r>
      <w:r w:rsidR="0267F112" w:rsidRPr="00C641CC">
        <w:rPr>
          <w:rFonts w:ascii="Calibri" w:hAnsi="Calibri" w:cs="Calibri"/>
          <w:sz w:val="22"/>
          <w:szCs w:val="22"/>
          <w:lang w:val="en-AU"/>
        </w:rPr>
        <w:t xml:space="preserve"> data linkage can help to </w:t>
      </w:r>
      <w:r w:rsidR="383E6657" w:rsidRPr="00C641CC">
        <w:rPr>
          <w:rFonts w:ascii="Calibri" w:hAnsi="Calibri" w:cs="Calibri"/>
          <w:sz w:val="22"/>
          <w:szCs w:val="22"/>
          <w:lang w:val="en-AU"/>
        </w:rPr>
        <w:t xml:space="preserve">bring together </w:t>
      </w:r>
      <w:r w:rsidR="6747C0E8" w:rsidRPr="00C641CC">
        <w:rPr>
          <w:rFonts w:ascii="Calibri" w:hAnsi="Calibri" w:cs="Calibri"/>
          <w:sz w:val="22"/>
          <w:szCs w:val="22"/>
          <w:lang w:val="en-AU"/>
        </w:rPr>
        <w:t xml:space="preserve">data on health technology </w:t>
      </w:r>
      <w:r w:rsidR="383E6657" w:rsidRPr="00C641CC">
        <w:rPr>
          <w:rFonts w:ascii="Calibri" w:hAnsi="Calibri" w:cs="Calibri"/>
          <w:sz w:val="22"/>
          <w:szCs w:val="22"/>
          <w:lang w:val="en-AU"/>
        </w:rPr>
        <w:t>exposure</w:t>
      </w:r>
      <w:r w:rsidR="19949E8A" w:rsidRPr="00C641CC">
        <w:rPr>
          <w:rFonts w:ascii="Calibri" w:hAnsi="Calibri" w:cs="Calibri"/>
          <w:sz w:val="22"/>
          <w:szCs w:val="22"/>
          <w:lang w:val="en-AU"/>
        </w:rPr>
        <w:t>s</w:t>
      </w:r>
      <w:r w:rsidR="00D30A82" w:rsidRPr="00C641CC">
        <w:rPr>
          <w:rFonts w:ascii="Calibri" w:hAnsi="Calibri" w:cs="Calibri"/>
          <w:sz w:val="22"/>
          <w:szCs w:val="22"/>
          <w:lang w:val="en-AU"/>
        </w:rPr>
        <w:t xml:space="preserve"> (</w:t>
      </w:r>
      <w:r w:rsidR="00F36ADD" w:rsidRPr="00C641CC">
        <w:rPr>
          <w:rFonts w:ascii="Calibri" w:hAnsi="Calibri" w:cs="Calibri"/>
          <w:sz w:val="22"/>
          <w:szCs w:val="22"/>
          <w:lang w:val="en-AU"/>
        </w:rPr>
        <w:t xml:space="preserve">e.g., </w:t>
      </w:r>
      <w:r w:rsidR="00D30A82" w:rsidRPr="00C641CC">
        <w:rPr>
          <w:rFonts w:ascii="Calibri" w:hAnsi="Calibri" w:cs="Calibri"/>
          <w:sz w:val="22"/>
          <w:szCs w:val="22"/>
          <w:lang w:val="en-AU"/>
        </w:rPr>
        <w:t>PB</w:t>
      </w:r>
      <w:r w:rsidR="006F5F93" w:rsidRPr="00C641CC">
        <w:rPr>
          <w:rFonts w:ascii="Calibri" w:hAnsi="Calibri" w:cs="Calibri"/>
          <w:sz w:val="22"/>
          <w:szCs w:val="22"/>
          <w:lang w:val="en-AU"/>
        </w:rPr>
        <w:t>S</w:t>
      </w:r>
      <w:r w:rsidR="00D30A82" w:rsidRPr="00C641CC">
        <w:rPr>
          <w:rFonts w:ascii="Calibri" w:hAnsi="Calibri" w:cs="Calibri"/>
          <w:sz w:val="22"/>
          <w:szCs w:val="22"/>
          <w:lang w:val="en-AU"/>
        </w:rPr>
        <w:t xml:space="preserve"> data)</w:t>
      </w:r>
      <w:r w:rsidR="00F36ADD" w:rsidRPr="00C641CC">
        <w:rPr>
          <w:rFonts w:ascii="Calibri" w:hAnsi="Calibri" w:cs="Calibri"/>
          <w:sz w:val="22"/>
          <w:szCs w:val="22"/>
          <w:lang w:val="en-AU"/>
        </w:rPr>
        <w:t xml:space="preserve"> and</w:t>
      </w:r>
      <w:r w:rsidR="383E6657" w:rsidRPr="00C641CC">
        <w:rPr>
          <w:rFonts w:ascii="Calibri" w:hAnsi="Calibri" w:cs="Calibri"/>
          <w:sz w:val="22"/>
          <w:szCs w:val="22"/>
          <w:lang w:val="en-AU"/>
        </w:rPr>
        <w:t xml:space="preserve"> </w:t>
      </w:r>
      <w:r w:rsidR="17C1C51B" w:rsidRPr="00C641CC">
        <w:rPr>
          <w:rFonts w:ascii="Calibri" w:hAnsi="Calibri" w:cs="Calibri"/>
          <w:sz w:val="22"/>
          <w:szCs w:val="22"/>
          <w:lang w:val="en-AU"/>
        </w:rPr>
        <w:t xml:space="preserve">key assessment </w:t>
      </w:r>
      <w:r w:rsidR="383E6657" w:rsidRPr="00C641CC">
        <w:rPr>
          <w:rFonts w:ascii="Calibri" w:hAnsi="Calibri" w:cs="Calibri"/>
          <w:sz w:val="22"/>
          <w:szCs w:val="22"/>
          <w:lang w:val="en-AU"/>
        </w:rPr>
        <w:t>outcome</w:t>
      </w:r>
      <w:r w:rsidR="06348870" w:rsidRPr="00C641CC">
        <w:rPr>
          <w:rFonts w:ascii="Calibri" w:hAnsi="Calibri" w:cs="Calibri"/>
          <w:sz w:val="22"/>
          <w:szCs w:val="22"/>
          <w:lang w:val="en-AU"/>
        </w:rPr>
        <w:t>s</w:t>
      </w:r>
      <w:r w:rsidR="2F8A75F6" w:rsidRPr="00C641CC">
        <w:rPr>
          <w:rFonts w:ascii="Calibri" w:hAnsi="Calibri" w:cs="Calibri"/>
          <w:sz w:val="22"/>
          <w:szCs w:val="22"/>
          <w:lang w:val="en-AU"/>
        </w:rPr>
        <w:t xml:space="preserve"> </w:t>
      </w:r>
      <w:r w:rsidR="3DB9E3ED" w:rsidRPr="00C641CC">
        <w:rPr>
          <w:rFonts w:ascii="Calibri" w:hAnsi="Calibri" w:cs="Calibri"/>
          <w:sz w:val="22"/>
          <w:szCs w:val="22"/>
          <w:lang w:val="en-AU"/>
        </w:rPr>
        <w:t>(</w:t>
      </w:r>
      <w:r w:rsidR="00F36ADD" w:rsidRPr="00C641CC">
        <w:rPr>
          <w:rFonts w:ascii="Calibri" w:hAnsi="Calibri" w:cs="Calibri"/>
          <w:sz w:val="22"/>
          <w:szCs w:val="22"/>
          <w:lang w:val="en-AU"/>
        </w:rPr>
        <w:t xml:space="preserve">e.g., </w:t>
      </w:r>
      <w:r w:rsidR="2F8A75F6" w:rsidRPr="00C641CC">
        <w:rPr>
          <w:rFonts w:ascii="Calibri" w:hAnsi="Calibri" w:cs="Calibri"/>
          <w:sz w:val="22"/>
          <w:szCs w:val="22"/>
          <w:lang w:val="en-AU"/>
        </w:rPr>
        <w:t>fact of death, cancer notifications or hospitalisation</w:t>
      </w:r>
      <w:r w:rsidR="42F45901" w:rsidRPr="00C641CC">
        <w:rPr>
          <w:rFonts w:ascii="Calibri" w:hAnsi="Calibri" w:cs="Calibri"/>
          <w:sz w:val="22"/>
          <w:szCs w:val="22"/>
          <w:lang w:val="en-AU"/>
        </w:rPr>
        <w:t xml:space="preserve"> events)</w:t>
      </w:r>
      <w:r w:rsidR="383E6657" w:rsidRPr="00C641CC">
        <w:rPr>
          <w:rFonts w:ascii="Calibri" w:hAnsi="Calibri" w:cs="Calibri"/>
          <w:sz w:val="22"/>
          <w:szCs w:val="22"/>
          <w:lang w:val="en-AU"/>
        </w:rPr>
        <w:t>,</w:t>
      </w:r>
      <w:r w:rsidR="2F8A75F6" w:rsidRPr="00C641CC">
        <w:rPr>
          <w:rFonts w:ascii="Calibri" w:hAnsi="Calibri" w:cs="Calibri"/>
          <w:sz w:val="22"/>
          <w:szCs w:val="22"/>
          <w:lang w:val="en-AU"/>
        </w:rPr>
        <w:t xml:space="preserve"> as </w:t>
      </w:r>
      <w:r w:rsidR="5FFAAD37" w:rsidRPr="00C641CC">
        <w:rPr>
          <w:rFonts w:ascii="Calibri" w:hAnsi="Calibri" w:cs="Calibri"/>
          <w:sz w:val="22"/>
          <w:szCs w:val="22"/>
          <w:lang w:val="en-AU"/>
        </w:rPr>
        <w:t>well as</w:t>
      </w:r>
      <w:r w:rsidR="383E6657" w:rsidRPr="00C641CC">
        <w:rPr>
          <w:rFonts w:ascii="Calibri" w:hAnsi="Calibri" w:cs="Calibri"/>
          <w:sz w:val="22"/>
          <w:szCs w:val="22"/>
          <w:lang w:val="en-AU"/>
        </w:rPr>
        <w:t xml:space="preserve"> </w:t>
      </w:r>
      <w:r w:rsidR="470A0B98" w:rsidRPr="00C641CC">
        <w:rPr>
          <w:rFonts w:ascii="Calibri" w:hAnsi="Calibri" w:cs="Calibri"/>
          <w:sz w:val="22"/>
          <w:szCs w:val="22"/>
          <w:lang w:val="en-AU"/>
        </w:rPr>
        <w:t xml:space="preserve">data that can contribute to </w:t>
      </w:r>
      <w:r w:rsidR="135D3344" w:rsidRPr="00C641CC">
        <w:rPr>
          <w:rFonts w:ascii="Calibri" w:hAnsi="Calibri" w:cs="Calibri"/>
          <w:sz w:val="22"/>
          <w:szCs w:val="22"/>
          <w:lang w:val="en-AU"/>
        </w:rPr>
        <w:t>control for bias</w:t>
      </w:r>
      <w:r w:rsidR="383E6657" w:rsidRPr="00C641CC">
        <w:rPr>
          <w:rFonts w:ascii="Calibri" w:hAnsi="Calibri" w:cs="Calibri"/>
          <w:sz w:val="22"/>
          <w:szCs w:val="22"/>
          <w:lang w:val="en-AU"/>
        </w:rPr>
        <w:t xml:space="preserve"> and confounding</w:t>
      </w:r>
      <w:r w:rsidR="001F407E" w:rsidRPr="00C641CC">
        <w:rPr>
          <w:rFonts w:ascii="Calibri" w:hAnsi="Calibri" w:cs="Calibri"/>
          <w:sz w:val="22"/>
          <w:szCs w:val="22"/>
          <w:lang w:val="en-AU"/>
        </w:rPr>
        <w:t xml:space="preserve">. </w:t>
      </w:r>
      <w:r w:rsidR="00807C54" w:rsidRPr="00C641CC">
        <w:rPr>
          <w:rFonts w:ascii="Calibri" w:hAnsi="Calibri" w:cs="Calibri"/>
          <w:sz w:val="22"/>
          <w:szCs w:val="22"/>
          <w:lang w:val="en-AU"/>
        </w:rPr>
        <w:t>For example, p</w:t>
      </w:r>
      <w:r w:rsidR="000277B6" w:rsidRPr="00C641CC">
        <w:rPr>
          <w:rFonts w:ascii="Calibri" w:hAnsi="Calibri" w:cs="Calibri"/>
          <w:sz w:val="22"/>
          <w:szCs w:val="22"/>
          <w:lang w:val="en-AU"/>
        </w:rPr>
        <w:t>rospective cohort studies and Clinical Quality Registries</w:t>
      </w:r>
      <w:r w:rsidR="02A95761" w:rsidRPr="00C641CC">
        <w:rPr>
          <w:rFonts w:ascii="Calibri" w:hAnsi="Calibri" w:cs="Calibri"/>
          <w:sz w:val="22"/>
          <w:szCs w:val="22"/>
          <w:lang w:val="en-AU"/>
        </w:rPr>
        <w:t>, that collect detailed information on patients,</w:t>
      </w:r>
      <w:r w:rsidR="000277B6" w:rsidRPr="00C641CC">
        <w:rPr>
          <w:rFonts w:ascii="Calibri" w:hAnsi="Calibri" w:cs="Calibri"/>
          <w:sz w:val="22"/>
          <w:szCs w:val="22"/>
          <w:lang w:val="en-AU"/>
        </w:rPr>
        <w:t xml:space="preserve"> have </w:t>
      </w:r>
      <w:r w:rsidR="35B05F61" w:rsidRPr="00C641CC">
        <w:rPr>
          <w:rFonts w:ascii="Calibri" w:hAnsi="Calibri" w:cs="Calibri"/>
          <w:sz w:val="22"/>
          <w:szCs w:val="22"/>
          <w:lang w:val="en-AU"/>
        </w:rPr>
        <w:t xml:space="preserve">been </w:t>
      </w:r>
      <w:r w:rsidR="000277B6" w:rsidRPr="00C641CC">
        <w:rPr>
          <w:rFonts w:ascii="Calibri" w:hAnsi="Calibri" w:cs="Calibri"/>
          <w:sz w:val="22"/>
          <w:szCs w:val="22"/>
          <w:lang w:val="en-AU"/>
        </w:rPr>
        <w:t>link</w:t>
      </w:r>
      <w:r w:rsidR="23130988" w:rsidRPr="00C641CC">
        <w:rPr>
          <w:rFonts w:ascii="Calibri" w:hAnsi="Calibri" w:cs="Calibri"/>
          <w:sz w:val="22"/>
          <w:szCs w:val="22"/>
          <w:lang w:val="en-AU"/>
        </w:rPr>
        <w:t>ed</w:t>
      </w:r>
      <w:r w:rsidR="000277B6" w:rsidRPr="00C641CC">
        <w:rPr>
          <w:rFonts w:ascii="Calibri" w:hAnsi="Calibri" w:cs="Calibri"/>
          <w:sz w:val="22"/>
          <w:szCs w:val="22"/>
          <w:lang w:val="en-AU"/>
        </w:rPr>
        <w:t xml:space="preserve"> to routine data collections </w:t>
      </w:r>
      <w:r w:rsidR="15B13830" w:rsidRPr="00C641CC">
        <w:rPr>
          <w:rFonts w:ascii="Calibri" w:hAnsi="Calibri" w:cs="Calibri"/>
          <w:sz w:val="22"/>
          <w:szCs w:val="22"/>
          <w:lang w:val="en-AU"/>
        </w:rPr>
        <w:t>such as state based hospital separation data</w:t>
      </w:r>
      <w:r w:rsidR="000277B6" w:rsidRPr="00C641CC">
        <w:rPr>
          <w:rFonts w:ascii="Calibri" w:hAnsi="Calibri" w:cs="Calibri"/>
          <w:sz w:val="22"/>
          <w:szCs w:val="22"/>
          <w:lang w:val="en-AU"/>
        </w:rPr>
        <w:t xml:space="preserve"> to </w:t>
      </w:r>
      <w:r w:rsidR="0CC070BC" w:rsidRPr="00C641CC">
        <w:rPr>
          <w:rFonts w:ascii="Calibri" w:hAnsi="Calibri" w:cs="Calibri"/>
          <w:sz w:val="22"/>
          <w:szCs w:val="22"/>
          <w:lang w:val="en-AU"/>
        </w:rPr>
        <w:t xml:space="preserve">enrich outcome assessment and </w:t>
      </w:r>
      <w:r w:rsidR="000277B6" w:rsidRPr="00C641CC">
        <w:rPr>
          <w:rFonts w:ascii="Calibri" w:hAnsi="Calibri" w:cs="Calibri"/>
          <w:sz w:val="22"/>
          <w:szCs w:val="22"/>
          <w:lang w:val="en-AU"/>
        </w:rPr>
        <w:t>support long-term follow-up of their populations</w:t>
      </w:r>
      <w:r w:rsidR="012B84F6" w:rsidRPr="00C641CC">
        <w:rPr>
          <w:rFonts w:ascii="Calibri" w:hAnsi="Calibri" w:cs="Calibri"/>
          <w:sz w:val="22"/>
          <w:szCs w:val="22"/>
          <w:lang w:val="en-AU"/>
        </w:rPr>
        <w:t>,</w:t>
      </w:r>
      <w:r w:rsidR="000277B6" w:rsidRPr="00C641CC">
        <w:rPr>
          <w:rFonts w:ascii="Calibri" w:hAnsi="Calibri" w:cs="Calibri"/>
          <w:sz w:val="22"/>
          <w:szCs w:val="22"/>
          <w:lang w:val="en-AU"/>
        </w:rPr>
        <w:t xml:space="preserve"> and </w:t>
      </w:r>
      <w:r w:rsidR="41ABD978" w:rsidRPr="00C641CC">
        <w:rPr>
          <w:rFonts w:ascii="Calibri" w:hAnsi="Calibri" w:cs="Calibri"/>
          <w:sz w:val="22"/>
          <w:szCs w:val="22"/>
          <w:lang w:val="en-AU"/>
        </w:rPr>
        <w:t xml:space="preserve">MBS and PBS </w:t>
      </w:r>
      <w:r w:rsidR="5B3BFC05" w:rsidRPr="00C641CC">
        <w:rPr>
          <w:rFonts w:ascii="Calibri" w:hAnsi="Calibri" w:cs="Calibri"/>
          <w:sz w:val="22"/>
          <w:szCs w:val="22"/>
          <w:lang w:val="en-AU"/>
        </w:rPr>
        <w:t xml:space="preserve">claims </w:t>
      </w:r>
      <w:r w:rsidR="103834FD" w:rsidRPr="00C641CC">
        <w:rPr>
          <w:rFonts w:ascii="Calibri" w:hAnsi="Calibri" w:cs="Calibri"/>
          <w:sz w:val="22"/>
          <w:szCs w:val="22"/>
          <w:lang w:val="en-AU"/>
        </w:rPr>
        <w:t>which can be leveraged to</w:t>
      </w:r>
      <w:r w:rsidR="000277B6" w:rsidRPr="00C641CC">
        <w:rPr>
          <w:rFonts w:ascii="Calibri" w:hAnsi="Calibri" w:cs="Calibri"/>
          <w:sz w:val="22"/>
          <w:szCs w:val="22"/>
          <w:lang w:val="en-AU"/>
        </w:rPr>
        <w:t xml:space="preserve"> </w:t>
      </w:r>
      <w:r w:rsidR="000B520E" w:rsidRPr="00C641CC">
        <w:rPr>
          <w:rFonts w:ascii="Calibri" w:hAnsi="Calibri" w:cs="Calibri"/>
          <w:sz w:val="22"/>
          <w:szCs w:val="22"/>
          <w:lang w:val="en-AU"/>
        </w:rPr>
        <w:t xml:space="preserve">better </w:t>
      </w:r>
      <w:r w:rsidR="000277B6" w:rsidRPr="00C641CC">
        <w:rPr>
          <w:rFonts w:ascii="Calibri" w:hAnsi="Calibri" w:cs="Calibri"/>
          <w:sz w:val="22"/>
          <w:szCs w:val="22"/>
          <w:lang w:val="en-AU"/>
        </w:rPr>
        <w:t>adjust for confounding</w:t>
      </w:r>
      <w:r w:rsidR="65C751EA" w:rsidRPr="00C641CC">
        <w:rPr>
          <w:rFonts w:ascii="Calibri" w:hAnsi="Calibri" w:cs="Calibri"/>
          <w:sz w:val="22"/>
          <w:szCs w:val="22"/>
          <w:lang w:val="en-AU"/>
        </w:rPr>
        <w:t xml:space="preserve"> factors</w:t>
      </w:r>
      <w:r w:rsidR="1DA07D5D" w:rsidRPr="00C641CC">
        <w:rPr>
          <w:rFonts w:ascii="Calibri" w:hAnsi="Calibri" w:cs="Calibri"/>
          <w:sz w:val="22"/>
          <w:szCs w:val="22"/>
          <w:lang w:val="en-AU"/>
        </w:rPr>
        <w:t xml:space="preserve"> in studies of health technologies</w:t>
      </w:r>
      <w:r w:rsidR="000277B6" w:rsidRPr="00C641CC">
        <w:rPr>
          <w:rFonts w:ascii="Calibri" w:hAnsi="Calibri" w:cs="Calibri"/>
          <w:sz w:val="22"/>
          <w:szCs w:val="22"/>
          <w:lang w:val="en-AU"/>
        </w:rPr>
        <w:t xml:space="preserve">. </w:t>
      </w:r>
    </w:p>
    <w:p w14:paraId="2E08E93B" w14:textId="3C05690E" w:rsidR="00543C66" w:rsidRPr="00C641CC" w:rsidRDefault="00762CE8" w:rsidP="00C136D6">
      <w:pPr>
        <w:pStyle w:val="Default"/>
        <w:spacing w:before="160" w:after="100" w:line="276" w:lineRule="auto"/>
        <w:rPr>
          <w:rFonts w:ascii="Calibri" w:hAnsi="Calibri" w:cs="Calibri"/>
          <w:sz w:val="22"/>
          <w:szCs w:val="22"/>
          <w:lang w:val="en-AU"/>
        </w:rPr>
      </w:pPr>
      <w:r w:rsidRPr="00C641CC">
        <w:rPr>
          <w:rFonts w:ascii="Calibri" w:hAnsi="Calibri" w:cs="Calibri"/>
          <w:sz w:val="22"/>
          <w:szCs w:val="22"/>
          <w:lang w:val="en-AU"/>
        </w:rPr>
        <w:t>Over the last two decades</w:t>
      </w:r>
      <w:r w:rsidR="001F407E" w:rsidRPr="00C641CC">
        <w:rPr>
          <w:rFonts w:ascii="Calibri" w:hAnsi="Calibri" w:cs="Calibri"/>
          <w:sz w:val="22"/>
          <w:szCs w:val="22"/>
          <w:lang w:val="en-AU"/>
        </w:rPr>
        <w:t>,</w:t>
      </w:r>
      <w:r w:rsidRPr="00C641CC">
        <w:rPr>
          <w:rFonts w:ascii="Calibri" w:hAnsi="Calibri" w:cs="Calibri"/>
          <w:sz w:val="22"/>
          <w:szCs w:val="22"/>
          <w:lang w:val="en-AU"/>
        </w:rPr>
        <w:t xml:space="preserve"> Australia has invested in </w:t>
      </w:r>
      <w:r w:rsidR="00C52CC7" w:rsidRPr="00C641CC">
        <w:rPr>
          <w:rFonts w:ascii="Calibri" w:hAnsi="Calibri" w:cs="Calibri"/>
          <w:sz w:val="22"/>
          <w:szCs w:val="22"/>
          <w:lang w:val="en-AU"/>
        </w:rPr>
        <w:t xml:space="preserve">infrastructure to </w:t>
      </w:r>
      <w:r w:rsidR="00E10348" w:rsidRPr="00C641CC">
        <w:rPr>
          <w:rFonts w:ascii="Calibri" w:hAnsi="Calibri" w:cs="Calibri"/>
          <w:sz w:val="22"/>
          <w:szCs w:val="22"/>
          <w:lang w:val="en-AU"/>
        </w:rPr>
        <w:t xml:space="preserve">enhance our capacity to </w:t>
      </w:r>
      <w:r w:rsidR="00362CDC" w:rsidRPr="00C641CC">
        <w:rPr>
          <w:rFonts w:ascii="Calibri" w:hAnsi="Calibri" w:cs="Calibri"/>
          <w:sz w:val="22"/>
          <w:szCs w:val="22"/>
          <w:lang w:val="en-AU"/>
        </w:rPr>
        <w:t>link</w:t>
      </w:r>
      <w:r w:rsidR="00A335D2" w:rsidRPr="00C641CC">
        <w:rPr>
          <w:rFonts w:ascii="Calibri" w:hAnsi="Calibri" w:cs="Calibri"/>
          <w:sz w:val="22"/>
          <w:szCs w:val="22"/>
          <w:lang w:val="en-AU"/>
        </w:rPr>
        <w:t xml:space="preserve"> </w:t>
      </w:r>
      <w:r w:rsidR="00311250" w:rsidRPr="00C641CC">
        <w:rPr>
          <w:rFonts w:ascii="Calibri" w:hAnsi="Calibri" w:cs="Calibri"/>
          <w:sz w:val="22"/>
          <w:szCs w:val="22"/>
          <w:lang w:val="en-AU"/>
        </w:rPr>
        <w:t>data using best practice privacy preserving protocols</w:t>
      </w:r>
      <w:r w:rsidR="0017307C" w:rsidRPr="00C641CC">
        <w:rPr>
          <w:rFonts w:ascii="Calibri" w:hAnsi="Calibri" w:cs="Calibri"/>
          <w:sz w:val="22"/>
          <w:szCs w:val="22"/>
          <w:lang w:val="en-AU"/>
        </w:rPr>
        <w:t>. W</w:t>
      </w:r>
      <w:r w:rsidR="002F1B99" w:rsidRPr="00C641CC">
        <w:rPr>
          <w:rFonts w:ascii="Calibri" w:hAnsi="Calibri" w:cs="Calibri"/>
          <w:sz w:val="22"/>
          <w:szCs w:val="22"/>
          <w:lang w:val="en-AU"/>
        </w:rPr>
        <w:t xml:space="preserve">e now have </w:t>
      </w:r>
      <w:r w:rsidR="0017307C" w:rsidRPr="00C641CC">
        <w:rPr>
          <w:rFonts w:ascii="Calibri" w:hAnsi="Calibri" w:cs="Calibri"/>
          <w:sz w:val="22"/>
          <w:szCs w:val="22"/>
          <w:lang w:val="en-AU"/>
        </w:rPr>
        <w:t xml:space="preserve">numerous </w:t>
      </w:r>
      <w:r w:rsidR="002F1B99" w:rsidRPr="00C641CC">
        <w:rPr>
          <w:rFonts w:ascii="Calibri" w:hAnsi="Calibri" w:cs="Calibri"/>
          <w:sz w:val="22"/>
          <w:szCs w:val="22"/>
          <w:lang w:val="en-AU"/>
        </w:rPr>
        <w:t xml:space="preserve">accredited </w:t>
      </w:r>
      <w:r w:rsidR="0017307C" w:rsidRPr="00C641CC">
        <w:rPr>
          <w:rFonts w:ascii="Calibri" w:hAnsi="Calibri" w:cs="Calibri"/>
          <w:sz w:val="22"/>
          <w:szCs w:val="22"/>
          <w:lang w:val="en-AU"/>
        </w:rPr>
        <w:t xml:space="preserve">data linkage units </w:t>
      </w:r>
      <w:r w:rsidR="001802F3" w:rsidRPr="00C641CC">
        <w:rPr>
          <w:rFonts w:ascii="Calibri" w:hAnsi="Calibri" w:cs="Calibri"/>
          <w:sz w:val="22"/>
          <w:szCs w:val="22"/>
          <w:lang w:val="en-AU"/>
        </w:rPr>
        <w:t xml:space="preserve">supporting </w:t>
      </w:r>
      <w:r w:rsidR="001E2C80" w:rsidRPr="00C641CC">
        <w:rPr>
          <w:rFonts w:ascii="Calibri" w:hAnsi="Calibri" w:cs="Calibri"/>
          <w:sz w:val="22"/>
          <w:szCs w:val="22"/>
          <w:lang w:val="en-AU"/>
        </w:rPr>
        <w:t xml:space="preserve">(within-jurisdiction) </w:t>
      </w:r>
      <w:r w:rsidR="00925E2C" w:rsidRPr="00C641CC">
        <w:rPr>
          <w:rFonts w:ascii="Calibri" w:hAnsi="Calibri" w:cs="Calibri"/>
          <w:sz w:val="22"/>
          <w:szCs w:val="22"/>
          <w:lang w:val="en-AU"/>
        </w:rPr>
        <w:t>C</w:t>
      </w:r>
      <w:r w:rsidR="001802F3" w:rsidRPr="00C641CC">
        <w:rPr>
          <w:rFonts w:ascii="Calibri" w:hAnsi="Calibri" w:cs="Calibri"/>
          <w:sz w:val="22"/>
          <w:szCs w:val="22"/>
          <w:lang w:val="en-AU"/>
        </w:rPr>
        <w:t>ommonwealth and state/territory linkage activities</w:t>
      </w:r>
      <w:r w:rsidR="07A9629D" w:rsidRPr="00C641CC">
        <w:rPr>
          <w:rFonts w:ascii="Calibri" w:hAnsi="Calibri" w:cs="Calibri"/>
          <w:sz w:val="22"/>
          <w:szCs w:val="22"/>
          <w:lang w:val="en-AU"/>
        </w:rPr>
        <w:t xml:space="preserve"> with </w:t>
      </w:r>
      <w:r w:rsidR="00EA384A" w:rsidRPr="00C641CC">
        <w:rPr>
          <w:rFonts w:ascii="Calibri" w:hAnsi="Calibri" w:cs="Calibri"/>
          <w:sz w:val="22"/>
          <w:szCs w:val="22"/>
          <w:lang w:val="en-AU"/>
        </w:rPr>
        <w:t xml:space="preserve">a subset </w:t>
      </w:r>
      <w:r w:rsidR="00FC657B" w:rsidRPr="00C641CC">
        <w:rPr>
          <w:rFonts w:ascii="Calibri" w:hAnsi="Calibri" w:cs="Calibri"/>
          <w:sz w:val="22"/>
          <w:szCs w:val="22"/>
          <w:lang w:val="en-AU"/>
        </w:rPr>
        <w:t xml:space="preserve">also </w:t>
      </w:r>
      <w:proofErr w:type="spellStart"/>
      <w:r w:rsidR="00EA384A" w:rsidRPr="00C641CC">
        <w:rPr>
          <w:rFonts w:ascii="Calibri" w:hAnsi="Calibri" w:cs="Calibri"/>
          <w:sz w:val="22"/>
          <w:szCs w:val="22"/>
          <w:lang w:val="en-AU"/>
        </w:rPr>
        <w:t>auspiced</w:t>
      </w:r>
      <w:proofErr w:type="spellEnd"/>
      <w:r w:rsidR="00EA384A" w:rsidRPr="00C641CC">
        <w:rPr>
          <w:rFonts w:ascii="Calibri" w:hAnsi="Calibri" w:cs="Calibri"/>
          <w:sz w:val="22"/>
          <w:szCs w:val="22"/>
          <w:lang w:val="en-AU"/>
        </w:rPr>
        <w:t xml:space="preserve"> to </w:t>
      </w:r>
      <w:r w:rsidR="43FA42E2" w:rsidRPr="00C641CC">
        <w:rPr>
          <w:rFonts w:ascii="Calibri" w:hAnsi="Calibri" w:cs="Calibri"/>
          <w:sz w:val="22"/>
          <w:szCs w:val="22"/>
          <w:lang w:val="en-AU"/>
        </w:rPr>
        <w:t>perform cross-jurisdictional linkage</w:t>
      </w:r>
      <w:r w:rsidR="00EA384A" w:rsidRPr="00C641CC">
        <w:rPr>
          <w:rFonts w:ascii="Calibri" w:hAnsi="Calibri" w:cs="Calibri"/>
          <w:sz w:val="22"/>
          <w:szCs w:val="22"/>
          <w:lang w:val="en-AU"/>
        </w:rPr>
        <w:t xml:space="preserve"> </w:t>
      </w:r>
      <w:r w:rsidR="422522F7" w:rsidRPr="00C641CC">
        <w:rPr>
          <w:rFonts w:ascii="Calibri" w:hAnsi="Calibri" w:cs="Calibri"/>
          <w:sz w:val="22"/>
          <w:szCs w:val="22"/>
          <w:lang w:val="en-AU"/>
        </w:rPr>
        <w:t>between</w:t>
      </w:r>
      <w:r w:rsidR="00EA384A" w:rsidRPr="00C641CC">
        <w:rPr>
          <w:rFonts w:ascii="Calibri" w:hAnsi="Calibri" w:cs="Calibri"/>
          <w:sz w:val="22"/>
          <w:szCs w:val="22"/>
          <w:lang w:val="en-AU"/>
        </w:rPr>
        <w:t xml:space="preserve"> Commonwealth </w:t>
      </w:r>
      <w:r w:rsidR="00766368">
        <w:rPr>
          <w:rFonts w:ascii="Calibri" w:hAnsi="Calibri" w:cs="Calibri"/>
          <w:sz w:val="22"/>
          <w:szCs w:val="22"/>
          <w:lang w:val="en-AU"/>
        </w:rPr>
        <w:t>and</w:t>
      </w:r>
      <w:r w:rsidR="00EA384A" w:rsidRPr="00C641CC">
        <w:rPr>
          <w:rFonts w:ascii="Calibri" w:hAnsi="Calibri" w:cs="Calibri"/>
          <w:sz w:val="22"/>
          <w:szCs w:val="22"/>
          <w:lang w:val="en-AU"/>
        </w:rPr>
        <w:t xml:space="preserve"> State-based collections. </w:t>
      </w:r>
      <w:r w:rsidR="00CD3168" w:rsidRPr="00C641CC">
        <w:rPr>
          <w:rFonts w:ascii="Calibri" w:hAnsi="Calibri" w:cs="Calibri"/>
          <w:sz w:val="22"/>
          <w:szCs w:val="22"/>
          <w:lang w:val="en-AU"/>
        </w:rPr>
        <w:t>P</w:t>
      </w:r>
      <w:r w:rsidR="00A70BFE" w:rsidRPr="00C641CC">
        <w:rPr>
          <w:rFonts w:ascii="Calibri" w:hAnsi="Calibri" w:cs="Calibri"/>
          <w:sz w:val="22"/>
          <w:szCs w:val="22"/>
          <w:lang w:val="en-AU"/>
        </w:rPr>
        <w:t>opulation spines</w:t>
      </w:r>
      <w:r w:rsidR="00983381" w:rsidRPr="00C641CC">
        <w:rPr>
          <w:rFonts w:ascii="Calibri" w:hAnsi="Calibri" w:cs="Calibri"/>
          <w:sz w:val="22"/>
          <w:szCs w:val="22"/>
          <w:lang w:val="en-AU"/>
        </w:rPr>
        <w:t xml:space="preserve">, whereby </w:t>
      </w:r>
      <w:r w:rsidR="00A16EDB" w:rsidRPr="00C641CC">
        <w:rPr>
          <w:rFonts w:ascii="Calibri" w:hAnsi="Calibri" w:cs="Calibri"/>
          <w:sz w:val="22"/>
          <w:szCs w:val="22"/>
          <w:lang w:val="en-AU"/>
        </w:rPr>
        <w:t>data collections are nationally representative as opposed to disease-</w:t>
      </w:r>
      <w:r w:rsidR="00543C66" w:rsidRPr="00C641CC">
        <w:rPr>
          <w:rFonts w:ascii="Calibri" w:hAnsi="Calibri" w:cs="Calibri"/>
          <w:sz w:val="22"/>
          <w:szCs w:val="22"/>
          <w:lang w:val="en-AU"/>
        </w:rPr>
        <w:t xml:space="preserve"> or health-service </w:t>
      </w:r>
      <w:r w:rsidR="00A16EDB" w:rsidRPr="00C641CC">
        <w:rPr>
          <w:rFonts w:ascii="Calibri" w:hAnsi="Calibri" w:cs="Calibri"/>
          <w:sz w:val="22"/>
          <w:szCs w:val="22"/>
          <w:lang w:val="en-AU"/>
        </w:rPr>
        <w:t>specific,</w:t>
      </w:r>
      <w:r w:rsidR="00A70BFE" w:rsidRPr="00C641CC">
        <w:rPr>
          <w:rFonts w:ascii="Calibri" w:hAnsi="Calibri" w:cs="Calibri"/>
          <w:sz w:val="22"/>
          <w:szCs w:val="22"/>
          <w:lang w:val="en-AU"/>
        </w:rPr>
        <w:t xml:space="preserve"> </w:t>
      </w:r>
      <w:r w:rsidR="00CD3168" w:rsidRPr="00C641CC">
        <w:rPr>
          <w:rFonts w:ascii="Calibri" w:hAnsi="Calibri" w:cs="Calibri"/>
          <w:sz w:val="22"/>
          <w:szCs w:val="22"/>
          <w:lang w:val="en-AU"/>
        </w:rPr>
        <w:t xml:space="preserve">are essential </w:t>
      </w:r>
      <w:r w:rsidR="00F84242" w:rsidRPr="00C641CC">
        <w:rPr>
          <w:rFonts w:ascii="Calibri" w:hAnsi="Calibri" w:cs="Calibri"/>
          <w:sz w:val="22"/>
          <w:szCs w:val="22"/>
          <w:lang w:val="en-AU"/>
        </w:rPr>
        <w:t>for numerous RW</w:t>
      </w:r>
      <w:r w:rsidR="00F25D3B" w:rsidRPr="00C641CC">
        <w:rPr>
          <w:rFonts w:ascii="Calibri" w:hAnsi="Calibri" w:cs="Calibri"/>
          <w:sz w:val="22"/>
          <w:szCs w:val="22"/>
          <w:lang w:val="en-AU"/>
        </w:rPr>
        <w:t xml:space="preserve">E </w:t>
      </w:r>
      <w:r w:rsidR="37037765" w:rsidRPr="00C641CC">
        <w:rPr>
          <w:rFonts w:ascii="Calibri" w:hAnsi="Calibri" w:cs="Calibri"/>
          <w:sz w:val="22"/>
          <w:szCs w:val="22"/>
          <w:lang w:val="en-AU"/>
        </w:rPr>
        <w:t>needs</w:t>
      </w:r>
      <w:r w:rsidR="00BD1DCE" w:rsidRPr="00C641CC">
        <w:rPr>
          <w:rFonts w:ascii="Calibri" w:hAnsi="Calibri" w:cs="Calibri"/>
          <w:sz w:val="22"/>
          <w:szCs w:val="22"/>
          <w:lang w:val="en-AU"/>
        </w:rPr>
        <w:t xml:space="preserve">. </w:t>
      </w:r>
    </w:p>
    <w:p w14:paraId="064F8B56" w14:textId="3D0838C4" w:rsidR="004C08C1" w:rsidRPr="00C641CC" w:rsidRDefault="003A3A7E" w:rsidP="000A764D">
      <w:pPr>
        <w:pStyle w:val="Default"/>
        <w:spacing w:before="160" w:after="100" w:line="276" w:lineRule="auto"/>
        <w:rPr>
          <w:rFonts w:ascii="Calibri" w:hAnsi="Calibri" w:cs="Calibri"/>
          <w:b/>
          <w:sz w:val="22"/>
          <w:szCs w:val="22"/>
          <w:lang w:val="en-AU"/>
        </w:rPr>
      </w:pPr>
      <w:r w:rsidRPr="00C641CC">
        <w:rPr>
          <w:rFonts w:ascii="Calibri" w:hAnsi="Calibri" w:cs="Calibri"/>
          <w:sz w:val="22"/>
          <w:szCs w:val="22"/>
          <w:lang w:val="en-AU"/>
        </w:rPr>
        <w:t xml:space="preserve">Enduring </w:t>
      </w:r>
      <w:r w:rsidR="00C636A3" w:rsidRPr="00C641CC">
        <w:rPr>
          <w:rFonts w:ascii="Calibri" w:hAnsi="Calibri" w:cs="Calibri"/>
          <w:sz w:val="22"/>
          <w:szCs w:val="22"/>
          <w:lang w:val="en-AU"/>
        </w:rPr>
        <w:t xml:space="preserve">population-wide </w:t>
      </w:r>
      <w:r w:rsidR="00341A68" w:rsidRPr="00C641CC">
        <w:rPr>
          <w:rFonts w:ascii="Calibri" w:hAnsi="Calibri" w:cs="Calibri"/>
          <w:sz w:val="22"/>
          <w:szCs w:val="22"/>
          <w:lang w:val="en-AU"/>
        </w:rPr>
        <w:t xml:space="preserve">data </w:t>
      </w:r>
      <w:r w:rsidR="001C5AA9" w:rsidRPr="00C641CC">
        <w:rPr>
          <w:rFonts w:ascii="Calibri" w:hAnsi="Calibri" w:cs="Calibri"/>
          <w:sz w:val="22"/>
          <w:szCs w:val="22"/>
          <w:lang w:val="en-AU"/>
        </w:rPr>
        <w:t>linkages, which are updated and maintained on a routine basis</w:t>
      </w:r>
      <w:r w:rsidR="00327496" w:rsidRPr="00C641CC">
        <w:rPr>
          <w:rFonts w:ascii="Calibri" w:hAnsi="Calibri" w:cs="Calibri"/>
          <w:sz w:val="22"/>
          <w:szCs w:val="22"/>
          <w:lang w:val="en-AU"/>
        </w:rPr>
        <w:t xml:space="preserve"> and not tied to a specific population or</w:t>
      </w:r>
      <w:r w:rsidR="00892C3D" w:rsidRPr="00C641CC">
        <w:rPr>
          <w:rFonts w:ascii="Calibri" w:hAnsi="Calibri" w:cs="Calibri"/>
          <w:sz w:val="22"/>
          <w:szCs w:val="22"/>
          <w:lang w:val="en-AU"/>
        </w:rPr>
        <w:t xml:space="preserve"> scientific question of interest,</w:t>
      </w:r>
      <w:r w:rsidR="00341A68" w:rsidRPr="00C641CC">
        <w:rPr>
          <w:rFonts w:ascii="Calibri" w:hAnsi="Calibri" w:cs="Calibri"/>
          <w:sz w:val="22"/>
          <w:szCs w:val="22"/>
          <w:lang w:val="en-AU"/>
        </w:rPr>
        <w:t xml:space="preserve"> </w:t>
      </w:r>
      <w:r w:rsidR="00881D13" w:rsidRPr="00C641CC">
        <w:rPr>
          <w:rFonts w:ascii="Calibri" w:hAnsi="Calibri" w:cs="Calibri"/>
          <w:sz w:val="22"/>
          <w:szCs w:val="22"/>
          <w:lang w:val="en-AU"/>
        </w:rPr>
        <w:t xml:space="preserve">have the ability to </w:t>
      </w:r>
      <w:r w:rsidR="00341A68" w:rsidRPr="00C641CC">
        <w:rPr>
          <w:rFonts w:ascii="Calibri" w:hAnsi="Calibri" w:cs="Calibri"/>
          <w:sz w:val="22"/>
          <w:szCs w:val="22"/>
          <w:lang w:val="en-AU"/>
        </w:rPr>
        <w:t xml:space="preserve">play a critical role in </w:t>
      </w:r>
      <w:r w:rsidR="007A2AB6" w:rsidRPr="00C641CC">
        <w:rPr>
          <w:rFonts w:ascii="Calibri" w:hAnsi="Calibri" w:cs="Calibri"/>
          <w:sz w:val="22"/>
          <w:szCs w:val="22"/>
          <w:lang w:val="en-AU"/>
        </w:rPr>
        <w:t xml:space="preserve">RWE </w:t>
      </w:r>
      <w:r w:rsidR="00570BC0" w:rsidRPr="00C641CC">
        <w:rPr>
          <w:rFonts w:ascii="Calibri" w:hAnsi="Calibri" w:cs="Calibri"/>
          <w:sz w:val="22"/>
          <w:szCs w:val="22"/>
          <w:lang w:val="en-AU"/>
        </w:rPr>
        <w:t>development</w:t>
      </w:r>
      <w:r w:rsidR="007A2AB6" w:rsidRPr="00C641CC">
        <w:rPr>
          <w:rFonts w:ascii="Calibri" w:hAnsi="Calibri" w:cs="Calibri"/>
          <w:sz w:val="22"/>
          <w:szCs w:val="22"/>
          <w:lang w:val="en-AU"/>
        </w:rPr>
        <w:t xml:space="preserve"> </w:t>
      </w:r>
      <w:r w:rsidR="547607AE" w:rsidRPr="00C641CC">
        <w:rPr>
          <w:rFonts w:ascii="Calibri" w:hAnsi="Calibri" w:cs="Calibri"/>
          <w:sz w:val="22"/>
          <w:szCs w:val="22"/>
          <w:lang w:val="en-AU"/>
        </w:rPr>
        <w:t xml:space="preserve">sustainability and feasibility </w:t>
      </w:r>
      <w:r w:rsidR="007A2AB6" w:rsidRPr="00C641CC">
        <w:rPr>
          <w:rFonts w:ascii="Calibri" w:hAnsi="Calibri" w:cs="Calibri"/>
          <w:sz w:val="22"/>
          <w:szCs w:val="22"/>
          <w:lang w:val="en-AU"/>
        </w:rPr>
        <w:t>for HTA</w:t>
      </w:r>
      <w:r w:rsidR="00881D13" w:rsidRPr="00C641CC">
        <w:rPr>
          <w:rFonts w:ascii="Calibri" w:hAnsi="Calibri" w:cs="Calibri"/>
          <w:sz w:val="22"/>
          <w:szCs w:val="22"/>
          <w:lang w:val="en-AU"/>
        </w:rPr>
        <w:t xml:space="preserve"> in Australia</w:t>
      </w:r>
      <w:r w:rsidR="007A2AB6" w:rsidRPr="00C641CC">
        <w:rPr>
          <w:rFonts w:ascii="Calibri" w:hAnsi="Calibri" w:cs="Calibri"/>
          <w:sz w:val="22"/>
          <w:szCs w:val="22"/>
          <w:lang w:val="en-AU"/>
        </w:rPr>
        <w:t xml:space="preserve">. </w:t>
      </w:r>
      <w:r w:rsidR="00881D13" w:rsidRPr="00C641CC">
        <w:rPr>
          <w:rFonts w:ascii="Calibri" w:hAnsi="Calibri" w:cs="Calibri"/>
          <w:sz w:val="22"/>
          <w:szCs w:val="22"/>
          <w:lang w:val="en-AU"/>
        </w:rPr>
        <w:t>A number of enduring linkages are currently in development</w:t>
      </w:r>
      <w:r w:rsidR="007B70EB" w:rsidRPr="00C641CC">
        <w:rPr>
          <w:rFonts w:ascii="Calibri" w:hAnsi="Calibri" w:cs="Calibri"/>
          <w:sz w:val="22"/>
          <w:szCs w:val="22"/>
          <w:lang w:val="en-AU"/>
        </w:rPr>
        <w:t xml:space="preserve"> by</w:t>
      </w:r>
      <w:r w:rsidR="007A2AB6" w:rsidRPr="00C641CC">
        <w:rPr>
          <w:rFonts w:ascii="Calibri" w:hAnsi="Calibri" w:cs="Calibri"/>
          <w:sz w:val="22"/>
          <w:szCs w:val="22"/>
          <w:lang w:val="en-AU"/>
        </w:rPr>
        <w:t xml:space="preserve"> </w:t>
      </w:r>
      <w:r w:rsidR="005A6B3B" w:rsidRPr="00C641CC">
        <w:rPr>
          <w:rFonts w:ascii="Calibri" w:hAnsi="Calibri" w:cs="Calibri"/>
          <w:sz w:val="22"/>
          <w:szCs w:val="22"/>
          <w:lang w:val="en-AU"/>
        </w:rPr>
        <w:t>the A</w:t>
      </w:r>
      <w:r w:rsidR="00362FCF" w:rsidRPr="00C641CC">
        <w:rPr>
          <w:rFonts w:ascii="Calibri" w:hAnsi="Calibri" w:cs="Calibri"/>
          <w:sz w:val="22"/>
          <w:szCs w:val="22"/>
          <w:lang w:val="en-AU"/>
        </w:rPr>
        <w:t xml:space="preserve">ustralian </w:t>
      </w:r>
      <w:r w:rsidR="005A6B3B" w:rsidRPr="00C641CC">
        <w:rPr>
          <w:rFonts w:ascii="Calibri" w:hAnsi="Calibri" w:cs="Calibri"/>
          <w:sz w:val="22"/>
          <w:szCs w:val="22"/>
          <w:lang w:val="en-AU"/>
        </w:rPr>
        <w:t>B</w:t>
      </w:r>
      <w:r w:rsidR="00362FCF" w:rsidRPr="00C641CC">
        <w:rPr>
          <w:rFonts w:ascii="Calibri" w:hAnsi="Calibri" w:cs="Calibri"/>
          <w:sz w:val="22"/>
          <w:szCs w:val="22"/>
          <w:lang w:val="en-AU"/>
        </w:rPr>
        <w:t>ureau of Statistics (</w:t>
      </w:r>
      <w:r w:rsidR="005A6B3B" w:rsidRPr="00C641CC">
        <w:rPr>
          <w:rFonts w:ascii="Calibri" w:hAnsi="Calibri" w:cs="Calibri"/>
          <w:sz w:val="22"/>
          <w:szCs w:val="22"/>
          <w:lang w:val="en-AU"/>
        </w:rPr>
        <w:t>ABS</w:t>
      </w:r>
      <w:r w:rsidR="00362FCF" w:rsidRPr="00C641CC">
        <w:rPr>
          <w:rFonts w:ascii="Calibri" w:hAnsi="Calibri" w:cs="Calibri"/>
          <w:sz w:val="22"/>
          <w:szCs w:val="22"/>
          <w:lang w:val="en-AU"/>
        </w:rPr>
        <w:t>)</w:t>
      </w:r>
      <w:r w:rsidR="005A6B3B" w:rsidRPr="00C641CC">
        <w:rPr>
          <w:rFonts w:ascii="Calibri" w:hAnsi="Calibri" w:cs="Calibri"/>
          <w:sz w:val="22"/>
          <w:szCs w:val="22"/>
          <w:lang w:val="en-AU"/>
        </w:rPr>
        <w:t xml:space="preserve"> and </w:t>
      </w:r>
      <w:r w:rsidR="00362FCF" w:rsidRPr="00C641CC">
        <w:rPr>
          <w:rFonts w:ascii="Calibri" w:hAnsi="Calibri" w:cs="Calibri"/>
          <w:sz w:val="22"/>
          <w:szCs w:val="22"/>
          <w:lang w:val="en-AU"/>
        </w:rPr>
        <w:t>the Australian Institute of Health and Welfare (</w:t>
      </w:r>
      <w:r w:rsidR="005A6B3B" w:rsidRPr="00C641CC">
        <w:rPr>
          <w:rFonts w:ascii="Calibri" w:hAnsi="Calibri" w:cs="Calibri"/>
          <w:sz w:val="22"/>
          <w:szCs w:val="22"/>
          <w:lang w:val="en-AU"/>
        </w:rPr>
        <w:t>AIHW</w:t>
      </w:r>
      <w:r w:rsidR="00362FCF" w:rsidRPr="00C641CC">
        <w:rPr>
          <w:rFonts w:ascii="Calibri" w:hAnsi="Calibri" w:cs="Calibri"/>
          <w:sz w:val="22"/>
          <w:szCs w:val="22"/>
          <w:lang w:val="en-AU"/>
        </w:rPr>
        <w:t>)</w:t>
      </w:r>
      <w:r w:rsidR="00D858AD" w:rsidRPr="00C641CC">
        <w:rPr>
          <w:rFonts w:ascii="Calibri" w:hAnsi="Calibri" w:cs="Calibri"/>
          <w:sz w:val="22"/>
          <w:szCs w:val="22"/>
          <w:lang w:val="en-AU"/>
        </w:rPr>
        <w:t>, although at the time of writing</w:t>
      </w:r>
      <w:r w:rsidR="10650D5A" w:rsidRPr="00C641CC">
        <w:rPr>
          <w:rFonts w:ascii="Calibri" w:hAnsi="Calibri" w:cs="Calibri"/>
          <w:sz w:val="22"/>
          <w:szCs w:val="22"/>
          <w:lang w:val="en-AU"/>
        </w:rPr>
        <w:t>,</w:t>
      </w:r>
      <w:r w:rsidR="005A6B3B" w:rsidRPr="00C641CC">
        <w:rPr>
          <w:rFonts w:ascii="Calibri" w:hAnsi="Calibri" w:cs="Calibri"/>
          <w:sz w:val="22"/>
          <w:szCs w:val="22"/>
          <w:lang w:val="en-AU"/>
        </w:rPr>
        <w:t xml:space="preserve"> </w:t>
      </w:r>
      <w:r w:rsidR="000C3671" w:rsidRPr="00C641CC">
        <w:rPr>
          <w:rFonts w:ascii="Calibri" w:hAnsi="Calibri" w:cs="Calibri"/>
          <w:sz w:val="22"/>
          <w:szCs w:val="22"/>
          <w:lang w:val="en-AU"/>
        </w:rPr>
        <w:t xml:space="preserve">access </w:t>
      </w:r>
      <w:r w:rsidR="00D858AD" w:rsidRPr="00C641CC">
        <w:rPr>
          <w:rFonts w:ascii="Calibri" w:hAnsi="Calibri" w:cs="Calibri"/>
          <w:sz w:val="22"/>
          <w:szCs w:val="22"/>
          <w:lang w:val="en-AU"/>
        </w:rPr>
        <w:t>to the</w:t>
      </w:r>
      <w:r w:rsidR="2069739A" w:rsidRPr="00C641CC">
        <w:rPr>
          <w:rFonts w:ascii="Calibri" w:hAnsi="Calibri" w:cs="Calibri"/>
          <w:sz w:val="22"/>
          <w:szCs w:val="22"/>
          <w:lang w:val="en-AU"/>
        </w:rPr>
        <w:t>se</w:t>
      </w:r>
      <w:r w:rsidR="00D858AD" w:rsidRPr="00C641CC">
        <w:rPr>
          <w:rFonts w:ascii="Calibri" w:hAnsi="Calibri" w:cs="Calibri"/>
          <w:sz w:val="22"/>
          <w:szCs w:val="22"/>
          <w:lang w:val="en-AU"/>
        </w:rPr>
        <w:t xml:space="preserve"> data </w:t>
      </w:r>
      <w:r w:rsidR="000C3671" w:rsidRPr="00C641CC">
        <w:rPr>
          <w:rFonts w:ascii="Calibri" w:hAnsi="Calibri" w:cs="Calibri"/>
          <w:sz w:val="22"/>
          <w:szCs w:val="22"/>
          <w:lang w:val="en-AU"/>
        </w:rPr>
        <w:t xml:space="preserve">is limited </w:t>
      </w:r>
      <w:r w:rsidR="0033462F" w:rsidRPr="00C641CC">
        <w:rPr>
          <w:rFonts w:ascii="Calibri" w:hAnsi="Calibri" w:cs="Calibri"/>
          <w:sz w:val="22"/>
          <w:szCs w:val="22"/>
          <w:lang w:val="en-AU"/>
        </w:rPr>
        <w:t xml:space="preserve">to specific </w:t>
      </w:r>
      <w:r w:rsidR="005A6B3B" w:rsidRPr="00C641CC">
        <w:rPr>
          <w:rFonts w:ascii="Calibri" w:hAnsi="Calibri" w:cs="Calibri"/>
          <w:sz w:val="22"/>
          <w:szCs w:val="22"/>
          <w:lang w:val="en-AU"/>
        </w:rPr>
        <w:t xml:space="preserve">stakeholder groups. </w:t>
      </w:r>
      <w:r w:rsidR="0024063E" w:rsidRPr="00C641CC">
        <w:rPr>
          <w:rFonts w:ascii="Calibri" w:hAnsi="Calibri" w:cs="Calibri"/>
          <w:sz w:val="22"/>
          <w:szCs w:val="22"/>
          <w:lang w:val="en-AU"/>
        </w:rPr>
        <w:t xml:space="preserve">Some of these collections are integrating </w:t>
      </w:r>
      <w:r w:rsidR="009F6A85" w:rsidRPr="00C641CC">
        <w:rPr>
          <w:rFonts w:ascii="Calibri" w:hAnsi="Calibri" w:cs="Calibri"/>
          <w:sz w:val="22"/>
          <w:szCs w:val="22"/>
          <w:lang w:val="en-AU"/>
        </w:rPr>
        <w:t xml:space="preserve">individual-level </w:t>
      </w:r>
      <w:r w:rsidR="0024063E" w:rsidRPr="00C641CC">
        <w:rPr>
          <w:rFonts w:ascii="Calibri" w:hAnsi="Calibri" w:cs="Calibri"/>
          <w:sz w:val="22"/>
          <w:szCs w:val="22"/>
          <w:lang w:val="en-AU"/>
        </w:rPr>
        <w:t xml:space="preserve">health and social data which is highly valuable in the context of HTA as </w:t>
      </w:r>
      <w:r w:rsidR="00B543AB" w:rsidRPr="00C641CC">
        <w:rPr>
          <w:rFonts w:ascii="Calibri" w:hAnsi="Calibri" w:cs="Calibri"/>
          <w:sz w:val="22"/>
          <w:szCs w:val="22"/>
          <w:lang w:val="en-AU"/>
        </w:rPr>
        <w:t xml:space="preserve">this can </w:t>
      </w:r>
      <w:r w:rsidR="0024063E" w:rsidRPr="00C641CC">
        <w:rPr>
          <w:rFonts w:ascii="Calibri" w:hAnsi="Calibri" w:cs="Calibri"/>
          <w:sz w:val="22"/>
          <w:szCs w:val="22"/>
          <w:lang w:val="en-AU"/>
        </w:rPr>
        <w:t xml:space="preserve">be used for confounding control in causal inference studies (e.g., health status, medical history, ethnicity, etc), </w:t>
      </w:r>
      <w:r w:rsidR="00D145CD">
        <w:rPr>
          <w:rFonts w:ascii="Calibri" w:hAnsi="Calibri" w:cs="Calibri"/>
          <w:sz w:val="22"/>
          <w:szCs w:val="22"/>
          <w:lang w:val="en-AU"/>
        </w:rPr>
        <w:t xml:space="preserve">and </w:t>
      </w:r>
      <w:r w:rsidR="0024063E" w:rsidRPr="00C641CC">
        <w:rPr>
          <w:rFonts w:ascii="Calibri" w:hAnsi="Calibri" w:cs="Calibri"/>
          <w:sz w:val="22"/>
          <w:szCs w:val="22"/>
          <w:lang w:val="en-AU"/>
        </w:rPr>
        <w:t>for monitoring health technology use in special populations (e.g., by socioeconomic status or ethnicity)</w:t>
      </w:r>
      <w:r w:rsidR="00B543AB" w:rsidRPr="00C641CC">
        <w:rPr>
          <w:rFonts w:ascii="Calibri" w:hAnsi="Calibri" w:cs="Calibri"/>
          <w:sz w:val="22"/>
          <w:szCs w:val="22"/>
          <w:lang w:val="en-AU"/>
        </w:rPr>
        <w:t xml:space="preserve">. </w:t>
      </w:r>
      <w:r w:rsidR="00880914" w:rsidRPr="00C641CC">
        <w:rPr>
          <w:rFonts w:ascii="Calibri" w:hAnsi="Calibri" w:cs="Calibri"/>
          <w:sz w:val="22"/>
          <w:szCs w:val="22"/>
          <w:lang w:val="en-AU"/>
        </w:rPr>
        <w:t xml:space="preserve">In Appendix B we </w:t>
      </w:r>
      <w:r w:rsidR="00121F1A" w:rsidRPr="00C641CC">
        <w:rPr>
          <w:rFonts w:ascii="Calibri" w:hAnsi="Calibri" w:cs="Calibri"/>
          <w:sz w:val="22"/>
          <w:szCs w:val="22"/>
          <w:lang w:val="en-AU"/>
        </w:rPr>
        <w:t>list</w:t>
      </w:r>
      <w:r w:rsidR="00880914" w:rsidRPr="00C641CC">
        <w:rPr>
          <w:rFonts w:ascii="Calibri" w:hAnsi="Calibri" w:cs="Calibri"/>
          <w:sz w:val="22"/>
          <w:szCs w:val="22"/>
          <w:lang w:val="en-AU"/>
        </w:rPr>
        <w:t xml:space="preserve"> </w:t>
      </w:r>
      <w:r w:rsidR="004C08C1" w:rsidRPr="00C641CC">
        <w:rPr>
          <w:rFonts w:ascii="Calibri" w:hAnsi="Calibri" w:cs="Calibri"/>
          <w:sz w:val="22"/>
          <w:szCs w:val="22"/>
          <w:lang w:val="en-AU"/>
        </w:rPr>
        <w:t>some key sources that have capacity</w:t>
      </w:r>
      <w:r w:rsidR="3782D674" w:rsidRPr="00C641CC">
        <w:rPr>
          <w:rFonts w:ascii="Calibri" w:hAnsi="Calibri" w:cs="Calibri"/>
          <w:sz w:val="22"/>
          <w:szCs w:val="22"/>
          <w:lang w:val="en-AU"/>
        </w:rPr>
        <w:t>, due to data linkage</w:t>
      </w:r>
      <w:r w:rsidR="28BBBD48" w:rsidRPr="00C641CC">
        <w:rPr>
          <w:rFonts w:ascii="Calibri" w:hAnsi="Calibri" w:cs="Calibri"/>
          <w:sz w:val="22"/>
          <w:szCs w:val="22"/>
          <w:lang w:val="en-AU"/>
        </w:rPr>
        <w:t xml:space="preserve"> with administrative or electronic health records</w:t>
      </w:r>
      <w:r w:rsidR="3782D674" w:rsidRPr="00C641CC">
        <w:rPr>
          <w:rFonts w:ascii="Calibri" w:hAnsi="Calibri" w:cs="Calibri"/>
          <w:sz w:val="22"/>
          <w:szCs w:val="22"/>
          <w:lang w:val="en-AU"/>
        </w:rPr>
        <w:t>,</w:t>
      </w:r>
      <w:r w:rsidR="004C08C1" w:rsidRPr="00C641CC">
        <w:rPr>
          <w:rFonts w:ascii="Calibri" w:hAnsi="Calibri" w:cs="Calibri"/>
          <w:sz w:val="22"/>
          <w:szCs w:val="22"/>
          <w:lang w:val="en-AU"/>
        </w:rPr>
        <w:t xml:space="preserve"> to be use</w:t>
      </w:r>
      <w:r w:rsidR="601B6B54" w:rsidRPr="00C641CC">
        <w:rPr>
          <w:rFonts w:ascii="Calibri" w:hAnsi="Calibri" w:cs="Calibri"/>
          <w:sz w:val="22"/>
          <w:szCs w:val="22"/>
          <w:lang w:val="en-AU"/>
        </w:rPr>
        <w:t>ful</w:t>
      </w:r>
      <w:r w:rsidR="004C08C1" w:rsidRPr="00C641CC">
        <w:rPr>
          <w:rFonts w:ascii="Calibri" w:hAnsi="Calibri" w:cs="Calibri"/>
          <w:sz w:val="22"/>
          <w:szCs w:val="22"/>
          <w:lang w:val="en-AU"/>
        </w:rPr>
        <w:t xml:space="preserve"> </w:t>
      </w:r>
      <w:r w:rsidR="59C81F8E" w:rsidRPr="00C641CC">
        <w:rPr>
          <w:rFonts w:ascii="Calibri" w:hAnsi="Calibri" w:cs="Calibri"/>
          <w:sz w:val="22"/>
          <w:szCs w:val="22"/>
          <w:lang w:val="en-AU"/>
        </w:rPr>
        <w:t>for HTA</w:t>
      </w:r>
      <w:r w:rsidR="004C08C1" w:rsidRPr="00C641CC">
        <w:rPr>
          <w:rFonts w:ascii="Calibri" w:hAnsi="Calibri" w:cs="Calibri"/>
          <w:sz w:val="22"/>
          <w:szCs w:val="22"/>
          <w:lang w:val="en-AU"/>
        </w:rPr>
        <w:t xml:space="preserve"> in Australia.</w:t>
      </w:r>
      <w:r w:rsidR="00EB1409" w:rsidRPr="00C641CC">
        <w:rPr>
          <w:rFonts w:ascii="Calibri" w:hAnsi="Calibri" w:cs="Calibri"/>
          <w:sz w:val="22"/>
          <w:szCs w:val="22"/>
          <w:lang w:val="en-AU"/>
        </w:rPr>
        <w:t xml:space="preserve"> </w:t>
      </w:r>
    </w:p>
    <w:p w14:paraId="308A39E8" w14:textId="64125011" w:rsidR="005B3162" w:rsidRPr="00C641CC" w:rsidRDefault="0037342B" w:rsidP="00F915DB">
      <w:pPr>
        <w:pStyle w:val="Heading3"/>
      </w:pPr>
      <w:bookmarkStart w:id="34" w:name="_Toc147478527"/>
      <w:bookmarkStart w:id="35" w:name="_Toc147507809"/>
      <w:r w:rsidRPr="00C641CC">
        <w:t>L</w:t>
      </w:r>
      <w:r w:rsidR="00773ED5" w:rsidRPr="00C641CC">
        <w:t xml:space="preserve">everaging multiple </w:t>
      </w:r>
      <w:r w:rsidR="007F193D" w:rsidRPr="00C641CC">
        <w:t xml:space="preserve">linked </w:t>
      </w:r>
      <w:r w:rsidR="00773ED5" w:rsidRPr="00C641CC">
        <w:t xml:space="preserve">data collections for </w:t>
      </w:r>
      <w:r w:rsidR="00B42BC4" w:rsidRPr="00C641CC">
        <w:t>HTA</w:t>
      </w:r>
      <w:bookmarkEnd w:id="34"/>
      <w:bookmarkEnd w:id="35"/>
    </w:p>
    <w:p w14:paraId="50D8183A" w14:textId="3A03B565" w:rsidR="00EA687F" w:rsidRPr="00C641CC" w:rsidRDefault="00570145" w:rsidP="00C136D6">
      <w:pPr>
        <w:pStyle w:val="Default"/>
        <w:spacing w:before="160" w:after="100" w:line="276" w:lineRule="auto"/>
        <w:rPr>
          <w:rFonts w:ascii="Calibri" w:hAnsi="Calibri" w:cs="Calibri"/>
          <w:sz w:val="22"/>
          <w:szCs w:val="22"/>
          <w:lang w:val="en-AU"/>
        </w:rPr>
      </w:pPr>
      <w:r w:rsidRPr="00C641CC">
        <w:rPr>
          <w:rFonts w:ascii="Calibri" w:hAnsi="Calibri" w:cs="Calibri"/>
          <w:sz w:val="22"/>
          <w:szCs w:val="22"/>
          <w:lang w:val="en-AU"/>
        </w:rPr>
        <w:t xml:space="preserve">RWD are collected for different purposes, </w:t>
      </w:r>
      <w:r w:rsidR="0011427D" w:rsidRPr="00C641CC">
        <w:rPr>
          <w:rFonts w:ascii="Calibri" w:hAnsi="Calibri" w:cs="Calibri"/>
          <w:sz w:val="22"/>
          <w:szCs w:val="22"/>
          <w:lang w:val="en-AU"/>
        </w:rPr>
        <w:t>meaning</w:t>
      </w:r>
      <w:r w:rsidRPr="00C641CC">
        <w:rPr>
          <w:rFonts w:ascii="Calibri" w:hAnsi="Calibri" w:cs="Calibri"/>
          <w:sz w:val="22"/>
          <w:szCs w:val="22"/>
          <w:lang w:val="en-AU"/>
        </w:rPr>
        <w:t xml:space="preserve"> database structures are heterogeneous in terms of design, formats</w:t>
      </w:r>
      <w:r w:rsidR="00B50D29" w:rsidRPr="00C641CC">
        <w:rPr>
          <w:rFonts w:ascii="Calibri" w:hAnsi="Calibri" w:cs="Calibri"/>
          <w:sz w:val="22"/>
          <w:szCs w:val="22"/>
          <w:lang w:val="en-AU"/>
        </w:rPr>
        <w:t>,</w:t>
      </w:r>
      <w:r w:rsidRPr="00C641CC">
        <w:rPr>
          <w:rFonts w:ascii="Calibri" w:hAnsi="Calibri" w:cs="Calibri"/>
          <w:sz w:val="22"/>
          <w:szCs w:val="22"/>
          <w:lang w:val="en-AU"/>
        </w:rPr>
        <w:t xml:space="preserve"> and </w:t>
      </w:r>
      <w:r w:rsidR="353BD8B6" w:rsidRPr="00C641CC">
        <w:rPr>
          <w:rFonts w:ascii="Calibri" w:hAnsi="Calibri" w:cs="Calibri"/>
          <w:sz w:val="22"/>
          <w:szCs w:val="22"/>
          <w:lang w:val="en-AU"/>
        </w:rPr>
        <w:t>terminologies</w:t>
      </w:r>
      <w:r w:rsidR="7871632A" w:rsidRPr="00C641CC">
        <w:rPr>
          <w:rFonts w:ascii="Calibri" w:hAnsi="Calibri" w:cs="Calibri"/>
          <w:sz w:val="22"/>
          <w:szCs w:val="22"/>
          <w:lang w:val="en-AU"/>
        </w:rPr>
        <w:t>.</w:t>
      </w:r>
      <w:r w:rsidRPr="00C641CC">
        <w:rPr>
          <w:rFonts w:ascii="Calibri" w:hAnsi="Calibri" w:cs="Calibri"/>
          <w:sz w:val="22"/>
          <w:szCs w:val="22"/>
          <w:lang w:val="en-AU"/>
        </w:rPr>
        <w:t xml:space="preserve"> Common data models (CDMs) harmonise and standardise these </w:t>
      </w:r>
      <w:r w:rsidR="4A521BBD" w:rsidRPr="00C641CC">
        <w:rPr>
          <w:rFonts w:ascii="Calibri" w:hAnsi="Calibri" w:cs="Calibri"/>
          <w:sz w:val="22"/>
          <w:szCs w:val="22"/>
          <w:lang w:val="en-AU"/>
        </w:rPr>
        <w:t>different structures</w:t>
      </w:r>
      <w:r w:rsidR="7871632A" w:rsidRPr="00C641CC">
        <w:rPr>
          <w:rFonts w:ascii="Calibri" w:hAnsi="Calibri" w:cs="Calibri"/>
          <w:sz w:val="22"/>
          <w:szCs w:val="22"/>
          <w:lang w:val="en-AU"/>
        </w:rPr>
        <w:t xml:space="preserve"> </w:t>
      </w:r>
      <w:r w:rsidRPr="00C641CC">
        <w:rPr>
          <w:rFonts w:ascii="Calibri" w:hAnsi="Calibri" w:cs="Calibri"/>
          <w:sz w:val="22"/>
          <w:szCs w:val="22"/>
          <w:lang w:val="en-AU"/>
        </w:rPr>
        <w:t>into a single system. There are many advantages to using a CDM, including the capacity to pool multiple data sources into one unified data set (</w:t>
      </w:r>
      <w:r w:rsidR="00B57F73" w:rsidRPr="00C641CC">
        <w:rPr>
          <w:rFonts w:ascii="Calibri" w:hAnsi="Calibri" w:cs="Calibri"/>
          <w:sz w:val="22"/>
          <w:szCs w:val="22"/>
          <w:lang w:val="en-AU"/>
        </w:rPr>
        <w:t>whether those data are physically brought together in the same analytic environment (</w:t>
      </w:r>
      <w:r w:rsidRPr="00C641CC">
        <w:rPr>
          <w:rFonts w:ascii="Calibri" w:hAnsi="Calibri" w:cs="Calibri"/>
          <w:sz w:val="22"/>
          <w:szCs w:val="22"/>
          <w:lang w:val="en-AU"/>
        </w:rPr>
        <w:t>centralised</w:t>
      </w:r>
      <w:r w:rsidR="00B57F73" w:rsidRPr="00C641CC">
        <w:rPr>
          <w:rFonts w:ascii="Calibri" w:hAnsi="Calibri" w:cs="Calibri"/>
          <w:sz w:val="22"/>
          <w:szCs w:val="22"/>
          <w:lang w:val="en-AU"/>
        </w:rPr>
        <w:t>)</w:t>
      </w:r>
      <w:r w:rsidRPr="00C641CC">
        <w:rPr>
          <w:rFonts w:ascii="Calibri" w:hAnsi="Calibri" w:cs="Calibri"/>
          <w:sz w:val="22"/>
          <w:szCs w:val="22"/>
          <w:lang w:val="en-AU"/>
        </w:rPr>
        <w:t xml:space="preserve"> or </w:t>
      </w:r>
      <w:r w:rsidR="00B57F73" w:rsidRPr="00C641CC">
        <w:rPr>
          <w:rFonts w:ascii="Calibri" w:hAnsi="Calibri" w:cs="Calibri"/>
          <w:sz w:val="22"/>
          <w:szCs w:val="22"/>
          <w:lang w:val="en-AU"/>
        </w:rPr>
        <w:t>remain in situ (</w:t>
      </w:r>
      <w:r w:rsidRPr="00C641CC">
        <w:rPr>
          <w:rFonts w:ascii="Calibri" w:hAnsi="Calibri" w:cs="Calibri"/>
          <w:sz w:val="22"/>
          <w:szCs w:val="22"/>
          <w:lang w:val="en-AU"/>
        </w:rPr>
        <w:t>distributed</w:t>
      </w:r>
      <w:r w:rsidR="00B57F73" w:rsidRPr="00C641CC">
        <w:rPr>
          <w:rFonts w:ascii="Calibri" w:hAnsi="Calibri" w:cs="Calibri"/>
          <w:sz w:val="22"/>
          <w:szCs w:val="22"/>
          <w:lang w:val="en-AU"/>
        </w:rPr>
        <w:t>)</w:t>
      </w:r>
      <w:r w:rsidRPr="00C641CC">
        <w:rPr>
          <w:rFonts w:ascii="Calibri" w:hAnsi="Calibri" w:cs="Calibri"/>
          <w:sz w:val="22"/>
          <w:szCs w:val="22"/>
          <w:lang w:val="en-AU"/>
        </w:rPr>
        <w:t>)</w:t>
      </w:r>
      <w:r w:rsidR="00774836" w:rsidRPr="00C641CC">
        <w:rPr>
          <w:rFonts w:ascii="Calibri" w:hAnsi="Calibri" w:cs="Calibri"/>
          <w:sz w:val="22"/>
          <w:szCs w:val="22"/>
          <w:lang w:val="en-AU"/>
        </w:rPr>
        <w:t>, thereby</w:t>
      </w:r>
      <w:r w:rsidRPr="00C641CC">
        <w:rPr>
          <w:rFonts w:ascii="Calibri" w:hAnsi="Calibri" w:cs="Calibri"/>
          <w:sz w:val="22"/>
          <w:szCs w:val="22"/>
          <w:lang w:val="en-AU"/>
        </w:rPr>
        <w:t xml:space="preserve"> enabl</w:t>
      </w:r>
      <w:r w:rsidR="0011427D" w:rsidRPr="00C641CC">
        <w:rPr>
          <w:rFonts w:ascii="Calibri" w:hAnsi="Calibri" w:cs="Calibri"/>
          <w:sz w:val="22"/>
          <w:szCs w:val="22"/>
          <w:lang w:val="en-AU"/>
        </w:rPr>
        <w:t>ing</w:t>
      </w:r>
      <w:r w:rsidRPr="00C641CC">
        <w:rPr>
          <w:rFonts w:ascii="Calibri" w:hAnsi="Calibri" w:cs="Calibri"/>
          <w:sz w:val="22"/>
          <w:szCs w:val="22"/>
          <w:lang w:val="en-AU"/>
        </w:rPr>
        <w:t xml:space="preserve"> larger sample sizes, broader patient populations, and more rapid large-scale analytic</w:t>
      </w:r>
      <w:r w:rsidR="00D94F5A" w:rsidRPr="00C641CC">
        <w:rPr>
          <w:rFonts w:ascii="Calibri" w:hAnsi="Calibri" w:cs="Calibri"/>
          <w:sz w:val="22"/>
          <w:szCs w:val="22"/>
          <w:lang w:val="en-AU"/>
        </w:rPr>
        <w:t>s</w:t>
      </w:r>
      <w:r w:rsidR="0012052F" w:rsidRPr="00C641CC">
        <w:rPr>
          <w:rFonts w:ascii="Calibri" w:hAnsi="Calibri" w:cs="Calibri"/>
          <w:sz w:val="22"/>
          <w:szCs w:val="22"/>
          <w:lang w:val="en-AU"/>
        </w:rPr>
        <w:t>.</w:t>
      </w:r>
      <w:r w:rsidRPr="00C641CC">
        <w:rPr>
          <w:rFonts w:ascii="Calibri" w:hAnsi="Calibri" w:cs="Calibri"/>
          <w:sz w:val="22"/>
          <w:szCs w:val="22"/>
          <w:lang w:val="en-AU"/>
        </w:rPr>
        <w:t xml:space="preserve"> </w:t>
      </w:r>
      <w:r w:rsidR="0DC7A381" w:rsidRPr="00C641CC">
        <w:rPr>
          <w:rFonts w:ascii="Calibri" w:hAnsi="Calibri" w:cs="Calibri"/>
          <w:sz w:val="22"/>
          <w:szCs w:val="22"/>
          <w:lang w:val="en-AU"/>
        </w:rPr>
        <w:t>Transforming and mapping heterogeneous data sources to a common data structure enables the conduct of large-scale studies across multiple jurisdictions, nationally and internationally.</w:t>
      </w:r>
    </w:p>
    <w:p w14:paraId="6DC94898" w14:textId="2C76674F" w:rsidR="00420149" w:rsidRDefault="00570145" w:rsidP="00C136D6">
      <w:pPr>
        <w:pStyle w:val="Default"/>
        <w:spacing w:before="160" w:after="100" w:line="276" w:lineRule="auto"/>
        <w:rPr>
          <w:rFonts w:ascii="Calibri" w:hAnsi="Calibri" w:cs="Calibri"/>
          <w:sz w:val="22"/>
          <w:szCs w:val="22"/>
          <w:lang w:val="en-AU"/>
        </w:rPr>
      </w:pPr>
      <w:r w:rsidRPr="00C641CC">
        <w:rPr>
          <w:rFonts w:ascii="Calibri" w:hAnsi="Calibri" w:cs="Calibri"/>
          <w:sz w:val="22"/>
          <w:szCs w:val="22"/>
          <w:lang w:val="en-AU"/>
        </w:rPr>
        <w:t xml:space="preserve">CDMs are in routine use globally by various collaborative networks </w:t>
      </w:r>
      <w:r w:rsidR="005E1EC5" w:rsidRPr="00C641CC">
        <w:rPr>
          <w:rFonts w:ascii="Calibri" w:hAnsi="Calibri" w:cs="Calibri"/>
          <w:sz w:val="22"/>
          <w:szCs w:val="22"/>
          <w:lang w:val="en-AU"/>
        </w:rPr>
        <w:t>t</w:t>
      </w:r>
      <w:r w:rsidR="00691974" w:rsidRPr="00C641CC">
        <w:rPr>
          <w:rFonts w:ascii="Calibri" w:hAnsi="Calibri" w:cs="Calibri"/>
          <w:sz w:val="22"/>
          <w:szCs w:val="22"/>
          <w:lang w:val="en-AU"/>
        </w:rPr>
        <w:t>o</w:t>
      </w:r>
      <w:r w:rsidR="005E1EC5" w:rsidRPr="00C641CC">
        <w:rPr>
          <w:rFonts w:ascii="Calibri" w:hAnsi="Calibri" w:cs="Calibri"/>
          <w:sz w:val="22"/>
          <w:szCs w:val="22"/>
          <w:lang w:val="en-AU"/>
        </w:rPr>
        <w:t xml:space="preserve"> support regulatory and HTA activities</w:t>
      </w:r>
      <w:r w:rsidR="40178FF6" w:rsidRPr="00C641CC">
        <w:rPr>
          <w:rFonts w:ascii="Calibri" w:hAnsi="Calibri" w:cs="Calibri"/>
          <w:sz w:val="22"/>
          <w:szCs w:val="22"/>
          <w:lang w:val="en-AU"/>
        </w:rPr>
        <w:t xml:space="preserve">. Various </w:t>
      </w:r>
      <w:r w:rsidR="00196204" w:rsidRPr="00C641CC">
        <w:rPr>
          <w:rFonts w:ascii="Calibri" w:hAnsi="Calibri" w:cs="Calibri"/>
          <w:sz w:val="22"/>
          <w:szCs w:val="22"/>
          <w:lang w:val="en-AU"/>
        </w:rPr>
        <w:t xml:space="preserve">networks and </w:t>
      </w:r>
      <w:r w:rsidR="40178FF6" w:rsidRPr="00C641CC">
        <w:rPr>
          <w:rFonts w:ascii="Calibri" w:hAnsi="Calibri" w:cs="Calibri"/>
          <w:sz w:val="22"/>
          <w:szCs w:val="22"/>
          <w:lang w:val="en-AU"/>
        </w:rPr>
        <w:t>CDMs exist including</w:t>
      </w:r>
      <w:r w:rsidR="00171351" w:rsidRPr="00C641CC">
        <w:rPr>
          <w:rFonts w:ascii="Calibri" w:hAnsi="Calibri" w:cs="Calibri"/>
          <w:sz w:val="22"/>
          <w:szCs w:val="22"/>
          <w:lang w:val="en-AU"/>
        </w:rPr>
        <w:t>:</w:t>
      </w:r>
      <w:r w:rsidRPr="00C641CC">
        <w:rPr>
          <w:rFonts w:ascii="Calibri" w:hAnsi="Calibri" w:cs="Calibri"/>
          <w:sz w:val="22"/>
          <w:szCs w:val="22"/>
          <w:lang w:val="en-AU"/>
        </w:rPr>
        <w:t xml:space="preserve"> Observational Health Data</w:t>
      </w:r>
      <w:r w:rsidRPr="00C641CC">
        <w:rPr>
          <w:rFonts w:ascii="Calibri" w:hAnsi="Calibri" w:cs="Calibri"/>
          <w:color w:val="365F91"/>
          <w:sz w:val="22"/>
          <w:szCs w:val="22"/>
          <w:lang w:val="en-AU"/>
        </w:rPr>
        <w:t xml:space="preserve"> </w:t>
      </w:r>
      <w:r w:rsidRPr="00C641CC">
        <w:rPr>
          <w:rFonts w:ascii="Calibri" w:hAnsi="Calibri" w:cs="Calibri"/>
          <w:sz w:val="22"/>
          <w:szCs w:val="22"/>
          <w:lang w:val="en-AU"/>
        </w:rPr>
        <w:t>Sciences and Informatics (OHDSI), US FDA Sentinel, the National Patient-</w:t>
      </w:r>
      <w:proofErr w:type="spellStart"/>
      <w:r w:rsidRPr="00C641CC">
        <w:rPr>
          <w:rFonts w:ascii="Calibri" w:hAnsi="Calibri" w:cs="Calibri"/>
          <w:sz w:val="22"/>
          <w:szCs w:val="22"/>
          <w:lang w:val="en-AU"/>
        </w:rPr>
        <w:t>Centered</w:t>
      </w:r>
      <w:proofErr w:type="spellEnd"/>
      <w:r w:rsidRPr="00C641CC">
        <w:rPr>
          <w:rFonts w:ascii="Calibri" w:hAnsi="Calibri" w:cs="Calibri"/>
          <w:sz w:val="22"/>
          <w:szCs w:val="22"/>
          <w:lang w:val="en-AU"/>
        </w:rPr>
        <w:t xml:space="preserve"> Clinical Research Network (</w:t>
      </w:r>
      <w:proofErr w:type="spellStart"/>
      <w:r w:rsidRPr="00C641CC">
        <w:rPr>
          <w:rFonts w:ascii="Calibri" w:hAnsi="Calibri" w:cs="Calibri"/>
          <w:sz w:val="22"/>
          <w:szCs w:val="22"/>
          <w:lang w:val="en-AU"/>
        </w:rPr>
        <w:t>PCORnet</w:t>
      </w:r>
      <w:proofErr w:type="spellEnd"/>
      <w:r w:rsidRPr="00C641CC">
        <w:rPr>
          <w:rFonts w:ascii="Calibri" w:hAnsi="Calibri" w:cs="Calibri"/>
          <w:sz w:val="22"/>
          <w:szCs w:val="22"/>
          <w:lang w:val="en-AU"/>
        </w:rPr>
        <w:t xml:space="preserve">®), </w:t>
      </w:r>
      <w:r w:rsidR="00AF64FA" w:rsidRPr="00C641CC">
        <w:rPr>
          <w:rFonts w:ascii="Calibri" w:hAnsi="Calibri" w:cs="Calibri"/>
          <w:sz w:val="22"/>
          <w:szCs w:val="22"/>
          <w:lang w:val="en-AU"/>
        </w:rPr>
        <w:t xml:space="preserve">the Canadian Network for Observational Drug Effect Studies (CNODES) </w:t>
      </w:r>
      <w:r w:rsidRPr="00C641CC">
        <w:rPr>
          <w:rFonts w:ascii="Calibri" w:hAnsi="Calibri" w:cs="Calibri"/>
          <w:sz w:val="22"/>
          <w:szCs w:val="22"/>
          <w:lang w:val="en-AU"/>
        </w:rPr>
        <w:t>and the Data Analysis and Real</w:t>
      </w:r>
      <w:r w:rsidR="00CC5FC0" w:rsidRPr="00C641CC">
        <w:rPr>
          <w:rFonts w:ascii="Calibri" w:hAnsi="Calibri" w:cs="Calibri"/>
          <w:sz w:val="22"/>
          <w:szCs w:val="22"/>
          <w:lang w:val="en-AU"/>
        </w:rPr>
        <w:t xml:space="preserve"> </w:t>
      </w:r>
      <w:r w:rsidRPr="00C641CC">
        <w:rPr>
          <w:rFonts w:ascii="Calibri" w:hAnsi="Calibri" w:cs="Calibri"/>
          <w:sz w:val="22"/>
          <w:szCs w:val="22"/>
          <w:lang w:val="en-AU"/>
        </w:rPr>
        <w:t xml:space="preserve">World Interrogation Network (DARWIN EU®). </w:t>
      </w:r>
      <w:r w:rsidR="003D745A" w:rsidRPr="00C641CC">
        <w:rPr>
          <w:rFonts w:ascii="Calibri" w:hAnsi="Calibri" w:cs="Calibri"/>
          <w:sz w:val="22"/>
          <w:szCs w:val="22"/>
          <w:lang w:val="en-AU"/>
        </w:rPr>
        <w:t xml:space="preserve">These networks are critical in the </w:t>
      </w:r>
      <w:r w:rsidR="0010529E" w:rsidRPr="00C641CC">
        <w:rPr>
          <w:rFonts w:ascii="Calibri" w:hAnsi="Calibri" w:cs="Calibri"/>
          <w:sz w:val="22"/>
          <w:szCs w:val="22"/>
          <w:lang w:val="en-AU"/>
        </w:rPr>
        <w:t xml:space="preserve">context </w:t>
      </w:r>
      <w:r w:rsidR="003D745A" w:rsidRPr="00C641CC">
        <w:rPr>
          <w:rFonts w:ascii="Calibri" w:hAnsi="Calibri" w:cs="Calibri"/>
          <w:sz w:val="22"/>
          <w:szCs w:val="22"/>
          <w:lang w:val="en-AU"/>
        </w:rPr>
        <w:t>of rare and ultra</w:t>
      </w:r>
      <w:r w:rsidR="00A9332B" w:rsidRPr="00C641CC">
        <w:rPr>
          <w:rFonts w:ascii="Calibri" w:hAnsi="Calibri" w:cs="Calibri"/>
          <w:sz w:val="22"/>
          <w:szCs w:val="22"/>
          <w:lang w:val="en-AU"/>
        </w:rPr>
        <w:t>-</w:t>
      </w:r>
      <w:r w:rsidR="00C65DB4" w:rsidRPr="00C641CC">
        <w:rPr>
          <w:rFonts w:ascii="Calibri" w:hAnsi="Calibri" w:cs="Calibri"/>
          <w:sz w:val="22"/>
          <w:szCs w:val="22"/>
          <w:lang w:val="en-AU"/>
        </w:rPr>
        <w:t xml:space="preserve">rare diseases, as data from multiple jurisdictions </w:t>
      </w:r>
      <w:r w:rsidR="0012052F" w:rsidRPr="00C641CC">
        <w:rPr>
          <w:rFonts w:ascii="Calibri" w:hAnsi="Calibri" w:cs="Calibri"/>
          <w:sz w:val="22"/>
          <w:szCs w:val="22"/>
          <w:lang w:val="en-AU"/>
        </w:rPr>
        <w:t>are</w:t>
      </w:r>
      <w:r w:rsidR="00C65DB4" w:rsidRPr="00C641CC">
        <w:rPr>
          <w:rFonts w:ascii="Calibri" w:hAnsi="Calibri" w:cs="Calibri"/>
          <w:sz w:val="22"/>
          <w:szCs w:val="22"/>
          <w:lang w:val="en-AU"/>
        </w:rPr>
        <w:t xml:space="preserve"> often required to explore specific research questions</w:t>
      </w:r>
      <w:r w:rsidR="00411935" w:rsidRPr="00C641CC">
        <w:rPr>
          <w:rFonts w:ascii="Calibri" w:hAnsi="Calibri" w:cs="Calibri"/>
          <w:sz w:val="22"/>
          <w:szCs w:val="22"/>
          <w:lang w:val="en-AU"/>
        </w:rPr>
        <w:t xml:space="preserve"> in these relatively small populations</w:t>
      </w:r>
      <w:r w:rsidR="00C65DB4" w:rsidRPr="00C641CC">
        <w:rPr>
          <w:rFonts w:ascii="Calibri" w:hAnsi="Calibri" w:cs="Calibri"/>
          <w:sz w:val="22"/>
          <w:szCs w:val="22"/>
          <w:lang w:val="en-AU"/>
        </w:rPr>
        <w:t xml:space="preserve">. </w:t>
      </w:r>
      <w:r w:rsidR="40326109" w:rsidRPr="00C641CC">
        <w:rPr>
          <w:rFonts w:ascii="Calibri" w:hAnsi="Calibri" w:cs="Calibri"/>
          <w:sz w:val="22"/>
          <w:szCs w:val="22"/>
          <w:lang w:val="en-AU"/>
        </w:rPr>
        <w:t>The main advantage of a CDM is that analytics can also be standardised which enables faster and more efficient use of those data.</w:t>
      </w:r>
      <w:r w:rsidR="00C65DB4" w:rsidRPr="00C641CC">
        <w:rPr>
          <w:rFonts w:ascii="Calibri" w:hAnsi="Calibri" w:cs="Calibri"/>
          <w:sz w:val="22"/>
          <w:szCs w:val="22"/>
          <w:lang w:val="en-AU"/>
        </w:rPr>
        <w:t xml:space="preserve"> </w:t>
      </w:r>
      <w:r w:rsidR="00FF6C56" w:rsidRPr="00C641CC">
        <w:rPr>
          <w:rFonts w:ascii="Calibri" w:hAnsi="Calibri" w:cs="Calibri"/>
          <w:sz w:val="22"/>
          <w:szCs w:val="22"/>
          <w:lang w:val="en-AU"/>
        </w:rPr>
        <w:t>The use of CDMs</w:t>
      </w:r>
      <w:r w:rsidRPr="00C641CC">
        <w:rPr>
          <w:rFonts w:ascii="Calibri" w:hAnsi="Calibri" w:cs="Calibri"/>
          <w:sz w:val="22"/>
          <w:szCs w:val="22"/>
          <w:lang w:val="en-AU"/>
        </w:rPr>
        <w:t xml:space="preserve"> </w:t>
      </w:r>
      <w:r w:rsidR="00FF6C56" w:rsidRPr="00C641CC">
        <w:rPr>
          <w:rFonts w:ascii="Calibri" w:hAnsi="Calibri" w:cs="Calibri"/>
          <w:sz w:val="22"/>
          <w:szCs w:val="22"/>
          <w:lang w:val="en-AU"/>
        </w:rPr>
        <w:t>is</w:t>
      </w:r>
      <w:r w:rsidRPr="00C641CC">
        <w:rPr>
          <w:rFonts w:ascii="Calibri" w:hAnsi="Calibri" w:cs="Calibri"/>
          <w:sz w:val="22"/>
          <w:szCs w:val="22"/>
          <w:lang w:val="en-AU"/>
        </w:rPr>
        <w:t xml:space="preserve"> growing in Australia but </w:t>
      </w:r>
      <w:r w:rsidR="00FF6C56" w:rsidRPr="00C641CC">
        <w:rPr>
          <w:rFonts w:ascii="Calibri" w:hAnsi="Calibri" w:cs="Calibri"/>
          <w:sz w:val="22"/>
          <w:szCs w:val="22"/>
          <w:lang w:val="en-AU"/>
        </w:rPr>
        <w:t xml:space="preserve">they </w:t>
      </w:r>
      <w:r w:rsidRPr="00C641CC">
        <w:rPr>
          <w:rFonts w:ascii="Calibri" w:hAnsi="Calibri" w:cs="Calibri"/>
          <w:sz w:val="22"/>
          <w:szCs w:val="22"/>
          <w:lang w:val="en-AU"/>
        </w:rPr>
        <w:t xml:space="preserve">are not used routinely, either in the context of HTA or for other purposes. </w:t>
      </w:r>
    </w:p>
    <w:p w14:paraId="55661757" w14:textId="77777777" w:rsidR="00420149" w:rsidRDefault="00420149">
      <w:pPr>
        <w:spacing w:before="0" w:after="200"/>
        <w:textAlignment w:val="auto"/>
        <w:rPr>
          <w:rFonts w:eastAsiaTheme="minorEastAsia"/>
          <w:color w:val="000000"/>
          <w:lang w:eastAsia="en-AU"/>
        </w:rPr>
      </w:pPr>
      <w:r>
        <w:br w:type="page"/>
      </w:r>
    </w:p>
    <w:p w14:paraId="56E6C533" w14:textId="723D7073" w:rsidR="003C520E" w:rsidRPr="00C641CC" w:rsidRDefault="00570BC0" w:rsidP="0052171D">
      <w:pPr>
        <w:pStyle w:val="Heading2"/>
      </w:pPr>
      <w:bookmarkStart w:id="36" w:name="_Toc147478528"/>
      <w:bookmarkStart w:id="37" w:name="_Toc147507810"/>
      <w:r w:rsidRPr="00C641CC">
        <w:t>2.</w:t>
      </w:r>
      <w:r w:rsidR="004727A7" w:rsidRPr="00C641CC">
        <w:t xml:space="preserve">3: Barriers and enablers of </w:t>
      </w:r>
      <w:r w:rsidR="003C520E" w:rsidRPr="00C641CC">
        <w:t xml:space="preserve">access to </w:t>
      </w:r>
      <w:r w:rsidR="00FE0F3C" w:rsidRPr="00C641CC">
        <w:t>RWD</w:t>
      </w:r>
      <w:r w:rsidR="003C520E" w:rsidRPr="00C641CC">
        <w:t xml:space="preserve"> for HTA in Australia</w:t>
      </w:r>
      <w:bookmarkEnd w:id="36"/>
      <w:bookmarkEnd w:id="37"/>
    </w:p>
    <w:p w14:paraId="08BE2A66" w14:textId="3DFECC68" w:rsidR="00942321" w:rsidRPr="00C641CC" w:rsidRDefault="00E14FAB" w:rsidP="006B4F12">
      <w:r w:rsidRPr="00C641CC">
        <w:t xml:space="preserve">In this section </w:t>
      </w:r>
      <w:r w:rsidR="00350B78" w:rsidRPr="00C641CC">
        <w:t xml:space="preserve">and in Tables 1-8 in Appendix C </w:t>
      </w:r>
      <w:r w:rsidRPr="00C641CC">
        <w:t xml:space="preserve">we </w:t>
      </w:r>
      <w:r w:rsidR="00330387" w:rsidRPr="00C641CC">
        <w:t xml:space="preserve">summarise </w:t>
      </w:r>
      <w:r w:rsidR="00AA0131" w:rsidRPr="00C641CC">
        <w:t>seminal Australian and international documents</w:t>
      </w:r>
      <w:r w:rsidR="00547A8E" w:rsidRPr="00C641CC">
        <w:t xml:space="preserve"> </w:t>
      </w:r>
      <w:r w:rsidR="00552B27" w:rsidRPr="00C641CC">
        <w:t xml:space="preserve">and literature </w:t>
      </w:r>
      <w:r w:rsidR="00630333" w:rsidRPr="00C641CC">
        <w:t>relevant to the Australian HTA context</w:t>
      </w:r>
      <w:r w:rsidR="00883D5A" w:rsidRPr="00C641CC">
        <w:rPr>
          <w:vertAlign w:val="superscript"/>
        </w:rPr>
        <w:t>4, 6, 18, 24-36</w:t>
      </w:r>
      <w:r w:rsidR="00A62413" w:rsidRPr="00C641CC">
        <w:t xml:space="preserve">. </w:t>
      </w:r>
      <w:r w:rsidR="00B50D29" w:rsidRPr="00C641CC">
        <w:t>Several</w:t>
      </w:r>
      <w:r w:rsidR="00E17876" w:rsidRPr="00C641CC">
        <w:t xml:space="preserve"> documents used in this synthesis arise from government </w:t>
      </w:r>
      <w:r w:rsidR="00B15CF6" w:rsidRPr="00C641CC">
        <w:t xml:space="preserve">and other consultations that have engaged a broad number of stakeholders including government, the research sector, </w:t>
      </w:r>
      <w:r w:rsidR="003B1A5F" w:rsidRPr="00C641CC">
        <w:t>commercial sector</w:t>
      </w:r>
      <w:r w:rsidR="00B15CF6" w:rsidRPr="00C641CC">
        <w:t>,</w:t>
      </w:r>
      <w:r w:rsidR="001F02D4" w:rsidRPr="00C641CC">
        <w:t xml:space="preserve"> </w:t>
      </w:r>
      <w:r w:rsidR="00034DF7" w:rsidRPr="00C641CC">
        <w:t>and</w:t>
      </w:r>
      <w:r w:rsidR="00B15CF6" w:rsidRPr="00C641CC">
        <w:t xml:space="preserve"> consumer and </w:t>
      </w:r>
      <w:r w:rsidR="00451E17" w:rsidRPr="00C641CC">
        <w:t>communit</w:t>
      </w:r>
      <w:r w:rsidR="001F02D4" w:rsidRPr="00C641CC">
        <w:t>y representatives</w:t>
      </w:r>
      <w:r w:rsidR="00451E17" w:rsidRPr="00C641CC">
        <w:t>.</w:t>
      </w:r>
      <w:r w:rsidR="00A62413" w:rsidRPr="00C641CC">
        <w:t xml:space="preserve"> </w:t>
      </w:r>
      <w:r w:rsidR="00D02E26" w:rsidRPr="00C641CC">
        <w:rPr>
          <w:b/>
        </w:rPr>
        <w:t>We classified t</w:t>
      </w:r>
      <w:r w:rsidR="00377862" w:rsidRPr="00C641CC">
        <w:rPr>
          <w:b/>
        </w:rPr>
        <w:t xml:space="preserve">he barriers into </w:t>
      </w:r>
      <w:r w:rsidR="0077018E" w:rsidRPr="00C641CC">
        <w:rPr>
          <w:b/>
        </w:rPr>
        <w:t>three broad themes</w:t>
      </w:r>
      <w:r w:rsidR="00AF52BF" w:rsidRPr="00C641CC">
        <w:rPr>
          <w:b/>
        </w:rPr>
        <w:t>:</w:t>
      </w:r>
      <w:r w:rsidR="0077018E" w:rsidRPr="00C641CC">
        <w:rPr>
          <w:b/>
        </w:rPr>
        <w:t xml:space="preserve"> RWD availability,</w:t>
      </w:r>
      <w:r w:rsidR="00973DD1" w:rsidRPr="00C641CC">
        <w:rPr>
          <w:b/>
        </w:rPr>
        <w:t xml:space="preserve"> </w:t>
      </w:r>
      <w:r w:rsidR="002B6EEC" w:rsidRPr="00C641CC">
        <w:rPr>
          <w:b/>
          <w:bCs/>
        </w:rPr>
        <w:t xml:space="preserve">RWD </w:t>
      </w:r>
      <w:r w:rsidR="0077018E" w:rsidRPr="00C641CC">
        <w:rPr>
          <w:b/>
        </w:rPr>
        <w:t>access</w:t>
      </w:r>
      <w:r w:rsidR="007929D8" w:rsidRPr="00C641CC">
        <w:rPr>
          <w:b/>
        </w:rPr>
        <w:t>,</w:t>
      </w:r>
      <w:r w:rsidR="0077018E" w:rsidRPr="00C641CC">
        <w:rPr>
          <w:b/>
        </w:rPr>
        <w:t xml:space="preserve"> and</w:t>
      </w:r>
      <w:r w:rsidR="00973DD1" w:rsidRPr="00C641CC">
        <w:rPr>
          <w:b/>
        </w:rPr>
        <w:t xml:space="preserve"> </w:t>
      </w:r>
      <w:r w:rsidR="002B6EEC" w:rsidRPr="00C641CC">
        <w:rPr>
          <w:b/>
          <w:bCs/>
        </w:rPr>
        <w:t xml:space="preserve">RWD </w:t>
      </w:r>
      <w:r w:rsidR="0077018E" w:rsidRPr="00C641CC">
        <w:rPr>
          <w:b/>
        </w:rPr>
        <w:t>use</w:t>
      </w:r>
      <w:r w:rsidR="008853EB" w:rsidRPr="00C641CC">
        <w:rPr>
          <w:b/>
        </w:rPr>
        <w:t>.</w:t>
      </w:r>
      <w:r w:rsidR="00E548F7" w:rsidRPr="00C641CC">
        <w:t xml:space="preserve"> We also </w:t>
      </w:r>
      <w:r w:rsidR="00552B27" w:rsidRPr="00C641CC">
        <w:t xml:space="preserve">synthesised information cited in the documents around policy responses </w:t>
      </w:r>
      <w:r w:rsidR="00CE6175" w:rsidRPr="00C641CC">
        <w:t xml:space="preserve">(actual or potential) </w:t>
      </w:r>
      <w:r w:rsidR="00013A1E" w:rsidRPr="00C641CC">
        <w:t xml:space="preserve">and enablers </w:t>
      </w:r>
      <w:r w:rsidR="00552B27" w:rsidRPr="00C641CC">
        <w:t xml:space="preserve">to the </w:t>
      </w:r>
      <w:r w:rsidR="00CE6175" w:rsidRPr="00C641CC">
        <w:t xml:space="preserve">identified barriers. </w:t>
      </w:r>
    </w:p>
    <w:p w14:paraId="4DF3FB02" w14:textId="24F812D0" w:rsidR="00F316D5" w:rsidRPr="00C641CC" w:rsidRDefault="00D67AF6" w:rsidP="0076349F">
      <w:r w:rsidRPr="00C641CC">
        <w:t>M</w:t>
      </w:r>
      <w:r w:rsidR="00C4665A" w:rsidRPr="00C641CC">
        <w:t xml:space="preserve">any </w:t>
      </w:r>
      <w:r w:rsidR="00CE6175" w:rsidRPr="00C641CC">
        <w:t xml:space="preserve">of the </w:t>
      </w:r>
      <w:r w:rsidR="00765366" w:rsidRPr="00C641CC">
        <w:t xml:space="preserve">barriers and </w:t>
      </w:r>
      <w:r w:rsidR="000E1D5E" w:rsidRPr="00C641CC">
        <w:t>enablers</w:t>
      </w:r>
      <w:r w:rsidR="006641F2" w:rsidRPr="00C641CC">
        <w:t xml:space="preserve"> </w:t>
      </w:r>
      <w:r w:rsidR="00416684" w:rsidRPr="00C641CC">
        <w:t xml:space="preserve">we have identified </w:t>
      </w:r>
      <w:r w:rsidR="00ED5AC3" w:rsidRPr="00C641CC">
        <w:t xml:space="preserve">cut </w:t>
      </w:r>
      <w:r w:rsidR="009B5C49" w:rsidRPr="00C641CC">
        <w:t xml:space="preserve">across </w:t>
      </w:r>
      <w:r w:rsidR="00002854" w:rsidRPr="00C641CC">
        <w:t>our three</w:t>
      </w:r>
      <w:r w:rsidR="009B5C49" w:rsidRPr="00C641CC">
        <w:t xml:space="preserve"> the</w:t>
      </w:r>
      <w:r w:rsidR="00D779F3" w:rsidRPr="00C641CC">
        <w:t>mes</w:t>
      </w:r>
      <w:r w:rsidR="00435215" w:rsidRPr="00C641CC">
        <w:t xml:space="preserve">, highlighting the </w:t>
      </w:r>
      <w:r w:rsidR="00D1344B" w:rsidRPr="00C641CC">
        <w:t xml:space="preserve">potential impact and </w:t>
      </w:r>
      <w:r w:rsidR="00435215" w:rsidRPr="00C641CC">
        <w:t>e</w:t>
      </w:r>
      <w:r w:rsidR="00F1528A" w:rsidRPr="00C641CC">
        <w:t xml:space="preserve">fficiencies </w:t>
      </w:r>
      <w:r w:rsidR="00D1344B" w:rsidRPr="00C641CC">
        <w:t>that could</w:t>
      </w:r>
      <w:r w:rsidR="00342594" w:rsidRPr="00C641CC">
        <w:t xml:space="preserve"> </w:t>
      </w:r>
      <w:r w:rsidR="00BF4338" w:rsidRPr="00C641CC">
        <w:t xml:space="preserve">be </w:t>
      </w:r>
      <w:r w:rsidR="004F76DE" w:rsidRPr="00C641CC">
        <w:t xml:space="preserve">(or are being) </w:t>
      </w:r>
      <w:r w:rsidR="00BF4338" w:rsidRPr="00C641CC">
        <w:t>realised</w:t>
      </w:r>
      <w:r w:rsidR="00FC5B32" w:rsidRPr="00C641CC">
        <w:t xml:space="preserve"> </w:t>
      </w:r>
      <w:r w:rsidR="00A64C92" w:rsidRPr="00C641CC">
        <w:t>through</w:t>
      </w:r>
      <w:r w:rsidR="00FC5B32" w:rsidRPr="00C641CC">
        <w:t xml:space="preserve"> </w:t>
      </w:r>
      <w:r w:rsidR="00BA12DD" w:rsidRPr="00C641CC">
        <w:t>their resolution</w:t>
      </w:r>
      <w:r w:rsidR="00D1344B" w:rsidRPr="00C641CC">
        <w:t>.</w:t>
      </w:r>
      <w:r w:rsidR="00D773FE" w:rsidRPr="00C641CC">
        <w:t xml:space="preserve"> </w:t>
      </w:r>
      <w:r w:rsidR="00367B9B" w:rsidRPr="00C641CC">
        <w:t>Moreover</w:t>
      </w:r>
      <w:r w:rsidR="003F41F2" w:rsidRPr="00C641CC">
        <w:t xml:space="preserve">, many of the challenges </w:t>
      </w:r>
      <w:r w:rsidR="00DF40A1" w:rsidRPr="00C641CC">
        <w:t xml:space="preserve">and solutions </w:t>
      </w:r>
      <w:r w:rsidR="000A737A" w:rsidRPr="00C641CC">
        <w:t xml:space="preserve">are not confined to HTA and </w:t>
      </w:r>
      <w:r w:rsidR="00FE18E8" w:rsidRPr="00C641CC">
        <w:t>reflect</w:t>
      </w:r>
      <w:r w:rsidR="00DF40A1" w:rsidRPr="00C641CC">
        <w:t xml:space="preserve"> the broader</w:t>
      </w:r>
      <w:r w:rsidR="006F1871" w:rsidRPr="00C641CC">
        <w:t xml:space="preserve"> Australian data ecosystem.</w:t>
      </w:r>
      <w:r w:rsidR="003F41F2" w:rsidRPr="00C641CC">
        <w:t xml:space="preserve"> </w:t>
      </w:r>
      <w:r w:rsidR="00D773FE" w:rsidRPr="00C641CC">
        <w:t>An overarching HTA framework</w:t>
      </w:r>
      <w:r w:rsidR="005C1310" w:rsidRPr="00C641CC">
        <w:t xml:space="preserve"> could achieve </w:t>
      </w:r>
      <w:r w:rsidR="00416C93" w:rsidRPr="00C641CC">
        <w:t xml:space="preserve">the </w:t>
      </w:r>
      <w:r w:rsidR="00D25F09" w:rsidRPr="00C641CC">
        <w:t xml:space="preserve">collaboration, </w:t>
      </w:r>
      <w:r w:rsidR="00EA623F" w:rsidRPr="00C641CC">
        <w:t xml:space="preserve">principles, </w:t>
      </w:r>
      <w:r w:rsidR="00E33CC0" w:rsidRPr="00C641CC">
        <w:t>regulation</w:t>
      </w:r>
      <w:r w:rsidR="00D02118" w:rsidRPr="00C641CC">
        <w:t>s</w:t>
      </w:r>
      <w:r w:rsidR="00E33CC0" w:rsidRPr="00C641CC">
        <w:t xml:space="preserve">, </w:t>
      </w:r>
      <w:r w:rsidR="00AB1E4D" w:rsidRPr="00C641CC">
        <w:t>design</w:t>
      </w:r>
      <w:r w:rsidR="00D02118" w:rsidRPr="00C641CC">
        <w:t>s</w:t>
      </w:r>
      <w:r w:rsidR="00FD05FC" w:rsidRPr="00C641CC">
        <w:t>,</w:t>
      </w:r>
      <w:r w:rsidR="00AB1E4D" w:rsidRPr="00C641CC">
        <w:t xml:space="preserve"> structure</w:t>
      </w:r>
      <w:r w:rsidR="00D02118" w:rsidRPr="00C641CC">
        <w:t>s</w:t>
      </w:r>
      <w:r w:rsidR="00B50D29" w:rsidRPr="00C641CC">
        <w:t>,</w:t>
      </w:r>
      <w:r w:rsidR="00A468ED" w:rsidRPr="00C641CC">
        <w:t xml:space="preserve"> and productivity</w:t>
      </w:r>
      <w:r w:rsidR="00AB1E4D" w:rsidRPr="00C641CC">
        <w:t xml:space="preserve"> </w:t>
      </w:r>
      <w:r w:rsidR="00416C93" w:rsidRPr="00C641CC">
        <w:t xml:space="preserve">necessary </w:t>
      </w:r>
      <w:r w:rsidR="00AB1E4D" w:rsidRPr="00C641CC">
        <w:t xml:space="preserve">to </w:t>
      </w:r>
      <w:r w:rsidR="00FD05FC" w:rsidRPr="00C641CC">
        <w:t>address current and future challenges.</w:t>
      </w:r>
      <w:r w:rsidR="008D7B2A" w:rsidRPr="00C641CC">
        <w:t xml:space="preserve"> </w:t>
      </w:r>
    </w:p>
    <w:p w14:paraId="49CF10A7" w14:textId="75C73250" w:rsidR="00AA56FF" w:rsidRPr="00C641CC" w:rsidRDefault="00D15E31" w:rsidP="0076349F">
      <w:r w:rsidRPr="00C641CC">
        <w:t>Australia should look</w:t>
      </w:r>
      <w:r w:rsidR="001A255B" w:rsidRPr="00C641CC">
        <w:t xml:space="preserve"> to the </w:t>
      </w:r>
      <w:r w:rsidR="0028181E" w:rsidRPr="00C641CC">
        <w:t xml:space="preserve">lessons learnt from mature </w:t>
      </w:r>
      <w:r w:rsidR="105BC394" w:rsidRPr="00C641CC">
        <w:t>RWD</w:t>
      </w:r>
      <w:r w:rsidR="0028181E" w:rsidRPr="00C641CC">
        <w:t xml:space="preserve"> systems in other </w:t>
      </w:r>
      <w:r w:rsidR="00002854" w:rsidRPr="00C641CC">
        <w:t>jurisdictions</w:t>
      </w:r>
      <w:r w:rsidR="0028181E" w:rsidRPr="00C641CC">
        <w:t>.</w:t>
      </w:r>
      <w:r w:rsidR="001B0CBC" w:rsidRPr="00C641CC">
        <w:t xml:space="preserve"> Although</w:t>
      </w:r>
      <w:r w:rsidR="000906E8" w:rsidRPr="00C641CC">
        <w:t xml:space="preserve"> no two data systems</w:t>
      </w:r>
      <w:r w:rsidR="00E00F86" w:rsidRPr="00C641CC">
        <w:t xml:space="preserve"> are the same, </w:t>
      </w:r>
      <w:r w:rsidR="00CC3CE6">
        <w:t>successful RWD systems</w:t>
      </w:r>
      <w:r w:rsidR="00CC3CE6" w:rsidRPr="00C641CC">
        <w:t xml:space="preserve"> </w:t>
      </w:r>
      <w:r w:rsidR="0095432A" w:rsidRPr="00C641CC">
        <w:t xml:space="preserve">all have key </w:t>
      </w:r>
      <w:r w:rsidR="006F16BD">
        <w:t xml:space="preserve">common </w:t>
      </w:r>
      <w:r w:rsidR="0095432A" w:rsidRPr="00C641CC">
        <w:t>elements</w:t>
      </w:r>
      <w:r w:rsidR="003F7249" w:rsidRPr="00C641CC">
        <w:t>:</w:t>
      </w:r>
      <w:r w:rsidR="0095432A" w:rsidRPr="00C641CC">
        <w:t xml:space="preserve"> </w:t>
      </w:r>
    </w:p>
    <w:p w14:paraId="3BBB431E" w14:textId="488686EF" w:rsidR="00AA56FF" w:rsidRPr="00C641CC" w:rsidRDefault="003F7249" w:rsidP="000B319A">
      <w:pPr>
        <w:pStyle w:val="ListParagraph"/>
        <w:numPr>
          <w:ilvl w:val="0"/>
          <w:numId w:val="32"/>
        </w:numPr>
      </w:pPr>
      <w:r w:rsidRPr="00C641CC">
        <w:t>d</w:t>
      </w:r>
      <w:r w:rsidR="004723ED" w:rsidRPr="00C641CC">
        <w:t xml:space="preserve">ata governance is </w:t>
      </w:r>
      <w:r w:rsidR="00564294" w:rsidRPr="00C641CC">
        <w:t xml:space="preserve">streamlined and </w:t>
      </w:r>
      <w:r w:rsidR="004723ED" w:rsidRPr="00C641CC">
        <w:t>transparent</w:t>
      </w:r>
      <w:r w:rsidR="00B71F99" w:rsidRPr="00C641CC">
        <w:t>,</w:t>
      </w:r>
      <w:r w:rsidR="004723ED" w:rsidRPr="00C641CC">
        <w:t xml:space="preserve"> </w:t>
      </w:r>
    </w:p>
    <w:p w14:paraId="0C20BF18" w14:textId="25CCA33A" w:rsidR="00AA56FF" w:rsidRPr="00C641CC" w:rsidRDefault="00166D85" w:rsidP="000B319A">
      <w:pPr>
        <w:pStyle w:val="ListParagraph"/>
        <w:numPr>
          <w:ilvl w:val="0"/>
          <w:numId w:val="32"/>
        </w:numPr>
      </w:pPr>
      <w:r w:rsidRPr="00C641CC">
        <w:t>there are cultures of continuous improvement and investment</w:t>
      </w:r>
      <w:r w:rsidR="005F21F2" w:rsidRPr="00C641CC">
        <w:t>s</w:t>
      </w:r>
      <w:r w:rsidRPr="00C641CC">
        <w:t xml:space="preserve"> in data quality</w:t>
      </w:r>
      <w:r w:rsidR="00311D1B" w:rsidRPr="00C641CC">
        <w:t xml:space="preserve"> and interoperability</w:t>
      </w:r>
      <w:r w:rsidR="000E7517" w:rsidRPr="00C641CC">
        <w:t xml:space="preserve">, </w:t>
      </w:r>
    </w:p>
    <w:p w14:paraId="5625C672" w14:textId="1E3647E5" w:rsidR="00AA56FF" w:rsidRPr="00C641CC" w:rsidRDefault="00564294" w:rsidP="000B319A">
      <w:pPr>
        <w:pStyle w:val="ListParagraph"/>
        <w:numPr>
          <w:ilvl w:val="0"/>
          <w:numId w:val="32"/>
        </w:numPr>
      </w:pPr>
      <w:r w:rsidRPr="00C641CC">
        <w:t xml:space="preserve">access and use of the data for </w:t>
      </w:r>
      <w:r w:rsidR="00BA7A79" w:rsidRPr="00C641CC">
        <w:t>health system planning and evaluation</w:t>
      </w:r>
      <w:r w:rsidR="00AD307A" w:rsidRPr="00C641CC">
        <w:t xml:space="preserve"> is </w:t>
      </w:r>
      <w:r w:rsidR="00D24AFA" w:rsidRPr="00C641CC">
        <w:t xml:space="preserve">separate from </w:t>
      </w:r>
      <w:r w:rsidR="003C2AC7" w:rsidRPr="00C641CC">
        <w:t>use for research</w:t>
      </w:r>
      <w:r w:rsidR="000F02A5" w:rsidRPr="00C641CC">
        <w:t xml:space="preserve">, and </w:t>
      </w:r>
    </w:p>
    <w:p w14:paraId="786C9669" w14:textId="4E51D480" w:rsidR="00AA56FF" w:rsidRDefault="000F02A5" w:rsidP="000B319A">
      <w:pPr>
        <w:pStyle w:val="ListParagraph"/>
        <w:numPr>
          <w:ilvl w:val="0"/>
          <w:numId w:val="32"/>
        </w:numPr>
      </w:pPr>
      <w:r w:rsidRPr="00C641CC">
        <w:t xml:space="preserve">use (and linkage) of different types of data </w:t>
      </w:r>
      <w:r w:rsidR="00CB4027">
        <w:t>i</w:t>
      </w:r>
      <w:r w:rsidR="0019657A" w:rsidRPr="00C641CC">
        <w:t>s encouraged</w:t>
      </w:r>
      <w:r w:rsidR="003C2AC7" w:rsidRPr="00C641CC">
        <w:t>.</w:t>
      </w:r>
      <w:r w:rsidR="00564294" w:rsidRPr="00C641CC">
        <w:t xml:space="preserve"> </w:t>
      </w:r>
    </w:p>
    <w:p w14:paraId="736C84A9" w14:textId="77777777" w:rsidR="00EE0F4A" w:rsidRPr="00C641CC" w:rsidRDefault="00EE0F4A" w:rsidP="00EE0F4A"/>
    <w:p w14:paraId="559C4BB2" w14:textId="7A4395BC" w:rsidR="006A74D0" w:rsidRPr="00C641CC" w:rsidRDefault="00A62027" w:rsidP="00FB2362">
      <w:pPr>
        <w:pStyle w:val="Heading3"/>
      </w:pPr>
      <w:bookmarkStart w:id="38" w:name="_Toc147478529"/>
      <w:bookmarkStart w:id="39" w:name="_Toc147507811"/>
      <w:r w:rsidRPr="00C641CC">
        <w:t xml:space="preserve">Barriers and enablers to RWD </w:t>
      </w:r>
      <w:r w:rsidRPr="00C641CC">
        <w:rPr>
          <w:u w:val="single"/>
        </w:rPr>
        <w:t>availability</w:t>
      </w:r>
      <w:r w:rsidRPr="00C641CC">
        <w:t xml:space="preserve"> in Australia</w:t>
      </w:r>
      <w:bookmarkEnd w:id="38"/>
      <w:bookmarkEnd w:id="39"/>
    </w:p>
    <w:p w14:paraId="7524ABB5" w14:textId="77777777" w:rsidR="009F2FE1" w:rsidRPr="00C641CC" w:rsidRDefault="006C1966" w:rsidP="006B4F12">
      <w:r w:rsidRPr="00C641CC">
        <w:t xml:space="preserve">Barriers to RWD </w:t>
      </w:r>
      <w:r w:rsidR="00562B8A" w:rsidRPr="00C641CC">
        <w:t>availability</w:t>
      </w:r>
      <w:r w:rsidRPr="00C641CC">
        <w:t xml:space="preserve"> in Australia span </w:t>
      </w:r>
      <w:r w:rsidR="001C0A70" w:rsidRPr="00C641CC">
        <w:t>legal, socio-cultural</w:t>
      </w:r>
      <w:r w:rsidR="00074440" w:rsidRPr="00C641CC">
        <w:t>,</w:t>
      </w:r>
      <w:r w:rsidR="001C0A70" w:rsidRPr="00C641CC">
        <w:t xml:space="preserve"> and organisational</w:t>
      </w:r>
      <w:r w:rsidR="00A64C92" w:rsidRPr="00C641CC">
        <w:t xml:space="preserve"> </w:t>
      </w:r>
      <w:r w:rsidR="004F3BA1" w:rsidRPr="00C641CC">
        <w:t xml:space="preserve">areas. </w:t>
      </w:r>
    </w:p>
    <w:p w14:paraId="0778710C" w14:textId="22262E97" w:rsidR="009F2FE1" w:rsidRPr="00C641CC" w:rsidRDefault="009F2FE1" w:rsidP="006B4F12">
      <w:pPr>
        <w:rPr>
          <w:b/>
          <w:bCs/>
          <w:i/>
          <w:iCs/>
        </w:rPr>
      </w:pPr>
      <w:r w:rsidRPr="00C641CC">
        <w:rPr>
          <w:b/>
          <w:bCs/>
          <w:i/>
          <w:iCs/>
        </w:rPr>
        <w:t xml:space="preserve">Legal </w:t>
      </w:r>
    </w:p>
    <w:p w14:paraId="1795C94D" w14:textId="0A10B858" w:rsidR="00142D7F" w:rsidRPr="00C641CC" w:rsidRDefault="00760927" w:rsidP="006B4F12">
      <w:r w:rsidRPr="00C641CC">
        <w:t xml:space="preserve">Legal impediments to data sharing remain a </w:t>
      </w:r>
      <w:r w:rsidR="00897C7A" w:rsidRPr="00C641CC">
        <w:t>primary b</w:t>
      </w:r>
      <w:r w:rsidR="00705E1F" w:rsidRPr="00C641CC">
        <w:t>arrier</w:t>
      </w:r>
      <w:r w:rsidR="00AB5653" w:rsidRPr="00C641CC">
        <w:t xml:space="preserve"> </w:t>
      </w:r>
      <w:r w:rsidR="00C34485" w:rsidRPr="00C641CC">
        <w:t xml:space="preserve">to maximising use of RWD </w:t>
      </w:r>
      <w:r w:rsidR="00AB5653" w:rsidRPr="00C641CC">
        <w:t xml:space="preserve">and require </w:t>
      </w:r>
      <w:r w:rsidR="00BF155F" w:rsidRPr="00C641CC">
        <w:t>further enabling legislation</w:t>
      </w:r>
      <w:r w:rsidR="008976B2" w:rsidRPr="00C641CC">
        <w:t xml:space="preserve"> </w:t>
      </w:r>
      <w:r w:rsidR="00F716AE" w:rsidRPr="00C641CC">
        <w:t>and a</w:t>
      </w:r>
      <w:r w:rsidR="008976B2" w:rsidRPr="00C641CC">
        <w:t xml:space="preserve"> whole-of-government</w:t>
      </w:r>
      <w:r w:rsidR="00F716AE" w:rsidRPr="00C641CC">
        <w:t xml:space="preserve"> approach</w:t>
      </w:r>
      <w:r w:rsidR="002C6569" w:rsidRPr="00C641CC">
        <w:t xml:space="preserve">. </w:t>
      </w:r>
      <w:r w:rsidR="00157FEB" w:rsidRPr="00C641CC">
        <w:t xml:space="preserve">Cross-sectoral </w:t>
      </w:r>
      <w:r w:rsidR="00A878DB" w:rsidRPr="00C641CC">
        <w:t>linkage,</w:t>
      </w:r>
      <w:r w:rsidR="00157FEB" w:rsidRPr="00C641CC">
        <w:t xml:space="preserve"> a</w:t>
      </w:r>
      <w:r w:rsidR="00CA36DE" w:rsidRPr="00C641CC">
        <w:t xml:space="preserve">ccess and use of data </w:t>
      </w:r>
      <w:r w:rsidR="006C5942" w:rsidRPr="00C641CC">
        <w:t>for</w:t>
      </w:r>
      <w:r w:rsidR="001833BC" w:rsidRPr="00C641CC">
        <w:t xml:space="preserve"> </w:t>
      </w:r>
      <w:r w:rsidR="00EF3B2F" w:rsidRPr="00C641CC">
        <w:t xml:space="preserve">HTA </w:t>
      </w:r>
      <w:r w:rsidR="001833BC" w:rsidRPr="00C641CC">
        <w:t xml:space="preserve">and related activities such as </w:t>
      </w:r>
      <w:r w:rsidR="00305254" w:rsidRPr="00C641CC">
        <w:t xml:space="preserve">RWE </w:t>
      </w:r>
      <w:r w:rsidR="001833BC" w:rsidRPr="00C641CC">
        <w:t>methods development (i.e., research)</w:t>
      </w:r>
      <w:r w:rsidR="007D3DEB" w:rsidRPr="00C641CC">
        <w:t>,</w:t>
      </w:r>
      <w:r w:rsidR="001833BC" w:rsidRPr="00C641CC">
        <w:t xml:space="preserve"> </w:t>
      </w:r>
      <w:r w:rsidR="00F44A99" w:rsidRPr="00C641CC">
        <w:t>must be explicit</w:t>
      </w:r>
      <w:r w:rsidR="00AC565D" w:rsidRPr="00C641CC">
        <w:t xml:space="preserve">. </w:t>
      </w:r>
      <w:r w:rsidR="00305275" w:rsidRPr="00C641CC">
        <w:t>An absence</w:t>
      </w:r>
      <w:r w:rsidR="002F2BA5" w:rsidRPr="00C641CC">
        <w:t xml:space="preserve"> of</w:t>
      </w:r>
      <w:r w:rsidR="00305275" w:rsidRPr="00C641CC">
        <w:t>, or lack of clarity a</w:t>
      </w:r>
      <w:r w:rsidR="007D3DEB" w:rsidRPr="00C641CC">
        <w:t>bout</w:t>
      </w:r>
      <w:r w:rsidR="002F2BA5" w:rsidRPr="00C641CC">
        <w:t>,</w:t>
      </w:r>
      <w:r w:rsidR="00305275" w:rsidRPr="00C641CC">
        <w:t xml:space="preserve"> c</w:t>
      </w:r>
      <w:r w:rsidR="008D10E6" w:rsidRPr="00C641CC">
        <w:t xml:space="preserve">onsent for sharing </w:t>
      </w:r>
      <w:r w:rsidR="008C5464" w:rsidRPr="00C641CC">
        <w:t xml:space="preserve">and reusing </w:t>
      </w:r>
      <w:r w:rsidR="00924091" w:rsidRPr="00C641CC">
        <w:t>certain</w:t>
      </w:r>
      <w:r w:rsidR="008C5464" w:rsidRPr="00C641CC">
        <w:t xml:space="preserve"> data types</w:t>
      </w:r>
      <w:r w:rsidR="00C251B3" w:rsidRPr="00C641CC">
        <w:t xml:space="preserve"> for HTA</w:t>
      </w:r>
      <w:r w:rsidR="008C5464" w:rsidRPr="00C641CC">
        <w:t xml:space="preserve">, </w:t>
      </w:r>
      <w:r w:rsidR="00375BF1" w:rsidRPr="00C641CC">
        <w:t xml:space="preserve">is </w:t>
      </w:r>
      <w:r w:rsidR="00C044AF" w:rsidRPr="00C641CC">
        <w:t xml:space="preserve">also </w:t>
      </w:r>
      <w:r w:rsidR="00AD2FAF" w:rsidRPr="00C641CC">
        <w:t>a barrier</w:t>
      </w:r>
      <w:r w:rsidR="00FE1EE6" w:rsidRPr="00C641CC">
        <w:t xml:space="preserve">. </w:t>
      </w:r>
      <w:r w:rsidR="00782091" w:rsidRPr="00C641CC">
        <w:t xml:space="preserve">This is </w:t>
      </w:r>
      <w:r w:rsidR="00221464" w:rsidRPr="00C641CC">
        <w:t>especially</w:t>
      </w:r>
      <w:r w:rsidR="00782091" w:rsidRPr="00C641CC">
        <w:t xml:space="preserve"> relevant to </w:t>
      </w:r>
      <w:r w:rsidR="00D41A45" w:rsidRPr="00C641CC">
        <w:t xml:space="preserve">private sector datasets and </w:t>
      </w:r>
      <w:r w:rsidR="00C2406B" w:rsidRPr="00C641CC">
        <w:t>some</w:t>
      </w:r>
      <w:r w:rsidR="00782091" w:rsidRPr="00C641CC">
        <w:t xml:space="preserve"> Clinical Quality Registries and electronic health records</w:t>
      </w:r>
      <w:r w:rsidR="00D138C3" w:rsidRPr="00C641CC">
        <w:t xml:space="preserve">. </w:t>
      </w:r>
      <w:r w:rsidR="00BA0114" w:rsidRPr="00C641CC">
        <w:t>The development and w</w:t>
      </w:r>
      <w:r w:rsidR="000C13DB" w:rsidRPr="00C641CC">
        <w:t xml:space="preserve">idespread adoption of </w:t>
      </w:r>
      <w:r w:rsidR="00156B78" w:rsidRPr="00C641CC">
        <w:t xml:space="preserve">guidance for obtaining </w:t>
      </w:r>
      <w:r w:rsidR="00281F48" w:rsidRPr="00C641CC">
        <w:t xml:space="preserve">(opt-out) </w:t>
      </w:r>
      <w:r w:rsidR="000C13DB" w:rsidRPr="00C641CC">
        <w:t>consent</w:t>
      </w:r>
      <w:r w:rsidR="007A6B4F" w:rsidRPr="00C641CC">
        <w:t xml:space="preserve">, in conjunction with </w:t>
      </w:r>
      <w:r w:rsidR="007F4CDC" w:rsidRPr="00C641CC">
        <w:t>a</w:t>
      </w:r>
      <w:r w:rsidR="0035780D" w:rsidRPr="00C641CC">
        <w:t xml:space="preserve"> </w:t>
      </w:r>
      <w:r w:rsidR="007F4CDC" w:rsidRPr="00C641CC">
        <w:t xml:space="preserve">targeted </w:t>
      </w:r>
      <w:r w:rsidR="009E4EE1" w:rsidRPr="00C641CC">
        <w:t xml:space="preserve">communication plan addressing </w:t>
      </w:r>
      <w:r w:rsidR="00C9227A" w:rsidRPr="00C641CC">
        <w:t xml:space="preserve">societal trust, </w:t>
      </w:r>
      <w:r w:rsidR="00890D30" w:rsidRPr="00C641CC">
        <w:t xml:space="preserve">may </w:t>
      </w:r>
      <w:r w:rsidR="00E46FEE" w:rsidRPr="00C641CC">
        <w:t>increase the availability</w:t>
      </w:r>
      <w:r w:rsidR="00891AD6" w:rsidRPr="00C641CC">
        <w:t xml:space="preserve"> of </w:t>
      </w:r>
      <w:r w:rsidR="00966475" w:rsidRPr="00C641CC">
        <w:t xml:space="preserve">datasets with </w:t>
      </w:r>
      <w:r w:rsidR="00B97646" w:rsidRPr="00C641CC">
        <w:t>en</w:t>
      </w:r>
      <w:r w:rsidR="00966475" w:rsidRPr="00C641CC">
        <w:t>rich</w:t>
      </w:r>
      <w:r w:rsidR="00B97646" w:rsidRPr="00C641CC">
        <w:t>ed</w:t>
      </w:r>
      <w:r w:rsidR="00966475" w:rsidRPr="00C641CC">
        <w:t xml:space="preserve"> clinical</w:t>
      </w:r>
      <w:r w:rsidR="00B07DA9" w:rsidRPr="00C641CC">
        <w:t xml:space="preserve"> and socio-demographic information</w:t>
      </w:r>
      <w:r w:rsidR="00465BDD" w:rsidRPr="00C641CC">
        <w:t>.</w:t>
      </w:r>
    </w:p>
    <w:p w14:paraId="3D7DCF0A" w14:textId="77777777" w:rsidR="00420149" w:rsidRDefault="00420149">
      <w:pPr>
        <w:spacing w:before="0" w:after="200"/>
        <w:textAlignment w:val="auto"/>
        <w:rPr>
          <w:b/>
          <w:bCs/>
          <w:i/>
          <w:iCs/>
        </w:rPr>
      </w:pPr>
      <w:r>
        <w:rPr>
          <w:b/>
          <w:bCs/>
          <w:i/>
          <w:iCs/>
        </w:rPr>
        <w:br w:type="page"/>
      </w:r>
    </w:p>
    <w:p w14:paraId="42E288AA" w14:textId="36F3AE98" w:rsidR="0000163F" w:rsidRPr="00C641CC" w:rsidRDefault="0000163F" w:rsidP="006B4F12">
      <w:pPr>
        <w:rPr>
          <w:b/>
          <w:bCs/>
          <w:i/>
          <w:iCs/>
        </w:rPr>
      </w:pPr>
      <w:r w:rsidRPr="00C641CC">
        <w:rPr>
          <w:b/>
          <w:bCs/>
          <w:i/>
          <w:iCs/>
        </w:rPr>
        <w:t xml:space="preserve">Socio-cultural </w:t>
      </w:r>
    </w:p>
    <w:p w14:paraId="25F77418" w14:textId="34951974" w:rsidR="00011201" w:rsidRPr="00C641CC" w:rsidRDefault="00602D60" w:rsidP="006B4F12">
      <w:r w:rsidRPr="00C641CC">
        <w:t>C</w:t>
      </w:r>
      <w:r w:rsidR="00C14E20" w:rsidRPr="00C641CC">
        <w:t xml:space="preserve">oncerns about </w:t>
      </w:r>
      <w:r w:rsidR="003F2A96" w:rsidRPr="00C641CC">
        <w:t xml:space="preserve">data privacy and security </w:t>
      </w:r>
      <w:r w:rsidR="00877446" w:rsidRPr="00C641CC">
        <w:t>are barrier</w:t>
      </w:r>
      <w:r w:rsidR="00855DFF" w:rsidRPr="00C641CC">
        <w:t>s</w:t>
      </w:r>
      <w:r w:rsidR="00877446" w:rsidRPr="00C641CC">
        <w:t xml:space="preserve"> to </w:t>
      </w:r>
      <w:r w:rsidR="004441E7" w:rsidRPr="00C641CC">
        <w:t>increasing the availability of RWD</w:t>
      </w:r>
      <w:r w:rsidR="00855DFF" w:rsidRPr="00C641CC">
        <w:t xml:space="preserve"> for </w:t>
      </w:r>
      <w:r w:rsidR="004C26CF" w:rsidRPr="00C641CC">
        <w:t>HTA and other purposes</w:t>
      </w:r>
      <w:r w:rsidR="004441E7" w:rsidRPr="00C641CC">
        <w:t xml:space="preserve"> in Australia</w:t>
      </w:r>
      <w:r w:rsidR="00C61935" w:rsidRPr="00C641CC">
        <w:t>. Th</w:t>
      </w:r>
      <w:r w:rsidR="00195778" w:rsidRPr="00C641CC">
        <w:t xml:space="preserve">ese </w:t>
      </w:r>
      <w:r w:rsidRPr="00C641CC">
        <w:t xml:space="preserve">societal </w:t>
      </w:r>
      <w:r w:rsidR="00195778" w:rsidRPr="00C641CC">
        <w:t>concerns</w:t>
      </w:r>
      <w:r w:rsidR="00C61935" w:rsidRPr="00C641CC">
        <w:t xml:space="preserve"> </w:t>
      </w:r>
      <w:r w:rsidR="006E36B1" w:rsidRPr="00C641CC">
        <w:t>arise</w:t>
      </w:r>
      <w:r w:rsidR="00C61935" w:rsidRPr="00C641CC">
        <w:t xml:space="preserve"> from </w:t>
      </w:r>
      <w:r w:rsidR="00AB1590" w:rsidRPr="00C641CC">
        <w:t xml:space="preserve">a </w:t>
      </w:r>
      <w:r w:rsidR="00C61935" w:rsidRPr="00C641CC">
        <w:t>lac</w:t>
      </w:r>
      <w:r w:rsidR="002F00D6" w:rsidRPr="00C641CC">
        <w:t xml:space="preserve">k of confidence and trust </w:t>
      </w:r>
      <w:r w:rsidR="007238B4" w:rsidRPr="00C641CC">
        <w:t xml:space="preserve">in </w:t>
      </w:r>
      <w:r w:rsidR="009A410B" w:rsidRPr="00C641CC">
        <w:t xml:space="preserve">data protections </w:t>
      </w:r>
      <w:r w:rsidR="007D2A8C" w:rsidRPr="00C641CC">
        <w:t>because of</w:t>
      </w:r>
      <w:r w:rsidR="00B831DA" w:rsidRPr="00C641CC">
        <w:t xml:space="preserve"> high-profile and </w:t>
      </w:r>
      <w:r w:rsidR="002F16FA" w:rsidRPr="00C641CC">
        <w:t>impactful data breaches</w:t>
      </w:r>
      <w:r w:rsidR="00F836CA" w:rsidRPr="00C641CC">
        <w:t xml:space="preserve"> involving the </w:t>
      </w:r>
      <w:r w:rsidR="008F34A4" w:rsidRPr="00C641CC">
        <w:t>release of identifying information</w:t>
      </w:r>
      <w:r w:rsidR="004D6EC7" w:rsidRPr="00C641CC">
        <w:t xml:space="preserve">, </w:t>
      </w:r>
      <w:r w:rsidR="009A2E91" w:rsidRPr="00C641CC">
        <w:t>and</w:t>
      </w:r>
      <w:r w:rsidR="004D6EC7" w:rsidRPr="00C641CC">
        <w:t xml:space="preserve"> </w:t>
      </w:r>
      <w:r w:rsidR="00BF4714" w:rsidRPr="00C641CC">
        <w:t>unease</w:t>
      </w:r>
      <w:r w:rsidR="006F5C38" w:rsidRPr="00C641CC">
        <w:t xml:space="preserve"> about </w:t>
      </w:r>
      <w:r w:rsidR="00C342A3" w:rsidRPr="00C641CC">
        <w:t xml:space="preserve">the </w:t>
      </w:r>
      <w:r w:rsidR="00BF4714" w:rsidRPr="00C641CC">
        <w:t xml:space="preserve">potential </w:t>
      </w:r>
      <w:r w:rsidR="003061BB" w:rsidRPr="00C641CC">
        <w:t xml:space="preserve">for </w:t>
      </w:r>
      <w:r w:rsidR="00083F5C" w:rsidRPr="00C641CC">
        <w:t xml:space="preserve">misuse of </w:t>
      </w:r>
      <w:r w:rsidR="005A3688" w:rsidRPr="00C641CC">
        <w:t>data</w:t>
      </w:r>
      <w:r w:rsidR="00997E9D" w:rsidRPr="00C641CC">
        <w:t>, both of which</w:t>
      </w:r>
      <w:r w:rsidR="008909CC" w:rsidRPr="00C641CC">
        <w:t xml:space="preserve"> </w:t>
      </w:r>
      <w:r w:rsidR="00261E54" w:rsidRPr="00C641CC">
        <w:t xml:space="preserve">have </w:t>
      </w:r>
      <w:r w:rsidR="008909CC" w:rsidRPr="00C641CC">
        <w:t>occurred outside of the linked data</w:t>
      </w:r>
      <w:r w:rsidR="15B244EC" w:rsidRPr="00C641CC">
        <w:t xml:space="preserve"> setting</w:t>
      </w:r>
      <w:r w:rsidR="004C26CF" w:rsidRPr="00C641CC">
        <w:t xml:space="preserve">. </w:t>
      </w:r>
      <w:r w:rsidR="00A04C38" w:rsidRPr="00C641CC">
        <w:t>Relatedly, there is an expectation</w:t>
      </w:r>
      <w:r w:rsidR="004C26CF" w:rsidRPr="00C641CC">
        <w:t xml:space="preserve"> by some</w:t>
      </w:r>
      <w:r w:rsidR="00A04C38" w:rsidRPr="00C641CC">
        <w:t xml:space="preserve"> that </w:t>
      </w:r>
      <w:r w:rsidR="00E1296D" w:rsidRPr="00C641CC">
        <w:t xml:space="preserve">informed consent must be </w:t>
      </w:r>
      <w:r w:rsidR="00626848" w:rsidRPr="00C641CC">
        <w:t>obtained</w:t>
      </w:r>
      <w:r w:rsidR="000E0B3D" w:rsidRPr="00C641CC">
        <w:t xml:space="preserve"> for </w:t>
      </w:r>
      <w:r w:rsidR="00B836C9" w:rsidRPr="00C641CC">
        <w:t>the</w:t>
      </w:r>
      <w:r w:rsidR="000E0B3D" w:rsidRPr="00C641CC">
        <w:t xml:space="preserve"> sharing and reuse</w:t>
      </w:r>
      <w:r w:rsidR="00B836C9" w:rsidRPr="00C641CC">
        <w:t xml:space="preserve"> of personal </w:t>
      </w:r>
      <w:r w:rsidR="00412512" w:rsidRPr="00C641CC">
        <w:t xml:space="preserve">(health) </w:t>
      </w:r>
      <w:r w:rsidR="00B836C9" w:rsidRPr="00C641CC">
        <w:t>information</w:t>
      </w:r>
      <w:r w:rsidR="00A8427A" w:rsidRPr="00C641CC">
        <w:t>.</w:t>
      </w:r>
    </w:p>
    <w:p w14:paraId="25B50643" w14:textId="53718147" w:rsidR="00B96476" w:rsidRPr="00C641CC" w:rsidRDefault="009426FE" w:rsidP="006B4F12">
      <w:r w:rsidRPr="00C641CC">
        <w:t>Several</w:t>
      </w:r>
      <w:r w:rsidR="00F44796" w:rsidRPr="00C641CC">
        <w:t xml:space="preserve"> </w:t>
      </w:r>
      <w:r w:rsidR="002208DA" w:rsidRPr="00C641CC">
        <w:t>action</w:t>
      </w:r>
      <w:r w:rsidR="008C7BF0" w:rsidRPr="00C641CC">
        <w:t>s</w:t>
      </w:r>
      <w:r w:rsidR="00F44796" w:rsidRPr="00C641CC">
        <w:t xml:space="preserve"> could </w:t>
      </w:r>
      <w:r w:rsidR="009924CB" w:rsidRPr="00C641CC">
        <w:t xml:space="preserve">strengthen and maintain the social license for </w:t>
      </w:r>
      <w:r w:rsidR="0050272B" w:rsidRPr="00C641CC">
        <w:t>expanding</w:t>
      </w:r>
      <w:r w:rsidR="00B61C0A" w:rsidRPr="00C641CC">
        <w:t xml:space="preserve"> RWD available for RWE generation in Australia.</w:t>
      </w:r>
      <w:r w:rsidR="00185553" w:rsidRPr="00C641CC">
        <w:t xml:space="preserve"> </w:t>
      </w:r>
      <w:r w:rsidR="007F04D3" w:rsidRPr="00C641CC">
        <w:t xml:space="preserve">They include </w:t>
      </w:r>
      <w:r w:rsidR="00C13262" w:rsidRPr="00C641CC">
        <w:t xml:space="preserve">conducting </w:t>
      </w:r>
      <w:r w:rsidR="00E536FF" w:rsidRPr="00C641CC">
        <w:t xml:space="preserve">and publishing </w:t>
      </w:r>
      <w:r w:rsidR="004D0FA9" w:rsidRPr="00C641CC">
        <w:t xml:space="preserve">comprehensive </w:t>
      </w:r>
      <w:r w:rsidR="00C13262" w:rsidRPr="00C641CC">
        <w:t xml:space="preserve">Privacy Impact Assessments </w:t>
      </w:r>
      <w:r w:rsidR="00CD6134" w:rsidRPr="00C641CC">
        <w:t>(PIAs)</w:t>
      </w:r>
      <w:r w:rsidR="00B95582" w:rsidRPr="00C641CC">
        <w:t xml:space="preserve">, </w:t>
      </w:r>
      <w:r w:rsidR="003E3C69" w:rsidRPr="00C641CC">
        <w:t>generating</w:t>
      </w:r>
      <w:r w:rsidR="009D36E7" w:rsidRPr="00C641CC">
        <w:t xml:space="preserve"> </w:t>
      </w:r>
      <w:r w:rsidR="00B209EA" w:rsidRPr="00C641CC">
        <w:t>Equity Principles</w:t>
      </w:r>
      <w:r w:rsidR="001061C8" w:rsidRPr="00C641CC">
        <w:t xml:space="preserve"> for the </w:t>
      </w:r>
      <w:r w:rsidR="00105233" w:rsidRPr="00C641CC">
        <w:t>access and use of RWD</w:t>
      </w:r>
      <w:r w:rsidR="0010223E" w:rsidRPr="00C641CC">
        <w:t>, an</w:t>
      </w:r>
      <w:r w:rsidR="00ED5F2D" w:rsidRPr="00C641CC">
        <w:t>d</w:t>
      </w:r>
      <w:r w:rsidR="00F26825" w:rsidRPr="00C641CC">
        <w:t xml:space="preserve"> designing and implementing </w:t>
      </w:r>
      <w:r w:rsidR="00643DA5" w:rsidRPr="00C641CC">
        <w:t>an overarching evaluation framework and</w:t>
      </w:r>
      <w:r w:rsidR="00F26825" w:rsidRPr="00C641CC">
        <w:t xml:space="preserve"> workforce </w:t>
      </w:r>
      <w:r w:rsidR="0005421D" w:rsidRPr="00C641CC">
        <w:t>strategy</w:t>
      </w:r>
      <w:r w:rsidR="00187C55" w:rsidRPr="00C641CC">
        <w:t xml:space="preserve">. </w:t>
      </w:r>
      <w:r w:rsidR="00505A9E" w:rsidRPr="00C641CC">
        <w:t xml:space="preserve">Central to </w:t>
      </w:r>
      <w:r w:rsidR="0053278C" w:rsidRPr="00C641CC">
        <w:t xml:space="preserve">public </w:t>
      </w:r>
      <w:r w:rsidR="00505A9E" w:rsidRPr="00C641CC">
        <w:t xml:space="preserve">trust is </w:t>
      </w:r>
      <w:r w:rsidR="000D7D62" w:rsidRPr="00C641CC">
        <w:t>transparency</w:t>
      </w:r>
      <w:r w:rsidR="009178C1" w:rsidRPr="00C641CC">
        <w:t xml:space="preserve"> about </w:t>
      </w:r>
      <w:r w:rsidR="00807551" w:rsidRPr="00C641CC">
        <w:t>the risks</w:t>
      </w:r>
      <w:r w:rsidR="00043837" w:rsidRPr="00C641CC">
        <w:t xml:space="preserve"> and </w:t>
      </w:r>
      <w:r w:rsidR="00807551" w:rsidRPr="00C641CC">
        <w:t xml:space="preserve">safeguards </w:t>
      </w:r>
      <w:r w:rsidR="00043837" w:rsidRPr="00C641CC">
        <w:t xml:space="preserve">in the RWD infrastructure, </w:t>
      </w:r>
      <w:r w:rsidR="00330130" w:rsidRPr="00C641CC">
        <w:t xml:space="preserve">the </w:t>
      </w:r>
      <w:r w:rsidR="00753614" w:rsidRPr="00C641CC">
        <w:t xml:space="preserve">place and </w:t>
      </w:r>
      <w:r w:rsidR="00AF72EF" w:rsidRPr="00C641CC">
        <w:t xml:space="preserve">public </w:t>
      </w:r>
      <w:r w:rsidR="00753614" w:rsidRPr="00C641CC">
        <w:t>value of RWD/RWE in HTA</w:t>
      </w:r>
      <w:r w:rsidR="00770958" w:rsidRPr="00C641CC">
        <w:t xml:space="preserve">, </w:t>
      </w:r>
      <w:r w:rsidR="00BF6532" w:rsidRPr="00C641CC">
        <w:t xml:space="preserve">and </w:t>
      </w:r>
      <w:r w:rsidR="00496848" w:rsidRPr="00C641CC">
        <w:t>the system for generating RWE</w:t>
      </w:r>
      <w:r w:rsidR="00937F59" w:rsidRPr="00C641CC">
        <w:t>.</w:t>
      </w:r>
      <w:r w:rsidR="009D3E1C" w:rsidRPr="00C641CC">
        <w:t xml:space="preserve"> </w:t>
      </w:r>
      <w:r w:rsidR="00FB5547" w:rsidRPr="00C641CC">
        <w:t>Strategically c</w:t>
      </w:r>
      <w:r w:rsidR="009D3E1C" w:rsidRPr="00C641CC">
        <w:t>o-design</w:t>
      </w:r>
      <w:r w:rsidR="00FF0E23" w:rsidRPr="00C641CC">
        <w:t xml:space="preserve">ing </w:t>
      </w:r>
      <w:r w:rsidR="00691C10" w:rsidRPr="00C641CC">
        <w:t xml:space="preserve">communication </w:t>
      </w:r>
      <w:r w:rsidR="00FF0E23" w:rsidRPr="00C641CC">
        <w:t xml:space="preserve">materials </w:t>
      </w:r>
      <w:r w:rsidR="009D3E1C" w:rsidRPr="00C641CC">
        <w:t>with stakeholders</w:t>
      </w:r>
      <w:r w:rsidR="00756E0B" w:rsidRPr="00C641CC">
        <w:t xml:space="preserve">, </w:t>
      </w:r>
      <w:r w:rsidR="003719B8" w:rsidRPr="00C641CC">
        <w:t xml:space="preserve">especially consumer and community </w:t>
      </w:r>
      <w:r w:rsidR="00D117E5" w:rsidRPr="00C641CC">
        <w:t>representatives</w:t>
      </w:r>
      <w:r w:rsidR="001B551D" w:rsidRPr="00C641CC">
        <w:t>,</w:t>
      </w:r>
      <w:r w:rsidR="009D3E1C" w:rsidRPr="00C641CC">
        <w:t xml:space="preserve"> </w:t>
      </w:r>
      <w:r w:rsidR="0097582C" w:rsidRPr="00C641CC">
        <w:t xml:space="preserve">will </w:t>
      </w:r>
      <w:r w:rsidR="00F4691F" w:rsidRPr="00C641CC">
        <w:t>have the greatest</w:t>
      </w:r>
      <w:r w:rsidR="00406025" w:rsidRPr="00C641CC">
        <w:t xml:space="preserve"> </w:t>
      </w:r>
      <w:r w:rsidR="00C47A89" w:rsidRPr="00C641CC">
        <w:t xml:space="preserve">positive </w:t>
      </w:r>
      <w:r w:rsidR="00406025" w:rsidRPr="00C641CC">
        <w:t>impact</w:t>
      </w:r>
      <w:r w:rsidR="00C47A89" w:rsidRPr="00C641CC">
        <w:t>s</w:t>
      </w:r>
      <w:r w:rsidR="00406025" w:rsidRPr="00C641CC">
        <w:t>.</w:t>
      </w:r>
      <w:r w:rsidR="006D0571" w:rsidRPr="00C641CC">
        <w:t xml:space="preserve"> Ongoing research to understand </w:t>
      </w:r>
      <w:r w:rsidR="00E74076" w:rsidRPr="00C641CC">
        <w:t xml:space="preserve">public sentiment and </w:t>
      </w:r>
      <w:r w:rsidR="00B30D1D" w:rsidRPr="00C641CC">
        <w:t>people’s</w:t>
      </w:r>
      <w:r w:rsidR="003B19A7" w:rsidRPr="00C641CC">
        <w:t xml:space="preserve"> information needs</w:t>
      </w:r>
      <w:r w:rsidR="00B30D1D" w:rsidRPr="00C641CC">
        <w:t>,</w:t>
      </w:r>
      <w:r w:rsidR="003B19A7" w:rsidRPr="00C641CC">
        <w:t xml:space="preserve"> and</w:t>
      </w:r>
      <w:r w:rsidR="009F1635" w:rsidRPr="00C641CC">
        <w:t xml:space="preserve"> </w:t>
      </w:r>
      <w:r w:rsidR="00B30D1D" w:rsidRPr="00C641CC">
        <w:t>the</w:t>
      </w:r>
      <w:r w:rsidR="009F1635" w:rsidRPr="00C641CC">
        <w:t xml:space="preserve"> </w:t>
      </w:r>
      <w:r w:rsidR="00A9703F" w:rsidRPr="00C641CC">
        <w:t xml:space="preserve">factors they take into consideration when </w:t>
      </w:r>
      <w:r w:rsidR="006202A4" w:rsidRPr="00C641CC">
        <w:t>considering data sharing, is al</w:t>
      </w:r>
      <w:r w:rsidR="00DD6BA7" w:rsidRPr="00C641CC">
        <w:t>so enabling.</w:t>
      </w:r>
      <w:r w:rsidR="00A535F6" w:rsidRPr="00C641CC">
        <w:t xml:space="preserve"> </w:t>
      </w:r>
      <w:r w:rsidR="00181E61" w:rsidRPr="00C641CC">
        <w:t xml:space="preserve">Other </w:t>
      </w:r>
      <w:r w:rsidR="00A761F5" w:rsidRPr="00C641CC">
        <w:t>facilitators includ</w:t>
      </w:r>
      <w:r w:rsidR="003B665B" w:rsidRPr="00C641CC">
        <w:t xml:space="preserve">e involving </w:t>
      </w:r>
      <w:r w:rsidR="00D73DB5" w:rsidRPr="00C641CC">
        <w:t>pat</w:t>
      </w:r>
      <w:r w:rsidR="00893478" w:rsidRPr="00C641CC">
        <w:t xml:space="preserve">ients in the </w:t>
      </w:r>
      <w:r w:rsidR="00742656" w:rsidRPr="00C641CC">
        <w:t xml:space="preserve">process of determining questions that can be addressed by RWD/RWE and involving patients in the </w:t>
      </w:r>
      <w:r w:rsidR="00893478" w:rsidRPr="00C641CC">
        <w:t>generation of data</w:t>
      </w:r>
      <w:r w:rsidR="00742656" w:rsidRPr="00C641CC">
        <w:t>.</w:t>
      </w:r>
    </w:p>
    <w:p w14:paraId="1F94E973" w14:textId="569A1511" w:rsidR="00676D0E" w:rsidRPr="00C641CC" w:rsidRDefault="006F4A5E" w:rsidP="006B4F12">
      <w:r w:rsidRPr="00C641CC">
        <w:t xml:space="preserve">Another </w:t>
      </w:r>
      <w:r w:rsidR="00064D20" w:rsidRPr="00C641CC">
        <w:t xml:space="preserve">socio-cultural barrier </w:t>
      </w:r>
      <w:r w:rsidR="008033F7" w:rsidRPr="00C641CC">
        <w:t xml:space="preserve">to RWD availability </w:t>
      </w:r>
      <w:r w:rsidR="00064D20" w:rsidRPr="00C641CC">
        <w:t>is non-a</w:t>
      </w:r>
      <w:r w:rsidRPr="00C641CC">
        <w:t>cceptance of RWE</w:t>
      </w:r>
      <w:r w:rsidR="007D3F97" w:rsidRPr="00C641CC">
        <w:t xml:space="preserve"> by some HTA stakeholde</w:t>
      </w:r>
      <w:r w:rsidR="000C4D95" w:rsidRPr="00C641CC">
        <w:t xml:space="preserve">rs. </w:t>
      </w:r>
      <w:r w:rsidR="0024642D" w:rsidRPr="00C641CC">
        <w:t>Several</w:t>
      </w:r>
      <w:r w:rsidR="00296610" w:rsidRPr="00C641CC">
        <w:t xml:space="preserve"> </w:t>
      </w:r>
      <w:r w:rsidR="00031F3D" w:rsidRPr="00C641CC">
        <w:t>co-designed</w:t>
      </w:r>
      <w:r w:rsidR="00296610" w:rsidRPr="00C641CC">
        <w:t xml:space="preserve"> </w:t>
      </w:r>
      <w:r w:rsidR="00D717B7" w:rsidRPr="00C641CC">
        <w:t xml:space="preserve">and </w:t>
      </w:r>
      <w:r w:rsidR="003B469C" w:rsidRPr="00C641CC">
        <w:t>coordinated</w:t>
      </w:r>
      <w:r w:rsidR="00D717B7" w:rsidRPr="00C641CC">
        <w:t xml:space="preserve"> </w:t>
      </w:r>
      <w:r w:rsidR="00846C10" w:rsidRPr="00C641CC">
        <w:t xml:space="preserve">activities could </w:t>
      </w:r>
      <w:r w:rsidR="008F7A35" w:rsidRPr="00C641CC">
        <w:t>a</w:t>
      </w:r>
      <w:r w:rsidR="00FD64BC" w:rsidRPr="00C641CC">
        <w:t xml:space="preserve">scertain and allay those </w:t>
      </w:r>
      <w:r w:rsidR="00E6208E" w:rsidRPr="00C641CC">
        <w:t>concern</w:t>
      </w:r>
      <w:r w:rsidR="00FF05B9" w:rsidRPr="00C641CC">
        <w:t>s</w:t>
      </w:r>
      <w:r w:rsidR="002962E1" w:rsidRPr="00C641CC">
        <w:t xml:space="preserve"> </w:t>
      </w:r>
      <w:r w:rsidR="00997C08" w:rsidRPr="00C641CC">
        <w:t xml:space="preserve">and </w:t>
      </w:r>
      <w:r w:rsidR="002962E1" w:rsidRPr="00C641CC">
        <w:t xml:space="preserve">help </w:t>
      </w:r>
      <w:r w:rsidR="000650B1" w:rsidRPr="00C641CC">
        <w:t>realise the inclusion</w:t>
      </w:r>
      <w:r w:rsidR="00231978" w:rsidRPr="00C641CC">
        <w:t xml:space="preserve"> of </w:t>
      </w:r>
      <w:r w:rsidR="0005048D" w:rsidRPr="00C641CC">
        <w:t xml:space="preserve">emerging and new high-value datasets in the </w:t>
      </w:r>
      <w:r w:rsidR="00FC7A36" w:rsidRPr="00C641CC">
        <w:t>RWD</w:t>
      </w:r>
      <w:r w:rsidR="00CF0A03" w:rsidRPr="00C641CC">
        <w:t xml:space="preserve"> pipeline</w:t>
      </w:r>
      <w:r w:rsidR="00676D0E" w:rsidRPr="00C641CC">
        <w:t>.</w:t>
      </w:r>
    </w:p>
    <w:p w14:paraId="35E3356E" w14:textId="249B34F9" w:rsidR="003776D8" w:rsidRPr="00C641CC" w:rsidRDefault="003776D8" w:rsidP="00AE2062">
      <w:pPr>
        <w:pStyle w:val="Tablechartdiagramheading"/>
        <w:spacing w:before="0" w:after="160" w:line="259" w:lineRule="auto"/>
        <w:rPr>
          <w:rFonts w:ascii="Calibri" w:hAnsi="Calibri" w:cs="Calibri"/>
          <w:i/>
          <w:iCs/>
          <w:color w:val="000000" w:themeColor="text1"/>
          <w:spacing w:val="0"/>
          <w:sz w:val="22"/>
          <w:szCs w:val="22"/>
        </w:rPr>
      </w:pPr>
      <w:r w:rsidRPr="00C641CC">
        <w:rPr>
          <w:rFonts w:ascii="Calibri" w:hAnsi="Calibri" w:cs="Calibri"/>
          <w:i/>
          <w:iCs/>
          <w:color w:val="000000" w:themeColor="text1"/>
          <w:spacing w:val="0"/>
          <w:sz w:val="22"/>
          <w:szCs w:val="22"/>
        </w:rPr>
        <w:t xml:space="preserve">Organisational </w:t>
      </w:r>
    </w:p>
    <w:p w14:paraId="0E9501C7" w14:textId="004B7AB3" w:rsidR="00FC49D8" w:rsidRPr="00C641CC" w:rsidRDefault="00FC49D8" w:rsidP="00D97D45">
      <w:pPr>
        <w:pStyle w:val="Tablechartdiagramheading"/>
        <w:spacing w:before="0" w:after="160"/>
        <w:rPr>
          <w:rFonts w:ascii="Calibri" w:hAnsi="Calibri" w:cs="Calibri"/>
          <w:b w:val="0"/>
          <w:bCs w:val="0"/>
          <w:color w:val="000000" w:themeColor="text1"/>
          <w:spacing w:val="0"/>
          <w:sz w:val="22"/>
          <w:szCs w:val="22"/>
        </w:rPr>
      </w:pPr>
      <w:r w:rsidRPr="00C641CC">
        <w:rPr>
          <w:rFonts w:ascii="Calibri" w:hAnsi="Calibri" w:cs="Calibri"/>
          <w:b w:val="0"/>
          <w:bCs w:val="0"/>
          <w:color w:val="000000" w:themeColor="text1"/>
          <w:spacing w:val="0"/>
          <w:sz w:val="22"/>
          <w:szCs w:val="22"/>
        </w:rPr>
        <w:t>Data governance, or the policies and processes to promote the avail</w:t>
      </w:r>
      <w:r w:rsidR="00714224" w:rsidRPr="00C641CC">
        <w:rPr>
          <w:rFonts w:ascii="Calibri" w:hAnsi="Calibri" w:cs="Calibri"/>
          <w:b w:val="0"/>
          <w:bCs w:val="0"/>
          <w:color w:val="000000" w:themeColor="text1"/>
          <w:spacing w:val="0"/>
          <w:sz w:val="22"/>
          <w:szCs w:val="22"/>
        </w:rPr>
        <w:t>ability, accessibility, quality</w:t>
      </w:r>
      <w:r w:rsidR="009F6805" w:rsidRPr="00C641CC">
        <w:rPr>
          <w:rFonts w:ascii="Calibri" w:hAnsi="Calibri" w:cs="Calibri"/>
          <w:b w:val="0"/>
          <w:bCs w:val="0"/>
          <w:color w:val="000000" w:themeColor="text1"/>
          <w:spacing w:val="0"/>
          <w:sz w:val="22"/>
          <w:szCs w:val="22"/>
        </w:rPr>
        <w:t>,</w:t>
      </w:r>
      <w:r w:rsidR="00714224" w:rsidRPr="00C641CC">
        <w:rPr>
          <w:rFonts w:ascii="Calibri" w:hAnsi="Calibri" w:cs="Calibri"/>
          <w:b w:val="0"/>
          <w:bCs w:val="0"/>
          <w:color w:val="000000" w:themeColor="text1"/>
          <w:spacing w:val="0"/>
          <w:sz w:val="22"/>
          <w:szCs w:val="22"/>
        </w:rPr>
        <w:t xml:space="preserve"> and security of an organisation’s data, </w:t>
      </w:r>
      <w:r w:rsidR="001430B1" w:rsidRPr="00C641CC">
        <w:rPr>
          <w:rFonts w:ascii="Calibri" w:hAnsi="Calibri" w:cs="Calibri"/>
          <w:b w:val="0"/>
          <w:bCs w:val="0"/>
          <w:color w:val="000000" w:themeColor="text1"/>
          <w:spacing w:val="0"/>
          <w:sz w:val="22"/>
          <w:szCs w:val="22"/>
        </w:rPr>
        <w:t>is</w:t>
      </w:r>
      <w:r w:rsidR="00F01AD6" w:rsidRPr="00C641CC">
        <w:rPr>
          <w:rFonts w:ascii="Calibri" w:hAnsi="Calibri" w:cs="Calibri"/>
          <w:b w:val="0"/>
          <w:bCs w:val="0"/>
          <w:color w:val="000000" w:themeColor="text1"/>
          <w:spacing w:val="0"/>
          <w:sz w:val="22"/>
          <w:szCs w:val="22"/>
        </w:rPr>
        <w:t xml:space="preserve"> </w:t>
      </w:r>
      <w:r w:rsidR="00A85BB2" w:rsidRPr="00C641CC">
        <w:rPr>
          <w:rFonts w:ascii="Calibri" w:hAnsi="Calibri" w:cs="Calibri"/>
          <w:b w:val="0"/>
          <w:bCs w:val="0"/>
          <w:color w:val="000000" w:themeColor="text1"/>
          <w:spacing w:val="0"/>
          <w:sz w:val="22"/>
          <w:szCs w:val="22"/>
        </w:rPr>
        <w:t xml:space="preserve">both </w:t>
      </w:r>
      <w:r w:rsidR="001430B1" w:rsidRPr="00C641CC">
        <w:rPr>
          <w:rFonts w:ascii="Calibri" w:hAnsi="Calibri" w:cs="Calibri"/>
          <w:b w:val="0"/>
          <w:bCs w:val="0"/>
          <w:color w:val="000000" w:themeColor="text1"/>
          <w:spacing w:val="0"/>
          <w:sz w:val="22"/>
          <w:szCs w:val="22"/>
        </w:rPr>
        <w:t xml:space="preserve">a </w:t>
      </w:r>
      <w:r w:rsidR="00F01AD6" w:rsidRPr="00C641CC">
        <w:rPr>
          <w:rFonts w:ascii="Calibri" w:hAnsi="Calibri" w:cs="Calibri"/>
          <w:b w:val="0"/>
          <w:bCs w:val="0"/>
          <w:color w:val="000000" w:themeColor="text1"/>
          <w:spacing w:val="0"/>
          <w:sz w:val="22"/>
          <w:szCs w:val="22"/>
        </w:rPr>
        <w:t xml:space="preserve">barrier and </w:t>
      </w:r>
      <w:r w:rsidR="001430B1" w:rsidRPr="00C641CC">
        <w:rPr>
          <w:rFonts w:ascii="Calibri" w:hAnsi="Calibri" w:cs="Calibri"/>
          <w:b w:val="0"/>
          <w:bCs w:val="0"/>
          <w:color w:val="000000" w:themeColor="text1"/>
          <w:spacing w:val="0"/>
          <w:sz w:val="22"/>
          <w:szCs w:val="22"/>
        </w:rPr>
        <w:t xml:space="preserve">an </w:t>
      </w:r>
      <w:r w:rsidR="00F01AD6" w:rsidRPr="00C641CC">
        <w:rPr>
          <w:rFonts w:ascii="Calibri" w:hAnsi="Calibri" w:cs="Calibri"/>
          <w:b w:val="0"/>
          <w:bCs w:val="0"/>
          <w:color w:val="000000" w:themeColor="text1"/>
          <w:spacing w:val="0"/>
          <w:sz w:val="22"/>
          <w:szCs w:val="22"/>
        </w:rPr>
        <w:t>enabler</w:t>
      </w:r>
      <w:r w:rsidR="006C0452" w:rsidRPr="00C641CC">
        <w:rPr>
          <w:rFonts w:ascii="Calibri" w:hAnsi="Calibri" w:cs="Calibri"/>
          <w:b w:val="0"/>
          <w:bCs w:val="0"/>
          <w:color w:val="000000" w:themeColor="text1"/>
          <w:spacing w:val="0"/>
          <w:sz w:val="22"/>
          <w:szCs w:val="22"/>
        </w:rPr>
        <w:t xml:space="preserve"> to RWD</w:t>
      </w:r>
      <w:r w:rsidR="00E22B0D" w:rsidRPr="00C641CC">
        <w:rPr>
          <w:rFonts w:ascii="Calibri" w:hAnsi="Calibri" w:cs="Calibri"/>
          <w:b w:val="0"/>
          <w:bCs w:val="0"/>
          <w:color w:val="000000" w:themeColor="text1"/>
          <w:spacing w:val="0"/>
          <w:sz w:val="22"/>
          <w:szCs w:val="22"/>
        </w:rPr>
        <w:t xml:space="preserve"> </w:t>
      </w:r>
      <w:r w:rsidR="009F6805" w:rsidRPr="00C641CC">
        <w:rPr>
          <w:rFonts w:ascii="Calibri" w:hAnsi="Calibri" w:cs="Calibri"/>
          <w:b w:val="0"/>
          <w:bCs w:val="0"/>
          <w:color w:val="000000" w:themeColor="text1"/>
          <w:spacing w:val="0"/>
          <w:sz w:val="22"/>
          <w:szCs w:val="22"/>
        </w:rPr>
        <w:t xml:space="preserve">use </w:t>
      </w:r>
      <w:r w:rsidR="00E22B0D" w:rsidRPr="00C641CC">
        <w:rPr>
          <w:rFonts w:ascii="Calibri" w:hAnsi="Calibri" w:cs="Calibri"/>
          <w:b w:val="0"/>
          <w:bCs w:val="0"/>
          <w:color w:val="000000" w:themeColor="text1"/>
          <w:spacing w:val="0"/>
          <w:sz w:val="22"/>
          <w:szCs w:val="22"/>
        </w:rPr>
        <w:t xml:space="preserve">in Australia and globally. </w:t>
      </w:r>
      <w:r w:rsidR="008D542A" w:rsidRPr="00C641CC">
        <w:rPr>
          <w:rFonts w:ascii="Calibri" w:hAnsi="Calibri" w:cs="Calibri"/>
          <w:b w:val="0"/>
          <w:bCs w:val="0"/>
          <w:color w:val="000000" w:themeColor="text1"/>
          <w:spacing w:val="0"/>
          <w:sz w:val="22"/>
          <w:szCs w:val="22"/>
        </w:rPr>
        <w:t xml:space="preserve">Harmonisation of </w:t>
      </w:r>
      <w:r w:rsidR="001D282E" w:rsidRPr="00C641CC">
        <w:rPr>
          <w:rFonts w:ascii="Calibri" w:hAnsi="Calibri" w:cs="Calibri"/>
          <w:b w:val="0"/>
          <w:bCs w:val="0"/>
          <w:color w:val="000000" w:themeColor="text1"/>
          <w:spacing w:val="0"/>
          <w:sz w:val="22"/>
          <w:szCs w:val="22"/>
        </w:rPr>
        <w:t xml:space="preserve">data governance </w:t>
      </w:r>
      <w:r w:rsidR="00065AC7" w:rsidRPr="00C641CC">
        <w:rPr>
          <w:rFonts w:ascii="Calibri" w:hAnsi="Calibri" w:cs="Calibri"/>
          <w:b w:val="0"/>
          <w:bCs w:val="0"/>
          <w:color w:val="000000" w:themeColor="text1"/>
          <w:spacing w:val="0"/>
          <w:sz w:val="22"/>
          <w:szCs w:val="22"/>
        </w:rPr>
        <w:t xml:space="preserve">across </w:t>
      </w:r>
      <w:r w:rsidR="0095300A" w:rsidRPr="00C641CC">
        <w:rPr>
          <w:rFonts w:ascii="Calibri" w:hAnsi="Calibri" w:cs="Calibri"/>
          <w:b w:val="0"/>
          <w:bCs w:val="0"/>
          <w:color w:val="000000" w:themeColor="text1"/>
          <w:spacing w:val="0"/>
          <w:sz w:val="22"/>
          <w:szCs w:val="22"/>
        </w:rPr>
        <w:t xml:space="preserve">all </w:t>
      </w:r>
      <w:r w:rsidR="00883A57" w:rsidRPr="00C641CC">
        <w:rPr>
          <w:rFonts w:ascii="Calibri" w:hAnsi="Calibri" w:cs="Calibri"/>
          <w:b w:val="0"/>
          <w:bCs w:val="0"/>
          <w:color w:val="000000" w:themeColor="text1"/>
          <w:spacing w:val="0"/>
          <w:sz w:val="22"/>
          <w:szCs w:val="22"/>
        </w:rPr>
        <w:t xml:space="preserve">levels of </w:t>
      </w:r>
      <w:r w:rsidR="0095300A" w:rsidRPr="00C641CC">
        <w:rPr>
          <w:rFonts w:ascii="Calibri" w:hAnsi="Calibri" w:cs="Calibri"/>
          <w:b w:val="0"/>
          <w:bCs w:val="0"/>
          <w:color w:val="000000" w:themeColor="text1"/>
          <w:spacing w:val="0"/>
          <w:sz w:val="22"/>
          <w:szCs w:val="22"/>
        </w:rPr>
        <w:t xml:space="preserve">government is a critical first step </w:t>
      </w:r>
      <w:r w:rsidR="00D45387" w:rsidRPr="00C641CC">
        <w:rPr>
          <w:rFonts w:ascii="Calibri" w:hAnsi="Calibri" w:cs="Calibri"/>
          <w:b w:val="0"/>
          <w:bCs w:val="0"/>
          <w:color w:val="000000" w:themeColor="text1"/>
          <w:spacing w:val="0"/>
          <w:sz w:val="22"/>
          <w:szCs w:val="22"/>
        </w:rPr>
        <w:t xml:space="preserve">that would generate significant efficiencies across the </w:t>
      </w:r>
      <w:r w:rsidR="00755082" w:rsidRPr="00C641CC">
        <w:rPr>
          <w:rFonts w:ascii="Calibri" w:hAnsi="Calibri" w:cs="Calibri"/>
          <w:b w:val="0"/>
          <w:bCs w:val="0"/>
          <w:color w:val="000000" w:themeColor="text1"/>
          <w:spacing w:val="0"/>
          <w:sz w:val="22"/>
          <w:szCs w:val="22"/>
        </w:rPr>
        <w:t xml:space="preserve">public sector and </w:t>
      </w:r>
      <w:r w:rsidR="00C7309E" w:rsidRPr="00C641CC">
        <w:rPr>
          <w:rFonts w:ascii="Calibri" w:hAnsi="Calibri" w:cs="Calibri"/>
          <w:b w:val="0"/>
          <w:bCs w:val="0"/>
          <w:color w:val="000000" w:themeColor="text1"/>
          <w:spacing w:val="0"/>
          <w:sz w:val="22"/>
          <w:szCs w:val="22"/>
        </w:rPr>
        <w:t>for all RWD stakeholders.</w:t>
      </w:r>
    </w:p>
    <w:p w14:paraId="1FC5633E" w14:textId="43550628" w:rsidR="00D858C1" w:rsidRPr="00C641CC" w:rsidRDefault="008B2056" w:rsidP="00D97D45">
      <w:pPr>
        <w:pStyle w:val="Tablechartdiagramheading"/>
        <w:spacing w:before="0" w:after="160"/>
        <w:rPr>
          <w:rFonts w:ascii="Calibri" w:hAnsi="Calibri" w:cs="Calibri"/>
          <w:b w:val="0"/>
          <w:bCs w:val="0"/>
          <w:color w:val="000000" w:themeColor="text1"/>
          <w:spacing w:val="0"/>
          <w:sz w:val="22"/>
          <w:szCs w:val="22"/>
        </w:rPr>
      </w:pPr>
      <w:r w:rsidRPr="00C641CC">
        <w:rPr>
          <w:rFonts w:ascii="Calibri" w:hAnsi="Calibri" w:cs="Calibri"/>
          <w:b w:val="0"/>
          <w:bCs w:val="0"/>
          <w:color w:val="000000" w:themeColor="text1"/>
          <w:spacing w:val="0"/>
          <w:sz w:val="22"/>
          <w:szCs w:val="22"/>
        </w:rPr>
        <w:t xml:space="preserve">Data </w:t>
      </w:r>
      <w:r w:rsidR="008D118B" w:rsidRPr="00C641CC">
        <w:rPr>
          <w:rFonts w:ascii="Calibri" w:hAnsi="Calibri" w:cs="Calibri"/>
          <w:b w:val="0"/>
          <w:bCs w:val="0"/>
          <w:color w:val="000000" w:themeColor="text1"/>
          <w:spacing w:val="0"/>
          <w:sz w:val="22"/>
          <w:szCs w:val="22"/>
        </w:rPr>
        <w:t>stewards</w:t>
      </w:r>
      <w:r w:rsidRPr="00C641CC">
        <w:rPr>
          <w:rFonts w:ascii="Calibri" w:hAnsi="Calibri" w:cs="Calibri"/>
          <w:b w:val="0"/>
          <w:bCs w:val="0"/>
          <w:color w:val="000000" w:themeColor="text1"/>
          <w:spacing w:val="0"/>
          <w:sz w:val="22"/>
          <w:szCs w:val="22"/>
        </w:rPr>
        <w:t xml:space="preserve"> play a </w:t>
      </w:r>
      <w:r w:rsidR="00D60F0E" w:rsidRPr="00C641CC">
        <w:rPr>
          <w:rFonts w:ascii="Calibri" w:hAnsi="Calibri" w:cs="Calibri"/>
          <w:b w:val="0"/>
          <w:bCs w:val="0"/>
          <w:color w:val="000000" w:themeColor="text1"/>
          <w:spacing w:val="0"/>
          <w:sz w:val="22"/>
          <w:szCs w:val="22"/>
        </w:rPr>
        <w:t xml:space="preserve">pivotal role in </w:t>
      </w:r>
      <w:r w:rsidR="00493849" w:rsidRPr="00C641CC">
        <w:rPr>
          <w:rFonts w:ascii="Calibri" w:hAnsi="Calibri" w:cs="Calibri"/>
          <w:b w:val="0"/>
          <w:bCs w:val="0"/>
          <w:color w:val="000000" w:themeColor="text1"/>
          <w:spacing w:val="0"/>
          <w:sz w:val="22"/>
          <w:szCs w:val="22"/>
        </w:rPr>
        <w:t>data</w:t>
      </w:r>
      <w:r w:rsidR="008D118B" w:rsidRPr="00C641CC">
        <w:rPr>
          <w:rFonts w:ascii="Calibri" w:hAnsi="Calibri" w:cs="Calibri"/>
          <w:b w:val="0"/>
          <w:bCs w:val="0"/>
          <w:color w:val="000000" w:themeColor="text1"/>
          <w:spacing w:val="0"/>
          <w:sz w:val="22"/>
          <w:szCs w:val="22"/>
        </w:rPr>
        <w:t xml:space="preserve"> availability for RWD research in Australia. </w:t>
      </w:r>
      <w:r w:rsidR="005017DB" w:rsidRPr="00C641CC">
        <w:rPr>
          <w:rFonts w:ascii="Calibri" w:hAnsi="Calibri" w:cs="Calibri"/>
          <w:b w:val="0"/>
          <w:bCs w:val="0"/>
          <w:color w:val="000000" w:themeColor="text1"/>
          <w:spacing w:val="0"/>
          <w:sz w:val="22"/>
          <w:szCs w:val="22"/>
        </w:rPr>
        <w:t>Data stewards (</w:t>
      </w:r>
      <w:r w:rsidR="00903461" w:rsidRPr="00C641CC">
        <w:rPr>
          <w:rFonts w:ascii="Calibri" w:hAnsi="Calibri" w:cs="Calibri"/>
          <w:b w:val="0"/>
          <w:bCs w:val="0"/>
          <w:color w:val="000000" w:themeColor="text1"/>
          <w:spacing w:val="0"/>
          <w:sz w:val="22"/>
          <w:szCs w:val="22"/>
        </w:rPr>
        <w:t xml:space="preserve">may </w:t>
      </w:r>
      <w:r w:rsidR="005017DB" w:rsidRPr="00C641CC">
        <w:rPr>
          <w:rFonts w:ascii="Calibri" w:hAnsi="Calibri" w:cs="Calibri"/>
          <w:b w:val="0"/>
          <w:bCs w:val="0"/>
          <w:color w:val="000000" w:themeColor="text1"/>
          <w:spacing w:val="0"/>
          <w:sz w:val="22"/>
          <w:szCs w:val="22"/>
        </w:rPr>
        <w:t xml:space="preserve">also </w:t>
      </w:r>
      <w:r w:rsidR="00903461" w:rsidRPr="00C641CC">
        <w:rPr>
          <w:rFonts w:ascii="Calibri" w:hAnsi="Calibri" w:cs="Calibri"/>
          <w:b w:val="0"/>
          <w:bCs w:val="0"/>
          <w:color w:val="000000" w:themeColor="text1"/>
          <w:spacing w:val="0"/>
          <w:sz w:val="22"/>
          <w:szCs w:val="22"/>
        </w:rPr>
        <w:t xml:space="preserve">be </w:t>
      </w:r>
      <w:r w:rsidR="005017DB" w:rsidRPr="00C641CC">
        <w:rPr>
          <w:rFonts w:ascii="Calibri" w:hAnsi="Calibri" w:cs="Calibri"/>
          <w:b w:val="0"/>
          <w:bCs w:val="0"/>
          <w:color w:val="000000" w:themeColor="text1"/>
          <w:spacing w:val="0"/>
          <w:sz w:val="22"/>
          <w:szCs w:val="22"/>
        </w:rPr>
        <w:t xml:space="preserve">referred to as data custodians) </w:t>
      </w:r>
      <w:r w:rsidR="00021535" w:rsidRPr="00C641CC">
        <w:rPr>
          <w:rFonts w:ascii="Calibri" w:hAnsi="Calibri" w:cs="Calibri"/>
          <w:b w:val="0"/>
          <w:bCs w:val="0"/>
          <w:color w:val="000000" w:themeColor="text1"/>
          <w:spacing w:val="0"/>
          <w:sz w:val="22"/>
          <w:szCs w:val="22"/>
        </w:rPr>
        <w:t xml:space="preserve">are responsible for </w:t>
      </w:r>
      <w:r w:rsidR="000B7F67" w:rsidRPr="00C641CC">
        <w:rPr>
          <w:rFonts w:ascii="Calibri" w:hAnsi="Calibri" w:cs="Calibri"/>
          <w:b w:val="0"/>
          <w:bCs w:val="0"/>
          <w:color w:val="000000" w:themeColor="text1"/>
          <w:spacing w:val="0"/>
          <w:sz w:val="22"/>
          <w:szCs w:val="22"/>
        </w:rPr>
        <w:t>the quality</w:t>
      </w:r>
      <w:r w:rsidR="007911A4" w:rsidRPr="00C641CC">
        <w:rPr>
          <w:rFonts w:ascii="Calibri" w:hAnsi="Calibri" w:cs="Calibri"/>
          <w:b w:val="0"/>
          <w:bCs w:val="0"/>
          <w:color w:val="000000" w:themeColor="text1"/>
          <w:spacing w:val="0"/>
          <w:sz w:val="22"/>
          <w:szCs w:val="22"/>
        </w:rPr>
        <w:t xml:space="preserve">, </w:t>
      </w:r>
      <w:r w:rsidR="00C86B2A" w:rsidRPr="00C641CC">
        <w:rPr>
          <w:rFonts w:ascii="Calibri" w:hAnsi="Calibri" w:cs="Calibri"/>
          <w:b w:val="0"/>
          <w:bCs w:val="0"/>
          <w:color w:val="000000" w:themeColor="text1"/>
          <w:spacing w:val="0"/>
          <w:sz w:val="22"/>
          <w:szCs w:val="22"/>
        </w:rPr>
        <w:t xml:space="preserve">release, access, use and security of </w:t>
      </w:r>
      <w:r w:rsidR="007B4DFB" w:rsidRPr="00C641CC">
        <w:rPr>
          <w:rFonts w:ascii="Calibri" w:hAnsi="Calibri" w:cs="Calibri"/>
          <w:b w:val="0"/>
          <w:bCs w:val="0"/>
          <w:color w:val="000000" w:themeColor="text1"/>
          <w:spacing w:val="0"/>
          <w:sz w:val="22"/>
          <w:szCs w:val="22"/>
        </w:rPr>
        <w:t>a dataset</w:t>
      </w:r>
      <w:r w:rsidR="006D6F5F" w:rsidRPr="00C641CC">
        <w:rPr>
          <w:rFonts w:ascii="Calibri" w:hAnsi="Calibri" w:cs="Calibri"/>
          <w:b w:val="0"/>
          <w:bCs w:val="0"/>
          <w:color w:val="000000" w:themeColor="text1"/>
          <w:spacing w:val="0"/>
          <w:sz w:val="22"/>
          <w:szCs w:val="22"/>
        </w:rPr>
        <w:t xml:space="preserve"> and </w:t>
      </w:r>
      <w:r w:rsidR="00CA4EAB" w:rsidRPr="00C641CC">
        <w:rPr>
          <w:rFonts w:ascii="Calibri" w:hAnsi="Calibri" w:cs="Calibri"/>
          <w:b w:val="0"/>
          <w:bCs w:val="0"/>
          <w:color w:val="000000" w:themeColor="text1"/>
          <w:spacing w:val="0"/>
          <w:sz w:val="22"/>
          <w:szCs w:val="22"/>
        </w:rPr>
        <w:t xml:space="preserve">can </w:t>
      </w:r>
      <w:r w:rsidR="00066B89" w:rsidRPr="00C641CC">
        <w:rPr>
          <w:rFonts w:ascii="Calibri" w:hAnsi="Calibri" w:cs="Calibri"/>
          <w:b w:val="0"/>
          <w:bCs w:val="0"/>
          <w:color w:val="000000" w:themeColor="text1"/>
          <w:spacing w:val="0"/>
          <w:sz w:val="22"/>
          <w:szCs w:val="22"/>
        </w:rPr>
        <w:t>represent</w:t>
      </w:r>
      <w:r w:rsidR="001A4D11" w:rsidRPr="00C641CC">
        <w:rPr>
          <w:rFonts w:ascii="Calibri" w:hAnsi="Calibri" w:cs="Calibri"/>
          <w:b w:val="0"/>
          <w:bCs w:val="0"/>
          <w:color w:val="000000" w:themeColor="text1"/>
          <w:spacing w:val="0"/>
          <w:sz w:val="22"/>
          <w:szCs w:val="22"/>
        </w:rPr>
        <w:t xml:space="preserve"> </w:t>
      </w:r>
      <w:r w:rsidR="008C0A6E" w:rsidRPr="00C641CC">
        <w:rPr>
          <w:rFonts w:ascii="Calibri" w:hAnsi="Calibri" w:cs="Calibri"/>
          <w:b w:val="0"/>
          <w:bCs w:val="0"/>
          <w:color w:val="000000" w:themeColor="text1"/>
          <w:spacing w:val="0"/>
          <w:sz w:val="22"/>
          <w:szCs w:val="22"/>
        </w:rPr>
        <w:t>g</w:t>
      </w:r>
      <w:r w:rsidR="00727444" w:rsidRPr="00C641CC">
        <w:rPr>
          <w:rFonts w:ascii="Calibri" w:hAnsi="Calibri" w:cs="Calibri"/>
          <w:b w:val="0"/>
          <w:bCs w:val="0"/>
          <w:color w:val="000000" w:themeColor="text1"/>
          <w:spacing w:val="0"/>
          <w:sz w:val="22"/>
          <w:szCs w:val="22"/>
        </w:rPr>
        <w:t>o</w:t>
      </w:r>
      <w:r w:rsidR="008C0A6E" w:rsidRPr="00C641CC">
        <w:rPr>
          <w:rFonts w:ascii="Calibri" w:hAnsi="Calibri" w:cs="Calibri"/>
          <w:b w:val="0"/>
          <w:bCs w:val="0"/>
          <w:color w:val="000000" w:themeColor="text1"/>
          <w:spacing w:val="0"/>
          <w:sz w:val="22"/>
          <w:szCs w:val="22"/>
        </w:rPr>
        <w:t>ver</w:t>
      </w:r>
      <w:r w:rsidR="00727444" w:rsidRPr="00C641CC">
        <w:rPr>
          <w:rFonts w:ascii="Calibri" w:hAnsi="Calibri" w:cs="Calibri"/>
          <w:b w:val="0"/>
          <w:bCs w:val="0"/>
          <w:color w:val="000000" w:themeColor="text1"/>
          <w:spacing w:val="0"/>
          <w:sz w:val="22"/>
          <w:szCs w:val="22"/>
        </w:rPr>
        <w:t>nment, academi</w:t>
      </w:r>
      <w:r w:rsidR="00066B89" w:rsidRPr="00C641CC">
        <w:rPr>
          <w:rFonts w:ascii="Calibri" w:hAnsi="Calibri" w:cs="Calibri"/>
          <w:b w:val="0"/>
          <w:bCs w:val="0"/>
          <w:color w:val="000000" w:themeColor="text1"/>
          <w:spacing w:val="0"/>
          <w:sz w:val="22"/>
          <w:szCs w:val="22"/>
        </w:rPr>
        <w:t>c</w:t>
      </w:r>
      <w:r w:rsidR="00727444" w:rsidRPr="00C641CC">
        <w:rPr>
          <w:rFonts w:ascii="Calibri" w:hAnsi="Calibri" w:cs="Calibri"/>
          <w:b w:val="0"/>
          <w:bCs w:val="0"/>
          <w:color w:val="000000" w:themeColor="text1"/>
          <w:spacing w:val="0"/>
          <w:sz w:val="22"/>
          <w:szCs w:val="22"/>
        </w:rPr>
        <w:t xml:space="preserve"> </w:t>
      </w:r>
      <w:r w:rsidR="00337FA2" w:rsidRPr="00C641CC">
        <w:rPr>
          <w:rFonts w:ascii="Calibri" w:hAnsi="Calibri" w:cs="Calibri"/>
          <w:b w:val="0"/>
          <w:bCs w:val="0"/>
          <w:color w:val="000000" w:themeColor="text1"/>
          <w:spacing w:val="0"/>
          <w:sz w:val="22"/>
          <w:szCs w:val="22"/>
        </w:rPr>
        <w:t>or</w:t>
      </w:r>
      <w:r w:rsidR="00727444" w:rsidRPr="00C641CC">
        <w:rPr>
          <w:rFonts w:ascii="Calibri" w:hAnsi="Calibri" w:cs="Calibri"/>
          <w:b w:val="0"/>
          <w:bCs w:val="0"/>
          <w:color w:val="000000" w:themeColor="text1"/>
          <w:spacing w:val="0"/>
          <w:sz w:val="22"/>
          <w:szCs w:val="22"/>
        </w:rPr>
        <w:t xml:space="preserve"> the commercial sect</w:t>
      </w:r>
      <w:r w:rsidR="00B21CA6" w:rsidRPr="00C641CC">
        <w:rPr>
          <w:rFonts w:ascii="Calibri" w:hAnsi="Calibri" w:cs="Calibri"/>
          <w:b w:val="0"/>
          <w:bCs w:val="0"/>
          <w:color w:val="000000" w:themeColor="text1"/>
          <w:spacing w:val="0"/>
          <w:sz w:val="22"/>
          <w:szCs w:val="22"/>
        </w:rPr>
        <w:t>o</w:t>
      </w:r>
      <w:r w:rsidR="00727444" w:rsidRPr="00C641CC">
        <w:rPr>
          <w:rFonts w:ascii="Calibri" w:hAnsi="Calibri" w:cs="Calibri"/>
          <w:b w:val="0"/>
          <w:bCs w:val="0"/>
          <w:color w:val="000000" w:themeColor="text1"/>
          <w:spacing w:val="0"/>
          <w:sz w:val="22"/>
          <w:szCs w:val="22"/>
        </w:rPr>
        <w:t>rs.</w:t>
      </w:r>
      <w:r w:rsidR="005017DB" w:rsidRPr="00C641CC">
        <w:rPr>
          <w:rFonts w:ascii="Calibri" w:hAnsi="Calibri" w:cs="Calibri"/>
          <w:b w:val="0"/>
          <w:bCs w:val="0"/>
          <w:color w:val="000000" w:themeColor="text1"/>
          <w:spacing w:val="0"/>
          <w:sz w:val="22"/>
          <w:szCs w:val="22"/>
        </w:rPr>
        <w:t xml:space="preserve"> </w:t>
      </w:r>
      <w:r w:rsidR="00641B8A" w:rsidRPr="00C641CC">
        <w:rPr>
          <w:rFonts w:ascii="Calibri" w:hAnsi="Calibri" w:cs="Calibri"/>
          <w:b w:val="0"/>
          <w:bCs w:val="0"/>
          <w:color w:val="000000" w:themeColor="text1"/>
          <w:spacing w:val="0"/>
          <w:sz w:val="22"/>
          <w:szCs w:val="22"/>
        </w:rPr>
        <w:t>Apart from legal barriers</w:t>
      </w:r>
      <w:r w:rsidR="003808F9" w:rsidRPr="00C641CC">
        <w:rPr>
          <w:rFonts w:ascii="Calibri" w:hAnsi="Calibri" w:cs="Calibri"/>
          <w:b w:val="0"/>
          <w:bCs w:val="0"/>
          <w:color w:val="000000" w:themeColor="text1"/>
          <w:spacing w:val="0"/>
          <w:sz w:val="22"/>
          <w:szCs w:val="22"/>
        </w:rPr>
        <w:t xml:space="preserve">, the obstacles to data </w:t>
      </w:r>
      <w:r w:rsidR="00D22592" w:rsidRPr="00C641CC">
        <w:rPr>
          <w:rFonts w:ascii="Calibri" w:hAnsi="Calibri" w:cs="Calibri"/>
          <w:b w:val="0"/>
          <w:bCs w:val="0"/>
          <w:color w:val="000000" w:themeColor="text1"/>
          <w:spacing w:val="0"/>
          <w:sz w:val="22"/>
          <w:szCs w:val="22"/>
        </w:rPr>
        <w:t xml:space="preserve">stewards agreeing to </w:t>
      </w:r>
      <w:r w:rsidR="003808F9" w:rsidRPr="00C641CC">
        <w:rPr>
          <w:rFonts w:ascii="Calibri" w:hAnsi="Calibri" w:cs="Calibri"/>
          <w:b w:val="0"/>
          <w:bCs w:val="0"/>
          <w:color w:val="000000" w:themeColor="text1"/>
          <w:spacing w:val="0"/>
          <w:sz w:val="22"/>
          <w:szCs w:val="22"/>
        </w:rPr>
        <w:t>shar</w:t>
      </w:r>
      <w:r w:rsidR="00D22592" w:rsidRPr="00C641CC">
        <w:rPr>
          <w:rFonts w:ascii="Calibri" w:hAnsi="Calibri" w:cs="Calibri"/>
          <w:b w:val="0"/>
          <w:bCs w:val="0"/>
          <w:color w:val="000000" w:themeColor="text1"/>
          <w:spacing w:val="0"/>
          <w:sz w:val="22"/>
          <w:szCs w:val="22"/>
        </w:rPr>
        <w:t>e their data</w:t>
      </w:r>
      <w:r w:rsidR="003808F9" w:rsidRPr="00C641CC">
        <w:rPr>
          <w:rFonts w:ascii="Calibri" w:hAnsi="Calibri" w:cs="Calibri"/>
          <w:b w:val="0"/>
          <w:bCs w:val="0"/>
          <w:color w:val="000000" w:themeColor="text1"/>
          <w:spacing w:val="0"/>
          <w:sz w:val="22"/>
          <w:szCs w:val="22"/>
        </w:rPr>
        <w:t xml:space="preserve"> can be summarised as</w:t>
      </w:r>
      <w:r w:rsidR="00E24997" w:rsidRPr="00C641CC">
        <w:rPr>
          <w:rFonts w:ascii="Calibri" w:hAnsi="Calibri" w:cs="Calibri"/>
          <w:b w:val="0"/>
          <w:bCs w:val="0"/>
          <w:color w:val="000000" w:themeColor="text1"/>
          <w:spacing w:val="0"/>
          <w:sz w:val="22"/>
          <w:szCs w:val="22"/>
        </w:rPr>
        <w:t>:</w:t>
      </w:r>
      <w:r w:rsidR="003808F9" w:rsidRPr="00C641CC">
        <w:rPr>
          <w:rFonts w:ascii="Calibri" w:hAnsi="Calibri" w:cs="Calibri"/>
          <w:b w:val="0"/>
          <w:bCs w:val="0"/>
          <w:color w:val="000000" w:themeColor="text1"/>
          <w:spacing w:val="0"/>
          <w:sz w:val="22"/>
          <w:szCs w:val="22"/>
        </w:rPr>
        <w:t xml:space="preserve"> </w:t>
      </w:r>
      <w:r w:rsidR="001A13A0" w:rsidRPr="00C641CC">
        <w:rPr>
          <w:rFonts w:ascii="Calibri" w:hAnsi="Calibri" w:cs="Calibri"/>
          <w:b w:val="0"/>
          <w:bCs w:val="0"/>
          <w:color w:val="000000" w:themeColor="text1"/>
          <w:spacing w:val="0"/>
          <w:sz w:val="22"/>
          <w:szCs w:val="22"/>
        </w:rPr>
        <w:t>insufficient</w:t>
      </w:r>
      <w:r w:rsidR="00A36A9D" w:rsidRPr="00C641CC">
        <w:rPr>
          <w:rFonts w:ascii="Calibri" w:hAnsi="Calibri" w:cs="Calibri"/>
          <w:b w:val="0"/>
          <w:bCs w:val="0"/>
          <w:color w:val="000000" w:themeColor="text1"/>
          <w:spacing w:val="0"/>
          <w:sz w:val="22"/>
          <w:szCs w:val="22"/>
        </w:rPr>
        <w:t xml:space="preserve"> knowledge about </w:t>
      </w:r>
      <w:r w:rsidR="00B530DA" w:rsidRPr="00C641CC">
        <w:rPr>
          <w:rFonts w:ascii="Calibri" w:hAnsi="Calibri" w:cs="Calibri"/>
          <w:b w:val="0"/>
          <w:bCs w:val="0"/>
          <w:color w:val="000000" w:themeColor="text1"/>
          <w:spacing w:val="0"/>
          <w:sz w:val="22"/>
          <w:szCs w:val="22"/>
        </w:rPr>
        <w:t xml:space="preserve">requirements for </w:t>
      </w:r>
      <w:r w:rsidR="00A36A9D" w:rsidRPr="00C641CC">
        <w:rPr>
          <w:rFonts w:ascii="Calibri" w:hAnsi="Calibri" w:cs="Calibri"/>
          <w:b w:val="0"/>
          <w:bCs w:val="0"/>
          <w:color w:val="000000" w:themeColor="text1"/>
          <w:spacing w:val="0"/>
          <w:sz w:val="22"/>
          <w:szCs w:val="22"/>
        </w:rPr>
        <w:t xml:space="preserve">consent </w:t>
      </w:r>
      <w:r w:rsidR="0048049A" w:rsidRPr="00C641CC">
        <w:rPr>
          <w:rFonts w:ascii="Calibri" w:hAnsi="Calibri" w:cs="Calibri"/>
          <w:b w:val="0"/>
          <w:bCs w:val="0"/>
          <w:color w:val="000000" w:themeColor="text1"/>
          <w:spacing w:val="0"/>
          <w:sz w:val="22"/>
          <w:szCs w:val="22"/>
        </w:rPr>
        <w:t>for data sharing</w:t>
      </w:r>
      <w:r w:rsidR="00007ADE" w:rsidRPr="00C641CC">
        <w:rPr>
          <w:rFonts w:ascii="Calibri" w:hAnsi="Calibri" w:cs="Calibri"/>
          <w:b w:val="0"/>
          <w:bCs w:val="0"/>
          <w:color w:val="000000" w:themeColor="text1"/>
          <w:spacing w:val="0"/>
          <w:sz w:val="22"/>
          <w:szCs w:val="22"/>
        </w:rPr>
        <w:t>,</w:t>
      </w:r>
      <w:r w:rsidR="00DC18A8" w:rsidRPr="00C641CC">
        <w:rPr>
          <w:rFonts w:ascii="Calibri" w:hAnsi="Calibri" w:cs="Calibri"/>
          <w:b w:val="0"/>
          <w:bCs w:val="0"/>
          <w:color w:val="000000" w:themeColor="text1"/>
          <w:spacing w:val="0"/>
          <w:sz w:val="22"/>
          <w:szCs w:val="22"/>
        </w:rPr>
        <w:t xml:space="preserve"> </w:t>
      </w:r>
      <w:r w:rsidR="001A13A0" w:rsidRPr="00C641CC">
        <w:rPr>
          <w:rFonts w:ascii="Calibri" w:hAnsi="Calibri" w:cs="Calibri"/>
          <w:b w:val="0"/>
          <w:bCs w:val="0"/>
          <w:color w:val="000000" w:themeColor="text1"/>
          <w:spacing w:val="0"/>
          <w:sz w:val="22"/>
          <w:szCs w:val="22"/>
        </w:rPr>
        <w:t xml:space="preserve">data </w:t>
      </w:r>
      <w:r w:rsidR="0048049A" w:rsidRPr="00C641CC">
        <w:rPr>
          <w:rFonts w:ascii="Calibri" w:hAnsi="Calibri" w:cs="Calibri"/>
          <w:b w:val="0"/>
          <w:bCs w:val="0"/>
          <w:color w:val="000000" w:themeColor="text1"/>
          <w:spacing w:val="0"/>
          <w:sz w:val="22"/>
          <w:szCs w:val="22"/>
        </w:rPr>
        <w:t xml:space="preserve">sharing </w:t>
      </w:r>
      <w:r w:rsidR="001A13A0" w:rsidRPr="00C641CC">
        <w:rPr>
          <w:rFonts w:ascii="Calibri" w:hAnsi="Calibri" w:cs="Calibri"/>
          <w:b w:val="0"/>
          <w:bCs w:val="0"/>
          <w:color w:val="000000" w:themeColor="text1"/>
          <w:spacing w:val="0"/>
          <w:sz w:val="22"/>
          <w:szCs w:val="22"/>
        </w:rPr>
        <w:t>safeguards</w:t>
      </w:r>
      <w:r w:rsidR="009E2A81" w:rsidRPr="00C641CC">
        <w:rPr>
          <w:rFonts w:ascii="Calibri" w:hAnsi="Calibri" w:cs="Calibri"/>
          <w:b w:val="0"/>
          <w:bCs w:val="0"/>
          <w:color w:val="000000" w:themeColor="text1"/>
          <w:spacing w:val="0"/>
          <w:sz w:val="22"/>
          <w:szCs w:val="22"/>
        </w:rPr>
        <w:t>,</w:t>
      </w:r>
      <w:r w:rsidR="00007ADE" w:rsidRPr="00C641CC">
        <w:rPr>
          <w:rFonts w:ascii="Calibri" w:hAnsi="Calibri" w:cs="Calibri"/>
          <w:b w:val="0"/>
          <w:bCs w:val="0"/>
          <w:color w:val="000000" w:themeColor="text1"/>
          <w:spacing w:val="0"/>
          <w:sz w:val="22"/>
          <w:szCs w:val="22"/>
        </w:rPr>
        <w:t xml:space="preserve"> and governance</w:t>
      </w:r>
      <w:r w:rsidR="0039675E" w:rsidRPr="00C641CC">
        <w:rPr>
          <w:rFonts w:ascii="Calibri" w:hAnsi="Calibri" w:cs="Calibri"/>
          <w:b w:val="0"/>
          <w:bCs w:val="0"/>
          <w:color w:val="000000" w:themeColor="text1"/>
          <w:spacing w:val="0"/>
          <w:sz w:val="22"/>
          <w:szCs w:val="22"/>
        </w:rPr>
        <w:t xml:space="preserve"> frameworks</w:t>
      </w:r>
      <w:r w:rsidR="00E24997" w:rsidRPr="00C641CC">
        <w:rPr>
          <w:rFonts w:ascii="Calibri" w:hAnsi="Calibri" w:cs="Calibri"/>
          <w:b w:val="0"/>
          <w:bCs w:val="0"/>
          <w:color w:val="000000" w:themeColor="text1"/>
          <w:spacing w:val="0"/>
          <w:sz w:val="22"/>
          <w:szCs w:val="22"/>
        </w:rPr>
        <w:t>;</w:t>
      </w:r>
      <w:r w:rsidR="00DC18A8" w:rsidRPr="00C641CC">
        <w:rPr>
          <w:rFonts w:ascii="Calibri" w:hAnsi="Calibri" w:cs="Calibri"/>
          <w:b w:val="0"/>
          <w:bCs w:val="0"/>
          <w:color w:val="000000" w:themeColor="text1"/>
          <w:spacing w:val="0"/>
          <w:sz w:val="22"/>
          <w:szCs w:val="22"/>
        </w:rPr>
        <w:t xml:space="preserve"> </w:t>
      </w:r>
      <w:r w:rsidR="002865BA" w:rsidRPr="00C641CC">
        <w:rPr>
          <w:rFonts w:ascii="Calibri" w:hAnsi="Calibri" w:cs="Calibri"/>
          <w:b w:val="0"/>
          <w:bCs w:val="0"/>
          <w:color w:val="000000" w:themeColor="text1"/>
          <w:spacing w:val="0"/>
          <w:sz w:val="22"/>
          <w:szCs w:val="22"/>
        </w:rPr>
        <w:t>low trust in some data users</w:t>
      </w:r>
      <w:r w:rsidR="00E24997" w:rsidRPr="00C641CC">
        <w:rPr>
          <w:rFonts w:ascii="Calibri" w:hAnsi="Calibri" w:cs="Calibri"/>
          <w:b w:val="0"/>
          <w:bCs w:val="0"/>
          <w:color w:val="000000" w:themeColor="text1"/>
          <w:spacing w:val="0"/>
          <w:sz w:val="22"/>
          <w:szCs w:val="22"/>
        </w:rPr>
        <w:t>;</w:t>
      </w:r>
      <w:r w:rsidR="008C6286" w:rsidRPr="00C641CC">
        <w:rPr>
          <w:rFonts w:ascii="Calibri" w:hAnsi="Calibri" w:cs="Calibri"/>
          <w:b w:val="0"/>
          <w:bCs w:val="0"/>
          <w:color w:val="000000" w:themeColor="text1"/>
          <w:spacing w:val="0"/>
          <w:sz w:val="22"/>
          <w:szCs w:val="22"/>
        </w:rPr>
        <w:t xml:space="preserve"> </w:t>
      </w:r>
      <w:r w:rsidR="007169E6" w:rsidRPr="00C641CC">
        <w:rPr>
          <w:rFonts w:ascii="Calibri" w:hAnsi="Calibri" w:cs="Calibri"/>
          <w:b w:val="0"/>
          <w:bCs w:val="0"/>
          <w:color w:val="000000" w:themeColor="text1"/>
          <w:spacing w:val="0"/>
          <w:sz w:val="22"/>
          <w:szCs w:val="22"/>
        </w:rPr>
        <w:t>in</w:t>
      </w:r>
      <w:r w:rsidR="0039675E" w:rsidRPr="00C641CC">
        <w:rPr>
          <w:rFonts w:ascii="Calibri" w:hAnsi="Calibri" w:cs="Calibri"/>
          <w:b w:val="0"/>
          <w:bCs w:val="0"/>
          <w:color w:val="000000" w:themeColor="text1"/>
          <w:spacing w:val="0"/>
          <w:sz w:val="22"/>
          <w:szCs w:val="22"/>
        </w:rPr>
        <w:t>adequate</w:t>
      </w:r>
      <w:r w:rsidR="007169E6" w:rsidRPr="00C641CC">
        <w:rPr>
          <w:rFonts w:ascii="Calibri" w:hAnsi="Calibri" w:cs="Calibri"/>
          <w:b w:val="0"/>
          <w:bCs w:val="0"/>
          <w:color w:val="000000" w:themeColor="text1"/>
          <w:spacing w:val="0"/>
          <w:sz w:val="22"/>
          <w:szCs w:val="22"/>
        </w:rPr>
        <w:t xml:space="preserve"> resources</w:t>
      </w:r>
      <w:r w:rsidR="00B42B05" w:rsidRPr="00C641CC">
        <w:rPr>
          <w:rFonts w:ascii="Calibri" w:hAnsi="Calibri" w:cs="Calibri"/>
          <w:b w:val="0"/>
          <w:bCs w:val="0"/>
          <w:color w:val="000000" w:themeColor="text1"/>
          <w:spacing w:val="0"/>
          <w:sz w:val="22"/>
          <w:szCs w:val="22"/>
        </w:rPr>
        <w:t>;</w:t>
      </w:r>
      <w:r w:rsidR="007169E6" w:rsidRPr="00C641CC">
        <w:rPr>
          <w:rFonts w:ascii="Calibri" w:hAnsi="Calibri" w:cs="Calibri"/>
          <w:b w:val="0"/>
          <w:bCs w:val="0"/>
          <w:color w:val="000000" w:themeColor="text1"/>
          <w:spacing w:val="0"/>
          <w:sz w:val="22"/>
          <w:szCs w:val="22"/>
        </w:rPr>
        <w:t xml:space="preserve"> and insufficient incentives to share. These barriers could be overcome with </w:t>
      </w:r>
      <w:r w:rsidR="00C27166" w:rsidRPr="00C641CC">
        <w:rPr>
          <w:rFonts w:ascii="Calibri" w:hAnsi="Calibri" w:cs="Calibri"/>
          <w:b w:val="0"/>
          <w:bCs w:val="0"/>
          <w:color w:val="000000" w:themeColor="text1"/>
          <w:spacing w:val="0"/>
          <w:sz w:val="22"/>
          <w:szCs w:val="22"/>
        </w:rPr>
        <w:t>guidance and education</w:t>
      </w:r>
      <w:r w:rsidR="00A75E88" w:rsidRPr="00C641CC">
        <w:rPr>
          <w:rFonts w:ascii="Calibri" w:hAnsi="Calibri" w:cs="Calibri"/>
          <w:b w:val="0"/>
          <w:bCs w:val="0"/>
          <w:color w:val="000000" w:themeColor="text1"/>
          <w:spacing w:val="0"/>
          <w:sz w:val="22"/>
          <w:szCs w:val="22"/>
        </w:rPr>
        <w:t xml:space="preserve"> </w:t>
      </w:r>
      <w:r w:rsidR="005D7BF2" w:rsidRPr="00C641CC">
        <w:rPr>
          <w:rFonts w:ascii="Calibri" w:hAnsi="Calibri" w:cs="Calibri"/>
          <w:b w:val="0"/>
          <w:bCs w:val="0"/>
          <w:color w:val="000000" w:themeColor="text1"/>
          <w:spacing w:val="0"/>
          <w:sz w:val="22"/>
          <w:szCs w:val="22"/>
        </w:rPr>
        <w:t>customised for data stewards</w:t>
      </w:r>
      <w:r w:rsidR="00594BB9" w:rsidRPr="00C641CC">
        <w:rPr>
          <w:rFonts w:ascii="Calibri" w:hAnsi="Calibri" w:cs="Calibri"/>
          <w:b w:val="0"/>
          <w:bCs w:val="0"/>
          <w:color w:val="000000" w:themeColor="text1"/>
          <w:spacing w:val="0"/>
          <w:sz w:val="22"/>
          <w:szCs w:val="22"/>
        </w:rPr>
        <w:t xml:space="preserve"> and</w:t>
      </w:r>
      <w:r w:rsidR="00C27166" w:rsidRPr="00C641CC">
        <w:rPr>
          <w:rFonts w:ascii="Calibri" w:hAnsi="Calibri" w:cs="Calibri"/>
          <w:b w:val="0"/>
          <w:bCs w:val="0"/>
          <w:color w:val="000000" w:themeColor="text1"/>
          <w:spacing w:val="0"/>
          <w:sz w:val="22"/>
          <w:szCs w:val="22"/>
        </w:rPr>
        <w:t xml:space="preserve"> </w:t>
      </w:r>
      <w:r w:rsidR="00172A3A" w:rsidRPr="00C641CC">
        <w:rPr>
          <w:rFonts w:ascii="Calibri" w:hAnsi="Calibri" w:cs="Calibri"/>
          <w:b w:val="0"/>
          <w:bCs w:val="0"/>
          <w:color w:val="000000" w:themeColor="text1"/>
          <w:spacing w:val="0"/>
          <w:sz w:val="22"/>
          <w:szCs w:val="22"/>
        </w:rPr>
        <w:t xml:space="preserve">data users, </w:t>
      </w:r>
      <w:r w:rsidR="00247E54" w:rsidRPr="00C641CC">
        <w:rPr>
          <w:rFonts w:ascii="Calibri" w:hAnsi="Calibri" w:cs="Calibri"/>
          <w:b w:val="0"/>
          <w:bCs w:val="0"/>
          <w:color w:val="000000" w:themeColor="text1"/>
          <w:spacing w:val="0"/>
          <w:sz w:val="22"/>
          <w:szCs w:val="22"/>
        </w:rPr>
        <w:t xml:space="preserve">cross-sectoral </w:t>
      </w:r>
      <w:r w:rsidR="004514BB" w:rsidRPr="00C641CC">
        <w:rPr>
          <w:rFonts w:ascii="Calibri" w:hAnsi="Calibri" w:cs="Calibri"/>
          <w:b w:val="0"/>
          <w:bCs w:val="0"/>
          <w:color w:val="000000" w:themeColor="text1"/>
          <w:spacing w:val="0"/>
          <w:sz w:val="22"/>
          <w:szCs w:val="22"/>
        </w:rPr>
        <w:t xml:space="preserve">partnership and </w:t>
      </w:r>
      <w:r w:rsidR="00247E54" w:rsidRPr="00C641CC">
        <w:rPr>
          <w:rFonts w:ascii="Calibri" w:hAnsi="Calibri" w:cs="Calibri"/>
          <w:b w:val="0"/>
          <w:bCs w:val="0"/>
          <w:color w:val="000000" w:themeColor="text1"/>
          <w:spacing w:val="0"/>
          <w:sz w:val="22"/>
          <w:szCs w:val="22"/>
        </w:rPr>
        <w:t xml:space="preserve">collaboration, </w:t>
      </w:r>
      <w:r w:rsidR="00F92421" w:rsidRPr="00C641CC">
        <w:rPr>
          <w:rFonts w:ascii="Calibri" w:hAnsi="Calibri" w:cs="Calibri"/>
          <w:b w:val="0"/>
          <w:bCs w:val="0"/>
          <w:color w:val="000000" w:themeColor="text1"/>
          <w:spacing w:val="0"/>
          <w:sz w:val="22"/>
          <w:szCs w:val="22"/>
        </w:rPr>
        <w:t xml:space="preserve">the adoption of </w:t>
      </w:r>
      <w:r w:rsidR="00471E9C" w:rsidRPr="00C641CC">
        <w:rPr>
          <w:rFonts w:ascii="Calibri" w:hAnsi="Calibri" w:cs="Calibri"/>
          <w:b w:val="0"/>
          <w:bCs w:val="0"/>
          <w:color w:val="000000" w:themeColor="text1"/>
          <w:spacing w:val="0"/>
          <w:sz w:val="22"/>
          <w:szCs w:val="22"/>
        </w:rPr>
        <w:t xml:space="preserve">transparent research practices, and </w:t>
      </w:r>
      <w:r w:rsidR="00F95FE5" w:rsidRPr="00C641CC">
        <w:rPr>
          <w:rFonts w:ascii="Calibri" w:hAnsi="Calibri" w:cs="Calibri"/>
          <w:b w:val="0"/>
          <w:bCs w:val="0"/>
          <w:color w:val="000000" w:themeColor="text1"/>
          <w:spacing w:val="0"/>
          <w:sz w:val="22"/>
          <w:szCs w:val="22"/>
        </w:rPr>
        <w:t xml:space="preserve">a federated data infrastructure that </w:t>
      </w:r>
      <w:r w:rsidR="00680023" w:rsidRPr="00C641CC">
        <w:rPr>
          <w:rFonts w:ascii="Calibri" w:hAnsi="Calibri" w:cs="Calibri"/>
          <w:b w:val="0"/>
          <w:bCs w:val="0"/>
          <w:color w:val="000000" w:themeColor="text1"/>
          <w:spacing w:val="0"/>
          <w:sz w:val="22"/>
          <w:szCs w:val="22"/>
        </w:rPr>
        <w:t>is resourced to support</w:t>
      </w:r>
      <w:r w:rsidR="00E76BD7" w:rsidRPr="00C641CC">
        <w:rPr>
          <w:rFonts w:ascii="Calibri" w:hAnsi="Calibri" w:cs="Calibri"/>
          <w:b w:val="0"/>
          <w:bCs w:val="0"/>
          <w:color w:val="000000" w:themeColor="text1"/>
          <w:spacing w:val="0"/>
          <w:sz w:val="22"/>
          <w:szCs w:val="22"/>
        </w:rPr>
        <w:t xml:space="preserve"> the </w:t>
      </w:r>
      <w:r w:rsidR="00ED0367" w:rsidRPr="00C641CC">
        <w:rPr>
          <w:rFonts w:ascii="Calibri" w:hAnsi="Calibri" w:cs="Calibri"/>
          <w:b w:val="0"/>
          <w:bCs w:val="0"/>
          <w:color w:val="000000" w:themeColor="text1"/>
          <w:spacing w:val="0"/>
          <w:sz w:val="22"/>
          <w:szCs w:val="22"/>
        </w:rPr>
        <w:t>enduring integration</w:t>
      </w:r>
      <w:r w:rsidR="00E76BD7" w:rsidRPr="00C641CC">
        <w:rPr>
          <w:rFonts w:ascii="Calibri" w:hAnsi="Calibri" w:cs="Calibri"/>
          <w:b w:val="0"/>
          <w:bCs w:val="0"/>
          <w:color w:val="000000" w:themeColor="text1"/>
          <w:spacing w:val="0"/>
          <w:sz w:val="22"/>
          <w:szCs w:val="22"/>
        </w:rPr>
        <w:t xml:space="preserve"> of datasets of significance to HTA.</w:t>
      </w:r>
    </w:p>
    <w:p w14:paraId="07CB973B" w14:textId="2D6B4EF5" w:rsidR="00DB1F97" w:rsidRPr="00C641CC" w:rsidRDefault="00F106C0" w:rsidP="00D97D45">
      <w:r w:rsidRPr="00C641CC">
        <w:t>T</w:t>
      </w:r>
      <w:r w:rsidR="00F13C9D" w:rsidRPr="00C641CC">
        <w:t xml:space="preserve">here are </w:t>
      </w:r>
      <w:r w:rsidR="00CC5E0F" w:rsidRPr="00C641CC">
        <w:t>also</w:t>
      </w:r>
      <w:r w:rsidR="00F13C9D" w:rsidRPr="00C641CC">
        <w:t xml:space="preserve"> o</w:t>
      </w:r>
      <w:r w:rsidR="00B6117A" w:rsidRPr="00C641CC">
        <w:t>perational and technical</w:t>
      </w:r>
      <w:r w:rsidR="00F13C9D" w:rsidRPr="00C641CC">
        <w:t xml:space="preserve"> barriers to</w:t>
      </w:r>
      <w:r w:rsidR="00604418" w:rsidRPr="00C641CC">
        <w:t xml:space="preserve"> </w:t>
      </w:r>
      <w:r w:rsidR="00336197" w:rsidRPr="00C641CC">
        <w:t>RWD</w:t>
      </w:r>
      <w:r w:rsidR="00604418" w:rsidRPr="00C641CC">
        <w:t xml:space="preserve"> availability for </w:t>
      </w:r>
      <w:r w:rsidR="00743E73" w:rsidRPr="00C641CC">
        <w:t xml:space="preserve">HTA and </w:t>
      </w:r>
      <w:r w:rsidR="003E76CC" w:rsidRPr="00C641CC">
        <w:t>other purposes</w:t>
      </w:r>
      <w:r w:rsidR="00604418" w:rsidRPr="00C641CC">
        <w:t xml:space="preserve"> in Australia. </w:t>
      </w:r>
      <w:r w:rsidR="00A2729B" w:rsidRPr="00C641CC">
        <w:t>A</w:t>
      </w:r>
      <w:r w:rsidR="001445F2" w:rsidRPr="00C641CC">
        <w:t xml:space="preserve">s </w:t>
      </w:r>
      <w:r w:rsidR="00C04890" w:rsidRPr="00C641CC">
        <w:t>discussed</w:t>
      </w:r>
      <w:r w:rsidR="001445F2" w:rsidRPr="00C641CC">
        <w:t xml:space="preserve"> above, A</w:t>
      </w:r>
      <w:r w:rsidR="00A2729B" w:rsidRPr="00C641CC">
        <w:t>ustralian RWD</w:t>
      </w:r>
      <w:r w:rsidR="001445F2" w:rsidRPr="00C641CC">
        <w:t>, expertise</w:t>
      </w:r>
      <w:r w:rsidR="001D033D" w:rsidRPr="00C641CC">
        <w:t>,</w:t>
      </w:r>
      <w:r w:rsidR="001445F2" w:rsidRPr="00C641CC">
        <w:t xml:space="preserve"> and stakeholders are</w:t>
      </w:r>
      <w:r w:rsidR="00A2729B" w:rsidRPr="00C641CC">
        <w:t xml:space="preserve"> siloed</w:t>
      </w:r>
      <w:r w:rsidR="001445F2" w:rsidRPr="00C641CC">
        <w:t>.</w:t>
      </w:r>
      <w:r w:rsidR="00A2729B" w:rsidRPr="00C641CC">
        <w:t xml:space="preserve"> </w:t>
      </w:r>
      <w:r w:rsidR="009164DE" w:rsidRPr="00C641CC">
        <w:t xml:space="preserve">Furthermore, </w:t>
      </w:r>
      <w:r w:rsidR="00CD0D89" w:rsidRPr="00C641CC">
        <w:t>d</w:t>
      </w:r>
      <w:r w:rsidR="00C54916" w:rsidRPr="00C641CC">
        <w:t>ata fragmentation i</w:t>
      </w:r>
      <w:r w:rsidR="00537EAD" w:rsidRPr="00C641CC">
        <w:t>s</w:t>
      </w:r>
      <w:r w:rsidR="00C54916" w:rsidRPr="00C641CC">
        <w:t xml:space="preserve"> the result of the </w:t>
      </w:r>
      <w:r w:rsidR="00801713" w:rsidRPr="00C641CC">
        <w:t xml:space="preserve">Australian </w:t>
      </w:r>
      <w:r w:rsidR="00C54916" w:rsidRPr="00C641CC">
        <w:t xml:space="preserve">model of healthcare </w:t>
      </w:r>
      <w:r w:rsidR="00660030" w:rsidRPr="00C641CC">
        <w:t>delivery</w:t>
      </w:r>
      <w:r w:rsidR="00237197" w:rsidRPr="00C641CC">
        <w:t>; exposure data is collected and governed separately from outcomes data</w:t>
      </w:r>
      <w:r w:rsidR="00C54916" w:rsidRPr="00C641CC">
        <w:t>.</w:t>
      </w:r>
      <w:r w:rsidR="00604418" w:rsidRPr="00C641CC">
        <w:t xml:space="preserve"> </w:t>
      </w:r>
      <w:r w:rsidR="00186495" w:rsidRPr="00C641CC">
        <w:t>There is no comprehensive catalogue</w:t>
      </w:r>
      <w:r w:rsidR="00A277AA" w:rsidRPr="00C641CC">
        <w:t xml:space="preserve"> of </w:t>
      </w:r>
      <w:r w:rsidR="000D725E" w:rsidRPr="00C641CC">
        <w:t xml:space="preserve">RWD </w:t>
      </w:r>
      <w:r w:rsidR="00186495" w:rsidRPr="00C641CC">
        <w:t xml:space="preserve">sources that </w:t>
      </w:r>
      <w:r w:rsidR="00EB607F" w:rsidRPr="00C641CC">
        <w:t>can</w:t>
      </w:r>
      <w:r w:rsidR="00A277AA" w:rsidRPr="00C641CC">
        <w:t xml:space="preserve"> be </w:t>
      </w:r>
      <w:r w:rsidR="00EB607F" w:rsidRPr="00C641CC">
        <w:t>used for HTA; although we have named some examples</w:t>
      </w:r>
      <w:r w:rsidR="00EB2F26" w:rsidRPr="00C641CC">
        <w:t xml:space="preserve"> (see Appendix B)</w:t>
      </w:r>
      <w:r w:rsidR="00EB607F" w:rsidRPr="00C641CC">
        <w:t>,</w:t>
      </w:r>
      <w:r w:rsidR="00A277AA" w:rsidRPr="00C641CC">
        <w:t xml:space="preserve"> a</w:t>
      </w:r>
      <w:r w:rsidR="00475F98" w:rsidRPr="00C641CC">
        <w:t xml:space="preserve"> scoping </w:t>
      </w:r>
      <w:r w:rsidR="00A55582" w:rsidRPr="00C641CC">
        <w:t>review</w:t>
      </w:r>
      <w:r w:rsidR="00475F98" w:rsidRPr="00C641CC">
        <w:t xml:space="preserve"> </w:t>
      </w:r>
      <w:r w:rsidR="00726D0F" w:rsidRPr="00C641CC">
        <w:t>could</w:t>
      </w:r>
      <w:r w:rsidR="00475F98" w:rsidRPr="00C641CC">
        <w:t xml:space="preserve"> </w:t>
      </w:r>
      <w:r w:rsidR="00851282" w:rsidRPr="00C641CC">
        <w:t>discover and prior</w:t>
      </w:r>
      <w:r w:rsidR="00304044" w:rsidRPr="00C641CC">
        <w:t>i</w:t>
      </w:r>
      <w:r w:rsidR="00851282" w:rsidRPr="00C641CC">
        <w:t xml:space="preserve">tise </w:t>
      </w:r>
      <w:r w:rsidR="009C1F91" w:rsidRPr="00C641CC">
        <w:t>datasets of significance to HTA</w:t>
      </w:r>
      <w:r w:rsidR="002A575A" w:rsidRPr="00C641CC">
        <w:t xml:space="preserve"> across the spectrum of exposure, covariate, and outcome</w:t>
      </w:r>
      <w:r w:rsidR="005055F7" w:rsidRPr="00C641CC">
        <w:t xml:space="preserve"> data</w:t>
      </w:r>
      <w:r w:rsidR="002A575A" w:rsidRPr="00C641CC">
        <w:t>.</w:t>
      </w:r>
    </w:p>
    <w:p w14:paraId="08591DCB" w14:textId="50441832" w:rsidR="00645112" w:rsidRDefault="000D5C3D" w:rsidP="00D97D45">
      <w:r w:rsidRPr="00C641CC">
        <w:t>Other m</w:t>
      </w:r>
      <w:r w:rsidR="00150730" w:rsidRPr="00C641CC">
        <w:t xml:space="preserve">ajor </w:t>
      </w:r>
      <w:r w:rsidR="00962A41" w:rsidRPr="00C641CC">
        <w:t>operationa</w:t>
      </w:r>
      <w:r w:rsidR="00525308" w:rsidRPr="00C641CC">
        <w:t>l</w:t>
      </w:r>
      <w:r w:rsidR="00150730" w:rsidRPr="00C641CC">
        <w:t xml:space="preserve"> barriers </w:t>
      </w:r>
      <w:r w:rsidR="00A005E4" w:rsidRPr="00C641CC">
        <w:t xml:space="preserve">to RWD availability </w:t>
      </w:r>
      <w:r w:rsidR="00150730" w:rsidRPr="00C641CC">
        <w:t xml:space="preserve">include </w:t>
      </w:r>
      <w:r w:rsidR="009F22BF" w:rsidRPr="00C641CC">
        <w:t>the prohibitive costs associated with collecting high</w:t>
      </w:r>
      <w:r w:rsidR="004D673D" w:rsidRPr="00C641CC">
        <w:t>-</w:t>
      </w:r>
      <w:r w:rsidR="00090122" w:rsidRPr="00C641CC">
        <w:t>value</w:t>
      </w:r>
      <w:r w:rsidR="009F22BF" w:rsidRPr="00C641CC">
        <w:t xml:space="preserve"> RW</w:t>
      </w:r>
      <w:r w:rsidR="00220585" w:rsidRPr="00C641CC">
        <w:t>D</w:t>
      </w:r>
      <w:r w:rsidR="00525308" w:rsidRPr="00C641CC">
        <w:t>,</w:t>
      </w:r>
      <w:r w:rsidR="00220585" w:rsidRPr="00C641CC">
        <w:t xml:space="preserve"> a</w:t>
      </w:r>
      <w:r w:rsidR="001F5006" w:rsidRPr="00C641CC">
        <w:t>s well as</w:t>
      </w:r>
      <w:r w:rsidR="00220585" w:rsidRPr="00C641CC">
        <w:t xml:space="preserve"> </w:t>
      </w:r>
      <w:r w:rsidR="00150730" w:rsidRPr="00C641CC">
        <w:t xml:space="preserve">the </w:t>
      </w:r>
      <w:r w:rsidR="00A638AC" w:rsidRPr="00C641CC">
        <w:t xml:space="preserve">costs and </w:t>
      </w:r>
      <w:r w:rsidR="007814A5" w:rsidRPr="00C641CC">
        <w:t xml:space="preserve">time </w:t>
      </w:r>
      <w:r w:rsidR="00F91E58" w:rsidRPr="00C641CC">
        <w:t xml:space="preserve">required </w:t>
      </w:r>
      <w:r w:rsidR="006F6372" w:rsidRPr="00C641CC">
        <w:t>for data</w:t>
      </w:r>
      <w:r w:rsidR="007814A5" w:rsidRPr="00C641CC">
        <w:t xml:space="preserve"> </w:t>
      </w:r>
      <w:r w:rsidR="009D07BE" w:rsidRPr="00C641CC">
        <w:t xml:space="preserve">quality assurance and </w:t>
      </w:r>
      <w:r w:rsidR="00051481" w:rsidRPr="00C641CC">
        <w:t>curat</w:t>
      </w:r>
      <w:r w:rsidR="006F6372" w:rsidRPr="00C641CC">
        <w:t>ion</w:t>
      </w:r>
      <w:r w:rsidR="004F5199" w:rsidRPr="00C641CC">
        <w:t xml:space="preserve">. </w:t>
      </w:r>
      <w:r w:rsidR="00542DBA" w:rsidRPr="00C641CC">
        <w:t xml:space="preserve">A cost-sharing approach, with contributions by all </w:t>
      </w:r>
      <w:r w:rsidR="00694154" w:rsidRPr="00C641CC">
        <w:t xml:space="preserve">the </w:t>
      </w:r>
      <w:r w:rsidR="009761C1" w:rsidRPr="00C641CC">
        <w:t xml:space="preserve">beneficiaries of HTA in Australia, could </w:t>
      </w:r>
      <w:r w:rsidR="00655DA6" w:rsidRPr="00C641CC">
        <w:t>be explored.</w:t>
      </w:r>
      <w:r w:rsidR="0098212F" w:rsidRPr="00C641CC">
        <w:t xml:space="preserve"> </w:t>
      </w:r>
      <w:r w:rsidR="00354F44" w:rsidRPr="00C641CC">
        <w:t>Contemporary data are essential to HTA decision-making</w:t>
      </w:r>
      <w:r w:rsidR="0071637D" w:rsidRPr="00C641CC">
        <w:t>; however, key outcome data</w:t>
      </w:r>
      <w:r w:rsidR="00432380" w:rsidRPr="00C641CC">
        <w:t>,</w:t>
      </w:r>
      <w:r w:rsidR="008F043C" w:rsidRPr="00C641CC">
        <w:t xml:space="preserve"> such as death and cancer notifications, often </w:t>
      </w:r>
      <w:r w:rsidR="0097019C" w:rsidRPr="00C641CC">
        <w:t xml:space="preserve">face </w:t>
      </w:r>
      <w:r w:rsidR="008F043C" w:rsidRPr="00C641CC">
        <w:t>significant lag</w:t>
      </w:r>
      <w:r w:rsidR="0097019C" w:rsidRPr="00C641CC">
        <w:t>s</w:t>
      </w:r>
      <w:r w:rsidR="008F043C" w:rsidRPr="00C641CC">
        <w:t xml:space="preserve"> in availability</w:t>
      </w:r>
      <w:r w:rsidR="00354F44" w:rsidRPr="00C641CC">
        <w:t xml:space="preserve">. </w:t>
      </w:r>
      <w:r w:rsidR="00911D7A" w:rsidRPr="00C641CC">
        <w:t>Independent</w:t>
      </w:r>
      <w:r w:rsidR="002174D0" w:rsidRPr="00C641CC">
        <w:t xml:space="preserve"> </w:t>
      </w:r>
      <w:r w:rsidR="003B1246" w:rsidRPr="00C641CC">
        <w:t xml:space="preserve">interrogation of the </w:t>
      </w:r>
      <w:r w:rsidR="00A50E78" w:rsidRPr="00C641CC">
        <w:t xml:space="preserve">RWD pipelines and </w:t>
      </w:r>
      <w:r w:rsidR="004B791A" w:rsidRPr="00C641CC">
        <w:t>workflows</w:t>
      </w:r>
      <w:r w:rsidR="006A31DF" w:rsidRPr="00C641CC">
        <w:t xml:space="preserve"> underpinning</w:t>
      </w:r>
      <w:r w:rsidR="005860D8" w:rsidRPr="00C641CC">
        <w:t xml:space="preserve"> </w:t>
      </w:r>
      <w:r w:rsidR="00F86DFE" w:rsidRPr="00C641CC">
        <w:t xml:space="preserve">these </w:t>
      </w:r>
      <w:r w:rsidR="000433B7" w:rsidRPr="00C641CC">
        <w:t>vital RWD</w:t>
      </w:r>
      <w:r w:rsidR="00E43B67" w:rsidRPr="00C641CC">
        <w:t xml:space="preserve"> </w:t>
      </w:r>
      <w:r w:rsidR="00F86DFE" w:rsidRPr="00C641CC">
        <w:t xml:space="preserve">assets </w:t>
      </w:r>
      <w:r w:rsidR="00E901F7" w:rsidRPr="00C641CC">
        <w:t xml:space="preserve">could also yield </w:t>
      </w:r>
      <w:r w:rsidR="003810AB" w:rsidRPr="00C641CC">
        <w:t>actionable</w:t>
      </w:r>
      <w:r w:rsidR="00E901F7" w:rsidRPr="00C641CC">
        <w:t xml:space="preserve"> </w:t>
      </w:r>
      <w:r w:rsidR="00254590" w:rsidRPr="00C641CC">
        <w:t>efficiencies</w:t>
      </w:r>
      <w:r w:rsidR="00E521C0" w:rsidRPr="00C641CC">
        <w:t>.</w:t>
      </w:r>
      <w:r w:rsidR="00485B13" w:rsidRPr="00C641CC">
        <w:t xml:space="preserve"> </w:t>
      </w:r>
      <w:r w:rsidR="00B85257" w:rsidRPr="00C641CC">
        <w:t>Technical barriers to data access include lack</w:t>
      </w:r>
      <w:r w:rsidR="00AF2F13" w:rsidRPr="00C641CC">
        <w:t xml:space="preserve"> of d</w:t>
      </w:r>
      <w:r w:rsidR="008679C3" w:rsidRPr="00C641CC">
        <w:t>ata interoperability</w:t>
      </w:r>
      <w:r w:rsidR="001A213B" w:rsidRPr="00C641CC">
        <w:t xml:space="preserve"> and </w:t>
      </w:r>
      <w:r w:rsidR="008679C3" w:rsidRPr="00C641CC">
        <w:t>standardisation</w:t>
      </w:r>
      <w:r w:rsidR="00E91B8A" w:rsidRPr="00C641CC">
        <w:t>, and a suite</w:t>
      </w:r>
      <w:r w:rsidR="00D4363F" w:rsidRPr="00C641CC">
        <w:t xml:space="preserve"> of </w:t>
      </w:r>
      <w:r w:rsidR="00861035" w:rsidRPr="00C641CC">
        <w:t xml:space="preserve">steps </w:t>
      </w:r>
      <w:r w:rsidR="004A1775" w:rsidRPr="00C641CC">
        <w:t>under</w:t>
      </w:r>
      <w:r w:rsidR="006E00D0" w:rsidRPr="00C641CC">
        <w:t xml:space="preserve"> </w:t>
      </w:r>
      <w:r w:rsidR="004A1775" w:rsidRPr="00C641CC">
        <w:t xml:space="preserve">a </w:t>
      </w:r>
      <w:r w:rsidR="00FD23AD" w:rsidRPr="00C641CC">
        <w:t xml:space="preserve">national data strategy </w:t>
      </w:r>
      <w:r w:rsidR="00861035" w:rsidRPr="00C641CC">
        <w:t xml:space="preserve">could </w:t>
      </w:r>
      <w:r w:rsidR="00917AB8" w:rsidRPr="00C641CC">
        <w:t xml:space="preserve">help </w:t>
      </w:r>
      <w:r w:rsidR="00CA4710" w:rsidRPr="00C641CC">
        <w:t xml:space="preserve">to </w:t>
      </w:r>
      <w:r w:rsidR="00692DE8" w:rsidRPr="00C641CC">
        <w:t>mitigate</w:t>
      </w:r>
      <w:r w:rsidR="003970E0" w:rsidRPr="00C641CC">
        <w:t xml:space="preserve"> </w:t>
      </w:r>
      <w:r w:rsidR="00CA4710" w:rsidRPr="00C641CC">
        <w:t>them</w:t>
      </w:r>
      <w:r w:rsidR="003970E0" w:rsidRPr="00C641CC">
        <w:t>.</w:t>
      </w:r>
    </w:p>
    <w:p w14:paraId="071D7F7D" w14:textId="77777777" w:rsidR="001F0C8E" w:rsidRPr="00C641CC" w:rsidRDefault="001F0C8E" w:rsidP="00D97D45"/>
    <w:p w14:paraId="4ADCB436" w14:textId="403EE0F7" w:rsidR="00DA3750" w:rsidRPr="00C641CC" w:rsidRDefault="00DA3750" w:rsidP="00DA3750">
      <w:pPr>
        <w:pStyle w:val="Heading3"/>
      </w:pPr>
      <w:bookmarkStart w:id="40" w:name="_Toc147478530"/>
      <w:bookmarkStart w:id="41" w:name="_Toc147507812"/>
      <w:r w:rsidRPr="00C641CC">
        <w:t xml:space="preserve">Barriers and enablers to RWD </w:t>
      </w:r>
      <w:r w:rsidRPr="00C641CC">
        <w:rPr>
          <w:u w:val="single"/>
        </w:rPr>
        <w:t>access</w:t>
      </w:r>
      <w:r w:rsidRPr="00C641CC">
        <w:t xml:space="preserve"> in Australia</w:t>
      </w:r>
      <w:bookmarkEnd w:id="40"/>
      <w:bookmarkEnd w:id="41"/>
    </w:p>
    <w:p w14:paraId="54A72244" w14:textId="575FFBE1" w:rsidR="00877DEA" w:rsidRPr="00C641CC" w:rsidRDefault="00EE5595" w:rsidP="006B4F12">
      <w:pPr>
        <w:rPr>
          <w:u w:val="single"/>
        </w:rPr>
      </w:pPr>
      <w:r w:rsidRPr="00C641CC">
        <w:t>Whilst s</w:t>
      </w:r>
      <w:r w:rsidR="00227E23" w:rsidRPr="00C641CC">
        <w:t>everal</w:t>
      </w:r>
      <w:r w:rsidRPr="00C641CC">
        <w:t xml:space="preserve"> </w:t>
      </w:r>
      <w:r w:rsidR="005A3728" w:rsidRPr="00C641CC">
        <w:t>b</w:t>
      </w:r>
      <w:r w:rsidR="007076EA" w:rsidRPr="00C641CC">
        <w:t xml:space="preserve">arriers </w:t>
      </w:r>
      <w:r w:rsidR="005A3728" w:rsidRPr="00C641CC">
        <w:t xml:space="preserve">to </w:t>
      </w:r>
      <w:r w:rsidR="00D76E26" w:rsidRPr="00C641CC">
        <w:t xml:space="preserve">RWD </w:t>
      </w:r>
      <w:r w:rsidR="00877DEA" w:rsidRPr="00C641CC">
        <w:t>access</w:t>
      </w:r>
      <w:r w:rsidR="005A3728" w:rsidRPr="00C641CC">
        <w:t xml:space="preserve"> </w:t>
      </w:r>
      <w:r w:rsidRPr="00C641CC">
        <w:t xml:space="preserve">have been </w:t>
      </w:r>
      <w:r w:rsidR="00391479" w:rsidRPr="00C641CC">
        <w:t>ameliorated to some extent</w:t>
      </w:r>
      <w:r w:rsidR="00AE0790" w:rsidRPr="00C641CC">
        <w:t xml:space="preserve"> in </w:t>
      </w:r>
      <w:r w:rsidR="00E55529" w:rsidRPr="00C641CC">
        <w:t xml:space="preserve">recent years, </w:t>
      </w:r>
      <w:r w:rsidR="00FE10EE" w:rsidRPr="00C641CC">
        <w:t>the</w:t>
      </w:r>
      <w:r w:rsidR="004A44CF" w:rsidRPr="00C641CC">
        <w:t>re</w:t>
      </w:r>
      <w:r w:rsidR="00FE10EE" w:rsidRPr="00C641CC">
        <w:t xml:space="preserve"> remain </w:t>
      </w:r>
      <w:r w:rsidR="00357A9D" w:rsidRPr="00C641CC">
        <w:t>substantial</w:t>
      </w:r>
      <w:r w:rsidR="00FE10EE" w:rsidRPr="00C641CC">
        <w:t xml:space="preserve"> impediments </w:t>
      </w:r>
      <w:r w:rsidR="00D44469" w:rsidRPr="00C641CC">
        <w:t xml:space="preserve">to </w:t>
      </w:r>
      <w:r w:rsidR="00EF281A" w:rsidRPr="00C641CC">
        <w:t xml:space="preserve">equitable </w:t>
      </w:r>
      <w:r w:rsidR="00D44469" w:rsidRPr="00C641CC">
        <w:t xml:space="preserve">RWD access by </w:t>
      </w:r>
      <w:r w:rsidR="00AE4BF1" w:rsidRPr="00C641CC">
        <w:t xml:space="preserve">third parties outside of </w:t>
      </w:r>
      <w:r w:rsidR="00323600" w:rsidRPr="00C641CC">
        <w:t>government</w:t>
      </w:r>
      <w:r w:rsidR="00386770" w:rsidRPr="00C641CC">
        <w:t xml:space="preserve"> </w:t>
      </w:r>
      <w:r w:rsidR="008F07C8" w:rsidRPr="00C641CC">
        <w:t xml:space="preserve">and </w:t>
      </w:r>
      <w:r w:rsidR="006730D2" w:rsidRPr="00C641CC">
        <w:t xml:space="preserve">some </w:t>
      </w:r>
      <w:r w:rsidR="008F07C8" w:rsidRPr="00C641CC">
        <w:t>other data stewards</w:t>
      </w:r>
      <w:r w:rsidR="00837B8F" w:rsidRPr="00C641CC">
        <w:t xml:space="preserve"> (</w:t>
      </w:r>
      <w:r w:rsidR="006730D2" w:rsidRPr="00C641CC">
        <w:t>e.g.,</w:t>
      </w:r>
      <w:r w:rsidR="00837B8F" w:rsidRPr="00C641CC">
        <w:t xml:space="preserve"> some </w:t>
      </w:r>
      <w:r w:rsidR="005D29D3">
        <w:t>C</w:t>
      </w:r>
      <w:r w:rsidR="008938A0">
        <w:t xml:space="preserve">linical </w:t>
      </w:r>
      <w:r w:rsidR="005D29D3">
        <w:t>Q</w:t>
      </w:r>
      <w:r w:rsidR="008938A0">
        <w:t xml:space="preserve">uality </w:t>
      </w:r>
      <w:r w:rsidR="005D29D3">
        <w:t>R</w:t>
      </w:r>
      <w:r w:rsidR="008938A0">
        <w:t>egistries</w:t>
      </w:r>
      <w:r w:rsidR="00837B8F" w:rsidRPr="00C641CC">
        <w:t>)</w:t>
      </w:r>
      <w:r w:rsidR="008F07C8" w:rsidRPr="00C641CC">
        <w:t xml:space="preserve">, </w:t>
      </w:r>
      <w:r w:rsidR="00386770" w:rsidRPr="00C641CC">
        <w:t>hindering its potential utility for HTA</w:t>
      </w:r>
      <w:r w:rsidR="00323600" w:rsidRPr="00C641CC">
        <w:t>.</w:t>
      </w:r>
    </w:p>
    <w:p w14:paraId="141A25BF" w14:textId="189FB713" w:rsidR="00DB5BAE" w:rsidRPr="00C641CC" w:rsidRDefault="007E2A1B" w:rsidP="006B4F12">
      <w:r w:rsidRPr="00C641CC">
        <w:t xml:space="preserve">The AIHW </w:t>
      </w:r>
      <w:r w:rsidR="00A24A93" w:rsidRPr="00C641CC">
        <w:t>National Integrated Health Service Information (</w:t>
      </w:r>
      <w:r w:rsidRPr="00C641CC">
        <w:t>NIHSI</w:t>
      </w:r>
      <w:r w:rsidR="00A24A93" w:rsidRPr="00C641CC">
        <w:t>) Analysis Asset</w:t>
      </w:r>
      <w:r w:rsidR="00C122AF" w:rsidRPr="00C641CC">
        <w:t xml:space="preserve">, a </w:t>
      </w:r>
      <w:r w:rsidR="00C2721A" w:rsidRPr="00C641CC">
        <w:t>major national enduring linked data asset</w:t>
      </w:r>
      <w:r w:rsidR="00A24A93" w:rsidRPr="00C641CC">
        <w:t xml:space="preserve"> </w:t>
      </w:r>
      <w:r w:rsidR="00C2721A" w:rsidRPr="00C641CC">
        <w:t>encompassing exposure and outcome data,</w:t>
      </w:r>
      <w:r w:rsidR="00F17601" w:rsidRPr="00C641CC">
        <w:t xml:space="preserve"> could be leveraged to support a broad suite of HTA activities. However, the asset</w:t>
      </w:r>
      <w:r w:rsidR="00C2721A" w:rsidRPr="00C641CC">
        <w:t xml:space="preserve"> </w:t>
      </w:r>
      <w:r w:rsidRPr="00C641CC">
        <w:t xml:space="preserve">has only recently been </w:t>
      </w:r>
      <w:r w:rsidR="004E1865" w:rsidRPr="00C641CC">
        <w:t xml:space="preserve">opened to non-government researchers and </w:t>
      </w:r>
      <w:r w:rsidR="0035439F" w:rsidRPr="00C641CC">
        <w:t>th</w:t>
      </w:r>
      <w:r w:rsidR="005C684D" w:rsidRPr="00C641CC">
        <w:t>us the</w:t>
      </w:r>
      <w:r w:rsidR="0035439F" w:rsidRPr="00C641CC">
        <w:t xml:space="preserve"> governance </w:t>
      </w:r>
      <w:r w:rsidR="00ED4524" w:rsidRPr="00C641CC">
        <w:t xml:space="preserve">requirements and </w:t>
      </w:r>
      <w:r w:rsidR="00FC1691" w:rsidRPr="00C641CC">
        <w:t xml:space="preserve">application </w:t>
      </w:r>
      <w:r w:rsidR="0035439F" w:rsidRPr="00C641CC">
        <w:t xml:space="preserve">pathway </w:t>
      </w:r>
      <w:r w:rsidR="00ED4524" w:rsidRPr="00C641CC">
        <w:t>are</w:t>
      </w:r>
      <w:r w:rsidR="0035439F" w:rsidRPr="00C641CC">
        <w:t xml:space="preserve"> untested. </w:t>
      </w:r>
      <w:r w:rsidR="009716B6" w:rsidRPr="00C641CC">
        <w:t>The application costs are unpublished</w:t>
      </w:r>
      <w:r w:rsidR="00E66E1A" w:rsidRPr="00C641CC">
        <w:t xml:space="preserve"> </w:t>
      </w:r>
      <w:r w:rsidR="00960F27" w:rsidRPr="00C641CC">
        <w:t>(at the time of writing</w:t>
      </w:r>
      <w:r w:rsidR="00E66E1A" w:rsidRPr="00C641CC">
        <w:t>)</w:t>
      </w:r>
      <w:r w:rsidR="00A85D04" w:rsidRPr="00C641CC">
        <w:t xml:space="preserve">, and there are </w:t>
      </w:r>
      <w:r w:rsidR="00D358B2" w:rsidRPr="00C641CC">
        <w:t xml:space="preserve">major gaps in the available state and territory </w:t>
      </w:r>
      <w:r w:rsidR="0080698D" w:rsidRPr="00C641CC">
        <w:t xml:space="preserve">hospital and emergency </w:t>
      </w:r>
      <w:r w:rsidR="437A2C3F" w:rsidRPr="00C641CC">
        <w:t>data</w:t>
      </w:r>
      <w:r w:rsidR="48C62B49" w:rsidRPr="00C641CC">
        <w:t xml:space="preserve"> </w:t>
      </w:r>
      <w:r w:rsidR="00D358B2" w:rsidRPr="00C641CC">
        <w:t>that significantly limit its utility</w:t>
      </w:r>
      <w:r w:rsidR="009716B6" w:rsidRPr="00C641CC">
        <w:t xml:space="preserve">. </w:t>
      </w:r>
      <w:r w:rsidR="001B6B0B" w:rsidRPr="00C641CC">
        <w:t>T</w:t>
      </w:r>
      <w:r w:rsidR="00B7236A" w:rsidRPr="00C641CC">
        <w:t xml:space="preserve">he ABS </w:t>
      </w:r>
      <w:r w:rsidR="00FF7284" w:rsidRPr="00C641CC">
        <w:t>PLIDA</w:t>
      </w:r>
      <w:r w:rsidR="00B23762" w:rsidRPr="00C641CC">
        <w:t>/</w:t>
      </w:r>
      <w:r w:rsidR="00B7236A" w:rsidRPr="00C641CC">
        <w:t>MADIP</w:t>
      </w:r>
      <w:r w:rsidR="00E77637" w:rsidRPr="00C641CC">
        <w:t xml:space="preserve">, </w:t>
      </w:r>
      <w:r w:rsidR="00DA5B7E" w:rsidRPr="00C641CC">
        <w:t>a longitudinal data asset combining exposure, Medicare services</w:t>
      </w:r>
      <w:r w:rsidR="00E77637" w:rsidRPr="00C641CC">
        <w:t>, education, government payments, income and taxation, employment, and population demographic</w:t>
      </w:r>
      <w:r w:rsidR="00DA5B7E" w:rsidRPr="00C641CC">
        <w:t xml:space="preserve"> data</w:t>
      </w:r>
      <w:r w:rsidR="008C4F98" w:rsidRPr="00C641CC">
        <w:t>, has</w:t>
      </w:r>
      <w:r w:rsidR="00DB67B7" w:rsidRPr="00C641CC">
        <w:t xml:space="preserve"> significantly more advanced </w:t>
      </w:r>
      <w:r w:rsidR="00297C02" w:rsidRPr="00C641CC">
        <w:t xml:space="preserve">governance requirements </w:t>
      </w:r>
      <w:r w:rsidR="003224AC" w:rsidRPr="00C641CC">
        <w:t xml:space="preserve">and </w:t>
      </w:r>
      <w:r w:rsidR="00890D00">
        <w:t xml:space="preserve">a </w:t>
      </w:r>
      <w:r w:rsidR="00DB67B7" w:rsidRPr="00C641CC">
        <w:t xml:space="preserve">mature </w:t>
      </w:r>
      <w:r w:rsidR="008B51C5" w:rsidRPr="00C641CC">
        <w:t>business</w:t>
      </w:r>
      <w:r w:rsidR="003224AC" w:rsidRPr="00C641CC">
        <w:t xml:space="preserve"> model</w:t>
      </w:r>
      <w:r w:rsidR="00A7421B" w:rsidRPr="00C641CC">
        <w:t xml:space="preserve"> </w:t>
      </w:r>
      <w:r w:rsidR="00DB67B7" w:rsidRPr="00C641CC">
        <w:t>comp</w:t>
      </w:r>
      <w:r w:rsidR="00A7421B" w:rsidRPr="00C641CC">
        <w:t>a</w:t>
      </w:r>
      <w:r w:rsidR="00DB67B7" w:rsidRPr="00C641CC">
        <w:t xml:space="preserve">red to </w:t>
      </w:r>
      <w:r w:rsidR="00297C02" w:rsidRPr="00C641CC">
        <w:t xml:space="preserve">previous </w:t>
      </w:r>
      <w:r w:rsidR="00CA03FD" w:rsidRPr="00C641CC">
        <w:t>frameworks</w:t>
      </w:r>
      <w:r w:rsidR="00A7421B" w:rsidRPr="00C641CC">
        <w:t>. However, the</w:t>
      </w:r>
      <w:r w:rsidR="001B6B0B" w:rsidRPr="00C641CC">
        <w:t xml:space="preserve"> </w:t>
      </w:r>
      <w:r w:rsidR="009809F3" w:rsidRPr="00C641CC">
        <w:t xml:space="preserve">asset includes </w:t>
      </w:r>
      <w:r w:rsidR="00813C1F" w:rsidRPr="00C641CC">
        <w:t xml:space="preserve">only </w:t>
      </w:r>
      <w:r w:rsidR="00B940DA" w:rsidRPr="00C641CC">
        <w:t xml:space="preserve">narrow </w:t>
      </w:r>
      <w:r w:rsidR="009809F3" w:rsidRPr="00C641CC">
        <w:t>health data</w:t>
      </w:r>
      <w:r w:rsidR="00A7421B" w:rsidRPr="00C641CC">
        <w:t xml:space="preserve"> </w:t>
      </w:r>
      <w:r w:rsidR="3E9AA1F3" w:rsidRPr="00C641CC">
        <w:t>(i.e.</w:t>
      </w:r>
      <w:r w:rsidR="008F285A" w:rsidRPr="00C641CC">
        <w:t>,</w:t>
      </w:r>
      <w:r w:rsidR="3E9AA1F3" w:rsidRPr="00C641CC">
        <w:t xml:space="preserve"> does not contain hospital records for diagnosis or outcome ascertainment)</w:t>
      </w:r>
      <w:r w:rsidR="43080817" w:rsidRPr="00C641CC">
        <w:t xml:space="preserve"> and therefore </w:t>
      </w:r>
      <w:r w:rsidR="00D17D65" w:rsidRPr="00C641CC">
        <w:t xml:space="preserve">currently </w:t>
      </w:r>
      <w:r w:rsidR="43080817" w:rsidRPr="00C641CC">
        <w:t>has limited utility for HTA</w:t>
      </w:r>
      <w:r w:rsidR="6A392D90" w:rsidRPr="00C641CC">
        <w:t>.</w:t>
      </w:r>
      <w:r w:rsidR="4D0A0BF8" w:rsidRPr="00C641CC">
        <w:t xml:space="preserve"> </w:t>
      </w:r>
      <w:r w:rsidR="0014074B" w:rsidRPr="00C641CC">
        <w:t xml:space="preserve">Outside of these two </w:t>
      </w:r>
      <w:r w:rsidR="007E4553" w:rsidRPr="00C641CC">
        <w:t xml:space="preserve">enduring </w:t>
      </w:r>
      <w:r w:rsidR="00C51EB2" w:rsidRPr="00C641CC">
        <w:t>linked data assets</w:t>
      </w:r>
      <w:r w:rsidR="004F5476" w:rsidRPr="00C641CC">
        <w:t>, t</w:t>
      </w:r>
      <w:r w:rsidR="00DA4214" w:rsidRPr="00C641CC">
        <w:t xml:space="preserve">he governance requirements for </w:t>
      </w:r>
      <w:r w:rsidR="007805D3" w:rsidRPr="00C641CC">
        <w:t xml:space="preserve">researcher </w:t>
      </w:r>
      <w:r w:rsidR="00D20517" w:rsidRPr="00C641CC">
        <w:t>RWD acces</w:t>
      </w:r>
      <w:r w:rsidR="00DA4214" w:rsidRPr="00C641CC">
        <w:t xml:space="preserve">s </w:t>
      </w:r>
      <w:r w:rsidR="00BD1BDB" w:rsidRPr="00C641CC">
        <w:t>lack transparency</w:t>
      </w:r>
      <w:r w:rsidR="00C51EB2" w:rsidRPr="00C641CC">
        <w:t xml:space="preserve"> and</w:t>
      </w:r>
      <w:r w:rsidR="00BD1BDB" w:rsidRPr="00C641CC">
        <w:t xml:space="preserve"> are </w:t>
      </w:r>
      <w:r w:rsidR="00BD6493" w:rsidRPr="00C641CC">
        <w:t>on</w:t>
      </w:r>
      <w:r w:rsidR="00A71E74" w:rsidRPr="00C641CC">
        <w:t>erous</w:t>
      </w:r>
      <w:r w:rsidR="00705378" w:rsidRPr="00C641CC">
        <w:t xml:space="preserve">. </w:t>
      </w:r>
      <w:r w:rsidR="0048100C" w:rsidRPr="00C641CC">
        <w:t xml:space="preserve">There remains </w:t>
      </w:r>
      <w:r w:rsidR="00CA64F0" w:rsidRPr="00C641CC">
        <w:t xml:space="preserve">appreciable </w:t>
      </w:r>
      <w:r w:rsidR="0048100C" w:rsidRPr="00C641CC">
        <w:t xml:space="preserve">scope for </w:t>
      </w:r>
      <w:r w:rsidR="00AE7478" w:rsidRPr="00C641CC">
        <w:t>further unification</w:t>
      </w:r>
      <w:r w:rsidR="009B4501" w:rsidRPr="00C641CC">
        <w:t>,</w:t>
      </w:r>
      <w:r w:rsidR="00AE7478" w:rsidRPr="00C641CC">
        <w:t xml:space="preserve"> simplification</w:t>
      </w:r>
      <w:r w:rsidR="00852F51" w:rsidRPr="00C641CC">
        <w:t>,</w:t>
      </w:r>
      <w:r w:rsidR="009B4501" w:rsidRPr="00C641CC">
        <w:t xml:space="preserve"> and digitisation</w:t>
      </w:r>
      <w:r w:rsidR="00CA64F0" w:rsidRPr="00C641CC">
        <w:t xml:space="preserve"> </w:t>
      </w:r>
      <w:r w:rsidR="00CD6D05" w:rsidRPr="00C641CC">
        <w:t>of</w:t>
      </w:r>
      <w:r w:rsidR="00CA64F0" w:rsidRPr="00C641CC">
        <w:t xml:space="preserve"> </w:t>
      </w:r>
      <w:r w:rsidR="00331852" w:rsidRPr="00C641CC">
        <w:t xml:space="preserve">the data </w:t>
      </w:r>
      <w:r w:rsidR="00CA64F0" w:rsidRPr="00C641CC">
        <w:t>governanc</w:t>
      </w:r>
      <w:r w:rsidR="00331852" w:rsidRPr="00C641CC">
        <w:t>e and ethical review arrangements</w:t>
      </w:r>
      <w:r w:rsidR="00967ABA" w:rsidRPr="00C641CC">
        <w:t>.</w:t>
      </w:r>
      <w:r w:rsidR="0009077C" w:rsidRPr="00C641CC">
        <w:t xml:space="preserve"> Furthermore, </w:t>
      </w:r>
      <w:r w:rsidR="00FC0FE7" w:rsidRPr="00C641CC">
        <w:t>there is a significant need for First Nations-</w:t>
      </w:r>
      <w:r w:rsidR="00644B28" w:rsidRPr="00C641CC">
        <w:t xml:space="preserve">led </w:t>
      </w:r>
      <w:r w:rsidR="007C7539" w:rsidRPr="00C641CC">
        <w:t>pathways for access to data about First Nations people</w:t>
      </w:r>
      <w:r w:rsidR="00910142" w:rsidRPr="00C641CC">
        <w:t>, and th</w:t>
      </w:r>
      <w:r w:rsidR="003E7837" w:rsidRPr="00C641CC">
        <w:t xml:space="preserve">e outcomes of the APS-wide Framework for Indigenous Data </w:t>
      </w:r>
      <w:r w:rsidR="00E019B8" w:rsidRPr="00C641CC">
        <w:t>and Governance are widely anticipated</w:t>
      </w:r>
      <w:r w:rsidR="009F795C" w:rsidRPr="00C641CC">
        <w:rPr>
          <w:vertAlign w:val="superscript"/>
        </w:rPr>
        <w:t>41</w:t>
      </w:r>
      <w:r w:rsidR="007C7539" w:rsidRPr="00C641CC">
        <w:t>.</w:t>
      </w:r>
    </w:p>
    <w:p w14:paraId="0ACDB51A" w14:textId="2785DAFE" w:rsidR="00BC3EA0" w:rsidRPr="00C641CC" w:rsidRDefault="00BC3EA0" w:rsidP="006B4F12">
      <w:r w:rsidRPr="00C641CC">
        <w:t xml:space="preserve">The commercial sector does not currently have access to many of the Australian linked data sources listed in Table </w:t>
      </w:r>
      <w:r w:rsidR="00FF3ED9">
        <w:t>3</w:t>
      </w:r>
      <w:r w:rsidRPr="00C641CC">
        <w:t>. Enablers include clear and reasonable guidance, requirements and processes, cross-sectoral partnership, collaboration and investment, and access to fit-for-purpose RWD.</w:t>
      </w:r>
      <w:r w:rsidR="008F5E0A" w:rsidRPr="00C641CC">
        <w:t xml:space="preserve"> </w:t>
      </w:r>
      <w:r w:rsidR="00623198" w:rsidRPr="00C641CC">
        <w:t>Commercial sector a</w:t>
      </w:r>
      <w:r w:rsidR="008F5E0A" w:rsidRPr="00C641CC">
        <w:t xml:space="preserve">ccess to RWD </w:t>
      </w:r>
      <w:r w:rsidR="30AA1A12" w:rsidRPr="00C641CC">
        <w:t>to support HTA applications</w:t>
      </w:r>
      <w:r w:rsidR="46DD1D58" w:rsidRPr="00C641CC">
        <w:t xml:space="preserve"> </w:t>
      </w:r>
      <w:r w:rsidR="7FF50747" w:rsidRPr="00C641CC">
        <w:t xml:space="preserve">could lead to </w:t>
      </w:r>
      <w:r w:rsidR="00623198" w:rsidRPr="00C641CC">
        <w:t xml:space="preserve">innovation </w:t>
      </w:r>
      <w:r w:rsidR="00793249" w:rsidRPr="00C641CC">
        <w:t xml:space="preserve">and </w:t>
      </w:r>
      <w:r w:rsidR="50C271D8" w:rsidRPr="00C641CC">
        <w:t xml:space="preserve">accelerated </w:t>
      </w:r>
      <w:r w:rsidR="00793249" w:rsidRPr="00C641CC">
        <w:t xml:space="preserve">patient access to new therapies. </w:t>
      </w:r>
      <w:r w:rsidR="4F2288E6" w:rsidRPr="00C641CC">
        <w:t xml:space="preserve">However </w:t>
      </w:r>
      <w:r w:rsidR="568AD87C" w:rsidRPr="00C641CC">
        <w:t xml:space="preserve">appropriate </w:t>
      </w:r>
      <w:r w:rsidR="7D6BCA6F" w:rsidRPr="00C641CC">
        <w:t>safeguard</w:t>
      </w:r>
      <w:r w:rsidR="242FF649" w:rsidRPr="00C641CC">
        <w:t>s</w:t>
      </w:r>
      <w:r w:rsidR="002B7E80" w:rsidRPr="00C641CC">
        <w:t xml:space="preserve"> </w:t>
      </w:r>
      <w:r w:rsidR="00E252B5" w:rsidRPr="00C641CC">
        <w:t xml:space="preserve">against </w:t>
      </w:r>
      <w:r w:rsidR="00704FB3" w:rsidRPr="00C641CC">
        <w:t xml:space="preserve">private </w:t>
      </w:r>
      <w:r w:rsidR="00E252B5" w:rsidRPr="00C641CC">
        <w:t xml:space="preserve">monetisation of the data </w:t>
      </w:r>
      <w:r w:rsidR="3DC4C5F3" w:rsidRPr="00C641CC">
        <w:t xml:space="preserve">and use for other purposes is required. </w:t>
      </w:r>
    </w:p>
    <w:p w14:paraId="15032681" w14:textId="00435B3F" w:rsidR="00AE14F0" w:rsidRDefault="004B02D2" w:rsidP="006B4F12">
      <w:r w:rsidRPr="00C641CC">
        <w:t>Australia</w:t>
      </w:r>
      <w:r w:rsidR="001930E6" w:rsidRPr="00C641CC">
        <w:t xml:space="preserve"> could </w:t>
      </w:r>
      <w:r w:rsidR="003D5F5D" w:rsidRPr="00C641CC">
        <w:t>adopt the common, tested features of</w:t>
      </w:r>
      <w:r w:rsidR="001930E6" w:rsidRPr="00C641CC">
        <w:t xml:space="preserve"> m</w:t>
      </w:r>
      <w:r w:rsidR="00AE14F0" w:rsidRPr="00C641CC">
        <w:t xml:space="preserve">ature </w:t>
      </w:r>
      <w:r w:rsidR="00667024" w:rsidRPr="00C641CC">
        <w:t xml:space="preserve">RWD systems </w:t>
      </w:r>
      <w:r w:rsidR="00CC5076" w:rsidRPr="00C641CC">
        <w:t>in other jurisdictions</w:t>
      </w:r>
      <w:r w:rsidR="003D5F5D" w:rsidRPr="00C641CC">
        <w:t>,</w:t>
      </w:r>
      <w:r w:rsidR="00CC5076" w:rsidRPr="00C641CC">
        <w:t xml:space="preserve"> </w:t>
      </w:r>
      <w:r w:rsidR="008725CD" w:rsidRPr="00C641CC">
        <w:t>including</w:t>
      </w:r>
      <w:r w:rsidR="00457499" w:rsidRPr="00C641CC">
        <w:t xml:space="preserve"> centralised </w:t>
      </w:r>
      <w:r w:rsidR="0025430D" w:rsidRPr="00C641CC">
        <w:t>and distinct entities managing linked data access</w:t>
      </w:r>
      <w:r w:rsidR="002A0E6F" w:rsidRPr="00C641CC">
        <w:t>, and transparent data governance and data sharing agreements.</w:t>
      </w:r>
      <w:r w:rsidR="0080770E" w:rsidRPr="00C641CC">
        <w:t xml:space="preserve"> </w:t>
      </w:r>
      <w:r w:rsidR="4DD93CFC" w:rsidRPr="00C641CC">
        <w:t>This</w:t>
      </w:r>
      <w:r w:rsidR="6C19D7A1" w:rsidRPr="00C641CC">
        <w:t xml:space="preserve"> approach</w:t>
      </w:r>
      <w:r w:rsidR="4DD93CFC" w:rsidRPr="00C641CC">
        <w:t xml:space="preserve"> would enhance equity of access</w:t>
      </w:r>
      <w:r w:rsidR="6EB2C73A" w:rsidRPr="00C641CC">
        <w:t>.</w:t>
      </w:r>
      <w:r w:rsidR="4DD93CFC" w:rsidRPr="00C641CC">
        <w:t xml:space="preserve"> </w:t>
      </w:r>
      <w:r w:rsidR="0080770E" w:rsidRPr="00C641CC">
        <w:t xml:space="preserve">The governance </w:t>
      </w:r>
      <w:r w:rsidR="00E43208" w:rsidRPr="00C641CC">
        <w:t xml:space="preserve">framework </w:t>
      </w:r>
      <w:r w:rsidR="003D24E6" w:rsidRPr="00C641CC">
        <w:t xml:space="preserve">must </w:t>
      </w:r>
      <w:r w:rsidR="00B511DC" w:rsidRPr="00C641CC">
        <w:t xml:space="preserve">be centred on the national interest </w:t>
      </w:r>
      <w:r w:rsidR="00C62CBE" w:rsidRPr="00C641CC">
        <w:t xml:space="preserve">yet </w:t>
      </w:r>
      <w:r w:rsidR="00BC671F" w:rsidRPr="00C641CC">
        <w:t xml:space="preserve">allow for </w:t>
      </w:r>
      <w:r w:rsidR="009B46D2" w:rsidRPr="00C641CC">
        <w:t xml:space="preserve">strong </w:t>
      </w:r>
      <w:r w:rsidR="00BC671F" w:rsidRPr="00C641CC">
        <w:t xml:space="preserve">controls </w:t>
      </w:r>
      <w:r w:rsidR="004D4C22" w:rsidRPr="00C641CC">
        <w:t>(sign-off) where requested by data stewards.</w:t>
      </w:r>
    </w:p>
    <w:p w14:paraId="0856981C" w14:textId="77777777" w:rsidR="001F0C8E" w:rsidRPr="00C641CC" w:rsidRDefault="001F0C8E" w:rsidP="006B4F12"/>
    <w:p w14:paraId="6FE8ED3F" w14:textId="3A75069C" w:rsidR="00DA3750" w:rsidRPr="00C641CC" w:rsidRDefault="00DA3750" w:rsidP="00DA3750">
      <w:pPr>
        <w:pStyle w:val="Heading3"/>
      </w:pPr>
      <w:bookmarkStart w:id="42" w:name="_Toc147478531"/>
      <w:bookmarkStart w:id="43" w:name="_Toc147507813"/>
      <w:r w:rsidRPr="00C641CC">
        <w:t xml:space="preserve">Barriers and enablers to RWD </w:t>
      </w:r>
      <w:r w:rsidRPr="00C641CC">
        <w:rPr>
          <w:u w:val="single"/>
        </w:rPr>
        <w:t>use</w:t>
      </w:r>
      <w:r w:rsidRPr="00C641CC">
        <w:t xml:space="preserve"> in Australia</w:t>
      </w:r>
      <w:bookmarkEnd w:id="42"/>
      <w:bookmarkEnd w:id="43"/>
    </w:p>
    <w:p w14:paraId="09EA29F1" w14:textId="0D6705B5" w:rsidR="00552D04" w:rsidRPr="00C641CC" w:rsidRDefault="00552D04" w:rsidP="006B4F12">
      <w:pPr>
        <w:rPr>
          <w:b/>
          <w:bCs/>
          <w:i/>
          <w:iCs/>
        </w:rPr>
      </w:pPr>
      <w:r w:rsidRPr="00C641CC">
        <w:rPr>
          <w:b/>
          <w:bCs/>
          <w:i/>
          <w:iCs/>
        </w:rPr>
        <w:t>Commercial sector</w:t>
      </w:r>
    </w:p>
    <w:p w14:paraId="12711A36" w14:textId="340A4AF3" w:rsidR="006C494D" w:rsidRPr="00C641CC" w:rsidRDefault="00680C56" w:rsidP="006B4F12">
      <w:r w:rsidRPr="00C641CC">
        <w:t>There is a strong desire within the commercial sector (</w:t>
      </w:r>
      <w:r w:rsidR="005078BD" w:rsidRPr="00C641CC">
        <w:t>i</w:t>
      </w:r>
      <w:r w:rsidR="0030411E" w:rsidRPr="00C641CC">
        <w:t>.e.,</w:t>
      </w:r>
      <w:r w:rsidRPr="00C641CC">
        <w:t xml:space="preserve"> industry, sponsors and contractors) to incorporate RWD/RWE </w:t>
      </w:r>
      <w:r w:rsidR="0092442F" w:rsidRPr="00C641CC">
        <w:t>into decision</w:t>
      </w:r>
      <w:r w:rsidR="00C82FCE" w:rsidRPr="00C641CC">
        <w:t>-</w:t>
      </w:r>
      <w:r w:rsidR="0092442F" w:rsidRPr="00C641CC">
        <w:t xml:space="preserve">making </w:t>
      </w:r>
      <w:r w:rsidRPr="00C641CC">
        <w:t xml:space="preserve">across the </w:t>
      </w:r>
      <w:r w:rsidR="004D356D" w:rsidRPr="00C641CC">
        <w:t>health technology</w:t>
      </w:r>
      <w:r w:rsidRPr="00C641CC">
        <w:t xml:space="preserve"> </w:t>
      </w:r>
      <w:r w:rsidR="00C82FCE" w:rsidRPr="00C641CC">
        <w:t>pipeline</w:t>
      </w:r>
      <w:r w:rsidRPr="00C641CC">
        <w:t xml:space="preserve">, including building </w:t>
      </w:r>
      <w:r w:rsidR="007C151B" w:rsidRPr="00C641CC">
        <w:t>‘</w:t>
      </w:r>
      <w:r w:rsidRPr="00C641CC">
        <w:t>regulatory-grade</w:t>
      </w:r>
      <w:r w:rsidR="007C151B" w:rsidRPr="00C641CC">
        <w:t>’</w:t>
      </w:r>
      <w:r w:rsidRPr="00C641CC">
        <w:t xml:space="preserve"> synthetic control</w:t>
      </w:r>
      <w:r w:rsidR="00AC4047" w:rsidRPr="00C641CC">
        <w:t xml:space="preserve"> or comparator</w:t>
      </w:r>
      <w:r w:rsidRPr="00C641CC">
        <w:t xml:space="preserve"> </w:t>
      </w:r>
      <w:r w:rsidR="00AC4047" w:rsidRPr="00C641CC">
        <w:t>groups</w:t>
      </w:r>
      <w:r w:rsidR="00A82587" w:rsidRPr="00C641CC">
        <w:t>,</w:t>
      </w:r>
      <w:r w:rsidRPr="00C641CC">
        <w:t xml:space="preserve"> designing adaptive trials</w:t>
      </w:r>
      <w:r w:rsidR="00DB01F3" w:rsidRPr="00C641CC">
        <w:t>,</w:t>
      </w:r>
      <w:r w:rsidR="00A82587" w:rsidRPr="00C641CC">
        <w:t xml:space="preserve"> understanding the heterogeneity of treatment effects</w:t>
      </w:r>
      <w:r w:rsidR="003C1531" w:rsidRPr="00C641CC">
        <w:t xml:space="preserve">, </w:t>
      </w:r>
      <w:r w:rsidR="00826B15" w:rsidRPr="00C641CC">
        <w:t xml:space="preserve">informing label revisions related to </w:t>
      </w:r>
      <w:r w:rsidR="00771558" w:rsidRPr="00C641CC">
        <w:t xml:space="preserve">product </w:t>
      </w:r>
      <w:r w:rsidR="00826B15" w:rsidRPr="00C641CC">
        <w:t xml:space="preserve">safety, </w:t>
      </w:r>
      <w:r w:rsidR="003C1531" w:rsidRPr="00C641CC">
        <w:t xml:space="preserve">and </w:t>
      </w:r>
      <w:r w:rsidR="00193A21" w:rsidRPr="00C641CC">
        <w:t xml:space="preserve">informing </w:t>
      </w:r>
      <w:r w:rsidR="002300D6" w:rsidRPr="00C641CC">
        <w:t>pricing</w:t>
      </w:r>
      <w:r w:rsidRPr="00C641CC">
        <w:t>.</w:t>
      </w:r>
      <w:r w:rsidR="00272F84" w:rsidRPr="00C641CC">
        <w:t xml:space="preserve"> The commercial sector is investing in </w:t>
      </w:r>
      <w:r w:rsidR="000841D9" w:rsidRPr="00C641CC">
        <w:t>RW</w:t>
      </w:r>
      <w:r w:rsidR="00D36A4C" w:rsidRPr="00C641CC">
        <w:t>D/RWE systems</w:t>
      </w:r>
      <w:r w:rsidR="00AB1E6C" w:rsidRPr="00C641CC">
        <w:t xml:space="preserve"> in-house and in partnership</w:t>
      </w:r>
      <w:r w:rsidR="00B52ECE" w:rsidRPr="00C641CC">
        <w:t>.</w:t>
      </w:r>
    </w:p>
    <w:p w14:paraId="13F2A684" w14:textId="488104EA" w:rsidR="002657FD" w:rsidRPr="00C641CC" w:rsidRDefault="005078BD" w:rsidP="006B4F12">
      <w:r w:rsidRPr="00C641CC">
        <w:t xml:space="preserve">The </w:t>
      </w:r>
      <w:r w:rsidR="00077C81" w:rsidRPr="00C641CC">
        <w:t xml:space="preserve">commercial </w:t>
      </w:r>
      <w:r w:rsidR="00507707" w:rsidRPr="00C641CC">
        <w:t xml:space="preserve">sector </w:t>
      </w:r>
      <w:r w:rsidR="00704B0D" w:rsidRPr="00C641CC">
        <w:t>ha</w:t>
      </w:r>
      <w:r w:rsidR="003F2F43" w:rsidRPr="00C641CC">
        <w:t>s</w:t>
      </w:r>
      <w:r w:rsidR="00704B0D" w:rsidRPr="00C641CC">
        <w:t xml:space="preserve"> identified </w:t>
      </w:r>
      <w:r w:rsidR="005D1DBF" w:rsidRPr="00C641CC">
        <w:t xml:space="preserve">specific </w:t>
      </w:r>
      <w:r w:rsidR="00704B0D" w:rsidRPr="00C641CC">
        <w:t xml:space="preserve">barriers to </w:t>
      </w:r>
      <w:r w:rsidR="00E848B3" w:rsidRPr="00C641CC">
        <w:t>their</w:t>
      </w:r>
      <w:r w:rsidR="00704B0D" w:rsidRPr="00C641CC">
        <w:t xml:space="preserve"> </w:t>
      </w:r>
      <w:r w:rsidR="002657FD" w:rsidRPr="00C641CC">
        <w:t>RWD use in Australia</w:t>
      </w:r>
      <w:r w:rsidR="00704B0D" w:rsidRPr="00C641CC">
        <w:t>. The</w:t>
      </w:r>
      <w:r w:rsidR="00F20ABB" w:rsidRPr="00C641CC">
        <w:t>se barriers</w:t>
      </w:r>
      <w:r w:rsidR="00704B0D" w:rsidRPr="00C641CC">
        <w:t xml:space="preserve"> include uncertainty about the RWE evidentiary needs of Australian regulators and payers, lack of guidance about how they should apply and weigh RWE in </w:t>
      </w:r>
      <w:r w:rsidR="004B454C" w:rsidRPr="00C641CC">
        <w:t xml:space="preserve">their </w:t>
      </w:r>
      <w:r w:rsidR="00704B0D" w:rsidRPr="00C641CC">
        <w:t xml:space="preserve">regulatory submissions, </w:t>
      </w:r>
      <w:r w:rsidR="004B454C" w:rsidRPr="00C641CC">
        <w:t xml:space="preserve">a </w:t>
      </w:r>
      <w:r w:rsidR="00121017" w:rsidRPr="00C641CC">
        <w:t>lack of end-t</w:t>
      </w:r>
      <w:r w:rsidR="002E20E4" w:rsidRPr="00C641CC">
        <w:t xml:space="preserve">o-end RWE capability, </w:t>
      </w:r>
      <w:r w:rsidR="00382368" w:rsidRPr="00C641CC">
        <w:t>uncertainty regarding the Australian RWD/RWE strategy and the</w:t>
      </w:r>
      <w:r w:rsidR="0047188A" w:rsidRPr="00C641CC">
        <w:t>ir</w:t>
      </w:r>
      <w:r w:rsidR="00825107" w:rsidRPr="00C641CC">
        <w:t xml:space="preserve"> </w:t>
      </w:r>
      <w:r w:rsidR="00120BEC" w:rsidRPr="00C641CC">
        <w:t>place</w:t>
      </w:r>
      <w:r w:rsidR="00873A05" w:rsidRPr="00C641CC">
        <w:t xml:space="preserve"> in it</w:t>
      </w:r>
      <w:r w:rsidR="00120BEC" w:rsidRPr="00C641CC">
        <w:t xml:space="preserve">, </w:t>
      </w:r>
      <w:r w:rsidR="00704B0D" w:rsidRPr="00C641CC">
        <w:t xml:space="preserve">and the risk of </w:t>
      </w:r>
      <w:r w:rsidR="00F936A4" w:rsidRPr="00C641CC">
        <w:t xml:space="preserve">their </w:t>
      </w:r>
      <w:r w:rsidR="00704B0D" w:rsidRPr="00C641CC">
        <w:t>commercially</w:t>
      </w:r>
      <w:r w:rsidR="00947B95" w:rsidRPr="00C641CC">
        <w:t xml:space="preserve"> </w:t>
      </w:r>
      <w:r w:rsidR="00704B0D" w:rsidRPr="00C641CC">
        <w:t xml:space="preserve">sensitive information </w:t>
      </w:r>
      <w:r w:rsidR="00F936A4" w:rsidRPr="00C641CC">
        <w:t>entering</w:t>
      </w:r>
      <w:r w:rsidR="00704B0D" w:rsidRPr="00C641CC">
        <w:t xml:space="preserve"> the public domain. </w:t>
      </w:r>
    </w:p>
    <w:p w14:paraId="036EC128" w14:textId="6FCCCEE9" w:rsidR="00552D04" w:rsidRPr="00C641CC" w:rsidRDefault="00552D04" w:rsidP="006B4F12">
      <w:pPr>
        <w:rPr>
          <w:b/>
          <w:bCs/>
          <w:i/>
          <w:iCs/>
        </w:rPr>
      </w:pPr>
      <w:r w:rsidRPr="00C641CC">
        <w:rPr>
          <w:b/>
          <w:bCs/>
          <w:i/>
          <w:iCs/>
        </w:rPr>
        <w:t>Data-related</w:t>
      </w:r>
    </w:p>
    <w:p w14:paraId="7BF2365F" w14:textId="459FED68" w:rsidR="001A12C7" w:rsidRPr="00C641CC" w:rsidRDefault="004B568D" w:rsidP="006B4F12">
      <w:r w:rsidRPr="00C641CC">
        <w:t>The data</w:t>
      </w:r>
      <w:r w:rsidR="005C6814" w:rsidRPr="00C641CC">
        <w:t>-related</w:t>
      </w:r>
      <w:r w:rsidRPr="00C641CC">
        <w:t xml:space="preserve"> barriers </w:t>
      </w:r>
      <w:r w:rsidR="00DE04DF" w:rsidRPr="00C641CC">
        <w:t>include</w:t>
      </w:r>
      <w:r w:rsidRPr="00C641CC">
        <w:t xml:space="preserve"> </w:t>
      </w:r>
      <w:r w:rsidR="00F5098A" w:rsidRPr="00C641CC">
        <w:t>inadequate</w:t>
      </w:r>
      <w:r w:rsidRPr="00C641CC">
        <w:t xml:space="preserve"> information </w:t>
      </w:r>
      <w:r w:rsidR="00B4385F" w:rsidRPr="00C641CC">
        <w:t>about RWD quality</w:t>
      </w:r>
      <w:r w:rsidR="005F3AF4" w:rsidRPr="00C641CC">
        <w:t>, representativeness</w:t>
      </w:r>
      <w:r w:rsidR="00825DB5" w:rsidRPr="00C641CC">
        <w:t>,</w:t>
      </w:r>
      <w:r w:rsidR="00B4385F" w:rsidRPr="00C641CC">
        <w:t xml:space="preserve"> and utility, </w:t>
      </w:r>
      <w:r w:rsidR="00F5098A" w:rsidRPr="00C641CC">
        <w:t>inadequate</w:t>
      </w:r>
      <w:r w:rsidR="008B23C1" w:rsidRPr="00C641CC">
        <w:t xml:space="preserve"> </w:t>
      </w:r>
      <w:r w:rsidR="007A7FD7" w:rsidRPr="00C641CC">
        <w:t>RWD</w:t>
      </w:r>
      <w:r w:rsidR="008B23C1" w:rsidRPr="00C641CC">
        <w:t xml:space="preserve"> standardisation</w:t>
      </w:r>
      <w:r w:rsidR="00A83BE9" w:rsidRPr="00C641CC">
        <w:t xml:space="preserve">, and </w:t>
      </w:r>
      <w:r w:rsidR="007B2BE3" w:rsidRPr="00C641CC">
        <w:t xml:space="preserve">gaps in </w:t>
      </w:r>
      <w:r w:rsidR="00C73745" w:rsidRPr="00C641CC">
        <w:t xml:space="preserve">the </w:t>
      </w:r>
      <w:r w:rsidR="00CD6EF2" w:rsidRPr="00C641CC">
        <w:t>available RWD</w:t>
      </w:r>
      <w:r w:rsidR="00B17791" w:rsidRPr="00C641CC">
        <w:t>.</w:t>
      </w:r>
      <w:r w:rsidR="008A741A" w:rsidRPr="00C641CC">
        <w:t xml:space="preserve"> </w:t>
      </w:r>
      <w:r w:rsidR="009F3EAF" w:rsidRPr="00C641CC">
        <w:t xml:space="preserve">For example, </w:t>
      </w:r>
      <w:r w:rsidR="009F3EAF" w:rsidRPr="00C641CC">
        <w:rPr>
          <w:color w:val="000000" w:themeColor="text1"/>
        </w:rPr>
        <w:t xml:space="preserve">RWD gaps prevent the accurate identification of cohorts with ultra-rare diseases and the generation of robust historical comparator groups. </w:t>
      </w:r>
      <w:r w:rsidR="009D5553" w:rsidRPr="00C641CC">
        <w:rPr>
          <w:color w:val="000000" w:themeColor="text1"/>
        </w:rPr>
        <w:t>The</w:t>
      </w:r>
      <w:r w:rsidR="009F3EAF" w:rsidRPr="00C641CC">
        <w:rPr>
          <w:color w:val="000000" w:themeColor="text1"/>
        </w:rPr>
        <w:t>se</w:t>
      </w:r>
      <w:r w:rsidR="00A47E1E" w:rsidRPr="00C641CC">
        <w:rPr>
          <w:color w:val="000000" w:themeColor="text1"/>
        </w:rPr>
        <w:t xml:space="preserve"> data</w:t>
      </w:r>
      <w:r w:rsidR="009D5553" w:rsidRPr="00C641CC">
        <w:rPr>
          <w:color w:val="000000" w:themeColor="text1"/>
        </w:rPr>
        <w:t xml:space="preserve"> information needs could be addressed</w:t>
      </w:r>
      <w:r w:rsidR="008230BE" w:rsidRPr="00C641CC">
        <w:rPr>
          <w:color w:val="000000" w:themeColor="text1"/>
        </w:rPr>
        <w:t xml:space="preserve"> </w:t>
      </w:r>
      <w:r w:rsidR="00DE1C50" w:rsidRPr="00C641CC">
        <w:rPr>
          <w:color w:val="000000" w:themeColor="text1"/>
        </w:rPr>
        <w:t>via</w:t>
      </w:r>
      <w:r w:rsidR="00915188" w:rsidRPr="00C641CC">
        <w:rPr>
          <w:color w:val="000000" w:themeColor="text1"/>
        </w:rPr>
        <w:t xml:space="preserve"> high-quality metadata</w:t>
      </w:r>
      <w:r w:rsidR="000C65D6" w:rsidRPr="00C641CC">
        <w:rPr>
          <w:color w:val="000000" w:themeColor="text1"/>
        </w:rPr>
        <w:t xml:space="preserve"> and</w:t>
      </w:r>
      <w:r w:rsidR="00EC6397" w:rsidRPr="00C641CC">
        <w:rPr>
          <w:color w:val="000000" w:themeColor="text1"/>
        </w:rPr>
        <w:t xml:space="preserve"> synthetic data, and </w:t>
      </w:r>
      <w:r w:rsidR="00256737" w:rsidRPr="00C641CC">
        <w:rPr>
          <w:color w:val="000000" w:themeColor="text1"/>
        </w:rPr>
        <w:t xml:space="preserve">cross-sectoral </w:t>
      </w:r>
      <w:r w:rsidR="008065E0" w:rsidRPr="00C641CC">
        <w:rPr>
          <w:color w:val="000000" w:themeColor="text1"/>
        </w:rPr>
        <w:t>collaborations</w:t>
      </w:r>
      <w:r w:rsidR="00256737" w:rsidRPr="00C641CC">
        <w:rPr>
          <w:color w:val="000000" w:themeColor="text1"/>
        </w:rPr>
        <w:t xml:space="preserve"> </w:t>
      </w:r>
      <w:r w:rsidR="00662CC3" w:rsidRPr="00C641CC">
        <w:rPr>
          <w:color w:val="000000" w:themeColor="text1"/>
        </w:rPr>
        <w:t xml:space="preserve">and research </w:t>
      </w:r>
      <w:r w:rsidR="00256737" w:rsidRPr="00C641CC">
        <w:rPr>
          <w:color w:val="000000" w:themeColor="text1"/>
        </w:rPr>
        <w:t xml:space="preserve">to identify </w:t>
      </w:r>
      <w:r w:rsidR="00662CC3" w:rsidRPr="00C641CC">
        <w:rPr>
          <w:color w:val="000000" w:themeColor="text1"/>
        </w:rPr>
        <w:t xml:space="preserve">and reduce </w:t>
      </w:r>
      <w:r w:rsidR="00256737" w:rsidRPr="00C641CC">
        <w:rPr>
          <w:color w:val="000000" w:themeColor="text1"/>
        </w:rPr>
        <w:t>data uncertainties</w:t>
      </w:r>
      <w:r w:rsidR="00BB3EC7" w:rsidRPr="00C641CC">
        <w:rPr>
          <w:color w:val="000000" w:themeColor="text1"/>
        </w:rPr>
        <w:t xml:space="preserve">. </w:t>
      </w:r>
      <w:r w:rsidR="003B339D" w:rsidRPr="00C641CC">
        <w:rPr>
          <w:color w:val="000000" w:themeColor="text1"/>
        </w:rPr>
        <w:t>Improved RWD standardisation</w:t>
      </w:r>
      <w:r w:rsidR="00934B1F" w:rsidRPr="00C641CC">
        <w:rPr>
          <w:color w:val="000000" w:themeColor="text1"/>
        </w:rPr>
        <w:t xml:space="preserve"> could occur at the point of data collection or </w:t>
      </w:r>
      <w:r w:rsidR="00200847" w:rsidRPr="00C641CC">
        <w:rPr>
          <w:color w:val="000000" w:themeColor="text1"/>
        </w:rPr>
        <w:t>prior to analysis</w:t>
      </w:r>
      <w:r w:rsidR="00D9241C" w:rsidRPr="00C641CC">
        <w:rPr>
          <w:color w:val="000000" w:themeColor="text1"/>
        </w:rPr>
        <w:t xml:space="preserve">, </w:t>
      </w:r>
      <w:r w:rsidR="00322BF2" w:rsidRPr="00C641CC">
        <w:rPr>
          <w:color w:val="000000" w:themeColor="text1"/>
        </w:rPr>
        <w:t>including</w:t>
      </w:r>
      <w:r w:rsidR="00416B0E" w:rsidRPr="00C641CC">
        <w:rPr>
          <w:color w:val="000000" w:themeColor="text1"/>
        </w:rPr>
        <w:t xml:space="preserve"> th</w:t>
      </w:r>
      <w:r w:rsidR="00D9241C" w:rsidRPr="00C641CC">
        <w:rPr>
          <w:color w:val="000000" w:themeColor="text1"/>
        </w:rPr>
        <w:t xml:space="preserve">rough </w:t>
      </w:r>
      <w:r w:rsidR="00416B0E" w:rsidRPr="00C641CC">
        <w:rPr>
          <w:color w:val="000000" w:themeColor="text1"/>
        </w:rPr>
        <w:t xml:space="preserve">transformation to </w:t>
      </w:r>
      <w:r w:rsidR="00884214" w:rsidRPr="00C641CC">
        <w:rPr>
          <w:color w:val="000000" w:themeColor="text1"/>
        </w:rPr>
        <w:t>an international C</w:t>
      </w:r>
      <w:r w:rsidR="7C170325" w:rsidRPr="00C641CC">
        <w:rPr>
          <w:color w:val="000000" w:themeColor="text1"/>
        </w:rPr>
        <w:t xml:space="preserve">ommon </w:t>
      </w:r>
      <w:r w:rsidR="00884214" w:rsidRPr="00C641CC">
        <w:rPr>
          <w:color w:val="000000" w:themeColor="text1"/>
        </w:rPr>
        <w:t>D</w:t>
      </w:r>
      <w:r w:rsidR="631155AF" w:rsidRPr="00C641CC">
        <w:rPr>
          <w:color w:val="000000" w:themeColor="text1"/>
        </w:rPr>
        <w:t xml:space="preserve">ata </w:t>
      </w:r>
      <w:r w:rsidR="00884214" w:rsidRPr="00C641CC">
        <w:rPr>
          <w:color w:val="000000" w:themeColor="text1"/>
        </w:rPr>
        <w:t>M</w:t>
      </w:r>
      <w:r w:rsidR="6CD1CFA1" w:rsidRPr="00C641CC">
        <w:rPr>
          <w:color w:val="000000" w:themeColor="text1"/>
        </w:rPr>
        <w:t>odel</w:t>
      </w:r>
      <w:r w:rsidR="00884214" w:rsidRPr="00C641CC">
        <w:rPr>
          <w:color w:val="000000" w:themeColor="text1"/>
        </w:rPr>
        <w:t>.</w:t>
      </w:r>
      <w:r w:rsidR="00C77541" w:rsidRPr="00C641CC">
        <w:rPr>
          <w:color w:val="000000" w:themeColor="text1"/>
        </w:rPr>
        <w:t xml:space="preserve"> </w:t>
      </w:r>
      <w:r w:rsidR="00EA1843">
        <w:t>C</w:t>
      </w:r>
      <w:r w:rsidR="001B6C7A" w:rsidRPr="00C641CC">
        <w:t xml:space="preserve">ross-sectoral partnership </w:t>
      </w:r>
      <w:r w:rsidR="00CC0144" w:rsidRPr="00C641CC">
        <w:t>working groups</w:t>
      </w:r>
      <w:r w:rsidR="002E3E00" w:rsidRPr="00C641CC">
        <w:t xml:space="preserve"> </w:t>
      </w:r>
      <w:r w:rsidR="0091649F" w:rsidRPr="00C641CC">
        <w:t xml:space="preserve">could </w:t>
      </w:r>
      <w:r w:rsidR="00981A7E" w:rsidRPr="00C641CC">
        <w:t>prioritise</w:t>
      </w:r>
      <w:r w:rsidR="00CC0144" w:rsidRPr="00C641CC">
        <w:t xml:space="preserve"> </w:t>
      </w:r>
      <w:r w:rsidR="00760804" w:rsidRPr="00C641CC">
        <w:t xml:space="preserve">existing and new data collections </w:t>
      </w:r>
      <w:r w:rsidR="001E173D" w:rsidRPr="00C641CC">
        <w:t>to address</w:t>
      </w:r>
      <w:r w:rsidR="00B71F3A" w:rsidRPr="00C641CC">
        <w:t xml:space="preserve"> the RWD</w:t>
      </w:r>
      <w:r w:rsidR="00326CA8" w:rsidRPr="00C641CC">
        <w:t xml:space="preserve"> </w:t>
      </w:r>
      <w:r w:rsidR="001E173D" w:rsidRPr="00C641CC">
        <w:t>gaps</w:t>
      </w:r>
      <w:r w:rsidR="00431A19" w:rsidRPr="00C641CC">
        <w:t>.</w:t>
      </w:r>
      <w:r w:rsidR="00A917A2" w:rsidRPr="00C641CC">
        <w:t xml:space="preserve"> </w:t>
      </w:r>
      <w:r w:rsidR="00F07911" w:rsidRPr="00C641CC">
        <w:t>C</w:t>
      </w:r>
      <w:r w:rsidR="002B7275" w:rsidRPr="00C641CC">
        <w:t xml:space="preserve">ommon features of </w:t>
      </w:r>
      <w:r w:rsidR="0028729D" w:rsidRPr="00C641CC">
        <w:t xml:space="preserve">successful, </w:t>
      </w:r>
      <w:r w:rsidR="002B7275" w:rsidRPr="00C641CC">
        <w:t xml:space="preserve">mature RWD capabilities internationally </w:t>
      </w:r>
      <w:r w:rsidR="00F07911" w:rsidRPr="00C641CC">
        <w:t xml:space="preserve">are worthy of </w:t>
      </w:r>
      <w:r w:rsidR="00AE54B2" w:rsidRPr="00C641CC">
        <w:t xml:space="preserve">consideration and </w:t>
      </w:r>
      <w:r w:rsidR="002B7275" w:rsidRPr="00C641CC">
        <w:t xml:space="preserve">include </w:t>
      </w:r>
      <w:r w:rsidR="00DE434C" w:rsidRPr="00C641CC">
        <w:t xml:space="preserve">systems and processes that </w:t>
      </w:r>
      <w:r w:rsidR="0066629E" w:rsidRPr="00C641CC">
        <w:t>foster continuous improvements in data quality and interoperability.</w:t>
      </w:r>
      <w:r w:rsidR="00796460" w:rsidRPr="00C641CC">
        <w:t xml:space="preserve"> Longer-term, </w:t>
      </w:r>
      <w:r w:rsidR="00F12953" w:rsidRPr="00C641CC">
        <w:t>the availability of</w:t>
      </w:r>
      <w:r w:rsidR="00B1081D" w:rsidRPr="00C641CC">
        <w:t xml:space="preserve"> a single </w:t>
      </w:r>
      <w:r w:rsidR="007A1006" w:rsidRPr="00C641CC">
        <w:t xml:space="preserve">digital </w:t>
      </w:r>
      <w:r w:rsidR="00B1081D" w:rsidRPr="00C641CC">
        <w:t>patient record</w:t>
      </w:r>
      <w:r w:rsidR="00777F3B" w:rsidRPr="00C641CC">
        <w:rPr>
          <w:vertAlign w:val="superscript"/>
        </w:rPr>
        <w:t>37</w:t>
      </w:r>
      <w:r w:rsidR="00BA6EC8" w:rsidRPr="00C641CC">
        <w:t xml:space="preserve"> would </w:t>
      </w:r>
      <w:r w:rsidR="00AB3FB9" w:rsidRPr="00C641CC">
        <w:t xml:space="preserve">offer significant value to </w:t>
      </w:r>
      <w:r w:rsidR="00F12953" w:rsidRPr="00C641CC">
        <w:t>HTA in Australia.</w:t>
      </w:r>
    </w:p>
    <w:p w14:paraId="0DB5FBF8" w14:textId="36259533" w:rsidR="00890FB0" w:rsidRPr="00C641CC" w:rsidRDefault="00890FB0" w:rsidP="006B4F12">
      <w:pPr>
        <w:rPr>
          <w:b/>
          <w:bCs/>
          <w:i/>
          <w:iCs/>
        </w:rPr>
      </w:pPr>
      <w:r w:rsidRPr="00C641CC">
        <w:rPr>
          <w:b/>
          <w:bCs/>
          <w:i/>
          <w:iCs/>
        </w:rPr>
        <w:t>Organisational</w:t>
      </w:r>
    </w:p>
    <w:p w14:paraId="59318972" w14:textId="3CAE35B2" w:rsidR="002145D5" w:rsidRPr="00C641CC" w:rsidRDefault="008315EA" w:rsidP="006B4F12">
      <w:r w:rsidRPr="00C641CC">
        <w:t xml:space="preserve">The primary organisational barrier </w:t>
      </w:r>
      <w:r w:rsidR="00A4789C" w:rsidRPr="00C641CC">
        <w:t xml:space="preserve">to use of RWD </w:t>
      </w:r>
      <w:r w:rsidRPr="00C641CC">
        <w:t xml:space="preserve">is uncertainty </w:t>
      </w:r>
      <w:r w:rsidR="003E4856" w:rsidRPr="00C641CC">
        <w:t>in</w:t>
      </w:r>
      <w:r w:rsidRPr="00C641CC">
        <w:t xml:space="preserve"> the robustness of the </w:t>
      </w:r>
      <w:r w:rsidR="00A30EFE" w:rsidRPr="00C641CC">
        <w:t>RWE</w:t>
      </w:r>
      <w:r w:rsidR="00322AA0" w:rsidRPr="00C641CC">
        <w:t xml:space="preserve">, and relatedly, </w:t>
      </w:r>
      <w:r w:rsidR="002B38E7" w:rsidRPr="00C641CC">
        <w:t xml:space="preserve">inadequate </w:t>
      </w:r>
      <w:r w:rsidR="00E952F5" w:rsidRPr="00C641CC">
        <w:t xml:space="preserve">methodological </w:t>
      </w:r>
      <w:r w:rsidR="002B38E7" w:rsidRPr="00C641CC">
        <w:t xml:space="preserve">transparency and </w:t>
      </w:r>
      <w:r w:rsidR="00151968" w:rsidRPr="00C641CC">
        <w:t xml:space="preserve">RWE </w:t>
      </w:r>
      <w:r w:rsidR="002B38E7" w:rsidRPr="00C641CC">
        <w:t xml:space="preserve">reproducibility, and the use of inappropriate statistical methods. </w:t>
      </w:r>
      <w:r w:rsidR="4AF047E7" w:rsidRPr="00C641CC">
        <w:t xml:space="preserve">A lack of coordinated investment in methodological standards for different activities across the RWE pipeline limits the quality and scope of RWE generation. </w:t>
      </w:r>
      <w:r w:rsidR="009736F6" w:rsidRPr="00C641CC">
        <w:t>A</w:t>
      </w:r>
      <w:r w:rsidR="008D12FE" w:rsidRPr="00C641CC">
        <w:t xml:space="preserve">n </w:t>
      </w:r>
      <w:r w:rsidR="00061D72" w:rsidRPr="00C641CC">
        <w:t>end-to-end</w:t>
      </w:r>
      <w:r w:rsidR="008D12FE" w:rsidRPr="00C641CC">
        <w:t xml:space="preserve"> HTA data infrastructure</w:t>
      </w:r>
      <w:r w:rsidR="00CD118C" w:rsidRPr="00C641CC">
        <w:t xml:space="preserve"> </w:t>
      </w:r>
      <w:r w:rsidR="00D378F9" w:rsidRPr="00C641CC">
        <w:t xml:space="preserve">and </w:t>
      </w:r>
      <w:r w:rsidR="00042C59" w:rsidRPr="00C641CC">
        <w:t>RW</w:t>
      </w:r>
      <w:r w:rsidR="6047D574" w:rsidRPr="00C641CC">
        <w:t>E</w:t>
      </w:r>
      <w:r w:rsidR="00042C59" w:rsidRPr="00C641CC">
        <w:t xml:space="preserve"> </w:t>
      </w:r>
      <w:r w:rsidR="00D378F9" w:rsidRPr="00C641CC">
        <w:t xml:space="preserve">workforce </w:t>
      </w:r>
      <w:r w:rsidR="00CD118C" w:rsidRPr="00C641CC">
        <w:t xml:space="preserve">that </w:t>
      </w:r>
      <w:r w:rsidR="00C6664B" w:rsidRPr="00C641CC">
        <w:t>support</w:t>
      </w:r>
      <w:r w:rsidR="009736F6" w:rsidRPr="00C641CC">
        <w:t>s</w:t>
      </w:r>
      <w:r w:rsidR="00C6664B" w:rsidRPr="00C641CC">
        <w:t xml:space="preserve"> and require</w:t>
      </w:r>
      <w:r w:rsidR="009736F6" w:rsidRPr="00C641CC">
        <w:t>s</w:t>
      </w:r>
      <w:r w:rsidR="00C6664B" w:rsidRPr="00C641CC">
        <w:t xml:space="preserve"> </w:t>
      </w:r>
      <w:r w:rsidR="00316521" w:rsidRPr="00C641CC">
        <w:t>transparency</w:t>
      </w:r>
      <w:r w:rsidR="0058540B" w:rsidRPr="00C641CC">
        <w:t xml:space="preserve"> </w:t>
      </w:r>
      <w:r w:rsidR="004E72D7" w:rsidRPr="00C641CC">
        <w:t xml:space="preserve">and evaluation </w:t>
      </w:r>
      <w:r w:rsidR="0058540B" w:rsidRPr="00C641CC">
        <w:t>is a key enabler</w:t>
      </w:r>
      <w:r w:rsidR="00575126" w:rsidRPr="00C641CC">
        <w:t>.</w:t>
      </w:r>
    </w:p>
    <w:p w14:paraId="26355955" w14:textId="0B66A473" w:rsidR="00C83E21" w:rsidRPr="00C641CC" w:rsidRDefault="002145D5" w:rsidP="006B4F12">
      <w:r w:rsidRPr="00C641CC">
        <w:t>Non-government researchers also face excessive charges to use RWD in secure remote environments</w:t>
      </w:r>
      <w:r w:rsidR="00347AF8" w:rsidRPr="00C641CC">
        <w:t xml:space="preserve">, highlighting </w:t>
      </w:r>
      <w:r w:rsidR="00E23F10" w:rsidRPr="00C641CC">
        <w:t>the</w:t>
      </w:r>
      <w:r w:rsidR="00357E8C" w:rsidRPr="00C641CC">
        <w:t xml:space="preserve"> need for t</w:t>
      </w:r>
      <w:r w:rsidR="00D3127E" w:rsidRPr="00C641CC">
        <w:t xml:space="preserve">rue </w:t>
      </w:r>
      <w:r w:rsidR="006D7352" w:rsidRPr="00C641CC">
        <w:t xml:space="preserve">cost-recovery </w:t>
      </w:r>
      <w:r w:rsidR="0012643E" w:rsidRPr="00C641CC">
        <w:t xml:space="preserve">business models </w:t>
      </w:r>
      <w:r w:rsidR="00D3127E" w:rsidRPr="00C641CC">
        <w:t xml:space="preserve">and </w:t>
      </w:r>
      <w:r w:rsidR="003B7864" w:rsidRPr="00C641CC">
        <w:t xml:space="preserve">potentially </w:t>
      </w:r>
      <w:r w:rsidR="00D3127E" w:rsidRPr="00C641CC">
        <w:t>cost-sharing approaches</w:t>
      </w:r>
      <w:r w:rsidR="00F5730A" w:rsidRPr="00C641CC">
        <w:t>.</w:t>
      </w:r>
      <w:r w:rsidR="00C979AC" w:rsidRPr="00C641CC">
        <w:t xml:space="preserve"> </w:t>
      </w:r>
      <w:r w:rsidR="00842C34" w:rsidRPr="00C641CC">
        <w:t xml:space="preserve">There is </w:t>
      </w:r>
      <w:r w:rsidR="00557067" w:rsidRPr="00C641CC">
        <w:t xml:space="preserve">scope for creative </w:t>
      </w:r>
      <w:r w:rsidR="00B77D15" w:rsidRPr="00C641CC">
        <w:t xml:space="preserve">institution-level </w:t>
      </w:r>
      <w:r w:rsidR="00557067" w:rsidRPr="00C641CC">
        <w:t xml:space="preserve">approaches </w:t>
      </w:r>
      <w:r w:rsidR="0013540B" w:rsidRPr="00C641CC">
        <w:t xml:space="preserve">across RWD infrastructures </w:t>
      </w:r>
      <w:r w:rsidR="00557067" w:rsidRPr="00C641CC">
        <w:t xml:space="preserve">that </w:t>
      </w:r>
      <w:r w:rsidR="00B77D15" w:rsidRPr="00C641CC">
        <w:t xml:space="preserve">minimise </w:t>
      </w:r>
      <w:r w:rsidR="00E775E7" w:rsidRPr="00C641CC">
        <w:t>accounting costs and maximise productivity.</w:t>
      </w:r>
      <w:r w:rsidR="00687F9F" w:rsidRPr="00C641CC">
        <w:t xml:space="preserve"> </w:t>
      </w:r>
      <w:r w:rsidR="005212F1" w:rsidRPr="00C641CC">
        <w:t>T</w:t>
      </w:r>
      <w:r w:rsidR="00ED379A" w:rsidRPr="00C641CC">
        <w:t>here need</w:t>
      </w:r>
      <w:r w:rsidR="11A6B840" w:rsidRPr="00C641CC">
        <w:t>s</w:t>
      </w:r>
      <w:r w:rsidR="00ED379A" w:rsidRPr="00C641CC">
        <w:t xml:space="preserve"> to be greater </w:t>
      </w:r>
      <w:r w:rsidR="000F3D85" w:rsidRPr="00C641CC">
        <w:t xml:space="preserve">awareness and </w:t>
      </w:r>
      <w:r w:rsidR="00A8711D" w:rsidRPr="00C641CC">
        <w:t xml:space="preserve">protections </w:t>
      </w:r>
      <w:r w:rsidR="000F3D85" w:rsidRPr="00C641CC">
        <w:t xml:space="preserve">against </w:t>
      </w:r>
      <w:r w:rsidR="005E6EE5" w:rsidRPr="00C641CC">
        <w:t xml:space="preserve">the potential for </w:t>
      </w:r>
      <w:r w:rsidR="00116882" w:rsidRPr="00C641CC">
        <w:t xml:space="preserve">harm that may </w:t>
      </w:r>
      <w:r w:rsidR="000F3D85" w:rsidRPr="00C641CC">
        <w:t xml:space="preserve">occur to </w:t>
      </w:r>
      <w:r w:rsidR="006C1EF9" w:rsidRPr="00C641CC">
        <w:t xml:space="preserve">communities </w:t>
      </w:r>
      <w:r w:rsidR="00C4665B" w:rsidRPr="00C641CC">
        <w:t xml:space="preserve">reported on </w:t>
      </w:r>
      <w:r w:rsidR="006C1EF9" w:rsidRPr="00C641CC">
        <w:t xml:space="preserve">in the </w:t>
      </w:r>
      <w:r w:rsidR="000B280E" w:rsidRPr="00C641CC">
        <w:t>RW</w:t>
      </w:r>
      <w:r w:rsidR="00C4665B" w:rsidRPr="00C641CC">
        <w:t>E generation</w:t>
      </w:r>
      <w:r w:rsidR="00BF377F" w:rsidRPr="00C641CC">
        <w:t xml:space="preserve"> (</w:t>
      </w:r>
      <w:r w:rsidR="00561F1A" w:rsidRPr="00C641CC">
        <w:t xml:space="preserve">e.g., </w:t>
      </w:r>
      <w:r w:rsidR="00BF377F" w:rsidRPr="00C641CC">
        <w:t>First Nations people</w:t>
      </w:r>
      <w:r w:rsidR="00561F1A" w:rsidRPr="00C641CC">
        <w:t>, culturally and linguistically diverse populations, people with disabilities, marginalised communities, and many others</w:t>
      </w:r>
      <w:r w:rsidR="00BF377F" w:rsidRPr="00C641CC">
        <w:t>)</w:t>
      </w:r>
      <w:r w:rsidR="00F26412" w:rsidRPr="00C641CC">
        <w:t xml:space="preserve">, </w:t>
      </w:r>
      <w:r w:rsidR="003B7864" w:rsidRPr="00C641CC">
        <w:t xml:space="preserve">and </w:t>
      </w:r>
      <w:r w:rsidR="009922E1" w:rsidRPr="00C641CC">
        <w:t xml:space="preserve">this could be achieved through </w:t>
      </w:r>
      <w:r w:rsidR="005212F1" w:rsidRPr="00C641CC">
        <w:t>a suite of organisational measures across the HTA system</w:t>
      </w:r>
      <w:r w:rsidR="00D1068D" w:rsidRPr="00C641CC">
        <w:t>, the centrepiece of which is co-</w:t>
      </w:r>
      <w:r w:rsidR="002B6796" w:rsidRPr="00C641CC">
        <w:t>research</w:t>
      </w:r>
      <w:r w:rsidR="00D1068D" w:rsidRPr="00C641CC">
        <w:t xml:space="preserve"> with communities</w:t>
      </w:r>
      <w:r w:rsidR="005212F1" w:rsidRPr="00C641CC">
        <w:t>.</w:t>
      </w:r>
      <w:r w:rsidR="00C979AC" w:rsidRPr="00C641CC">
        <w:t xml:space="preserve"> Multiple barriers could be addressed by establishing a cross-sectoral RWD/RWE partnership</w:t>
      </w:r>
      <w:r w:rsidR="00CF0775" w:rsidRPr="00C641CC">
        <w:t xml:space="preserve"> and implementing a </w:t>
      </w:r>
      <w:r w:rsidR="003B469C" w:rsidRPr="00C641CC">
        <w:t>coordinated</w:t>
      </w:r>
      <w:r w:rsidR="00CF0775" w:rsidRPr="00C641CC">
        <w:t xml:space="preserve"> national workforce strategy</w:t>
      </w:r>
      <w:r w:rsidR="00C83E21" w:rsidRPr="00C641CC">
        <w:t>.</w:t>
      </w:r>
    </w:p>
    <w:p w14:paraId="0238E122" w14:textId="77777777" w:rsidR="008E02F3" w:rsidRPr="00C641CC" w:rsidRDefault="008E02F3" w:rsidP="006B4F12">
      <w:r w:rsidRPr="00C641CC">
        <w:br w:type="page"/>
      </w:r>
    </w:p>
    <w:p w14:paraId="7E93A914" w14:textId="589A4B30" w:rsidR="00AE2E2D" w:rsidRPr="00C641CC" w:rsidRDefault="00570BC0" w:rsidP="00487A3A">
      <w:pPr>
        <w:pStyle w:val="Heading2"/>
      </w:pPr>
      <w:bookmarkStart w:id="44" w:name="_Toc147507814"/>
      <w:r w:rsidRPr="00C641CC">
        <w:t>2.</w:t>
      </w:r>
      <w:r w:rsidR="00985421" w:rsidRPr="00C641CC">
        <w:t xml:space="preserve">4: </w:t>
      </w:r>
      <w:r w:rsidR="00CA126E" w:rsidRPr="00C641CC">
        <w:t>S</w:t>
      </w:r>
      <w:r w:rsidR="00985421" w:rsidRPr="00C641CC">
        <w:t>ources and types of RWD that will be needed to estimate the uptake and performance of health technologies into the future</w:t>
      </w:r>
      <w:bookmarkEnd w:id="44"/>
    </w:p>
    <w:p w14:paraId="6FA7D856" w14:textId="30B1841A" w:rsidR="00C4116D" w:rsidRPr="00C641CC" w:rsidRDefault="2FAA40CA" w:rsidP="000D3369">
      <w:pPr>
        <w:rPr>
          <w:color w:val="000000" w:themeColor="text1"/>
        </w:rPr>
      </w:pPr>
      <w:r w:rsidRPr="00C641CC">
        <w:t xml:space="preserve">Predicting the future of </w:t>
      </w:r>
      <w:r w:rsidR="2D5FDABE" w:rsidRPr="00C641CC">
        <w:t xml:space="preserve">health technologies </w:t>
      </w:r>
      <w:r w:rsidR="3082A67A" w:rsidRPr="00C641CC">
        <w:t>is challe</w:t>
      </w:r>
      <w:r w:rsidR="72F88369" w:rsidRPr="00C641CC">
        <w:t>n</w:t>
      </w:r>
      <w:r w:rsidR="3082A67A" w:rsidRPr="00C641CC">
        <w:t>ging</w:t>
      </w:r>
      <w:r w:rsidR="5F042728" w:rsidRPr="00C641CC">
        <w:t>,</w:t>
      </w:r>
      <w:r w:rsidR="3082A67A" w:rsidRPr="00C641CC">
        <w:t xml:space="preserve"> due to the rapid pace of innovation </w:t>
      </w:r>
      <w:r w:rsidR="72F88369" w:rsidRPr="00C641CC">
        <w:t xml:space="preserve">and uncertainties surrounding their development. </w:t>
      </w:r>
      <w:r w:rsidR="3B598568" w:rsidRPr="00C641CC">
        <w:t xml:space="preserve">While it is beyond the scope of this </w:t>
      </w:r>
      <w:r w:rsidR="72F88369" w:rsidRPr="00C641CC">
        <w:t xml:space="preserve">paper </w:t>
      </w:r>
      <w:r w:rsidR="3B598568" w:rsidRPr="00C641CC">
        <w:t xml:space="preserve">to </w:t>
      </w:r>
      <w:r w:rsidR="72F88369" w:rsidRPr="00C641CC">
        <w:t xml:space="preserve">undertake </w:t>
      </w:r>
      <w:r w:rsidR="3B598568" w:rsidRPr="00C641CC">
        <w:t xml:space="preserve">horizon scanning </w:t>
      </w:r>
      <w:r w:rsidR="44A218B9" w:rsidRPr="00C641CC">
        <w:t>in this area</w:t>
      </w:r>
      <w:r w:rsidR="766A0AE1" w:rsidRPr="00C641CC">
        <w:t xml:space="preserve">, many </w:t>
      </w:r>
      <w:r w:rsidR="0F318E16" w:rsidRPr="00C641CC">
        <w:t xml:space="preserve">future </w:t>
      </w:r>
      <w:r w:rsidR="766A0AE1" w:rsidRPr="00C641CC">
        <w:t xml:space="preserve">technologies </w:t>
      </w:r>
      <w:r w:rsidR="3B598568" w:rsidRPr="00C641CC">
        <w:t xml:space="preserve">are likely to be </w:t>
      </w:r>
      <w:r w:rsidR="1F27C507" w:rsidRPr="00C641CC">
        <w:rPr>
          <w:shd w:val="clear" w:color="auto" w:fill="FFFFFF"/>
        </w:rPr>
        <w:t>a</w:t>
      </w:r>
      <w:r w:rsidR="10B8C447" w:rsidRPr="00C641CC">
        <w:rPr>
          <w:shd w:val="clear" w:color="auto" w:fill="FFFFFF"/>
        </w:rPr>
        <w:t>dvanced therapy medicinal products (ATMPs)</w:t>
      </w:r>
      <w:r w:rsidR="5F042728" w:rsidRPr="00C641CC">
        <w:rPr>
          <w:shd w:val="clear" w:color="auto" w:fill="FFFFFF"/>
        </w:rPr>
        <w:t xml:space="preserve">. These </w:t>
      </w:r>
      <w:r w:rsidR="5F042728" w:rsidRPr="00C641CC">
        <w:rPr>
          <w:color w:val="000000" w:themeColor="text1"/>
        </w:rPr>
        <w:t xml:space="preserve">innovative health technologies often involve complex and personalised approaches to treatment. </w:t>
      </w:r>
    </w:p>
    <w:p w14:paraId="5ADC287F" w14:textId="154E065E" w:rsidR="00C4116D" w:rsidRPr="00C641CC" w:rsidRDefault="00C4116D" w:rsidP="000D3369">
      <w:pPr>
        <w:rPr>
          <w:color w:val="000000" w:themeColor="text1"/>
        </w:rPr>
      </w:pPr>
      <w:r w:rsidRPr="00C641CC">
        <w:rPr>
          <w:color w:val="000000" w:themeColor="text1"/>
        </w:rPr>
        <w:t xml:space="preserve">The European Medicines Agency (EMA) </w:t>
      </w:r>
      <w:r w:rsidR="007024DC" w:rsidRPr="00C641CC">
        <w:rPr>
          <w:color w:val="000000" w:themeColor="text1"/>
        </w:rPr>
        <w:t>places</w:t>
      </w:r>
      <w:r w:rsidR="00A26C0E" w:rsidRPr="00C641CC">
        <w:rPr>
          <w:color w:val="000000" w:themeColor="text1"/>
        </w:rPr>
        <w:t xml:space="preserve"> </w:t>
      </w:r>
      <w:r w:rsidR="009F119A" w:rsidRPr="00C641CC">
        <w:rPr>
          <w:color w:val="000000" w:themeColor="text1"/>
        </w:rPr>
        <w:t xml:space="preserve">ATMPs </w:t>
      </w:r>
      <w:r w:rsidRPr="00C641CC">
        <w:rPr>
          <w:color w:val="000000" w:themeColor="text1"/>
        </w:rPr>
        <w:t>into three categories:</w:t>
      </w:r>
    </w:p>
    <w:p w14:paraId="4B0A681A" w14:textId="07ED6A63" w:rsidR="00C4116D" w:rsidRPr="00C641CC" w:rsidRDefault="00C4116D" w:rsidP="000B319A">
      <w:pPr>
        <w:pStyle w:val="ListParagraph"/>
        <w:numPr>
          <w:ilvl w:val="0"/>
          <w:numId w:val="25"/>
        </w:numPr>
        <w:spacing w:before="0" w:after="0"/>
        <w:textAlignment w:val="auto"/>
        <w:rPr>
          <w:color w:val="000000" w:themeColor="text1"/>
        </w:rPr>
      </w:pPr>
      <w:r w:rsidRPr="00C641CC">
        <w:rPr>
          <w:b/>
          <w:bCs/>
          <w:color w:val="000000" w:themeColor="text1"/>
        </w:rPr>
        <w:t>Gene therapies:</w:t>
      </w:r>
      <w:r w:rsidRPr="00C641CC">
        <w:rPr>
          <w:color w:val="000000" w:themeColor="text1"/>
        </w:rPr>
        <w:t xml:space="preserve"> involve the introduction, alteration or removal of genetic material within patient cells to treat or prevent disease. They target inherited genetic disorders, acquired diseases and some types of cancer. Gene therapies are classified as </w:t>
      </w:r>
      <w:r w:rsidR="000040E5" w:rsidRPr="00C641CC">
        <w:rPr>
          <w:color w:val="000000" w:themeColor="text1"/>
        </w:rPr>
        <w:t xml:space="preserve">somatic </w:t>
      </w:r>
      <w:r w:rsidRPr="00C641CC">
        <w:rPr>
          <w:color w:val="000000" w:themeColor="text1"/>
        </w:rPr>
        <w:t>or germline therapies. Somatic therapies aim to correct genetic defects or introduce genes into specific tissues and organs. They target cells not passed on to future generations. Germline therapies modify genetic material in reproductive (egg or sperm) cells to prevent the transmission of disease to future generations.</w:t>
      </w:r>
    </w:p>
    <w:p w14:paraId="6AF87486" w14:textId="04C1A1AE" w:rsidR="007024DC" w:rsidRPr="00C641CC" w:rsidRDefault="00C4116D" w:rsidP="000B319A">
      <w:pPr>
        <w:pStyle w:val="ListParagraph"/>
        <w:numPr>
          <w:ilvl w:val="0"/>
          <w:numId w:val="25"/>
        </w:numPr>
        <w:spacing w:before="0" w:after="0"/>
        <w:textAlignment w:val="auto"/>
        <w:rPr>
          <w:color w:val="000000" w:themeColor="text1"/>
        </w:rPr>
      </w:pPr>
      <w:r w:rsidRPr="00C641CC">
        <w:rPr>
          <w:b/>
          <w:bCs/>
          <w:color w:val="000000" w:themeColor="text1"/>
        </w:rPr>
        <w:t>Cell therapies:</w:t>
      </w:r>
      <w:r w:rsidRPr="00C641CC">
        <w:rPr>
          <w:color w:val="000000" w:themeColor="text1"/>
        </w:rPr>
        <w:t xml:space="preserve"> involve administration of living cells to patients to treat disease. They can be autologous (from patient) or allogeneic (from a donor). </w:t>
      </w:r>
    </w:p>
    <w:p w14:paraId="0222D993" w14:textId="43CB71A2" w:rsidR="0075156D" w:rsidRPr="00C641CC" w:rsidRDefault="00C4116D" w:rsidP="000B319A">
      <w:pPr>
        <w:pStyle w:val="ListParagraph"/>
        <w:numPr>
          <w:ilvl w:val="0"/>
          <w:numId w:val="25"/>
        </w:numPr>
        <w:spacing w:before="0" w:after="0"/>
        <w:textAlignment w:val="auto"/>
        <w:rPr>
          <w:color w:val="000000" w:themeColor="text1"/>
        </w:rPr>
      </w:pPr>
      <w:r w:rsidRPr="00C641CC">
        <w:rPr>
          <w:b/>
          <w:bCs/>
          <w:color w:val="000000" w:themeColor="text1"/>
        </w:rPr>
        <w:t xml:space="preserve">Tissue </w:t>
      </w:r>
      <w:r w:rsidR="000040E5" w:rsidRPr="00C641CC">
        <w:rPr>
          <w:b/>
          <w:color w:val="000000" w:themeColor="text1"/>
        </w:rPr>
        <w:t>engineered products</w:t>
      </w:r>
      <w:r w:rsidRPr="00C641CC">
        <w:rPr>
          <w:b/>
          <w:bCs/>
          <w:color w:val="000000" w:themeColor="text1"/>
        </w:rPr>
        <w:t>:</w:t>
      </w:r>
      <w:r w:rsidRPr="00C641CC">
        <w:rPr>
          <w:color w:val="000000" w:themeColor="text1"/>
        </w:rPr>
        <w:t xml:space="preserve"> involve the combination of cells or biomaterials to create functional tissues or organs or to facilitate tissue regeneration.</w:t>
      </w:r>
    </w:p>
    <w:p w14:paraId="1BF0271E" w14:textId="77777777" w:rsidR="0075156D" w:rsidRPr="00C641CC" w:rsidRDefault="0075156D" w:rsidP="000D3369">
      <w:pPr>
        <w:pStyle w:val="ListParagraph"/>
        <w:spacing w:before="0" w:after="0"/>
        <w:textAlignment w:val="auto"/>
        <w:rPr>
          <w:color w:val="000000" w:themeColor="text1"/>
        </w:rPr>
      </w:pPr>
    </w:p>
    <w:p w14:paraId="1B036194" w14:textId="77777777" w:rsidR="00C4116D" w:rsidRPr="00C641CC" w:rsidRDefault="00C4116D" w:rsidP="0024266D">
      <w:pPr>
        <w:spacing w:before="0" w:after="0"/>
        <w:textAlignment w:val="auto"/>
        <w:rPr>
          <w:color w:val="000000" w:themeColor="text1"/>
        </w:rPr>
      </w:pPr>
      <w:r w:rsidRPr="00C641CC">
        <w:rPr>
          <w:color w:val="000000" w:themeColor="text1"/>
        </w:rPr>
        <w:t>Definitions of these therapies vary by jurisdiction. For example, The US FDA classifies similar health technologies as ‘gene therapy products’, ‘cellular and gene therapy products’, and ‘human cell and tissue products.’</w:t>
      </w:r>
    </w:p>
    <w:p w14:paraId="475943E6" w14:textId="66880E19" w:rsidR="008E2A7D" w:rsidRPr="00C641CC" w:rsidRDefault="0029230A" w:rsidP="002C0B5A">
      <w:r w:rsidRPr="00C641CC">
        <w:rPr>
          <w:color w:val="000000" w:themeColor="text1"/>
        </w:rPr>
        <w:t>ATMPs</w:t>
      </w:r>
      <w:r w:rsidR="00C4116D" w:rsidRPr="00C641CC" w:rsidDel="0029230A">
        <w:rPr>
          <w:color w:val="000000" w:themeColor="text1"/>
        </w:rPr>
        <w:t xml:space="preserve"> </w:t>
      </w:r>
      <w:r w:rsidR="00672126" w:rsidRPr="00C641CC">
        <w:rPr>
          <w:color w:val="000000" w:themeColor="text1"/>
        </w:rPr>
        <w:t>are</w:t>
      </w:r>
      <w:r w:rsidR="00672126" w:rsidRPr="00C641CC">
        <w:rPr>
          <w:shd w:val="clear" w:color="auto" w:fill="FFFFFF"/>
        </w:rPr>
        <w:t xml:space="preserve"> expected to bring important health benefits to populations with high unmet medical</w:t>
      </w:r>
      <w:r w:rsidR="00D41D93" w:rsidRPr="00C641CC">
        <w:rPr>
          <w:shd w:val="clear" w:color="auto" w:fill="FFFFFF"/>
        </w:rPr>
        <w:t xml:space="preserve"> need</w:t>
      </w:r>
      <w:r w:rsidR="00160CDD" w:rsidRPr="00C641CC">
        <w:rPr>
          <w:shd w:val="clear" w:color="auto" w:fill="FFFFFF"/>
        </w:rPr>
        <w:t>s</w:t>
      </w:r>
      <w:r w:rsidR="00CA3DAB" w:rsidRPr="00C641CC">
        <w:rPr>
          <w:shd w:val="clear" w:color="auto" w:fill="FFFFFF"/>
        </w:rPr>
        <w:t>,</w:t>
      </w:r>
      <w:r w:rsidR="00DB7415" w:rsidRPr="00C641CC">
        <w:rPr>
          <w:shd w:val="clear" w:color="auto" w:fill="FFFFFF"/>
        </w:rPr>
        <w:t xml:space="preserve"> for</w:t>
      </w:r>
      <w:r w:rsidR="00821E4B" w:rsidRPr="00C641CC">
        <w:rPr>
          <w:color w:val="000000" w:themeColor="text1"/>
        </w:rPr>
        <w:t xml:space="preserve"> </w:t>
      </w:r>
      <w:r w:rsidR="00536064" w:rsidRPr="00C641CC">
        <w:rPr>
          <w:color w:val="000000" w:themeColor="text1"/>
        </w:rPr>
        <w:t>conditions deemed highly challenging or previously untreatable.</w:t>
      </w:r>
      <w:r w:rsidR="0013121C" w:rsidRPr="00C641CC">
        <w:rPr>
          <w:color w:val="000000" w:themeColor="text1"/>
        </w:rPr>
        <w:t xml:space="preserve"> </w:t>
      </w:r>
      <w:r w:rsidR="00C4116D" w:rsidRPr="00C641CC">
        <w:rPr>
          <w:color w:val="000000" w:themeColor="text1"/>
        </w:rPr>
        <w:t xml:space="preserve">However, </w:t>
      </w:r>
      <w:r w:rsidRPr="00C641CC">
        <w:rPr>
          <w:color w:val="000000" w:themeColor="text1"/>
        </w:rPr>
        <w:t>ATMPs</w:t>
      </w:r>
      <w:r w:rsidR="00606419" w:rsidRPr="00C641CC" w:rsidDel="0029230A">
        <w:rPr>
          <w:color w:val="000000" w:themeColor="text1"/>
        </w:rPr>
        <w:t xml:space="preserve"> </w:t>
      </w:r>
      <w:r w:rsidR="00811713" w:rsidRPr="00C641CC">
        <w:rPr>
          <w:color w:val="000000" w:themeColor="text1"/>
        </w:rPr>
        <w:t>have</w:t>
      </w:r>
      <w:r w:rsidR="009A3519" w:rsidRPr="00C641CC">
        <w:rPr>
          <w:color w:val="000000" w:themeColor="text1"/>
        </w:rPr>
        <w:t xml:space="preserve"> high degrees of uncertainty with respect to </w:t>
      </w:r>
      <w:r w:rsidR="00C4116D" w:rsidRPr="00C641CC">
        <w:rPr>
          <w:color w:val="000000" w:themeColor="text1"/>
        </w:rPr>
        <w:t>safety and efficacy</w:t>
      </w:r>
      <w:r w:rsidR="00811713" w:rsidRPr="00C641CC">
        <w:rPr>
          <w:color w:val="000000" w:themeColor="text1"/>
        </w:rPr>
        <w:t>; they also pose unique challenges regarding</w:t>
      </w:r>
      <w:r w:rsidR="00C4116D" w:rsidRPr="00C641CC" w:rsidDel="009A3519">
        <w:rPr>
          <w:color w:val="000000" w:themeColor="text1"/>
        </w:rPr>
        <w:t xml:space="preserve"> </w:t>
      </w:r>
      <w:r w:rsidR="00C4116D" w:rsidRPr="00C641CC">
        <w:rPr>
          <w:color w:val="000000" w:themeColor="text1"/>
        </w:rPr>
        <w:t xml:space="preserve">manufacturing, regulatory and </w:t>
      </w:r>
      <w:r w:rsidR="00811713" w:rsidRPr="00C641CC">
        <w:rPr>
          <w:color w:val="000000" w:themeColor="text1"/>
        </w:rPr>
        <w:t>subsidy approvals</w:t>
      </w:r>
      <w:r w:rsidR="008B0437" w:rsidRPr="00C641CC">
        <w:rPr>
          <w:color w:val="000000" w:themeColor="text1"/>
        </w:rPr>
        <w:t xml:space="preserve">, </w:t>
      </w:r>
      <w:r w:rsidR="00C4116D" w:rsidRPr="00C641CC">
        <w:rPr>
          <w:color w:val="000000" w:themeColor="text1"/>
        </w:rPr>
        <w:t>due to their personalised and complex nature.</w:t>
      </w:r>
      <w:r w:rsidR="000040E5" w:rsidRPr="00C641CC">
        <w:rPr>
          <w:shd w:val="clear" w:color="auto" w:fill="FFFFFF"/>
        </w:rPr>
        <w:t xml:space="preserve"> </w:t>
      </w:r>
      <w:r w:rsidR="002E36B5" w:rsidRPr="00C641CC">
        <w:rPr>
          <w:shd w:val="clear" w:color="auto" w:fill="FFFFFF"/>
        </w:rPr>
        <w:t>M</w:t>
      </w:r>
      <w:r w:rsidR="00DE52A1" w:rsidRPr="00C641CC">
        <w:t xml:space="preserve">any of these technologies will be used in highly select and </w:t>
      </w:r>
      <w:r w:rsidR="00627170" w:rsidRPr="00C641CC">
        <w:t xml:space="preserve">very </w:t>
      </w:r>
      <w:r w:rsidR="00DE52A1" w:rsidRPr="00C641CC">
        <w:t xml:space="preserve">small </w:t>
      </w:r>
      <w:r w:rsidR="00627170" w:rsidRPr="00C641CC">
        <w:t xml:space="preserve">patient </w:t>
      </w:r>
      <w:r w:rsidR="00DE52A1" w:rsidRPr="00C641CC">
        <w:t xml:space="preserve">populations </w:t>
      </w:r>
      <w:r w:rsidR="00644AE2" w:rsidRPr="00C641CC">
        <w:t>(e.g.</w:t>
      </w:r>
      <w:r w:rsidR="00004CCD" w:rsidRPr="00C641CC">
        <w:t>,</w:t>
      </w:r>
      <w:r w:rsidR="00644AE2" w:rsidRPr="00C641CC">
        <w:t xml:space="preserve"> in rare and ultra-rare disease)</w:t>
      </w:r>
      <w:r w:rsidR="004B39C4" w:rsidRPr="00C641CC">
        <w:t xml:space="preserve">, with poorly characterised </w:t>
      </w:r>
      <w:r w:rsidR="00E93491" w:rsidRPr="00C641CC">
        <w:t>natural history</w:t>
      </w:r>
      <w:r w:rsidR="00627170" w:rsidRPr="00C641CC">
        <w:t xml:space="preserve"> of </w:t>
      </w:r>
      <w:r w:rsidR="00E93491" w:rsidRPr="00C641CC">
        <w:t>disease</w:t>
      </w:r>
      <w:r w:rsidR="00897A46" w:rsidRPr="00C641CC">
        <w:t>, uncertain epidem</w:t>
      </w:r>
      <w:r w:rsidR="00E81F8A" w:rsidRPr="00C641CC">
        <w:t>iology</w:t>
      </w:r>
      <w:r w:rsidR="00AD718E" w:rsidRPr="00C641CC">
        <w:t>, heterogeneous phenotypes and lack of diagnostic accuracy</w:t>
      </w:r>
      <w:r w:rsidR="00627170" w:rsidRPr="00C641CC">
        <w:t xml:space="preserve">. </w:t>
      </w:r>
      <w:r w:rsidR="5634CF7B" w:rsidRPr="00C641CC">
        <w:t>In these situations</w:t>
      </w:r>
      <w:r w:rsidR="00FA6930" w:rsidRPr="00C641CC">
        <w:t>,</w:t>
      </w:r>
      <w:r w:rsidR="5634CF7B" w:rsidRPr="00C641CC">
        <w:t xml:space="preserve"> it is </w:t>
      </w:r>
      <w:r w:rsidR="009B7E9E" w:rsidRPr="00C641CC">
        <w:t>un</w:t>
      </w:r>
      <w:r w:rsidR="5634CF7B" w:rsidRPr="00C641CC">
        <w:t xml:space="preserve">likely that comparative technologies </w:t>
      </w:r>
      <w:r w:rsidR="00DB7415" w:rsidRPr="00C641CC">
        <w:t xml:space="preserve">will be </w:t>
      </w:r>
      <w:r w:rsidR="5634CF7B" w:rsidRPr="00C641CC">
        <w:t>available to establish comparative effectiveness.</w:t>
      </w:r>
      <w:r w:rsidR="4478393D" w:rsidRPr="00C641CC">
        <w:t xml:space="preserve"> </w:t>
      </w:r>
      <w:r w:rsidR="001F7060" w:rsidRPr="00C641CC">
        <w:t xml:space="preserve">Despite these significant uncertainties, the unit cost of treatment is very high. </w:t>
      </w:r>
      <w:r w:rsidR="008E2A7D" w:rsidRPr="00C641CC">
        <w:t>In addition, companion diagnostics (e.g.</w:t>
      </w:r>
      <w:r w:rsidR="007D24B8" w:rsidRPr="00C641CC">
        <w:t>,</w:t>
      </w:r>
      <w:r w:rsidR="008E2A7D" w:rsidRPr="00C641CC">
        <w:t xml:space="preserve"> medical tests or assays) are </w:t>
      </w:r>
      <w:r w:rsidR="61B55D13" w:rsidRPr="00C641CC">
        <w:t>often</w:t>
      </w:r>
      <w:r w:rsidR="008E2A7D" w:rsidRPr="00C641CC">
        <w:t xml:space="preserve"> required to identify patients most likely to benefit from treatment based on their unique genetic, molecular or biochemical characteristics. In the context of rare and ultra-rare diseases, companion diagnostics also play a critical role in optimising treatment outcomes. The heterogeneity of these diseases means a one-size-fits all approach to treatment may not be suitable or effective.</w:t>
      </w:r>
    </w:p>
    <w:p w14:paraId="13C29A51" w14:textId="0E2B3F47" w:rsidR="007D0A21" w:rsidRPr="00C641CC" w:rsidRDefault="007D0A21" w:rsidP="002C0B5A">
      <w:r w:rsidRPr="00C641CC">
        <w:t xml:space="preserve">The key HTA uncertainty scenarios regarding the comparative effectiveness of </w:t>
      </w:r>
      <w:r w:rsidR="006020C8" w:rsidRPr="00C641CC">
        <w:rPr>
          <w:color w:val="000000" w:themeColor="text1"/>
        </w:rPr>
        <w:t xml:space="preserve">ATMPs </w:t>
      </w:r>
      <w:r w:rsidRPr="00C641CC">
        <w:t>will fall into Scenario 2 or 3 detailed above</w:t>
      </w:r>
      <w:r w:rsidR="00D4321E" w:rsidRPr="00C641CC">
        <w:t xml:space="preserve"> (</w:t>
      </w:r>
      <w:r w:rsidR="00567F85" w:rsidRPr="00C641CC">
        <w:t>Figure 2</w:t>
      </w:r>
      <w:r w:rsidR="00D4321E" w:rsidRPr="00C641CC">
        <w:t>)</w:t>
      </w:r>
      <w:r w:rsidRPr="00C641CC">
        <w:t xml:space="preserve">. This is due to the high-level of uncertainty around long-term claims, as clinical trials will not address life-long outcomes, and because comparative effectiveness of </w:t>
      </w:r>
      <w:r w:rsidR="00335B4C" w:rsidRPr="00C641CC">
        <w:t>these</w:t>
      </w:r>
      <w:r w:rsidRPr="00C641CC">
        <w:t xml:space="preserve"> health technologies will be difficult to assess in RCTs</w:t>
      </w:r>
      <w:r w:rsidR="00335B4C" w:rsidRPr="00C641CC">
        <w:t xml:space="preserve"> as</w:t>
      </w:r>
      <w:r w:rsidR="00C568D5" w:rsidRPr="00C641CC">
        <w:t xml:space="preserve"> </w:t>
      </w:r>
      <w:r w:rsidRPr="00C641CC">
        <w:t>identifying appropriate comparators will be challenging</w:t>
      </w:r>
      <w:r w:rsidR="00B92D71" w:rsidRPr="00C641CC">
        <w:rPr>
          <w:vertAlign w:val="superscript"/>
        </w:rPr>
        <w:t>9</w:t>
      </w:r>
      <w:r w:rsidRPr="00C641CC">
        <w:t xml:space="preserve">. A key opportunity for the use of RWE for the assessment of </w:t>
      </w:r>
      <w:r w:rsidR="00722C18" w:rsidRPr="00C641CC">
        <w:rPr>
          <w:color w:val="000000" w:themeColor="text1"/>
        </w:rPr>
        <w:t xml:space="preserve">ATMPs </w:t>
      </w:r>
      <w:r w:rsidRPr="00C641CC">
        <w:t>will be to estimate outcome rates in standard-of care treatments and other relevant interventions to benchmark outcomes of ATMPs.</w:t>
      </w:r>
      <w:r w:rsidR="00335B4C" w:rsidRPr="00C641CC">
        <w:t xml:space="preserve"> </w:t>
      </w:r>
    </w:p>
    <w:p w14:paraId="6AF33908" w14:textId="667B40FC" w:rsidR="00917A51" w:rsidRPr="00C641CC" w:rsidRDefault="009E7A45" w:rsidP="002C0B5A">
      <w:r w:rsidRPr="00C641CC">
        <w:t>As</w:t>
      </w:r>
      <w:r w:rsidR="7E676008" w:rsidRPr="00C641CC">
        <w:t xml:space="preserve"> health technologies evolve so too will the data needed to assess them. </w:t>
      </w:r>
      <w:r w:rsidR="00154FDF" w:rsidRPr="00C641CC">
        <w:t>The</w:t>
      </w:r>
      <w:r w:rsidR="7E676008" w:rsidRPr="00C641CC">
        <w:t xml:space="preserve"> </w:t>
      </w:r>
      <w:r w:rsidR="00917A51" w:rsidRPr="00C641CC">
        <w:t xml:space="preserve">HTA of ATMPs </w:t>
      </w:r>
      <w:r w:rsidR="63B1A05B" w:rsidRPr="00C641CC">
        <w:t xml:space="preserve">will </w:t>
      </w:r>
      <w:r w:rsidR="00917A51" w:rsidRPr="00C641CC">
        <w:t xml:space="preserve">require comprehensive RWD to evaluate the safety, efficacy, </w:t>
      </w:r>
      <w:r w:rsidR="00CB4ABF" w:rsidRPr="00C641CC">
        <w:t>(</w:t>
      </w:r>
      <w:r w:rsidR="00917A51" w:rsidRPr="00C641CC">
        <w:t>cost</w:t>
      </w:r>
      <w:r w:rsidR="00CB4ABF" w:rsidRPr="00C641CC">
        <w:t xml:space="preserve">) </w:t>
      </w:r>
      <w:r w:rsidR="00917A51" w:rsidRPr="00C641CC">
        <w:t xml:space="preserve">effectiveness, and broader impact of these innovative therapies. </w:t>
      </w:r>
      <w:r w:rsidR="00350EFE" w:rsidRPr="00C641CC">
        <w:rPr>
          <w:color w:val="000000" w:themeColor="text1"/>
        </w:rPr>
        <w:t>ATMPs</w:t>
      </w:r>
      <w:r w:rsidR="00917A51" w:rsidRPr="00C641CC">
        <w:rPr>
          <w:color w:val="000000" w:themeColor="text1"/>
        </w:rPr>
        <w:t xml:space="preserve"> </w:t>
      </w:r>
      <w:r w:rsidR="00917A51" w:rsidRPr="00C641CC">
        <w:t>often have long-lasting effects, so long-term follow-up data on exposures and outcomes to understand the durability of treatment effects, late-onset adverse events, and patient outcomes over an extended period</w:t>
      </w:r>
      <w:r w:rsidR="62B1FB74" w:rsidRPr="00C641CC">
        <w:t xml:space="preserve"> will be crucial</w:t>
      </w:r>
      <w:r w:rsidR="00917A51" w:rsidRPr="00C641CC">
        <w:t xml:space="preserve">. </w:t>
      </w:r>
      <w:r w:rsidR="0EF7506B" w:rsidRPr="00C641CC">
        <w:t>Importantly, however</w:t>
      </w:r>
      <w:r w:rsidR="00CD3080" w:rsidRPr="00C641CC">
        <w:t>,</w:t>
      </w:r>
      <w:r w:rsidR="0EF7506B" w:rsidRPr="00C641CC">
        <w:t xml:space="preserve"> </w:t>
      </w:r>
      <w:r w:rsidR="314EAD14" w:rsidRPr="00C641CC">
        <w:t xml:space="preserve">acceptance of RWD in HTA decisions </w:t>
      </w:r>
      <w:r w:rsidR="2D3DE16A" w:rsidRPr="00C641CC">
        <w:t>among HTA authorities i</w:t>
      </w:r>
      <w:r w:rsidR="314EAD14" w:rsidRPr="00C641CC">
        <w:t xml:space="preserve">s high </w:t>
      </w:r>
      <w:r w:rsidR="579692F1" w:rsidRPr="00C641CC">
        <w:t xml:space="preserve">for these </w:t>
      </w:r>
      <w:r w:rsidR="314EAD14" w:rsidRPr="00C641CC">
        <w:t>more challenging situations</w:t>
      </w:r>
      <w:r w:rsidR="003B1FC1" w:rsidRPr="00C641CC">
        <w:rPr>
          <w:vertAlign w:val="superscript"/>
        </w:rPr>
        <w:t>9, 38</w:t>
      </w:r>
      <w:r w:rsidR="46B875D2" w:rsidRPr="00C641CC">
        <w:t>.</w:t>
      </w:r>
      <w:r w:rsidR="00C6436B" w:rsidRPr="00C641CC">
        <w:t xml:space="preserve"> </w:t>
      </w:r>
    </w:p>
    <w:p w14:paraId="48800EBF" w14:textId="074E2E5D" w:rsidR="00791D75" w:rsidRPr="00C641CC" w:rsidRDefault="00917A51" w:rsidP="006B4F12">
      <w:r w:rsidRPr="00C641CC">
        <w:t xml:space="preserve">The specific data needed for HTA </w:t>
      </w:r>
      <w:r w:rsidR="00721707" w:rsidRPr="00C641CC">
        <w:t xml:space="preserve">of </w:t>
      </w:r>
      <w:r w:rsidR="00F85A7E" w:rsidRPr="00C641CC">
        <w:rPr>
          <w:color w:val="000000" w:themeColor="text1"/>
        </w:rPr>
        <w:t>ATMPs</w:t>
      </w:r>
      <w:r w:rsidR="00721707" w:rsidRPr="00C641CC">
        <w:rPr>
          <w:color w:val="000000" w:themeColor="text1"/>
        </w:rPr>
        <w:t xml:space="preserve"> </w:t>
      </w:r>
      <w:r w:rsidRPr="00C641CC">
        <w:t xml:space="preserve">will vary depending on the type of </w:t>
      </w:r>
      <w:r w:rsidR="00721707" w:rsidRPr="00C641CC">
        <w:t>therapy</w:t>
      </w:r>
      <w:r w:rsidRPr="00C641CC">
        <w:t xml:space="preserve"> and the context in which it is used (</w:t>
      </w:r>
      <w:r w:rsidR="00791D75" w:rsidRPr="00C641CC">
        <w:t>e.g.</w:t>
      </w:r>
      <w:r w:rsidR="00236671" w:rsidRPr="00C641CC">
        <w:t>,</w:t>
      </w:r>
      <w:r w:rsidR="00791D75" w:rsidRPr="00C641CC">
        <w:t xml:space="preserve"> </w:t>
      </w:r>
      <w:r w:rsidRPr="00C641CC">
        <w:t>hospital versus community practice)</w:t>
      </w:r>
      <w:r w:rsidR="00B53279" w:rsidRPr="00C641CC">
        <w:t>.</w:t>
      </w:r>
      <w:r w:rsidR="0045588D" w:rsidRPr="00C641CC">
        <w:t xml:space="preserve"> Like other health technologies, </w:t>
      </w:r>
      <w:r w:rsidR="009C6101" w:rsidRPr="00C641CC">
        <w:t>leveraging data on resource use</w:t>
      </w:r>
      <w:r w:rsidR="00B67D95" w:rsidRPr="00C641CC">
        <w:t xml:space="preserve"> </w:t>
      </w:r>
      <w:r w:rsidR="006F4ED1" w:rsidRPr="00C641CC">
        <w:t xml:space="preserve">and costs </w:t>
      </w:r>
      <w:r w:rsidR="00B67D95" w:rsidRPr="00C641CC">
        <w:t>(</w:t>
      </w:r>
      <w:r w:rsidR="009C6101" w:rsidRPr="00C641CC">
        <w:t>including hospitalisations, doctor visits</w:t>
      </w:r>
      <w:r w:rsidR="2E87482C" w:rsidRPr="00C641CC">
        <w:t xml:space="preserve"> and</w:t>
      </w:r>
      <w:r w:rsidR="00B67D95" w:rsidRPr="00C641CC">
        <w:t xml:space="preserve"> co-dependent technology and other health interventions)</w:t>
      </w:r>
      <w:r w:rsidR="006F4ED1" w:rsidRPr="00C641CC">
        <w:t xml:space="preserve"> </w:t>
      </w:r>
      <w:r w:rsidR="3E7C3DFE" w:rsidRPr="00C641CC">
        <w:t>will be critical. Due to the uncertainty</w:t>
      </w:r>
      <w:r w:rsidR="006F4ED1" w:rsidRPr="00C641CC">
        <w:t xml:space="preserve"> </w:t>
      </w:r>
      <w:r w:rsidR="3E7C3DFE" w:rsidRPr="00C641CC">
        <w:t>of outcomes for these treatments</w:t>
      </w:r>
      <w:r w:rsidR="00163890" w:rsidRPr="00C641CC">
        <w:t>,</w:t>
      </w:r>
      <w:r w:rsidR="3E7C3DFE" w:rsidRPr="00C641CC">
        <w:t xml:space="preserve"> </w:t>
      </w:r>
      <w:r w:rsidR="006F4ED1" w:rsidRPr="00C641CC">
        <w:t>patient</w:t>
      </w:r>
      <w:r w:rsidR="00163890" w:rsidRPr="00C641CC">
        <w:t>-</w:t>
      </w:r>
      <w:r w:rsidR="603B20B7" w:rsidRPr="00C641CC">
        <w:t>generated data such as patient</w:t>
      </w:r>
      <w:r w:rsidR="006F4ED1" w:rsidRPr="00C641CC">
        <w:t>-reported outcomes</w:t>
      </w:r>
      <w:r w:rsidR="494CACAD" w:rsidRPr="00C641CC">
        <w:t xml:space="preserve"> and patient stories</w:t>
      </w:r>
      <w:r w:rsidR="006F4ED1" w:rsidRPr="00C641CC">
        <w:t xml:space="preserve"> </w:t>
      </w:r>
      <w:r w:rsidR="3BBD2C80" w:rsidRPr="00C641CC">
        <w:t>will be</w:t>
      </w:r>
      <w:r w:rsidR="006F4ED1" w:rsidRPr="00C641CC">
        <w:t xml:space="preserve"> fundamental to establishing the anticipated or actual </w:t>
      </w:r>
      <w:r w:rsidR="00CC5FC0" w:rsidRPr="00C641CC">
        <w:t>real world</w:t>
      </w:r>
      <w:r w:rsidR="006F4ED1" w:rsidRPr="00C641CC">
        <w:t xml:space="preserve"> impact of </w:t>
      </w:r>
      <w:r w:rsidR="001972CD" w:rsidRPr="00C641CC">
        <w:t>t</w:t>
      </w:r>
      <w:r w:rsidR="006F4ED1" w:rsidRPr="00C641CC">
        <w:t>hese therapies</w:t>
      </w:r>
      <w:r w:rsidR="00781335">
        <w:t>,</w:t>
      </w:r>
      <w:r w:rsidR="531F6559" w:rsidRPr="00C641CC">
        <w:t xml:space="preserve"> and appropriate analytical developments including Natural </w:t>
      </w:r>
      <w:r w:rsidR="00BB60BF" w:rsidRPr="00C641CC">
        <w:t>L</w:t>
      </w:r>
      <w:r w:rsidR="531F6559" w:rsidRPr="00C641CC">
        <w:t xml:space="preserve">anguage </w:t>
      </w:r>
      <w:r w:rsidR="00BB60BF" w:rsidRPr="00C641CC">
        <w:t>P</w:t>
      </w:r>
      <w:r w:rsidR="531F6559" w:rsidRPr="00C641CC">
        <w:t xml:space="preserve">rocessing (NLP) of unstructured free text will be required </w:t>
      </w:r>
      <w:r w:rsidR="07AA86CB" w:rsidRPr="00C641CC">
        <w:t>to analyse those data collected</w:t>
      </w:r>
      <w:r w:rsidR="006F4ED1" w:rsidRPr="00C641CC">
        <w:t xml:space="preserve">. </w:t>
      </w:r>
      <w:r w:rsidR="4407AFB0" w:rsidRPr="00C641CC">
        <w:t>D</w:t>
      </w:r>
      <w:r w:rsidR="001972CD" w:rsidRPr="00C641CC">
        <w:t xml:space="preserve">etailed clinical </w:t>
      </w:r>
      <w:r w:rsidR="00CA37C5" w:rsidRPr="00C641CC">
        <w:t>and therapy-specific data will also be necessary</w:t>
      </w:r>
      <w:r w:rsidR="00C0777E" w:rsidRPr="00C641CC">
        <w:t>,</w:t>
      </w:r>
      <w:r w:rsidR="001C483E" w:rsidRPr="00C641CC">
        <w:t xml:space="preserve"> including </w:t>
      </w:r>
      <w:r w:rsidR="001C0EF7" w:rsidRPr="00C641CC">
        <w:t>c</w:t>
      </w:r>
      <w:r w:rsidR="004514D7" w:rsidRPr="00C641CC">
        <w:t>ondition- or health technology specific</w:t>
      </w:r>
      <w:r w:rsidR="00D76F4F" w:rsidRPr="00C641CC">
        <w:t>-</w:t>
      </w:r>
      <w:r w:rsidR="004514D7" w:rsidRPr="00C641CC">
        <w:t xml:space="preserve"> registers </w:t>
      </w:r>
      <w:r w:rsidR="001C0EF7" w:rsidRPr="00C641CC">
        <w:t xml:space="preserve">with pre-specified standardised data collection plus </w:t>
      </w:r>
      <w:r w:rsidR="004514D7" w:rsidRPr="00C641CC">
        <w:t xml:space="preserve">biomarker data </w:t>
      </w:r>
      <w:r w:rsidR="00445C6D" w:rsidRPr="00C641CC">
        <w:t>to monitor therapeutic response</w:t>
      </w:r>
      <w:r w:rsidR="009A1005" w:rsidRPr="00C641CC">
        <w:t xml:space="preserve"> and evaluate</w:t>
      </w:r>
      <w:r w:rsidR="00445C6D" w:rsidRPr="00C641CC">
        <w:t xml:space="preserve"> outcomes</w:t>
      </w:r>
      <w:r w:rsidR="001C483E" w:rsidRPr="00C641CC">
        <w:t xml:space="preserve">. </w:t>
      </w:r>
      <w:r w:rsidR="001C0EF7" w:rsidRPr="00C641CC">
        <w:t>Importantly</w:t>
      </w:r>
      <w:r w:rsidR="00A30E75" w:rsidRPr="00C641CC">
        <w:t>,</w:t>
      </w:r>
      <w:r w:rsidR="001C0EF7" w:rsidRPr="00C641CC">
        <w:t xml:space="preserve"> these data</w:t>
      </w:r>
      <w:r w:rsidR="00A30E75" w:rsidRPr="00C641CC">
        <w:t xml:space="preserve"> will also need </w:t>
      </w:r>
      <w:r w:rsidR="009B0128" w:rsidRPr="00C641CC">
        <w:t xml:space="preserve">the </w:t>
      </w:r>
      <w:r w:rsidR="00A30E75" w:rsidRPr="00C641CC">
        <w:t xml:space="preserve">capacity to </w:t>
      </w:r>
      <w:r w:rsidR="004514D7" w:rsidRPr="00C641CC">
        <w:t xml:space="preserve">link with routine data collections </w:t>
      </w:r>
      <w:r w:rsidR="00A30E75" w:rsidRPr="00C641CC">
        <w:t>to improve operational efficiency</w:t>
      </w:r>
      <w:r w:rsidR="009B0128" w:rsidRPr="00C641CC">
        <w:t xml:space="preserve"> for long-term evaluation. </w:t>
      </w:r>
      <w:r w:rsidR="1C0A918B" w:rsidRPr="00C641CC">
        <w:t xml:space="preserve">As novel and innovative data are accessed for HTA it will be important that these data are </w:t>
      </w:r>
      <w:r w:rsidR="35FD1A1B" w:rsidRPr="00C641CC">
        <w:t>subject to rigorous quality assessment</w:t>
      </w:r>
      <w:r w:rsidR="00982D29" w:rsidRPr="00C641CC">
        <w:t xml:space="preserve"> (see</w:t>
      </w:r>
      <w:r w:rsidR="007B4B3B" w:rsidRPr="00C641CC">
        <w:t xml:space="preserve"> </w:t>
      </w:r>
      <w:hyperlink w:anchor="Quality" w:history="1">
        <w:r w:rsidR="001345D4" w:rsidRPr="00C641CC">
          <w:rPr>
            <w:rStyle w:val="Hyperlink"/>
            <w:i/>
            <w:iCs/>
            <w:color w:val="auto"/>
            <w:u w:val="single"/>
          </w:rPr>
          <w:t>Assessing quality of RWE</w:t>
        </w:r>
        <w:r w:rsidR="001345D4" w:rsidRPr="00C641CC">
          <w:rPr>
            <w:rStyle w:val="Hyperlink"/>
            <w:color w:val="auto"/>
          </w:rPr>
          <w:t xml:space="preserve"> on p19</w:t>
        </w:r>
      </w:hyperlink>
      <w:r w:rsidR="00FD3DC3" w:rsidRPr="00C641CC">
        <w:t>)</w:t>
      </w:r>
      <w:r w:rsidR="00DA2C7E" w:rsidRPr="00C641CC">
        <w:t>. Furthermore,</w:t>
      </w:r>
      <w:r w:rsidR="7F6CB3F6" w:rsidRPr="00C641CC">
        <w:t xml:space="preserve"> collaboration with</w:t>
      </w:r>
      <w:r w:rsidR="35FD1A1B" w:rsidRPr="00C641CC">
        <w:t xml:space="preserve"> data custodians and researchers with expertise in those datasets </w:t>
      </w:r>
      <w:r w:rsidR="42BC1BD2" w:rsidRPr="00C641CC">
        <w:t>will be necessary</w:t>
      </w:r>
      <w:r w:rsidR="35FD1A1B" w:rsidRPr="00C641CC">
        <w:t xml:space="preserve"> to ensure</w:t>
      </w:r>
      <w:r w:rsidR="686F65EA" w:rsidRPr="00C641CC">
        <w:t xml:space="preserve"> appropriate methodologies are </w:t>
      </w:r>
      <w:r w:rsidR="41986605" w:rsidRPr="00C641CC">
        <w:t>utilised.</w:t>
      </w:r>
      <w:r w:rsidR="1C0A918B" w:rsidRPr="00C641CC">
        <w:t xml:space="preserve"> </w:t>
      </w:r>
    </w:p>
    <w:p w14:paraId="50E0483A" w14:textId="7B3B5764" w:rsidR="00B65C2D" w:rsidRPr="00C641CC" w:rsidRDefault="005376F5" w:rsidP="006B4F12">
      <w:r w:rsidRPr="00C641CC">
        <w:t>Pressure</w:t>
      </w:r>
      <w:r w:rsidR="00256FE8" w:rsidRPr="00C641CC">
        <w:t>,</w:t>
      </w:r>
      <w:r w:rsidRPr="00C641CC">
        <w:t xml:space="preserve"> </w:t>
      </w:r>
      <w:r w:rsidR="00256FE8" w:rsidRPr="00C641CC">
        <w:t>on the part of patients and health care professionals</w:t>
      </w:r>
      <w:r w:rsidR="390FD690" w:rsidRPr="00C641CC">
        <w:t>,</w:t>
      </w:r>
      <w:r w:rsidR="00256FE8" w:rsidRPr="00C641CC">
        <w:t xml:space="preserve"> to </w:t>
      </w:r>
      <w:r w:rsidRPr="00C641CC">
        <w:t xml:space="preserve">make these </w:t>
      </w:r>
      <w:r w:rsidR="00256FE8" w:rsidRPr="00C641CC">
        <w:t xml:space="preserve">technologies </w:t>
      </w:r>
      <w:r w:rsidRPr="00C641CC">
        <w:t xml:space="preserve">accessible </w:t>
      </w:r>
      <w:r w:rsidR="00256FE8" w:rsidRPr="00C641CC">
        <w:t xml:space="preserve">and affordable </w:t>
      </w:r>
      <w:r w:rsidR="36043F94" w:rsidRPr="00C641CC">
        <w:t xml:space="preserve">will </w:t>
      </w:r>
      <w:r w:rsidRPr="00C641CC">
        <w:t>mean that</w:t>
      </w:r>
      <w:r w:rsidR="00DA17BB" w:rsidRPr="00C641CC">
        <w:t>,</w:t>
      </w:r>
      <w:r w:rsidRPr="00C641CC">
        <w:t xml:space="preserve"> </w:t>
      </w:r>
      <w:r w:rsidR="00D00F7C" w:rsidRPr="00C641CC">
        <w:t xml:space="preserve">at the time of listing, there will be a high degree of uncertainty about the use and performance </w:t>
      </w:r>
      <w:r w:rsidR="008A3856" w:rsidRPr="00C641CC">
        <w:t>o</w:t>
      </w:r>
      <w:r w:rsidR="00D00F7C" w:rsidRPr="00C641CC">
        <w:t xml:space="preserve">f these technologies in routine practice. RWE will be critical in </w:t>
      </w:r>
      <w:r w:rsidR="009F5842" w:rsidRPr="00C641CC">
        <w:t xml:space="preserve">supporting and verifying claims made at the time of initial listing. </w:t>
      </w:r>
    </w:p>
    <w:p w14:paraId="0B44CEDD" w14:textId="4BE2486C" w:rsidR="00D36103" w:rsidRPr="00C641CC" w:rsidRDefault="00981C3E" w:rsidP="006B4F12">
      <w:r w:rsidRPr="00C641CC">
        <w:t xml:space="preserve">The Canadian </w:t>
      </w:r>
      <w:r w:rsidR="000048A9" w:rsidRPr="00C641CC">
        <w:t xml:space="preserve">Agency for Drugs and Technologies in Health (CADTH) </w:t>
      </w:r>
      <w:r w:rsidR="005142E5" w:rsidRPr="00C641CC">
        <w:t xml:space="preserve">recently </w:t>
      </w:r>
      <w:r w:rsidR="00A80F0A" w:rsidRPr="00C641CC">
        <w:t xml:space="preserve">undertook a multi-stakeholder consultation and developed </w:t>
      </w:r>
      <w:r w:rsidR="005142E5" w:rsidRPr="00C641CC">
        <w:t xml:space="preserve">guidance </w:t>
      </w:r>
      <w:r w:rsidR="00FB0749" w:rsidRPr="00C641CC">
        <w:t xml:space="preserve">to </w:t>
      </w:r>
      <w:r w:rsidR="004D3EFA" w:rsidRPr="00C641CC">
        <w:t xml:space="preserve">optimise the </w:t>
      </w:r>
      <w:r w:rsidR="006F7C5C" w:rsidRPr="00C641CC">
        <w:t>integration of RWD</w:t>
      </w:r>
      <w:r w:rsidR="00DD35DE" w:rsidRPr="00C641CC">
        <w:t xml:space="preserve"> and RWE </w:t>
      </w:r>
      <w:r w:rsidR="00FB0749" w:rsidRPr="00C641CC">
        <w:t>in HTA decision-making</w:t>
      </w:r>
      <w:r w:rsidR="00A531B8" w:rsidRPr="00C641CC">
        <w:t xml:space="preserve"> </w:t>
      </w:r>
      <w:r w:rsidR="00241274" w:rsidRPr="00C641CC">
        <w:t>for</w:t>
      </w:r>
      <w:r w:rsidR="00360BBD" w:rsidRPr="00C641CC">
        <w:t xml:space="preserve"> treat</w:t>
      </w:r>
      <w:r w:rsidR="00241274" w:rsidRPr="00C641CC">
        <w:t>ment for</w:t>
      </w:r>
      <w:r w:rsidR="00360BBD" w:rsidRPr="00C641CC">
        <w:t xml:space="preserve"> rare diseases</w:t>
      </w:r>
      <w:r w:rsidR="007A3840" w:rsidRPr="00C641CC">
        <w:rPr>
          <w:vertAlign w:val="superscript"/>
        </w:rPr>
        <w:t>39</w:t>
      </w:r>
      <w:r w:rsidR="00360BBD" w:rsidRPr="00C641CC">
        <w:t xml:space="preserve">. </w:t>
      </w:r>
      <w:r w:rsidR="00241274" w:rsidRPr="00C641CC">
        <w:t xml:space="preserve">These insights are highly relevant and applicable in the broader context of future health technologies. </w:t>
      </w:r>
      <w:r w:rsidR="001C10FC" w:rsidRPr="00C641CC">
        <w:t xml:space="preserve">They </w:t>
      </w:r>
      <w:r w:rsidR="00F7462E" w:rsidRPr="00C641CC">
        <w:t xml:space="preserve">encourage early and </w:t>
      </w:r>
      <w:r w:rsidR="00E83B23" w:rsidRPr="00C641CC">
        <w:t xml:space="preserve">iterative </w:t>
      </w:r>
      <w:r w:rsidR="00F152B4" w:rsidRPr="00C641CC">
        <w:t xml:space="preserve">multi-stakeholder </w:t>
      </w:r>
      <w:r w:rsidR="00CE3C56" w:rsidRPr="00C641CC">
        <w:t>dialogue</w:t>
      </w:r>
      <w:r w:rsidR="00CF67A1" w:rsidRPr="00C641CC">
        <w:t xml:space="preserve"> to identify the data </w:t>
      </w:r>
      <w:r w:rsidR="00EB0723" w:rsidRPr="00C641CC">
        <w:t>required to reduce uncertaint</w:t>
      </w:r>
      <w:r w:rsidR="00D36103" w:rsidRPr="00C641CC">
        <w:t>ies</w:t>
      </w:r>
      <w:r w:rsidR="00CE3C56" w:rsidRPr="00C641CC">
        <w:t xml:space="preserve">. </w:t>
      </w:r>
      <w:r w:rsidR="00D36103" w:rsidRPr="00C641CC">
        <w:t>They include</w:t>
      </w:r>
      <w:r w:rsidR="005E54F4" w:rsidRPr="00C641CC">
        <w:t xml:space="preserve"> collecting data on</w:t>
      </w:r>
      <w:r w:rsidR="00D36103" w:rsidRPr="00C641CC">
        <w:t>:</w:t>
      </w:r>
    </w:p>
    <w:p w14:paraId="3324CC82" w14:textId="1E2E2D60" w:rsidR="00E90F4E" w:rsidRPr="00C641CC" w:rsidRDefault="00AD38C4" w:rsidP="000B319A">
      <w:pPr>
        <w:pStyle w:val="ListParagraph"/>
        <w:numPr>
          <w:ilvl w:val="0"/>
          <w:numId w:val="25"/>
        </w:numPr>
      </w:pPr>
      <w:r w:rsidRPr="00C641CC">
        <w:rPr>
          <w:rFonts w:eastAsia="Times New Roman"/>
          <w:lang w:eastAsia="en-GB"/>
        </w:rPr>
        <w:t>W</w:t>
      </w:r>
      <w:r w:rsidR="00E90F4E" w:rsidRPr="00C641CC">
        <w:rPr>
          <w:rFonts w:eastAsia="Times New Roman"/>
          <w:lang w:eastAsia="en-GB"/>
        </w:rPr>
        <w:t xml:space="preserve">hat is a clinically meaningful change for </w:t>
      </w:r>
      <w:r w:rsidR="002132ED" w:rsidRPr="00C641CC">
        <w:rPr>
          <w:rFonts w:eastAsia="Times New Roman"/>
          <w:lang w:eastAsia="en-GB"/>
        </w:rPr>
        <w:t>patient</w:t>
      </w:r>
      <w:r w:rsidR="00285741" w:rsidRPr="00C641CC">
        <w:rPr>
          <w:rFonts w:eastAsia="Times New Roman"/>
          <w:lang w:eastAsia="en-GB"/>
        </w:rPr>
        <w:t>s</w:t>
      </w:r>
      <w:r w:rsidR="002132ED" w:rsidRPr="00C641CC">
        <w:rPr>
          <w:rFonts w:eastAsia="Times New Roman"/>
          <w:lang w:eastAsia="en-GB"/>
        </w:rPr>
        <w:t xml:space="preserve"> and caregivers: incorporat</w:t>
      </w:r>
      <w:r w:rsidR="00B85815" w:rsidRPr="00C641CC">
        <w:rPr>
          <w:rFonts w:eastAsia="Times New Roman"/>
          <w:lang w:eastAsia="en-GB"/>
        </w:rPr>
        <w:t>ing</w:t>
      </w:r>
      <w:r w:rsidR="002132ED" w:rsidRPr="00C641CC">
        <w:rPr>
          <w:rFonts w:eastAsia="Times New Roman"/>
          <w:lang w:eastAsia="en-GB"/>
        </w:rPr>
        <w:t xml:space="preserve"> </w:t>
      </w:r>
      <w:r w:rsidR="00E90F4E" w:rsidRPr="00C641CC">
        <w:rPr>
          <w:rFonts w:eastAsia="Times New Roman"/>
          <w:lang w:eastAsia="en-GB"/>
        </w:rPr>
        <w:t>their values, preferences, unmet needs, key milestones</w:t>
      </w:r>
      <w:r w:rsidR="005E54F4" w:rsidRPr="00C641CC">
        <w:rPr>
          <w:rFonts w:eastAsia="Times New Roman"/>
          <w:lang w:eastAsia="en-GB"/>
        </w:rPr>
        <w:t xml:space="preserve"> and </w:t>
      </w:r>
      <w:r w:rsidR="00E90F4E" w:rsidRPr="00C641CC">
        <w:rPr>
          <w:rFonts w:eastAsia="Times New Roman"/>
          <w:lang w:eastAsia="en-GB"/>
        </w:rPr>
        <w:t>burden on caregivers</w:t>
      </w:r>
      <w:r w:rsidR="00180CD1" w:rsidRPr="00C641CC">
        <w:rPr>
          <w:rFonts w:eastAsia="Times New Roman"/>
          <w:lang w:eastAsia="en-GB"/>
        </w:rPr>
        <w:t>. These data may be both qualitative and quantitative in nature</w:t>
      </w:r>
      <w:r w:rsidRPr="00C641CC">
        <w:rPr>
          <w:rFonts w:eastAsia="Times New Roman"/>
          <w:lang w:eastAsia="en-GB"/>
        </w:rPr>
        <w:t>.</w:t>
      </w:r>
      <w:r w:rsidR="00E90F4E" w:rsidRPr="00C641CC">
        <w:rPr>
          <w:rFonts w:eastAsia="Times New Roman"/>
          <w:lang w:eastAsia="en-GB"/>
        </w:rPr>
        <w:t xml:space="preserve"> </w:t>
      </w:r>
    </w:p>
    <w:p w14:paraId="7ED8E0F5" w14:textId="217B81D6" w:rsidR="005E54F4" w:rsidRPr="00C641CC" w:rsidRDefault="00AD38C4" w:rsidP="000B319A">
      <w:pPr>
        <w:pStyle w:val="ListParagraph"/>
        <w:numPr>
          <w:ilvl w:val="0"/>
          <w:numId w:val="25"/>
        </w:numPr>
      </w:pPr>
      <w:r w:rsidRPr="00C641CC">
        <w:t>D</w:t>
      </w:r>
      <w:r w:rsidR="00180CD1" w:rsidRPr="00C641CC">
        <w:t>isease</w:t>
      </w:r>
      <w:r w:rsidR="00285741" w:rsidRPr="00C641CC">
        <w:t>-</w:t>
      </w:r>
      <w:r w:rsidR="00180CD1" w:rsidRPr="00C641CC">
        <w:t>based outcomes, rather than technology</w:t>
      </w:r>
      <w:r w:rsidR="00285741" w:rsidRPr="00C641CC">
        <w:t>-</w:t>
      </w:r>
      <w:r w:rsidR="00180CD1" w:rsidRPr="00C641CC">
        <w:t>specific outcomes</w:t>
      </w:r>
      <w:r w:rsidRPr="00C641CC">
        <w:t>.</w:t>
      </w:r>
    </w:p>
    <w:p w14:paraId="794AB9B0" w14:textId="1A30A2D2" w:rsidR="00180CD1" w:rsidRPr="00C641CC" w:rsidRDefault="00AD38C4" w:rsidP="000B319A">
      <w:pPr>
        <w:pStyle w:val="ListParagraph"/>
        <w:numPr>
          <w:ilvl w:val="0"/>
          <w:numId w:val="25"/>
        </w:numPr>
        <w:spacing w:before="100" w:beforeAutospacing="1" w:afterAutospacing="1"/>
        <w:textAlignment w:val="auto"/>
        <w:rPr>
          <w:rFonts w:eastAsia="Times New Roman"/>
          <w:lang w:eastAsia="en-GB"/>
        </w:rPr>
      </w:pPr>
      <w:r w:rsidRPr="00C641CC">
        <w:rPr>
          <w:rFonts w:eastAsia="Times New Roman"/>
          <w:lang w:eastAsia="en-GB"/>
        </w:rPr>
        <w:t>C</w:t>
      </w:r>
      <w:r w:rsidR="00180CD1" w:rsidRPr="00C641CC">
        <w:rPr>
          <w:rFonts w:eastAsia="Times New Roman"/>
          <w:lang w:eastAsia="en-GB"/>
        </w:rPr>
        <w:t xml:space="preserve">omparative value of new </w:t>
      </w:r>
      <w:r w:rsidR="00D51230" w:rsidRPr="00C641CC">
        <w:rPr>
          <w:rFonts w:eastAsia="Times New Roman"/>
          <w:lang w:eastAsia="en-GB"/>
        </w:rPr>
        <w:t>technologies</w:t>
      </w:r>
      <w:r w:rsidR="00180CD1" w:rsidRPr="00C641CC">
        <w:rPr>
          <w:rFonts w:eastAsia="Times New Roman"/>
          <w:lang w:eastAsia="en-GB"/>
        </w:rPr>
        <w:t xml:space="preserve"> using data generated from single-arm studies and epidemiological data from </w:t>
      </w:r>
      <w:r w:rsidR="00D51230" w:rsidRPr="00C641CC">
        <w:rPr>
          <w:rFonts w:eastAsia="Times New Roman"/>
          <w:lang w:eastAsia="en-GB"/>
        </w:rPr>
        <w:t>the local</w:t>
      </w:r>
      <w:r w:rsidR="00180CD1" w:rsidRPr="00C641CC">
        <w:rPr>
          <w:rFonts w:eastAsia="Times New Roman"/>
          <w:lang w:eastAsia="en-GB"/>
        </w:rPr>
        <w:t xml:space="preserve"> context concerning natural history and/or burden of disease</w:t>
      </w:r>
      <w:r w:rsidRPr="00C641CC">
        <w:rPr>
          <w:rFonts w:eastAsia="Times New Roman"/>
          <w:lang w:eastAsia="en-GB"/>
        </w:rPr>
        <w:t>.</w:t>
      </w:r>
      <w:r w:rsidR="00180CD1" w:rsidRPr="00C641CC">
        <w:rPr>
          <w:rFonts w:eastAsia="Times New Roman"/>
          <w:lang w:eastAsia="en-GB"/>
        </w:rPr>
        <w:t xml:space="preserve"> </w:t>
      </w:r>
    </w:p>
    <w:p w14:paraId="3396EA2A" w14:textId="20AB94D5" w:rsidR="00D51230" w:rsidRPr="00C641CC" w:rsidRDefault="00AD38C4" w:rsidP="000B319A">
      <w:pPr>
        <w:numPr>
          <w:ilvl w:val="0"/>
          <w:numId w:val="25"/>
        </w:numPr>
        <w:spacing w:before="100" w:beforeAutospacing="1" w:afterAutospacing="1"/>
        <w:textAlignment w:val="auto"/>
        <w:rPr>
          <w:rFonts w:eastAsia="Times New Roman"/>
          <w:lang w:eastAsia="en-GB"/>
        </w:rPr>
      </w:pPr>
      <w:r w:rsidRPr="00C641CC">
        <w:rPr>
          <w:rFonts w:eastAsia="Times New Roman"/>
          <w:lang w:eastAsia="en-GB"/>
        </w:rPr>
        <w:t>I</w:t>
      </w:r>
      <w:r w:rsidR="00D51230" w:rsidRPr="00C641CC">
        <w:rPr>
          <w:rFonts w:eastAsia="Times New Roman"/>
          <w:lang w:eastAsia="en-GB"/>
        </w:rPr>
        <w:t xml:space="preserve">mportant subgroups such </w:t>
      </w:r>
      <w:r w:rsidR="15583A02" w:rsidRPr="00C641CC">
        <w:rPr>
          <w:rFonts w:eastAsia="Times New Roman"/>
          <w:lang w:eastAsia="en-GB"/>
        </w:rPr>
        <w:t>as</w:t>
      </w:r>
      <w:r w:rsidR="00D51230" w:rsidRPr="00C641CC">
        <w:rPr>
          <w:rFonts w:eastAsia="Times New Roman"/>
          <w:lang w:eastAsia="en-GB"/>
        </w:rPr>
        <w:t xml:space="preserve"> patients not included in trials and special population</w:t>
      </w:r>
      <w:r w:rsidR="00E8670D" w:rsidRPr="00C641CC">
        <w:rPr>
          <w:rFonts w:eastAsia="Times New Roman"/>
          <w:lang w:eastAsia="en-GB"/>
        </w:rPr>
        <w:t xml:space="preserve">s (e.g., First Nations </w:t>
      </w:r>
      <w:r w:rsidR="00D51230" w:rsidRPr="00C641CC">
        <w:rPr>
          <w:rFonts w:eastAsia="Times New Roman"/>
          <w:lang w:eastAsia="en-GB"/>
        </w:rPr>
        <w:t>people</w:t>
      </w:r>
      <w:r w:rsidR="00E8670D" w:rsidRPr="00C641CC">
        <w:rPr>
          <w:rFonts w:eastAsia="Times New Roman"/>
          <w:lang w:eastAsia="en-GB"/>
        </w:rPr>
        <w:t>)</w:t>
      </w:r>
      <w:r w:rsidRPr="00C641CC">
        <w:rPr>
          <w:rFonts w:eastAsia="Times New Roman"/>
          <w:lang w:eastAsia="en-GB"/>
        </w:rPr>
        <w:t>.</w:t>
      </w:r>
    </w:p>
    <w:p w14:paraId="32284B32" w14:textId="0949BCD2" w:rsidR="00D51230" w:rsidRPr="00C641CC" w:rsidRDefault="00AD38C4" w:rsidP="000B319A">
      <w:pPr>
        <w:numPr>
          <w:ilvl w:val="0"/>
          <w:numId w:val="25"/>
        </w:numPr>
        <w:spacing w:before="100" w:beforeAutospacing="1" w:afterAutospacing="1"/>
        <w:textAlignment w:val="auto"/>
        <w:rPr>
          <w:rFonts w:eastAsia="Times New Roman"/>
          <w:lang w:eastAsia="en-GB"/>
        </w:rPr>
      </w:pPr>
      <w:r w:rsidRPr="00C641CC">
        <w:rPr>
          <w:rFonts w:eastAsia="Times New Roman"/>
          <w:lang w:eastAsia="en-GB"/>
        </w:rPr>
        <w:t>Q</w:t>
      </w:r>
      <w:r w:rsidR="00655E05" w:rsidRPr="00C641CC">
        <w:rPr>
          <w:rFonts w:eastAsia="Times New Roman"/>
          <w:lang w:eastAsia="en-GB"/>
        </w:rPr>
        <w:t>uality of life using standardised measures</w:t>
      </w:r>
      <w:r w:rsidRPr="00C641CC">
        <w:rPr>
          <w:rFonts w:eastAsia="Times New Roman"/>
          <w:lang w:eastAsia="en-GB"/>
        </w:rPr>
        <w:t>.</w:t>
      </w:r>
    </w:p>
    <w:p w14:paraId="67486599" w14:textId="724F5DA5" w:rsidR="00E90F4E" w:rsidRPr="00C641CC" w:rsidRDefault="00AD38C4" w:rsidP="000B319A">
      <w:pPr>
        <w:numPr>
          <w:ilvl w:val="0"/>
          <w:numId w:val="25"/>
        </w:numPr>
        <w:spacing w:before="100" w:beforeAutospacing="1" w:afterAutospacing="1"/>
        <w:textAlignment w:val="auto"/>
        <w:rPr>
          <w:rFonts w:eastAsia="Times New Roman"/>
          <w:lang w:eastAsia="en-GB"/>
        </w:rPr>
      </w:pPr>
      <w:r w:rsidRPr="00C641CC">
        <w:rPr>
          <w:rFonts w:eastAsia="Times New Roman"/>
          <w:lang w:eastAsia="en-GB"/>
        </w:rPr>
        <w:t>E</w:t>
      </w:r>
      <w:r w:rsidR="002A1CE3" w:rsidRPr="00C641CC">
        <w:rPr>
          <w:rFonts w:eastAsia="Times New Roman"/>
          <w:lang w:eastAsia="en-GB"/>
        </w:rPr>
        <w:t>conomic outcomes (e.g.</w:t>
      </w:r>
      <w:r w:rsidRPr="00C641CC">
        <w:rPr>
          <w:rFonts w:eastAsia="Times New Roman"/>
          <w:lang w:eastAsia="en-GB"/>
        </w:rPr>
        <w:t>,</w:t>
      </w:r>
      <w:r w:rsidR="002A1CE3" w:rsidRPr="00C641CC">
        <w:rPr>
          <w:rFonts w:eastAsia="Times New Roman"/>
          <w:lang w:eastAsia="en-GB"/>
        </w:rPr>
        <w:t xml:space="preserve"> health resource use data, cost-effectiveness, and cost-utility)</w:t>
      </w:r>
      <w:r w:rsidR="00566BA8" w:rsidRPr="00C641CC">
        <w:rPr>
          <w:rFonts w:eastAsia="Times New Roman"/>
          <w:lang w:eastAsia="en-GB"/>
        </w:rPr>
        <w:t>.</w:t>
      </w:r>
    </w:p>
    <w:p w14:paraId="41E7AF63" w14:textId="0F83A314" w:rsidR="009045DC" w:rsidRPr="00C641CC" w:rsidRDefault="00CB4F8D" w:rsidP="00C6436B">
      <w:pPr>
        <w:spacing w:before="0" w:after="200"/>
        <w:textAlignment w:val="auto"/>
      </w:pPr>
      <w:r w:rsidRPr="00C641CC">
        <w:t xml:space="preserve">The CADTH review also identified specific issues around the use of data across the Canadian data ecosystem that equally apply to the Australian context. </w:t>
      </w:r>
      <w:r w:rsidR="009045DC" w:rsidRPr="00C641CC">
        <w:t>They suggest:</w:t>
      </w:r>
    </w:p>
    <w:p w14:paraId="69A5A049" w14:textId="28FA142C" w:rsidR="00BB63F3" w:rsidRPr="00C641CC" w:rsidRDefault="00CB4F8D" w:rsidP="000B319A">
      <w:pPr>
        <w:pStyle w:val="ListParagraph"/>
        <w:numPr>
          <w:ilvl w:val="1"/>
          <w:numId w:val="26"/>
        </w:numPr>
        <w:tabs>
          <w:tab w:val="clear" w:pos="1440"/>
          <w:tab w:val="num" w:pos="709"/>
        </w:tabs>
        <w:spacing w:before="0" w:after="200"/>
        <w:ind w:left="709"/>
        <w:textAlignment w:val="auto"/>
      </w:pPr>
      <w:r w:rsidRPr="00C641CC">
        <w:rPr>
          <w:rFonts w:eastAsia="Times New Roman"/>
          <w:lang w:eastAsia="en-GB"/>
        </w:rPr>
        <w:t>Us</w:t>
      </w:r>
      <w:r w:rsidR="009045DC" w:rsidRPr="00C641CC">
        <w:rPr>
          <w:rFonts w:eastAsia="Times New Roman"/>
          <w:lang w:eastAsia="en-GB"/>
        </w:rPr>
        <w:t>ing</w:t>
      </w:r>
      <w:r w:rsidRPr="00C641CC">
        <w:rPr>
          <w:rFonts w:eastAsia="Times New Roman"/>
          <w:lang w:eastAsia="en-GB"/>
        </w:rPr>
        <w:t xml:space="preserve"> data from existing disease-based registries to augment or complement existing information from other data sources (e.g., administrative data)</w:t>
      </w:r>
      <w:r w:rsidR="00774A03" w:rsidRPr="00C641CC">
        <w:rPr>
          <w:rFonts w:eastAsia="Times New Roman"/>
          <w:lang w:eastAsia="en-GB"/>
        </w:rPr>
        <w:t>.</w:t>
      </w:r>
      <w:r w:rsidRPr="00C641CC">
        <w:rPr>
          <w:rFonts w:eastAsia="Times New Roman"/>
          <w:lang w:eastAsia="en-GB"/>
        </w:rPr>
        <w:t xml:space="preserve"> </w:t>
      </w:r>
    </w:p>
    <w:p w14:paraId="1120FFF6" w14:textId="43FC57F9" w:rsidR="00BB63F3" w:rsidRPr="00C641CC" w:rsidRDefault="00CB4F8D" w:rsidP="000B319A">
      <w:pPr>
        <w:pStyle w:val="ListParagraph"/>
        <w:numPr>
          <w:ilvl w:val="1"/>
          <w:numId w:val="26"/>
        </w:numPr>
        <w:tabs>
          <w:tab w:val="clear" w:pos="1440"/>
          <w:tab w:val="num" w:pos="709"/>
        </w:tabs>
        <w:spacing w:before="0" w:after="200"/>
        <w:ind w:left="709"/>
        <w:textAlignment w:val="auto"/>
      </w:pPr>
      <w:r w:rsidRPr="00C641CC">
        <w:rPr>
          <w:rFonts w:eastAsia="Times New Roman"/>
          <w:lang w:eastAsia="en-GB"/>
        </w:rPr>
        <w:t>Leverag</w:t>
      </w:r>
      <w:r w:rsidR="00BB63F3" w:rsidRPr="00C641CC">
        <w:rPr>
          <w:rFonts w:eastAsia="Times New Roman"/>
          <w:lang w:eastAsia="en-GB"/>
        </w:rPr>
        <w:t>ing</w:t>
      </w:r>
      <w:r w:rsidRPr="00C641CC">
        <w:rPr>
          <w:rFonts w:eastAsia="Times New Roman"/>
          <w:lang w:eastAsia="en-GB"/>
        </w:rPr>
        <w:t xml:space="preserve"> existing data sources, data linkage infrastructure, and expertise (e.g., health care resource utili</w:t>
      </w:r>
      <w:r w:rsidR="00BB63F3" w:rsidRPr="00C641CC">
        <w:rPr>
          <w:rFonts w:eastAsia="Times New Roman"/>
          <w:lang w:eastAsia="en-GB"/>
        </w:rPr>
        <w:t>s</w:t>
      </w:r>
      <w:r w:rsidRPr="00C641CC">
        <w:rPr>
          <w:rFonts w:eastAsia="Times New Roman"/>
          <w:lang w:eastAsia="en-GB"/>
        </w:rPr>
        <w:t>ation data, claims data, industry and private datasets, electronic medical records, chart reviews, and other hospital data)</w:t>
      </w:r>
      <w:r w:rsidR="00196BF6" w:rsidRPr="00C641CC">
        <w:rPr>
          <w:rFonts w:eastAsia="Times New Roman"/>
          <w:lang w:eastAsia="en-GB"/>
        </w:rPr>
        <w:t>.</w:t>
      </w:r>
      <w:r w:rsidRPr="00C641CC">
        <w:rPr>
          <w:rFonts w:eastAsia="Times New Roman"/>
          <w:lang w:eastAsia="en-GB"/>
        </w:rPr>
        <w:t xml:space="preserve"> </w:t>
      </w:r>
    </w:p>
    <w:p w14:paraId="23EFB689" w14:textId="06DA0FE9" w:rsidR="00BB63F3" w:rsidRPr="00C641CC" w:rsidRDefault="00CB4F8D" w:rsidP="000B319A">
      <w:pPr>
        <w:pStyle w:val="ListParagraph"/>
        <w:numPr>
          <w:ilvl w:val="1"/>
          <w:numId w:val="26"/>
        </w:numPr>
        <w:tabs>
          <w:tab w:val="clear" w:pos="1440"/>
          <w:tab w:val="num" w:pos="709"/>
        </w:tabs>
        <w:spacing w:before="0" w:after="200"/>
        <w:ind w:left="709"/>
        <w:textAlignment w:val="auto"/>
      </w:pPr>
      <w:r w:rsidRPr="00C641CC">
        <w:rPr>
          <w:rFonts w:eastAsia="Times New Roman"/>
          <w:lang w:eastAsia="en-GB"/>
        </w:rPr>
        <w:t>Leverag</w:t>
      </w:r>
      <w:r w:rsidR="00BB63F3" w:rsidRPr="00C641CC">
        <w:rPr>
          <w:rFonts w:eastAsia="Times New Roman"/>
          <w:lang w:eastAsia="en-GB"/>
        </w:rPr>
        <w:t>ing</w:t>
      </w:r>
      <w:r w:rsidRPr="00C641CC">
        <w:rPr>
          <w:rFonts w:eastAsia="Times New Roman"/>
          <w:lang w:eastAsia="en-GB"/>
        </w:rPr>
        <w:t xml:space="preserve"> international registry data and published scientific literature</w:t>
      </w:r>
      <w:r w:rsidR="00196BF6" w:rsidRPr="00C641CC">
        <w:rPr>
          <w:rFonts w:eastAsia="Times New Roman"/>
          <w:lang w:eastAsia="en-GB"/>
        </w:rPr>
        <w:t>.</w:t>
      </w:r>
    </w:p>
    <w:p w14:paraId="7FBE4A98" w14:textId="72A4F62A" w:rsidR="000B2F24" w:rsidRPr="00C641CC" w:rsidRDefault="00E91580" w:rsidP="000B319A">
      <w:pPr>
        <w:pStyle w:val="ListParagraph"/>
        <w:numPr>
          <w:ilvl w:val="1"/>
          <w:numId w:val="26"/>
        </w:numPr>
        <w:tabs>
          <w:tab w:val="clear" w:pos="1440"/>
          <w:tab w:val="num" w:pos="709"/>
        </w:tabs>
        <w:spacing w:before="0" w:after="200"/>
        <w:ind w:left="709"/>
        <w:textAlignment w:val="auto"/>
      </w:pPr>
      <w:r w:rsidRPr="00C641CC">
        <w:rPr>
          <w:rFonts w:eastAsia="Times New Roman"/>
          <w:lang w:eastAsia="en-GB"/>
        </w:rPr>
        <w:t>Collaborating with multiple stakeholders to develop national registries: either one national rare disease registry (with both common and disease-specific data elements) OR disease-specific registries that can be accessed through a single national platform.</w:t>
      </w:r>
    </w:p>
    <w:p w14:paraId="4C323567" w14:textId="77777777" w:rsidR="00A0532F" w:rsidRPr="00C641CC" w:rsidRDefault="00A0532F">
      <w:pPr>
        <w:spacing w:before="0" w:after="200"/>
        <w:textAlignment w:val="auto"/>
        <w:rPr>
          <w:rFonts w:asciiTheme="majorHAnsi" w:eastAsiaTheme="majorEastAsia" w:hAnsiTheme="majorHAnsi" w:cstheme="majorBidi"/>
          <w:b/>
          <w:bCs/>
          <w:color w:val="024D75"/>
          <w:sz w:val="28"/>
          <w:szCs w:val="26"/>
        </w:rPr>
      </w:pPr>
      <w:r w:rsidRPr="00C641CC">
        <w:br w:type="page"/>
      </w:r>
    </w:p>
    <w:p w14:paraId="0DC1FE12" w14:textId="686C285B" w:rsidR="00985421" w:rsidRPr="00C641CC" w:rsidRDefault="00570BC0" w:rsidP="00487A3A">
      <w:pPr>
        <w:pStyle w:val="Heading2"/>
      </w:pPr>
      <w:bookmarkStart w:id="45" w:name="_Toc147507815"/>
      <w:r w:rsidRPr="00C641CC">
        <w:t>2.</w:t>
      </w:r>
      <w:r w:rsidR="00985421" w:rsidRPr="00C641CC">
        <w:t xml:space="preserve">5: Overview of the </w:t>
      </w:r>
      <w:r w:rsidR="00420149">
        <w:t>o</w:t>
      </w:r>
      <w:r w:rsidR="00985421" w:rsidRPr="00C641CC">
        <w:t>ptions for Part 1 of this paper: Opportunities to optimise the availability and use of RWD to support HTA in Australia</w:t>
      </w:r>
      <w:bookmarkEnd w:id="45"/>
    </w:p>
    <w:p w14:paraId="7D4345F3" w14:textId="43BF6B82" w:rsidR="003B7A38" w:rsidRPr="00C641CC" w:rsidRDefault="003B7A38" w:rsidP="006B4F12">
      <w:pPr>
        <w:rPr>
          <w:lang w:eastAsia="en-GB"/>
        </w:rPr>
      </w:pPr>
      <w:r w:rsidRPr="00C641CC">
        <w:rPr>
          <w:lang w:eastAsia="en-GB"/>
        </w:rPr>
        <w:t xml:space="preserve">Using the findings above, we </w:t>
      </w:r>
      <w:r w:rsidR="00FB1D36" w:rsidRPr="00C641CC">
        <w:rPr>
          <w:lang w:eastAsia="en-GB"/>
        </w:rPr>
        <w:t xml:space="preserve">have </w:t>
      </w:r>
      <w:r w:rsidRPr="00C641CC">
        <w:rPr>
          <w:lang w:eastAsia="en-GB"/>
        </w:rPr>
        <w:t>summarise</w:t>
      </w:r>
      <w:r w:rsidR="00FB1D36" w:rsidRPr="00C641CC">
        <w:rPr>
          <w:lang w:eastAsia="en-GB"/>
        </w:rPr>
        <w:t>d</w:t>
      </w:r>
      <w:r w:rsidRPr="00C641CC">
        <w:rPr>
          <w:lang w:eastAsia="en-GB"/>
        </w:rPr>
        <w:t xml:space="preserve"> the current state</w:t>
      </w:r>
      <w:r w:rsidR="00881C93">
        <w:rPr>
          <w:lang w:eastAsia="en-GB"/>
        </w:rPr>
        <w:t>-</w:t>
      </w:r>
      <w:r w:rsidRPr="00C641CC">
        <w:rPr>
          <w:lang w:eastAsia="en-GB"/>
        </w:rPr>
        <w:t>of</w:t>
      </w:r>
      <w:r w:rsidR="00881C93">
        <w:rPr>
          <w:lang w:eastAsia="en-GB"/>
        </w:rPr>
        <w:t>-</w:t>
      </w:r>
      <w:r w:rsidRPr="00C641CC">
        <w:rPr>
          <w:lang w:eastAsia="en-GB"/>
        </w:rPr>
        <w:t xml:space="preserve">play with respect to </w:t>
      </w:r>
      <w:r w:rsidR="558305B6" w:rsidRPr="00C641CC">
        <w:rPr>
          <w:lang w:eastAsia="en-GB"/>
        </w:rPr>
        <w:t>enhancing</w:t>
      </w:r>
      <w:r w:rsidRPr="00C641CC">
        <w:rPr>
          <w:lang w:eastAsia="en-GB"/>
        </w:rPr>
        <w:t xml:space="preserve"> </w:t>
      </w:r>
      <w:r w:rsidR="00853737" w:rsidRPr="00C641CC">
        <w:rPr>
          <w:lang w:eastAsia="en-GB"/>
        </w:rPr>
        <w:t>RWD</w:t>
      </w:r>
      <w:r w:rsidRPr="00C641CC">
        <w:rPr>
          <w:lang w:eastAsia="en-GB"/>
        </w:rPr>
        <w:t xml:space="preserve"> availability and use in Australia around </w:t>
      </w:r>
      <w:r w:rsidRPr="00C641CC">
        <w:rPr>
          <w:b/>
          <w:lang w:eastAsia="en-GB"/>
        </w:rPr>
        <w:t xml:space="preserve">four core </w:t>
      </w:r>
      <w:r w:rsidR="5E9EA540" w:rsidRPr="46312294">
        <w:rPr>
          <w:b/>
          <w:bCs/>
          <w:lang w:eastAsia="en-GB"/>
        </w:rPr>
        <w:t xml:space="preserve">interconnected </w:t>
      </w:r>
      <w:r w:rsidRPr="00C641CC">
        <w:rPr>
          <w:b/>
          <w:lang w:eastAsia="en-GB"/>
        </w:rPr>
        <w:t xml:space="preserve">principles: partnerships, </w:t>
      </w:r>
      <w:r w:rsidR="007C151B" w:rsidRPr="00C641CC">
        <w:rPr>
          <w:b/>
          <w:lang w:eastAsia="en-GB"/>
        </w:rPr>
        <w:t xml:space="preserve">trust, </w:t>
      </w:r>
      <w:r w:rsidRPr="00C641CC">
        <w:rPr>
          <w:b/>
          <w:lang w:eastAsia="en-GB"/>
        </w:rPr>
        <w:t>data infrastructure</w:t>
      </w:r>
      <w:r w:rsidR="00762191" w:rsidRPr="00C641CC">
        <w:rPr>
          <w:b/>
          <w:bCs/>
          <w:lang w:eastAsia="en-GB"/>
        </w:rPr>
        <w:t>,</w:t>
      </w:r>
      <w:r w:rsidRPr="00C641CC">
        <w:rPr>
          <w:b/>
          <w:lang w:eastAsia="en-GB"/>
        </w:rPr>
        <w:t xml:space="preserve"> and methods</w:t>
      </w:r>
      <w:r w:rsidRPr="00C641CC">
        <w:rPr>
          <w:lang w:eastAsia="en-GB"/>
        </w:rPr>
        <w:t>.</w:t>
      </w:r>
      <w:r w:rsidR="00FC551D" w:rsidRPr="00C641CC">
        <w:rPr>
          <w:lang w:eastAsia="en-GB"/>
        </w:rPr>
        <w:t xml:space="preserve"> These principles </w:t>
      </w:r>
      <w:r w:rsidR="00A86537" w:rsidRPr="00C641CC">
        <w:rPr>
          <w:lang w:eastAsia="en-GB"/>
        </w:rPr>
        <w:t xml:space="preserve">align with those developed by </w:t>
      </w:r>
      <w:proofErr w:type="spellStart"/>
      <w:r w:rsidR="00A86537" w:rsidRPr="00C641CC">
        <w:rPr>
          <w:lang w:eastAsia="en-GB"/>
        </w:rPr>
        <w:t>Capkun</w:t>
      </w:r>
      <w:proofErr w:type="spellEnd"/>
      <w:r w:rsidR="00A86537" w:rsidRPr="00C641CC">
        <w:rPr>
          <w:lang w:eastAsia="en-GB"/>
        </w:rPr>
        <w:t xml:space="preserve"> et al</w:t>
      </w:r>
      <w:r w:rsidR="005073B0" w:rsidRPr="00C641CC">
        <w:rPr>
          <w:vertAlign w:val="superscript"/>
          <w:lang w:eastAsia="en-GB"/>
        </w:rPr>
        <w:t>6</w:t>
      </w:r>
      <w:r w:rsidR="00A86537" w:rsidRPr="00C641CC">
        <w:rPr>
          <w:lang w:eastAsia="en-GB"/>
        </w:rPr>
        <w:t xml:space="preserve"> (policy and partnerships</w:t>
      </w:r>
      <w:r w:rsidR="003318EF" w:rsidRPr="00C641CC">
        <w:rPr>
          <w:lang w:eastAsia="en-GB"/>
        </w:rPr>
        <w:t xml:space="preserve">, </w:t>
      </w:r>
      <w:r w:rsidR="00175910" w:rsidRPr="00C641CC">
        <w:rPr>
          <w:lang w:eastAsia="en-GB"/>
        </w:rPr>
        <w:t xml:space="preserve">trust, </w:t>
      </w:r>
      <w:r w:rsidR="003318EF" w:rsidRPr="00C641CC">
        <w:rPr>
          <w:lang w:eastAsia="en-GB"/>
        </w:rPr>
        <w:t>data</w:t>
      </w:r>
      <w:r w:rsidR="002F260D" w:rsidRPr="00C641CC">
        <w:rPr>
          <w:lang w:eastAsia="en-GB"/>
        </w:rPr>
        <w:t>,</w:t>
      </w:r>
      <w:r w:rsidR="003318EF" w:rsidRPr="00C641CC">
        <w:rPr>
          <w:lang w:eastAsia="en-GB"/>
        </w:rPr>
        <w:t xml:space="preserve"> and methodology). </w:t>
      </w:r>
      <w:r w:rsidR="5DA8ACC5" w:rsidRPr="00C641CC">
        <w:rPr>
          <w:lang w:eastAsia="en-GB"/>
        </w:rPr>
        <w:t>First, w</w:t>
      </w:r>
      <w:r w:rsidR="00DE13CD" w:rsidRPr="00C641CC">
        <w:rPr>
          <w:lang w:eastAsia="en-GB"/>
        </w:rPr>
        <w:t>e describe how t</w:t>
      </w:r>
      <w:r w:rsidRPr="00C641CC">
        <w:rPr>
          <w:lang w:eastAsia="en-GB"/>
        </w:rPr>
        <w:t>h</w:t>
      </w:r>
      <w:r w:rsidR="00762191" w:rsidRPr="00C641CC">
        <w:rPr>
          <w:lang w:eastAsia="en-GB"/>
        </w:rPr>
        <w:t xml:space="preserve">ese principles </w:t>
      </w:r>
      <w:r w:rsidRPr="00C641CC">
        <w:rPr>
          <w:lang w:eastAsia="en-GB"/>
        </w:rPr>
        <w:t xml:space="preserve">apply </w:t>
      </w:r>
      <w:r w:rsidR="002F260D" w:rsidRPr="00C641CC">
        <w:rPr>
          <w:lang w:eastAsia="en-GB"/>
        </w:rPr>
        <w:t xml:space="preserve">to </w:t>
      </w:r>
      <w:r w:rsidR="684A398C" w:rsidRPr="00C641CC">
        <w:rPr>
          <w:lang w:eastAsia="en-GB"/>
        </w:rPr>
        <w:t xml:space="preserve">the current use of </w:t>
      </w:r>
      <w:r w:rsidR="005E636B" w:rsidRPr="00C641CC">
        <w:rPr>
          <w:lang w:eastAsia="en-GB"/>
        </w:rPr>
        <w:t xml:space="preserve">RWD in </w:t>
      </w:r>
      <w:r w:rsidR="717A7B60" w:rsidRPr="00C641CC">
        <w:rPr>
          <w:lang w:eastAsia="en-GB"/>
        </w:rPr>
        <w:t xml:space="preserve">Australia in </w:t>
      </w:r>
      <w:r w:rsidR="002F260D" w:rsidRPr="00C641CC">
        <w:rPr>
          <w:lang w:eastAsia="en-GB"/>
        </w:rPr>
        <w:t xml:space="preserve">the context of </w:t>
      </w:r>
      <w:r w:rsidRPr="00C641CC">
        <w:rPr>
          <w:lang w:eastAsia="en-GB"/>
        </w:rPr>
        <w:t xml:space="preserve">HTA. </w:t>
      </w:r>
      <w:r w:rsidR="132BC5C4" w:rsidRPr="00C641CC">
        <w:rPr>
          <w:lang w:eastAsia="en-GB"/>
        </w:rPr>
        <w:t>Next, we</w:t>
      </w:r>
      <w:r w:rsidRPr="00C641CC">
        <w:rPr>
          <w:lang w:eastAsia="en-GB"/>
        </w:rPr>
        <w:t xml:space="preserve"> identify </w:t>
      </w:r>
      <w:r w:rsidR="003E3AFB" w:rsidRPr="00C641CC">
        <w:rPr>
          <w:lang w:eastAsia="en-GB"/>
        </w:rPr>
        <w:t xml:space="preserve">future </w:t>
      </w:r>
      <w:r w:rsidRPr="00C641CC">
        <w:rPr>
          <w:lang w:eastAsia="en-GB"/>
        </w:rPr>
        <w:t xml:space="preserve">opportunities to improve the current situation. Specific options </w:t>
      </w:r>
      <w:r w:rsidR="479CAC25" w:rsidRPr="00C641CC">
        <w:rPr>
          <w:lang w:eastAsia="en-GB"/>
        </w:rPr>
        <w:t>to realise these</w:t>
      </w:r>
      <w:r w:rsidRPr="00C641CC">
        <w:rPr>
          <w:lang w:eastAsia="en-GB"/>
        </w:rPr>
        <w:t xml:space="preserve"> opportunit</w:t>
      </w:r>
      <w:r w:rsidR="003E3AFB" w:rsidRPr="00C641CC">
        <w:rPr>
          <w:lang w:eastAsia="en-GB"/>
        </w:rPr>
        <w:t>ies</w:t>
      </w:r>
      <w:r w:rsidRPr="00C641CC">
        <w:rPr>
          <w:lang w:eastAsia="en-GB"/>
        </w:rPr>
        <w:t xml:space="preserve"> </w:t>
      </w:r>
      <w:r w:rsidR="003E3AFB" w:rsidRPr="00C641CC">
        <w:rPr>
          <w:lang w:eastAsia="en-GB"/>
        </w:rPr>
        <w:t>are</w:t>
      </w:r>
      <w:r w:rsidRPr="00C641CC">
        <w:rPr>
          <w:lang w:eastAsia="en-GB"/>
        </w:rPr>
        <w:t xml:space="preserve"> presented in Part </w:t>
      </w:r>
      <w:r w:rsidR="00881C93">
        <w:rPr>
          <w:lang w:eastAsia="en-GB"/>
        </w:rPr>
        <w:t>2</w:t>
      </w:r>
      <w:r w:rsidRPr="00C641CC">
        <w:rPr>
          <w:lang w:eastAsia="en-GB"/>
        </w:rPr>
        <w:t xml:space="preserve"> of this report. </w:t>
      </w:r>
    </w:p>
    <w:p w14:paraId="775FE6A2" w14:textId="59455D8A" w:rsidR="00785AF4" w:rsidRPr="00C641CC" w:rsidRDefault="00785AF4" w:rsidP="0057708E">
      <w:pPr>
        <w:pStyle w:val="Tablecaption"/>
      </w:pPr>
      <w:bookmarkStart w:id="46" w:name="_Toc147508499"/>
      <w:r w:rsidRPr="00C641CC">
        <w:t xml:space="preserve">Table </w:t>
      </w:r>
      <w:r w:rsidR="00E2434B">
        <w:t>4</w:t>
      </w:r>
      <w:r w:rsidRPr="00C641CC">
        <w:t>: Principles to optimise the availability and use of RWD for HTA in Australia</w:t>
      </w:r>
      <w:bookmarkEnd w:id="46"/>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7C151B" w:rsidRPr="00C641CC" w14:paraId="639C1CE0"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C1D9" w:themeFill="accent6" w:themeFillTint="99"/>
          </w:tcPr>
          <w:p w14:paraId="0CBDACD5" w14:textId="77777777" w:rsidR="007C151B" w:rsidRPr="00C641CC" w:rsidRDefault="007C151B">
            <w:pPr>
              <w:rPr>
                <w:b/>
                <w:bCs/>
                <w:lang w:eastAsia="en-GB"/>
              </w:rPr>
            </w:pPr>
            <w:r w:rsidRPr="00C641CC">
              <w:rPr>
                <w:b/>
                <w:bCs/>
                <w:lang w:eastAsia="en-GB"/>
              </w:rPr>
              <w:t>PARTNERSHIPS </w:t>
            </w:r>
          </w:p>
        </w:tc>
      </w:tr>
      <w:tr w:rsidR="007C151B" w:rsidRPr="00C641CC" w14:paraId="3D0B7CDF"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770CB1BC" w14:textId="77777777" w:rsidR="007C151B" w:rsidRPr="00C641CC" w:rsidRDefault="007C151B">
            <w:pPr>
              <w:rPr>
                <w:rFonts w:ascii="Times New Roman" w:hAnsi="Times New Roman" w:cs="Times New Roman"/>
                <w:b/>
                <w:sz w:val="24"/>
                <w:szCs w:val="24"/>
                <w:lang w:eastAsia="en-GB"/>
              </w:rPr>
            </w:pPr>
            <w:r w:rsidRPr="00C641CC">
              <w:rPr>
                <w:b/>
                <w:lang w:eastAsia="en-GB"/>
              </w:rPr>
              <w:t>Current situation</w:t>
            </w:r>
          </w:p>
        </w:tc>
      </w:tr>
      <w:tr w:rsidR="007C151B" w:rsidRPr="00C641CC" w14:paraId="456B0F74"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C24F59" w14:textId="117312D9" w:rsidR="007C151B" w:rsidRPr="00C641CC" w:rsidRDefault="35EAC748">
            <w:pPr>
              <w:rPr>
                <w:lang w:eastAsia="en-GB"/>
              </w:rPr>
            </w:pPr>
            <w:r w:rsidRPr="00C641CC">
              <w:rPr>
                <w:lang w:eastAsia="en-GB"/>
              </w:rPr>
              <w:t xml:space="preserve">Australia has a wealth of RWD that could be used </w:t>
            </w:r>
            <w:r w:rsidR="36955B4C" w:rsidRPr="00C641CC">
              <w:rPr>
                <w:lang w:eastAsia="en-GB"/>
              </w:rPr>
              <w:t xml:space="preserve">to generate </w:t>
            </w:r>
            <w:r w:rsidRPr="00C641CC">
              <w:rPr>
                <w:lang w:eastAsia="en-GB"/>
              </w:rPr>
              <w:t>RWE for HTA</w:t>
            </w:r>
            <w:r w:rsidR="36955B4C" w:rsidRPr="00C641CC">
              <w:rPr>
                <w:lang w:eastAsia="en-GB"/>
              </w:rPr>
              <w:t xml:space="preserve">. However, </w:t>
            </w:r>
            <w:r w:rsidR="133C312D" w:rsidRPr="00C641CC">
              <w:rPr>
                <w:lang w:eastAsia="en-GB"/>
              </w:rPr>
              <w:t>t</w:t>
            </w:r>
            <w:r w:rsidR="0F417F99" w:rsidRPr="00C641CC">
              <w:rPr>
                <w:lang w:eastAsia="en-GB"/>
              </w:rPr>
              <w:t xml:space="preserve">he Australian </w:t>
            </w:r>
            <w:r w:rsidR="43703F99" w:rsidRPr="00C641CC">
              <w:rPr>
                <w:lang w:eastAsia="en-GB"/>
              </w:rPr>
              <w:t xml:space="preserve">RWD </w:t>
            </w:r>
            <w:r w:rsidR="0F417F99" w:rsidRPr="00C641CC">
              <w:rPr>
                <w:lang w:eastAsia="en-GB"/>
              </w:rPr>
              <w:t>infrastructure is fragmented</w:t>
            </w:r>
            <w:r w:rsidR="11717F06" w:rsidRPr="00C641CC">
              <w:rPr>
                <w:lang w:eastAsia="en-GB"/>
              </w:rPr>
              <w:t xml:space="preserve">. </w:t>
            </w:r>
            <w:r w:rsidR="293D6593" w:rsidRPr="00C641CC">
              <w:rPr>
                <w:lang w:eastAsia="en-GB"/>
              </w:rPr>
              <w:t>Use</w:t>
            </w:r>
            <w:r w:rsidR="43703F99" w:rsidRPr="00C641CC">
              <w:rPr>
                <w:lang w:eastAsia="en-GB"/>
              </w:rPr>
              <w:t xml:space="preserve"> </w:t>
            </w:r>
            <w:r w:rsidR="0F417F99" w:rsidRPr="00C641CC">
              <w:rPr>
                <w:lang w:eastAsia="en-GB"/>
              </w:rPr>
              <w:t xml:space="preserve">is reactive to </w:t>
            </w:r>
            <w:r w:rsidR="43703F99" w:rsidRPr="00C641CC">
              <w:rPr>
                <w:lang w:eastAsia="en-GB"/>
              </w:rPr>
              <w:t xml:space="preserve">specific </w:t>
            </w:r>
            <w:r w:rsidR="37D40167" w:rsidRPr="00C641CC">
              <w:rPr>
                <w:lang w:eastAsia="en-GB"/>
              </w:rPr>
              <w:t xml:space="preserve">ad-hoc </w:t>
            </w:r>
            <w:r w:rsidR="0F417F99" w:rsidRPr="00C641CC">
              <w:rPr>
                <w:lang w:eastAsia="en-GB"/>
              </w:rPr>
              <w:t>questions as they arise</w:t>
            </w:r>
            <w:r w:rsidR="43703F99" w:rsidRPr="00C641CC">
              <w:rPr>
                <w:lang w:eastAsia="en-GB"/>
              </w:rPr>
              <w:t>,</w:t>
            </w:r>
            <w:r w:rsidR="0F417F99" w:rsidRPr="00C641CC">
              <w:rPr>
                <w:lang w:eastAsia="en-GB"/>
              </w:rPr>
              <w:t xml:space="preserve"> and </w:t>
            </w:r>
            <w:r w:rsidR="77D4EC9C" w:rsidRPr="00C641CC">
              <w:rPr>
                <w:lang w:eastAsia="en-GB"/>
              </w:rPr>
              <w:t>access</w:t>
            </w:r>
            <w:r w:rsidR="043425F1" w:rsidRPr="00C641CC">
              <w:rPr>
                <w:lang w:eastAsia="en-GB"/>
              </w:rPr>
              <w:t xml:space="preserve"> </w:t>
            </w:r>
            <w:r w:rsidR="54AF7FFB" w:rsidRPr="00C641CC">
              <w:rPr>
                <w:lang w:eastAsia="en-GB"/>
              </w:rPr>
              <w:t>is</w:t>
            </w:r>
            <w:r w:rsidR="0F417F99" w:rsidRPr="00C641CC">
              <w:rPr>
                <w:lang w:eastAsia="en-GB"/>
              </w:rPr>
              <w:t xml:space="preserve"> hampered by lack of coordination across different siloed stakeholders. </w:t>
            </w:r>
            <w:r w:rsidR="54AF7FFB" w:rsidRPr="00C641CC">
              <w:rPr>
                <w:lang w:eastAsia="en-GB"/>
              </w:rPr>
              <w:t>C</w:t>
            </w:r>
            <w:r w:rsidR="0F417F99" w:rsidRPr="00C641CC">
              <w:rPr>
                <w:lang w:eastAsia="en-GB"/>
              </w:rPr>
              <w:t xml:space="preserve">ommunications </w:t>
            </w:r>
            <w:r w:rsidR="54AF7FFB" w:rsidRPr="00C641CC">
              <w:rPr>
                <w:lang w:eastAsia="en-GB"/>
              </w:rPr>
              <w:t>between</w:t>
            </w:r>
            <w:r w:rsidR="0F417F99" w:rsidRPr="00C641CC">
              <w:rPr>
                <w:lang w:eastAsia="en-GB"/>
              </w:rPr>
              <w:t xml:space="preserve"> stakeholder groups are generally bilateral rather than coordinated. </w:t>
            </w:r>
            <w:r w:rsidR="002E4F01" w:rsidRPr="00C641CC">
              <w:rPr>
                <w:lang w:eastAsia="en-GB"/>
              </w:rPr>
              <w:t>T</w:t>
            </w:r>
            <w:r w:rsidR="0F417F99" w:rsidRPr="00C641CC">
              <w:rPr>
                <w:lang w:eastAsia="en-GB"/>
              </w:rPr>
              <w:t xml:space="preserve">here is a general lack of transparency </w:t>
            </w:r>
            <w:r w:rsidR="69AE9ED9" w:rsidRPr="00C641CC">
              <w:rPr>
                <w:lang w:eastAsia="en-GB"/>
              </w:rPr>
              <w:t>around meta</w:t>
            </w:r>
            <w:r w:rsidR="0F417F99" w:rsidRPr="00C641CC">
              <w:rPr>
                <w:lang w:eastAsia="en-GB"/>
              </w:rPr>
              <w:t>data, protocols, methods, and reporting. Consumer engagement is embedded in HTA processes</w:t>
            </w:r>
            <w:r w:rsidR="794B92E9" w:rsidRPr="00C641CC">
              <w:rPr>
                <w:lang w:eastAsia="en-GB"/>
              </w:rPr>
              <w:t xml:space="preserve"> and </w:t>
            </w:r>
            <w:r w:rsidR="0F417F99" w:rsidRPr="00C641CC">
              <w:rPr>
                <w:lang w:eastAsia="en-GB"/>
              </w:rPr>
              <w:t xml:space="preserve">goodwill and strong relationships exist. There is cross-sectoral agreement that systemic </w:t>
            </w:r>
            <w:r w:rsidR="789DB21E" w:rsidRPr="00C641CC">
              <w:rPr>
                <w:lang w:eastAsia="en-GB"/>
              </w:rPr>
              <w:t>barriers to data use and access</w:t>
            </w:r>
            <w:r w:rsidR="0F417F99" w:rsidRPr="00C641CC">
              <w:rPr>
                <w:lang w:eastAsia="en-GB"/>
              </w:rPr>
              <w:t xml:space="preserve"> must be addressed; there is a high readiness for change.</w:t>
            </w:r>
          </w:p>
        </w:tc>
      </w:tr>
      <w:tr w:rsidR="007C151B" w:rsidRPr="00C641CC" w14:paraId="2EDADBCE"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373CB43A" w14:textId="77777777" w:rsidR="007C151B" w:rsidRPr="00C641CC" w:rsidRDefault="007C151B">
            <w:pPr>
              <w:rPr>
                <w:rFonts w:ascii="Times New Roman" w:hAnsi="Times New Roman" w:cs="Times New Roman"/>
                <w:b/>
                <w:sz w:val="24"/>
                <w:szCs w:val="24"/>
                <w:lang w:eastAsia="en-GB"/>
              </w:rPr>
            </w:pPr>
            <w:r w:rsidRPr="00C641CC">
              <w:rPr>
                <w:b/>
                <w:lang w:eastAsia="en-GB"/>
              </w:rPr>
              <w:t>Opportunity</w:t>
            </w:r>
          </w:p>
        </w:tc>
      </w:tr>
      <w:tr w:rsidR="007C151B" w:rsidRPr="00C641CC" w14:paraId="36CFACB2"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2F334C" w14:textId="60EBB8AA" w:rsidR="007C151B" w:rsidRPr="00C641CC" w:rsidRDefault="00766E97">
            <w:pPr>
              <w:rPr>
                <w:rFonts w:ascii="Times New Roman" w:hAnsi="Times New Roman" w:cs="Times New Roman"/>
                <w:sz w:val="24"/>
                <w:szCs w:val="24"/>
                <w:lang w:eastAsia="en-GB"/>
              </w:rPr>
            </w:pPr>
            <w:r w:rsidRPr="00C641CC">
              <w:rPr>
                <w:lang w:eastAsia="en-GB"/>
              </w:rPr>
              <w:t xml:space="preserve">Australia could establish an </w:t>
            </w:r>
            <w:r w:rsidR="00FC2DB8" w:rsidRPr="00C641CC">
              <w:rPr>
                <w:lang w:eastAsia="en-GB"/>
              </w:rPr>
              <w:t xml:space="preserve">advisory </w:t>
            </w:r>
            <w:r w:rsidR="00FC2DB8">
              <w:rPr>
                <w:lang w:eastAsia="en-GB"/>
              </w:rPr>
              <w:t>group, reporting to government,</w:t>
            </w:r>
            <w:r w:rsidR="00FC2DB8" w:rsidRPr="00C641CC">
              <w:rPr>
                <w:lang w:eastAsia="en-GB"/>
              </w:rPr>
              <w:t xml:space="preserve"> </w:t>
            </w:r>
            <w:r w:rsidRPr="00C641CC">
              <w:rPr>
                <w:lang w:eastAsia="en-GB"/>
              </w:rPr>
              <w:t>to co-design and oversee the development and implementation of enabling systems, pathways, evaluation</w:t>
            </w:r>
            <w:r w:rsidR="00566471" w:rsidRPr="00C641CC">
              <w:rPr>
                <w:lang w:eastAsia="en-GB"/>
              </w:rPr>
              <w:t>,</w:t>
            </w:r>
            <w:r w:rsidRPr="00C641CC">
              <w:rPr>
                <w:lang w:eastAsia="en-GB"/>
              </w:rPr>
              <w:t xml:space="preserve"> and research to optimise access and use of RWD in HTA.</w:t>
            </w:r>
            <w:r w:rsidR="0F417F99" w:rsidRPr="00C641CC">
              <w:rPr>
                <w:lang w:eastAsia="en-GB"/>
              </w:rPr>
              <w:t> </w:t>
            </w:r>
            <w:r w:rsidR="000724F8" w:rsidRPr="00C641CC">
              <w:rPr>
                <w:lang w:eastAsia="en-GB"/>
              </w:rPr>
              <w:t xml:space="preserve">This should be a </w:t>
            </w:r>
            <w:r w:rsidR="00AA64B0">
              <w:rPr>
                <w:lang w:eastAsia="en-GB"/>
              </w:rPr>
              <w:t>multi-stakeholder</w:t>
            </w:r>
            <w:r w:rsidR="000724F8" w:rsidRPr="00C641CC">
              <w:rPr>
                <w:lang w:eastAsia="en-GB"/>
              </w:rPr>
              <w:t>, collaborative advisory group including but not limited to consumers and other stakeholders from government, the commercial sector, academia and research sector, and data stewards.</w:t>
            </w:r>
          </w:p>
        </w:tc>
      </w:tr>
    </w:tbl>
    <w:p w14:paraId="1A035417" w14:textId="77777777" w:rsidR="007C151B" w:rsidRPr="00C641CC" w:rsidRDefault="007C151B" w:rsidP="00315A95">
      <w:pPr>
        <w:pStyle w:val="Tablechartdiagramheading"/>
        <w:rPr>
          <w:sz w:val="10"/>
          <w:szCs w:val="1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023AFF" w:rsidRPr="00C641CC" w14:paraId="7DE4BB16"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C1D9" w:themeFill="accent6" w:themeFillTint="99"/>
          </w:tcPr>
          <w:p w14:paraId="448D5AE4" w14:textId="2FCC2F31" w:rsidR="00023AFF" w:rsidRPr="00C641CC" w:rsidRDefault="00023AFF" w:rsidP="006B4F12">
            <w:pPr>
              <w:rPr>
                <w:b/>
                <w:bCs/>
                <w:lang w:eastAsia="en-GB"/>
              </w:rPr>
            </w:pPr>
            <w:bookmarkStart w:id="47" w:name="_Hlk147506127"/>
            <w:r w:rsidRPr="00C641CC">
              <w:rPr>
                <w:b/>
                <w:bCs/>
                <w:lang w:eastAsia="en-GB"/>
              </w:rPr>
              <w:t>TRUST</w:t>
            </w:r>
          </w:p>
        </w:tc>
      </w:tr>
      <w:bookmarkEnd w:id="47"/>
      <w:tr w:rsidR="003B7A38" w:rsidRPr="00C641CC" w14:paraId="0F2EDC29"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0A62E66F" w14:textId="77777777" w:rsidR="003B7A38" w:rsidRPr="00C641CC" w:rsidRDefault="003B7A38" w:rsidP="006B4F12">
            <w:pPr>
              <w:rPr>
                <w:rFonts w:ascii="Times New Roman" w:hAnsi="Times New Roman" w:cs="Times New Roman"/>
                <w:b/>
                <w:color w:val="FFFFFF" w:themeColor="background1"/>
                <w:sz w:val="24"/>
                <w:szCs w:val="24"/>
                <w:lang w:eastAsia="en-GB"/>
              </w:rPr>
            </w:pPr>
            <w:r w:rsidRPr="00C641CC">
              <w:rPr>
                <w:b/>
                <w:color w:val="FFFFFF" w:themeColor="background1"/>
                <w:lang w:eastAsia="en-GB"/>
              </w:rPr>
              <w:t xml:space="preserve">Current situation </w:t>
            </w:r>
          </w:p>
        </w:tc>
      </w:tr>
      <w:tr w:rsidR="003B7A38" w:rsidRPr="00C641CC" w14:paraId="64563A10"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C0CE57" w14:textId="71DD9E7B" w:rsidR="003B7A38" w:rsidRPr="00C641CC" w:rsidRDefault="003B7A38" w:rsidP="006B4F12">
            <w:pPr>
              <w:rPr>
                <w:rFonts w:ascii="Times New Roman" w:hAnsi="Times New Roman" w:cs="Times New Roman"/>
                <w:sz w:val="24"/>
                <w:szCs w:val="24"/>
                <w:lang w:eastAsia="en-GB"/>
              </w:rPr>
            </w:pPr>
            <w:r w:rsidRPr="00C641CC">
              <w:rPr>
                <w:u w:val="single"/>
                <w:lang w:eastAsia="en-GB"/>
              </w:rPr>
              <w:t>Society and culture / social license</w:t>
            </w:r>
            <w:r w:rsidRPr="00C641CC">
              <w:rPr>
                <w:lang w:eastAsia="en-GB"/>
              </w:rPr>
              <w:t xml:space="preserve">: there is a lack of understanding in the broader community about the use of RWD for public benefit. In particular, there is a distrust in </w:t>
            </w:r>
            <w:r w:rsidR="006F1448" w:rsidRPr="00C641CC">
              <w:rPr>
                <w:lang w:eastAsia="en-GB"/>
              </w:rPr>
              <w:t xml:space="preserve">the </w:t>
            </w:r>
            <w:r w:rsidRPr="00C641CC">
              <w:rPr>
                <w:lang w:eastAsia="en-GB"/>
              </w:rPr>
              <w:t xml:space="preserve">use of </w:t>
            </w:r>
            <w:r w:rsidR="7511B62B" w:rsidRPr="00C641CC">
              <w:rPr>
                <w:lang w:eastAsia="en-GB"/>
              </w:rPr>
              <w:t>RWD</w:t>
            </w:r>
            <w:r w:rsidRPr="00C641CC">
              <w:rPr>
                <w:lang w:eastAsia="en-GB"/>
              </w:rPr>
              <w:t xml:space="preserve"> by government and the </w:t>
            </w:r>
            <w:r w:rsidR="00B05C08" w:rsidRPr="00C641CC">
              <w:rPr>
                <w:lang w:eastAsia="en-GB"/>
              </w:rPr>
              <w:t>commercial</w:t>
            </w:r>
            <w:r w:rsidRPr="00C641CC">
              <w:rPr>
                <w:lang w:eastAsia="en-GB"/>
              </w:rPr>
              <w:t xml:space="preserve"> sector</w:t>
            </w:r>
            <w:r w:rsidR="24ADD53F" w:rsidRPr="00C641CC">
              <w:rPr>
                <w:lang w:eastAsia="en-GB"/>
              </w:rPr>
              <w:t xml:space="preserve"> due to issues of data quality and integrity, data reliability, methodological transparency, </w:t>
            </w:r>
            <w:r w:rsidR="3C1B62E1" w:rsidRPr="00C641CC">
              <w:rPr>
                <w:lang w:eastAsia="en-GB"/>
              </w:rPr>
              <w:t>validity and potential for bias and confounding</w:t>
            </w:r>
            <w:r w:rsidRPr="00C641CC">
              <w:rPr>
                <w:lang w:eastAsia="en-GB"/>
              </w:rPr>
              <w:t>. Highly public breaches of identifiable data</w:t>
            </w:r>
            <w:r w:rsidR="002D7B6F" w:rsidRPr="00C641CC">
              <w:rPr>
                <w:lang w:eastAsia="en-GB"/>
              </w:rPr>
              <w:t xml:space="preserve"> </w:t>
            </w:r>
            <w:r w:rsidRPr="00C641CC">
              <w:rPr>
                <w:lang w:eastAsia="en-GB"/>
              </w:rPr>
              <w:t xml:space="preserve">have a negative impact on public perceptions of </w:t>
            </w:r>
            <w:r w:rsidR="006A4B8E" w:rsidRPr="00C641CC">
              <w:rPr>
                <w:lang w:eastAsia="en-GB"/>
              </w:rPr>
              <w:t xml:space="preserve">digital </w:t>
            </w:r>
            <w:r w:rsidRPr="00C641CC">
              <w:rPr>
                <w:lang w:eastAsia="en-GB"/>
              </w:rPr>
              <w:t xml:space="preserve">data safety and security. </w:t>
            </w:r>
          </w:p>
          <w:p w14:paraId="519EE1EC" w14:textId="6D00766B" w:rsidR="003B7A38" w:rsidRPr="00C641CC" w:rsidRDefault="003B7A38" w:rsidP="006B4F12">
            <w:pPr>
              <w:rPr>
                <w:lang w:eastAsia="en-GB"/>
              </w:rPr>
            </w:pPr>
            <w:r w:rsidRPr="00C641CC">
              <w:rPr>
                <w:u w:val="single"/>
                <w:lang w:eastAsia="en-GB"/>
              </w:rPr>
              <w:t>Data (HTA-specific)</w:t>
            </w:r>
            <w:r w:rsidRPr="00C641CC">
              <w:rPr>
                <w:lang w:eastAsia="en-GB"/>
              </w:rPr>
              <w:t xml:space="preserve">: the nature of HTA is such that many of the circumstances where RWD </w:t>
            </w:r>
            <w:r w:rsidR="00D06443" w:rsidRPr="00C641CC">
              <w:rPr>
                <w:lang w:eastAsia="en-GB"/>
              </w:rPr>
              <w:t>are</w:t>
            </w:r>
            <w:r w:rsidRPr="00C641CC">
              <w:rPr>
                <w:lang w:eastAsia="en-GB"/>
              </w:rPr>
              <w:t xml:space="preserve"> leveraged to support decision-making are in ‘commercial-in-confidence’ documents that are not public facing. Public summary documents relating to PBAC or MSAC decisions are limited in detail and do not routinely feature estimates derived from RWD. The exception to this </w:t>
            </w:r>
            <w:r w:rsidR="00AC22F0" w:rsidRPr="00C641CC">
              <w:rPr>
                <w:lang w:eastAsia="en-GB"/>
              </w:rPr>
              <w:t>are</w:t>
            </w:r>
            <w:r w:rsidRPr="00C641CC">
              <w:rPr>
                <w:lang w:eastAsia="en-GB"/>
              </w:rPr>
              <w:t xml:space="preserve"> reports from the </w:t>
            </w:r>
            <w:r w:rsidR="007A5930" w:rsidRPr="00C641CC">
              <w:rPr>
                <w:lang w:eastAsia="en-GB"/>
              </w:rPr>
              <w:t>Drug Utilisation Sub</w:t>
            </w:r>
            <w:r w:rsidR="00EE69CD" w:rsidRPr="00C641CC">
              <w:rPr>
                <w:lang w:eastAsia="en-GB"/>
              </w:rPr>
              <w:t xml:space="preserve"> </w:t>
            </w:r>
            <w:r w:rsidR="007A5930" w:rsidRPr="00C641CC">
              <w:rPr>
                <w:lang w:eastAsia="en-GB"/>
              </w:rPr>
              <w:t>Committee (</w:t>
            </w:r>
            <w:r w:rsidRPr="00C641CC">
              <w:rPr>
                <w:lang w:eastAsia="en-GB"/>
              </w:rPr>
              <w:t>DUSC</w:t>
            </w:r>
            <w:r w:rsidR="007A5930" w:rsidRPr="00C641CC">
              <w:rPr>
                <w:lang w:eastAsia="en-GB"/>
              </w:rPr>
              <w:t>) of the PBAC</w:t>
            </w:r>
            <w:r w:rsidRPr="00C641CC">
              <w:rPr>
                <w:lang w:eastAsia="en-GB"/>
              </w:rPr>
              <w:t xml:space="preserve"> and the post-market surveillance team</w:t>
            </w:r>
            <w:r w:rsidR="00CE1316" w:rsidRPr="00C641CC">
              <w:rPr>
                <w:lang w:eastAsia="en-GB"/>
              </w:rPr>
              <w:t xml:space="preserve"> (i.e., DUSC Utilisation Analysis Public Release Documents)</w:t>
            </w:r>
            <w:r w:rsidRPr="00C641CC">
              <w:rPr>
                <w:lang w:eastAsia="en-GB"/>
              </w:rPr>
              <w:t xml:space="preserve">. </w:t>
            </w:r>
            <w:r w:rsidR="00B10AAC" w:rsidRPr="00C641CC">
              <w:rPr>
                <w:lang w:eastAsia="en-GB"/>
              </w:rPr>
              <w:t>Critically,</w:t>
            </w:r>
            <w:r w:rsidRPr="00C641CC">
              <w:rPr>
                <w:lang w:eastAsia="en-GB"/>
              </w:rPr>
              <w:t xml:space="preserve"> access to RWD for HTA is dependent on </w:t>
            </w:r>
            <w:r w:rsidR="00923246" w:rsidRPr="00C641CC">
              <w:rPr>
                <w:lang w:eastAsia="en-GB"/>
              </w:rPr>
              <w:t xml:space="preserve">non-uniform </w:t>
            </w:r>
            <w:r w:rsidRPr="00C641CC">
              <w:rPr>
                <w:lang w:eastAsia="en-GB"/>
              </w:rPr>
              <w:t xml:space="preserve">data </w:t>
            </w:r>
            <w:r w:rsidR="00923246" w:rsidRPr="00C641CC">
              <w:rPr>
                <w:lang w:eastAsia="en-GB"/>
              </w:rPr>
              <w:t>steward</w:t>
            </w:r>
            <w:r w:rsidRPr="00C641CC">
              <w:rPr>
                <w:lang w:eastAsia="en-GB"/>
              </w:rPr>
              <w:t xml:space="preserve"> policies. While almost all key data collections are </w:t>
            </w:r>
            <w:r w:rsidR="003F3EF3" w:rsidRPr="00C641CC">
              <w:rPr>
                <w:lang w:eastAsia="en-GB"/>
              </w:rPr>
              <w:t xml:space="preserve">publicly </w:t>
            </w:r>
            <w:r w:rsidRPr="00C641CC">
              <w:rPr>
                <w:lang w:eastAsia="en-GB"/>
              </w:rPr>
              <w:t xml:space="preserve">funded, many </w:t>
            </w:r>
            <w:r w:rsidR="003F3EF3" w:rsidRPr="00C641CC">
              <w:rPr>
                <w:lang w:eastAsia="en-GB"/>
              </w:rPr>
              <w:t>data stewards</w:t>
            </w:r>
            <w:r w:rsidRPr="00C641CC">
              <w:rPr>
                <w:lang w:eastAsia="en-GB"/>
              </w:rPr>
              <w:t xml:space="preserve"> restrict access; the commercial sector </w:t>
            </w:r>
            <w:r w:rsidR="00037A80" w:rsidRPr="00C641CC">
              <w:rPr>
                <w:lang w:eastAsia="en-GB"/>
              </w:rPr>
              <w:t>is</w:t>
            </w:r>
            <w:r w:rsidRPr="00C641CC">
              <w:rPr>
                <w:lang w:eastAsia="en-GB"/>
              </w:rPr>
              <w:t xml:space="preserve"> particularly disadvantaged in this regard. </w:t>
            </w:r>
          </w:p>
          <w:p w14:paraId="6BBA4782" w14:textId="34A36F2D" w:rsidR="003B7A38" w:rsidRPr="00C641CC" w:rsidRDefault="003B7A38" w:rsidP="006B4F12">
            <w:pPr>
              <w:rPr>
                <w:lang w:eastAsia="en-GB"/>
              </w:rPr>
            </w:pPr>
            <w:r w:rsidRPr="00C641CC">
              <w:rPr>
                <w:u w:val="single"/>
                <w:lang w:eastAsia="en-GB"/>
              </w:rPr>
              <w:t>RWE</w:t>
            </w:r>
            <w:r w:rsidRPr="00C641CC">
              <w:rPr>
                <w:lang w:eastAsia="en-GB"/>
              </w:rPr>
              <w:t xml:space="preserve">: there has been a pervading view that observational evidence based on RWD is not of sufficient quality in the context of HTA. While confidence is increasing through greater transparency, </w:t>
            </w:r>
            <w:r w:rsidR="5943BD83" w:rsidRPr="00C641CC">
              <w:rPr>
                <w:lang w:eastAsia="en-GB"/>
              </w:rPr>
              <w:t>and the development of frameworks</w:t>
            </w:r>
            <w:r w:rsidR="730DB2C2" w:rsidRPr="00C641CC">
              <w:rPr>
                <w:lang w:eastAsia="en-GB"/>
              </w:rPr>
              <w:t xml:space="preserve"> for </w:t>
            </w:r>
            <w:r w:rsidR="00153AD6" w:rsidRPr="00C641CC">
              <w:rPr>
                <w:lang w:eastAsia="en-GB"/>
              </w:rPr>
              <w:t xml:space="preserve">RWE </w:t>
            </w:r>
            <w:r w:rsidR="730DB2C2" w:rsidRPr="00C641CC">
              <w:rPr>
                <w:lang w:eastAsia="en-GB"/>
              </w:rPr>
              <w:t xml:space="preserve">generation and reporting </w:t>
            </w:r>
            <w:r w:rsidR="5943BD83" w:rsidRPr="00C641CC">
              <w:rPr>
                <w:lang w:eastAsia="en-GB"/>
              </w:rPr>
              <w:t xml:space="preserve">by key regulatory bodies and international societies, </w:t>
            </w:r>
            <w:r w:rsidRPr="00C641CC">
              <w:rPr>
                <w:lang w:eastAsia="en-GB"/>
              </w:rPr>
              <w:t>some groups remain sceptical about its utility, particularly in relation to causal inference.</w:t>
            </w:r>
          </w:p>
        </w:tc>
      </w:tr>
      <w:tr w:rsidR="003B7A38" w:rsidRPr="00C641CC" w14:paraId="6E468F05"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5AFE711F" w14:textId="77777777" w:rsidR="003B7A38" w:rsidRPr="00C641CC" w:rsidRDefault="003B7A38" w:rsidP="006B4F12">
            <w:pPr>
              <w:rPr>
                <w:rFonts w:ascii="Times New Roman" w:hAnsi="Times New Roman" w:cs="Times New Roman"/>
                <w:b/>
                <w:sz w:val="24"/>
                <w:szCs w:val="24"/>
                <w:lang w:eastAsia="en-GB"/>
              </w:rPr>
            </w:pPr>
            <w:r w:rsidRPr="00C641CC">
              <w:rPr>
                <w:b/>
                <w:lang w:eastAsia="en-GB"/>
              </w:rPr>
              <w:t xml:space="preserve">Opportunity </w:t>
            </w:r>
          </w:p>
        </w:tc>
      </w:tr>
      <w:tr w:rsidR="003B7A38" w:rsidRPr="00C641CC" w14:paraId="56C7E119"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E9AE13" w14:textId="15E21EAA" w:rsidR="003B7A38" w:rsidRPr="00C641CC" w:rsidRDefault="00073FB5" w:rsidP="006B4F12">
            <w:pPr>
              <w:rPr>
                <w:lang w:eastAsia="en-GB"/>
              </w:rPr>
            </w:pPr>
            <w:r w:rsidRPr="00C641CC">
              <w:rPr>
                <w:bCs/>
              </w:rPr>
              <w:t xml:space="preserve">Australia could develop a strategic approach to increase confidence, awareness, and acceptance of cross-jurisdictional and cross-sectoral RWD access and use in HTA. This approach should </w:t>
            </w:r>
            <w:r w:rsidR="00C33360" w:rsidRPr="00C641CC">
              <w:rPr>
                <w:bCs/>
              </w:rPr>
              <w:t>centre consumer and community engagement and co-design,</w:t>
            </w:r>
            <w:r w:rsidR="009F4209" w:rsidRPr="00C641CC">
              <w:rPr>
                <w:bCs/>
              </w:rPr>
              <w:t xml:space="preserve"> </w:t>
            </w:r>
            <w:r w:rsidRPr="00C641CC">
              <w:rPr>
                <w:bCs/>
              </w:rPr>
              <w:t xml:space="preserve">leverage and integrate existing international activities and guidelines, incorporate Australian context and evidence, and fine tune responses and messages specific to HTA. Critically, Australia should </w:t>
            </w:r>
            <w:r w:rsidR="006823C4">
              <w:rPr>
                <w:bCs/>
              </w:rPr>
              <w:t>continue to</w:t>
            </w:r>
            <w:r w:rsidRPr="00C641CC">
              <w:rPr>
                <w:bCs/>
              </w:rPr>
              <w:t xml:space="preserve"> develop and enhance systems that ensure privacy protections and data security.</w:t>
            </w:r>
          </w:p>
        </w:tc>
      </w:tr>
    </w:tbl>
    <w:p w14:paraId="6FC32108" w14:textId="7F7E1E9A" w:rsidR="003B7A38" w:rsidRPr="00C641CC" w:rsidRDefault="003B7A38" w:rsidP="006B4F12">
      <w:pPr>
        <w:rPr>
          <w:sz w:val="10"/>
          <w:szCs w:val="10"/>
          <w:lang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820049" w:rsidRPr="00C641CC" w14:paraId="2807EFBE"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C1D9" w:themeFill="accent6" w:themeFillTint="99"/>
          </w:tcPr>
          <w:p w14:paraId="5056ABC1" w14:textId="2468FA00" w:rsidR="00820049" w:rsidRPr="00C641CC" w:rsidRDefault="00820049" w:rsidP="006B4F12">
            <w:pPr>
              <w:rPr>
                <w:b/>
                <w:bCs/>
                <w:lang w:eastAsia="en-GB"/>
              </w:rPr>
            </w:pPr>
            <w:r w:rsidRPr="00C641CC">
              <w:rPr>
                <w:b/>
                <w:bCs/>
                <w:lang w:eastAsia="en-GB"/>
              </w:rPr>
              <w:t>DATA INFRASTRUCTURE </w:t>
            </w:r>
          </w:p>
        </w:tc>
      </w:tr>
      <w:tr w:rsidR="003B7A38" w:rsidRPr="00C641CC" w14:paraId="7743F9D0"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2BD7221A" w14:textId="77777777" w:rsidR="003B7A38" w:rsidRPr="00C641CC" w:rsidRDefault="003B7A38" w:rsidP="006B4F12">
            <w:pPr>
              <w:rPr>
                <w:rFonts w:ascii="Times New Roman" w:hAnsi="Times New Roman" w:cs="Times New Roman"/>
                <w:b/>
                <w:sz w:val="24"/>
                <w:szCs w:val="24"/>
                <w:lang w:eastAsia="en-GB"/>
              </w:rPr>
            </w:pPr>
            <w:r w:rsidRPr="00C641CC">
              <w:rPr>
                <w:b/>
                <w:lang w:eastAsia="en-GB"/>
              </w:rPr>
              <w:t>Current situation </w:t>
            </w:r>
          </w:p>
        </w:tc>
      </w:tr>
      <w:tr w:rsidR="003B7A38" w:rsidRPr="00C641CC" w14:paraId="1FE89244"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D38D83" w14:textId="7D43D5E9" w:rsidR="003B7A38" w:rsidRPr="00C641CC" w:rsidRDefault="003B7A38" w:rsidP="006B4F12">
            <w:pPr>
              <w:rPr>
                <w:color w:val="000000" w:themeColor="text1"/>
                <w:lang w:eastAsia="en-GB"/>
              </w:rPr>
            </w:pPr>
            <w:r w:rsidRPr="00C641CC">
              <w:rPr>
                <w:lang w:eastAsia="en-GB"/>
              </w:rPr>
              <w:t xml:space="preserve">Australia has invested heavily in infrastructure to facilitate access to RWD. </w:t>
            </w:r>
            <w:r w:rsidR="002F42BF" w:rsidRPr="00C641CC">
              <w:rPr>
                <w:lang w:eastAsia="en-GB"/>
              </w:rPr>
              <w:t>Consequently</w:t>
            </w:r>
            <w:r w:rsidRPr="00C641CC">
              <w:rPr>
                <w:lang w:eastAsia="en-GB"/>
              </w:rPr>
              <w:t>, there is a large and growing infrastructure of linked data collections that have utility in the context of HTA. Legislation is also in place to facilitate access to Commonwealth data for public benefit. However, there is</w:t>
            </w:r>
            <w:r w:rsidR="4A7573F9" w:rsidRPr="00C641CC">
              <w:rPr>
                <w:color w:val="000000" w:themeColor="text1"/>
                <w:lang w:eastAsia="en-GB"/>
              </w:rPr>
              <w:t xml:space="preserve"> </w:t>
            </w:r>
            <w:r w:rsidR="36ECB6F1" w:rsidRPr="00C641CC">
              <w:rPr>
                <w:color w:val="000000" w:themeColor="text1"/>
                <w:lang w:eastAsia="en-GB"/>
              </w:rPr>
              <w:t>no</w:t>
            </w:r>
            <w:r w:rsidRPr="00C641CC">
              <w:rPr>
                <w:color w:val="000000" w:themeColor="text1"/>
                <w:lang w:eastAsia="en-GB"/>
              </w:rPr>
              <w:t xml:space="preserve"> systematic </w:t>
            </w:r>
            <w:r w:rsidR="000E14F3" w:rsidRPr="00C641CC">
              <w:rPr>
                <w:color w:val="000000" w:themeColor="text1"/>
                <w:lang w:eastAsia="en-GB"/>
              </w:rPr>
              <w:t>integration</w:t>
            </w:r>
            <w:r w:rsidRPr="00C641CC">
              <w:rPr>
                <w:color w:val="000000" w:themeColor="text1"/>
                <w:lang w:eastAsia="en-GB"/>
              </w:rPr>
              <w:t xml:space="preserve"> of data that is fit-for</w:t>
            </w:r>
            <w:r w:rsidR="00576A8D" w:rsidRPr="00C641CC">
              <w:rPr>
                <w:color w:val="000000" w:themeColor="text1"/>
                <w:lang w:eastAsia="en-GB"/>
              </w:rPr>
              <w:t>-</w:t>
            </w:r>
            <w:r w:rsidRPr="00C641CC">
              <w:rPr>
                <w:color w:val="000000" w:themeColor="text1"/>
                <w:lang w:eastAsia="en-GB"/>
              </w:rPr>
              <w:t>purpose for HTA</w:t>
            </w:r>
            <w:r w:rsidR="002926CD" w:rsidRPr="00C641CC">
              <w:rPr>
                <w:color w:val="000000" w:themeColor="text1"/>
                <w:lang w:eastAsia="en-GB"/>
              </w:rPr>
              <w:t>,</w:t>
            </w:r>
            <w:r w:rsidRPr="00C641CC">
              <w:rPr>
                <w:color w:val="000000" w:themeColor="text1"/>
                <w:lang w:eastAsia="en-GB"/>
              </w:rPr>
              <w:t xml:space="preserve"> and the growing infrastructure is fragmented</w:t>
            </w:r>
            <w:r w:rsidR="5E8DCDFC" w:rsidRPr="00C641CC">
              <w:rPr>
                <w:color w:val="000000" w:themeColor="text1"/>
                <w:lang w:eastAsia="en-GB"/>
              </w:rPr>
              <w:t>,</w:t>
            </w:r>
            <w:r w:rsidRPr="00C641CC">
              <w:rPr>
                <w:color w:val="000000" w:themeColor="text1"/>
                <w:lang w:eastAsia="en-GB"/>
              </w:rPr>
              <w:t xml:space="preserve"> not harmonised, </w:t>
            </w:r>
            <w:r w:rsidR="002926CD" w:rsidRPr="00C641CC">
              <w:rPr>
                <w:color w:val="000000" w:themeColor="text1"/>
                <w:lang w:eastAsia="en-GB"/>
              </w:rPr>
              <w:t>nor</w:t>
            </w:r>
            <w:r w:rsidRPr="00C641CC">
              <w:rPr>
                <w:color w:val="000000" w:themeColor="text1"/>
                <w:lang w:eastAsia="en-GB"/>
              </w:rPr>
              <w:t xml:space="preserve"> </w:t>
            </w:r>
            <w:r w:rsidR="7FD18BE7" w:rsidRPr="00C641CC">
              <w:rPr>
                <w:color w:val="000000" w:themeColor="text1"/>
                <w:lang w:eastAsia="en-GB"/>
              </w:rPr>
              <w:t>standardised</w:t>
            </w:r>
            <w:r w:rsidRPr="00C641CC">
              <w:rPr>
                <w:color w:val="000000" w:themeColor="text1"/>
                <w:lang w:eastAsia="en-GB"/>
              </w:rPr>
              <w:t xml:space="preserve"> in a way that facilities timely access (with </w:t>
            </w:r>
            <w:r w:rsidR="00576A8D" w:rsidRPr="00C641CC">
              <w:rPr>
                <w:color w:val="000000" w:themeColor="text1"/>
                <w:lang w:eastAsia="en-GB"/>
              </w:rPr>
              <w:t xml:space="preserve">the </w:t>
            </w:r>
            <w:r w:rsidRPr="00C641CC">
              <w:rPr>
                <w:color w:val="000000" w:themeColor="text1"/>
                <w:lang w:eastAsia="en-GB"/>
              </w:rPr>
              <w:t xml:space="preserve">exception </w:t>
            </w:r>
            <w:r w:rsidR="00576A8D" w:rsidRPr="00C641CC">
              <w:rPr>
                <w:color w:val="000000" w:themeColor="text1"/>
                <w:lang w:eastAsia="en-GB"/>
              </w:rPr>
              <w:t xml:space="preserve">of </w:t>
            </w:r>
            <w:r w:rsidR="00A250B9" w:rsidRPr="00C641CC">
              <w:rPr>
                <w:color w:val="000000" w:themeColor="text1"/>
                <w:lang w:eastAsia="en-GB"/>
              </w:rPr>
              <w:t xml:space="preserve">the </w:t>
            </w:r>
            <w:r w:rsidR="00584A29" w:rsidRPr="00C641CC">
              <w:rPr>
                <w:color w:val="000000" w:themeColor="text1"/>
                <w:lang w:eastAsia="en-GB"/>
              </w:rPr>
              <w:t xml:space="preserve">ABS </w:t>
            </w:r>
            <w:r w:rsidR="00A250B9" w:rsidRPr="00C641CC">
              <w:rPr>
                <w:color w:val="000000" w:themeColor="text1"/>
                <w:lang w:eastAsia="en-GB"/>
              </w:rPr>
              <w:t>PLIDA</w:t>
            </w:r>
            <w:r w:rsidR="00B23762" w:rsidRPr="00C641CC">
              <w:rPr>
                <w:color w:val="000000" w:themeColor="text1"/>
                <w:lang w:eastAsia="en-GB"/>
              </w:rPr>
              <w:t>/</w:t>
            </w:r>
            <w:r w:rsidRPr="00C641CC">
              <w:rPr>
                <w:color w:val="000000" w:themeColor="text1"/>
                <w:lang w:eastAsia="en-GB"/>
              </w:rPr>
              <w:t xml:space="preserve">MADIP). </w:t>
            </w:r>
            <w:r w:rsidR="00833C16" w:rsidRPr="00C641CC">
              <w:rPr>
                <w:color w:val="000000" w:themeColor="text1"/>
                <w:lang w:eastAsia="en-GB"/>
              </w:rPr>
              <w:t>There is also ine</w:t>
            </w:r>
            <w:r w:rsidRPr="00C641CC">
              <w:rPr>
                <w:color w:val="000000" w:themeColor="text1"/>
                <w:lang w:eastAsia="en-GB"/>
              </w:rPr>
              <w:t xml:space="preserve">quity of access </w:t>
            </w:r>
            <w:r w:rsidR="00833C16" w:rsidRPr="00C641CC">
              <w:rPr>
                <w:color w:val="000000" w:themeColor="text1"/>
                <w:lang w:eastAsia="en-GB"/>
              </w:rPr>
              <w:t>b</w:t>
            </w:r>
            <w:r w:rsidR="00CD4217" w:rsidRPr="00C641CC">
              <w:rPr>
                <w:color w:val="000000" w:themeColor="text1"/>
                <w:lang w:eastAsia="en-GB"/>
              </w:rPr>
              <w:t>ased on</w:t>
            </w:r>
            <w:r w:rsidR="00833C16" w:rsidRPr="00C641CC">
              <w:rPr>
                <w:color w:val="000000" w:themeColor="text1"/>
                <w:lang w:eastAsia="en-GB"/>
              </w:rPr>
              <w:t xml:space="preserve"> </w:t>
            </w:r>
            <w:r w:rsidRPr="00C641CC">
              <w:rPr>
                <w:color w:val="000000" w:themeColor="text1"/>
                <w:lang w:eastAsia="en-GB"/>
              </w:rPr>
              <w:t xml:space="preserve">sector and budget. </w:t>
            </w:r>
            <w:r w:rsidR="006C49FF" w:rsidRPr="00C641CC">
              <w:rPr>
                <w:color w:val="000000" w:themeColor="text1"/>
                <w:lang w:eastAsia="en-GB"/>
              </w:rPr>
              <w:t>With the e</w:t>
            </w:r>
            <w:r w:rsidR="00CD4217" w:rsidRPr="00C641CC">
              <w:rPr>
                <w:color w:val="000000" w:themeColor="text1"/>
                <w:lang w:eastAsia="en-GB"/>
              </w:rPr>
              <w:t>xcept</w:t>
            </w:r>
            <w:r w:rsidR="009B2569" w:rsidRPr="00C641CC">
              <w:rPr>
                <w:color w:val="000000" w:themeColor="text1"/>
                <w:lang w:eastAsia="en-GB"/>
              </w:rPr>
              <w:t>ion</w:t>
            </w:r>
            <w:r w:rsidR="00CD4217" w:rsidRPr="00C641CC">
              <w:rPr>
                <w:color w:val="000000" w:themeColor="text1"/>
                <w:lang w:eastAsia="en-GB"/>
              </w:rPr>
              <w:t xml:space="preserve"> </w:t>
            </w:r>
            <w:r w:rsidR="009B2569" w:rsidRPr="00C641CC">
              <w:rPr>
                <w:color w:val="000000" w:themeColor="text1"/>
                <w:lang w:eastAsia="en-GB"/>
              </w:rPr>
              <w:t>o</w:t>
            </w:r>
            <w:r w:rsidR="00CD4217" w:rsidRPr="00C641CC">
              <w:rPr>
                <w:color w:val="000000" w:themeColor="text1"/>
                <w:lang w:eastAsia="en-GB"/>
              </w:rPr>
              <w:t>f</w:t>
            </w:r>
            <w:r w:rsidR="0C2F62BD" w:rsidRPr="00C641CC">
              <w:rPr>
                <w:color w:val="000000" w:themeColor="text1"/>
                <w:lang w:eastAsia="en-GB"/>
              </w:rPr>
              <w:t xml:space="preserve"> the PBS </w:t>
            </w:r>
            <w:r w:rsidR="00D27870" w:rsidRPr="00C641CC">
              <w:rPr>
                <w:color w:val="000000" w:themeColor="text1"/>
                <w:lang w:eastAsia="en-GB"/>
              </w:rPr>
              <w:t xml:space="preserve">10% sample </w:t>
            </w:r>
            <w:r w:rsidR="0C2F62BD" w:rsidRPr="00C641CC">
              <w:rPr>
                <w:color w:val="000000" w:themeColor="text1"/>
                <w:lang w:eastAsia="en-GB"/>
              </w:rPr>
              <w:t>data</w:t>
            </w:r>
            <w:r w:rsidR="00D27870" w:rsidRPr="00C641CC">
              <w:rPr>
                <w:color w:val="000000" w:themeColor="text1"/>
                <w:lang w:eastAsia="en-GB"/>
              </w:rPr>
              <w:t>set</w:t>
            </w:r>
            <w:r w:rsidR="003B0527" w:rsidRPr="00C641CC">
              <w:rPr>
                <w:color w:val="000000" w:themeColor="text1"/>
                <w:lang w:eastAsia="en-GB"/>
              </w:rPr>
              <w:t xml:space="preserve"> (</w:t>
            </w:r>
            <w:r w:rsidR="00F60104" w:rsidRPr="00C641CC">
              <w:rPr>
                <w:color w:val="000000" w:themeColor="text1"/>
                <w:lang w:eastAsia="en-GB"/>
              </w:rPr>
              <w:t xml:space="preserve">whereby </w:t>
            </w:r>
            <w:r w:rsidR="006108D5" w:rsidRPr="00C641CC">
              <w:rPr>
                <w:color w:val="000000" w:themeColor="text1"/>
                <w:lang w:eastAsia="en-GB"/>
              </w:rPr>
              <w:t xml:space="preserve">license arrangements </w:t>
            </w:r>
            <w:r w:rsidR="00F60104" w:rsidRPr="00C641CC">
              <w:rPr>
                <w:color w:val="000000" w:themeColor="text1"/>
                <w:lang w:eastAsia="en-GB"/>
              </w:rPr>
              <w:t xml:space="preserve">are </w:t>
            </w:r>
            <w:r w:rsidR="006108D5" w:rsidRPr="00C641CC">
              <w:rPr>
                <w:color w:val="000000" w:themeColor="text1"/>
                <w:lang w:eastAsia="en-GB"/>
              </w:rPr>
              <w:t>managed by Services Australia)</w:t>
            </w:r>
            <w:r w:rsidR="0C2F62BD" w:rsidRPr="00C641CC">
              <w:rPr>
                <w:color w:val="000000" w:themeColor="text1"/>
                <w:lang w:eastAsia="en-GB"/>
              </w:rPr>
              <w:t>, t</w:t>
            </w:r>
            <w:r w:rsidR="4A7573F9" w:rsidRPr="00C641CC">
              <w:rPr>
                <w:color w:val="000000" w:themeColor="text1"/>
                <w:lang w:eastAsia="en-GB"/>
              </w:rPr>
              <w:t>here</w:t>
            </w:r>
            <w:r w:rsidRPr="00C641CC">
              <w:rPr>
                <w:color w:val="000000" w:themeColor="text1"/>
                <w:lang w:eastAsia="en-GB"/>
              </w:rPr>
              <w:t xml:space="preserve"> is also a lack of transparency around pathways to </w:t>
            </w:r>
            <w:r w:rsidR="00E70247" w:rsidRPr="00C641CC">
              <w:rPr>
                <w:color w:val="000000" w:themeColor="text1"/>
                <w:lang w:eastAsia="en-GB"/>
              </w:rPr>
              <w:t xml:space="preserve">data </w:t>
            </w:r>
            <w:r w:rsidRPr="00C641CC">
              <w:rPr>
                <w:color w:val="000000" w:themeColor="text1"/>
                <w:lang w:eastAsia="en-GB"/>
              </w:rPr>
              <w:t>access</w:t>
            </w:r>
            <w:r w:rsidR="00BB7D08" w:rsidRPr="00C641CC">
              <w:rPr>
                <w:color w:val="000000" w:themeColor="text1"/>
                <w:lang w:eastAsia="en-GB"/>
              </w:rPr>
              <w:t>,</w:t>
            </w:r>
            <w:r w:rsidRPr="00C641CC">
              <w:rPr>
                <w:color w:val="000000" w:themeColor="text1"/>
                <w:lang w:eastAsia="en-GB"/>
              </w:rPr>
              <w:t xml:space="preserve"> so </w:t>
            </w:r>
            <w:r w:rsidR="000E5AEF" w:rsidRPr="00C641CC">
              <w:rPr>
                <w:color w:val="000000" w:themeColor="text1"/>
                <w:lang w:eastAsia="en-GB"/>
              </w:rPr>
              <w:t xml:space="preserve">RWD </w:t>
            </w:r>
            <w:r w:rsidRPr="00C641CC">
              <w:rPr>
                <w:color w:val="000000" w:themeColor="text1"/>
                <w:lang w:eastAsia="en-GB"/>
              </w:rPr>
              <w:t xml:space="preserve">utility </w:t>
            </w:r>
            <w:r w:rsidR="25A77896" w:rsidRPr="00C641CC">
              <w:rPr>
                <w:color w:val="000000" w:themeColor="text1"/>
                <w:lang w:eastAsia="en-GB"/>
              </w:rPr>
              <w:t xml:space="preserve">and feasibility </w:t>
            </w:r>
            <w:r w:rsidRPr="00C641CC">
              <w:rPr>
                <w:color w:val="000000" w:themeColor="text1"/>
                <w:lang w:eastAsia="en-GB"/>
              </w:rPr>
              <w:t>for HTA is unc</w:t>
            </w:r>
            <w:r w:rsidR="000E5AEF" w:rsidRPr="00C641CC">
              <w:rPr>
                <w:color w:val="000000" w:themeColor="text1"/>
                <w:lang w:eastAsia="en-GB"/>
              </w:rPr>
              <w:t>ertain</w:t>
            </w:r>
            <w:r w:rsidRPr="00C641CC">
              <w:rPr>
                <w:color w:val="000000" w:themeColor="text1"/>
                <w:lang w:eastAsia="en-GB"/>
              </w:rPr>
              <w:t>.</w:t>
            </w:r>
          </w:p>
        </w:tc>
      </w:tr>
      <w:tr w:rsidR="003B7A38" w:rsidRPr="00C641CC" w14:paraId="0764CF1A"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383FEC9B" w14:textId="77777777" w:rsidR="003B7A38" w:rsidRPr="00C641CC" w:rsidRDefault="003B7A38" w:rsidP="006B4F12">
            <w:pPr>
              <w:rPr>
                <w:rFonts w:ascii="Times New Roman" w:hAnsi="Times New Roman" w:cs="Times New Roman"/>
                <w:b/>
                <w:sz w:val="24"/>
                <w:szCs w:val="24"/>
                <w:lang w:eastAsia="en-GB"/>
              </w:rPr>
            </w:pPr>
            <w:r w:rsidRPr="00C641CC">
              <w:rPr>
                <w:b/>
                <w:lang w:eastAsia="en-GB"/>
              </w:rPr>
              <w:t>Opportunity</w:t>
            </w:r>
          </w:p>
        </w:tc>
      </w:tr>
      <w:tr w:rsidR="003B7A38" w:rsidRPr="00C641CC" w14:paraId="14283E3E"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69D54A" w14:textId="3CCCCE19" w:rsidR="003B7A38" w:rsidRPr="00C641CC" w:rsidRDefault="00A5548E" w:rsidP="006B4F12">
            <w:pPr>
              <w:rPr>
                <w:lang w:eastAsia="en-GB"/>
              </w:rPr>
            </w:pPr>
            <w:r w:rsidRPr="00C641CC">
              <w:rPr>
                <w:bCs/>
              </w:rPr>
              <w:t xml:space="preserve">Australia could develop a dynamic, enduring </w:t>
            </w:r>
            <w:r w:rsidRPr="00C641CC">
              <w:rPr>
                <w:bCs/>
                <w:i/>
                <w:iCs/>
              </w:rPr>
              <w:t>whole-of-government</w:t>
            </w:r>
            <w:r w:rsidRPr="00C641CC">
              <w:rPr>
                <w:bCs/>
              </w:rPr>
              <w:t xml:space="preserve"> data infrastructure, including transparent and streamlined governance, that is fit-for-purpose to accelerate RWE development for HTA. This infrastructure should evolve over time, based on the need of HTA agencies and other stakeholders. It should also be harmonised using international standards, flexible to accommodate treatment landscape changes, </w:t>
            </w:r>
            <w:r w:rsidR="00170301">
              <w:t xml:space="preserve">scalable to incorporate emerging novel datasets </w:t>
            </w:r>
            <w:r w:rsidRPr="00C641CC">
              <w:rPr>
                <w:bCs/>
              </w:rPr>
              <w:t>and allow transparent data quality assessment.</w:t>
            </w:r>
          </w:p>
        </w:tc>
      </w:tr>
    </w:tbl>
    <w:p w14:paraId="0455C08F" w14:textId="3BC7FF4F" w:rsidR="003B7A38" w:rsidRPr="00C641CC" w:rsidRDefault="003B7A38" w:rsidP="006B4F12">
      <w:pPr>
        <w:rPr>
          <w:rFonts w:ascii="Segoe UI" w:hAnsi="Segoe UI" w:cs="Segoe UI"/>
          <w:sz w:val="18"/>
          <w:szCs w:val="18"/>
          <w:lang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645970" w:rsidRPr="00C641CC" w14:paraId="08FC7C59"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CC1D9" w:themeFill="accent6" w:themeFillTint="99"/>
          </w:tcPr>
          <w:p w14:paraId="0A8E1D08" w14:textId="029A4083" w:rsidR="00645970" w:rsidRPr="00C641CC" w:rsidRDefault="00645970" w:rsidP="006B4F12">
            <w:pPr>
              <w:rPr>
                <w:b/>
                <w:bCs/>
                <w:lang w:eastAsia="en-GB"/>
              </w:rPr>
            </w:pPr>
            <w:r w:rsidRPr="00C641CC">
              <w:rPr>
                <w:b/>
                <w:bCs/>
                <w:lang w:eastAsia="en-GB"/>
              </w:rPr>
              <w:t>METHODS </w:t>
            </w:r>
          </w:p>
        </w:tc>
      </w:tr>
      <w:tr w:rsidR="003B7A38" w:rsidRPr="00C641CC" w14:paraId="7E65B9CA"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68C8E77E" w14:textId="77777777" w:rsidR="003B7A38" w:rsidRPr="00C641CC" w:rsidRDefault="003B7A38" w:rsidP="006B4F12">
            <w:pPr>
              <w:rPr>
                <w:rFonts w:ascii="Times New Roman" w:hAnsi="Times New Roman" w:cs="Times New Roman"/>
                <w:b/>
                <w:sz w:val="24"/>
                <w:szCs w:val="24"/>
                <w:lang w:eastAsia="en-GB"/>
              </w:rPr>
            </w:pPr>
            <w:r w:rsidRPr="00C641CC">
              <w:rPr>
                <w:b/>
                <w:lang w:eastAsia="en-GB"/>
              </w:rPr>
              <w:t>Current situation </w:t>
            </w:r>
          </w:p>
        </w:tc>
      </w:tr>
      <w:tr w:rsidR="003B7A38" w:rsidRPr="00C641CC" w14:paraId="46332B4E"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95859A" w14:textId="44675BCB" w:rsidR="003B7A38" w:rsidRPr="00C641CC" w:rsidRDefault="55A59B27" w:rsidP="006B4F12">
            <w:pPr>
              <w:rPr>
                <w:rFonts w:ascii="Times New Roman" w:hAnsi="Times New Roman" w:cs="Times New Roman"/>
                <w:sz w:val="24"/>
                <w:szCs w:val="24"/>
                <w:lang w:eastAsia="en-GB"/>
              </w:rPr>
            </w:pPr>
            <w:r w:rsidRPr="00C641CC">
              <w:rPr>
                <w:lang w:eastAsia="en-GB"/>
              </w:rPr>
              <w:t xml:space="preserve">There is a general lack of transparency </w:t>
            </w:r>
            <w:r w:rsidR="3535BB62" w:rsidRPr="00C641CC">
              <w:rPr>
                <w:lang w:eastAsia="en-GB"/>
              </w:rPr>
              <w:t>of methods that are</w:t>
            </w:r>
            <w:r w:rsidR="6F48E2E5" w:rsidRPr="00C641CC">
              <w:rPr>
                <w:lang w:eastAsia="en-GB"/>
              </w:rPr>
              <w:t>,</w:t>
            </w:r>
            <w:r w:rsidR="3535BB62" w:rsidRPr="00C641CC">
              <w:rPr>
                <w:lang w:eastAsia="en-GB"/>
              </w:rPr>
              <w:t xml:space="preserve"> or could be</w:t>
            </w:r>
            <w:r w:rsidR="6F48E2E5" w:rsidRPr="00C641CC">
              <w:rPr>
                <w:lang w:eastAsia="en-GB"/>
              </w:rPr>
              <w:t>,</w:t>
            </w:r>
            <w:r w:rsidR="3535BB62" w:rsidRPr="00C641CC">
              <w:rPr>
                <w:lang w:eastAsia="en-GB"/>
              </w:rPr>
              <w:t xml:space="preserve"> used </w:t>
            </w:r>
            <w:r w:rsidRPr="00C641CC">
              <w:rPr>
                <w:lang w:eastAsia="en-GB"/>
              </w:rPr>
              <w:t xml:space="preserve">across the RWE development lifecycle. Activities and effort are siloed, there is </w:t>
            </w:r>
            <w:r w:rsidR="227A62E8" w:rsidRPr="00C641CC">
              <w:rPr>
                <w:lang w:eastAsia="en-GB"/>
              </w:rPr>
              <w:t xml:space="preserve">marked </w:t>
            </w:r>
            <w:r w:rsidRPr="00C641CC">
              <w:rPr>
                <w:lang w:eastAsia="en-GB"/>
              </w:rPr>
              <w:t xml:space="preserve">heterogeneity in the application of best-practice methods and </w:t>
            </w:r>
            <w:r w:rsidR="483B0FBC" w:rsidRPr="00C641CC">
              <w:rPr>
                <w:lang w:eastAsia="en-GB"/>
              </w:rPr>
              <w:t xml:space="preserve">a </w:t>
            </w:r>
            <w:r w:rsidRPr="00C641CC">
              <w:rPr>
                <w:lang w:eastAsia="en-GB"/>
              </w:rPr>
              <w:t>lack of guidance</w:t>
            </w:r>
            <w:r w:rsidR="483B0FBC" w:rsidRPr="00C641CC">
              <w:rPr>
                <w:lang w:eastAsia="en-GB"/>
              </w:rPr>
              <w:t xml:space="preserve"> and </w:t>
            </w:r>
            <w:r w:rsidRPr="00C641CC">
              <w:rPr>
                <w:lang w:eastAsia="en-GB"/>
              </w:rPr>
              <w:t xml:space="preserve">skills in RWE </w:t>
            </w:r>
            <w:r w:rsidR="12E986A3" w:rsidRPr="00C641CC">
              <w:rPr>
                <w:lang w:eastAsia="en-GB"/>
              </w:rPr>
              <w:t xml:space="preserve">generation </w:t>
            </w:r>
            <w:r w:rsidRPr="00C641CC">
              <w:rPr>
                <w:lang w:eastAsia="en-GB"/>
              </w:rPr>
              <w:t>specific to Australia</w:t>
            </w:r>
            <w:r w:rsidR="12E986A3" w:rsidRPr="00C641CC">
              <w:rPr>
                <w:lang w:eastAsia="en-GB"/>
              </w:rPr>
              <w:t xml:space="preserve">. </w:t>
            </w:r>
            <w:r w:rsidRPr="00C641CC">
              <w:rPr>
                <w:lang w:eastAsia="en-GB"/>
              </w:rPr>
              <w:t xml:space="preserve">Mature systems have evolved internationally, </w:t>
            </w:r>
            <w:r w:rsidR="6DEB68C5" w:rsidRPr="00C641CC">
              <w:rPr>
                <w:lang w:eastAsia="en-GB"/>
              </w:rPr>
              <w:t>ac</w:t>
            </w:r>
            <w:r w:rsidRPr="00C641CC">
              <w:rPr>
                <w:lang w:eastAsia="en-GB"/>
              </w:rPr>
              <w:t xml:space="preserve">companied by toolkits and templates. </w:t>
            </w:r>
          </w:p>
        </w:tc>
      </w:tr>
      <w:tr w:rsidR="003B7A38" w:rsidRPr="00C641CC" w14:paraId="0EDEB21F"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34111851" w14:textId="07E4092F" w:rsidR="003B7A38" w:rsidRPr="00C641CC" w:rsidRDefault="003B7A38" w:rsidP="006B4F12">
            <w:pPr>
              <w:rPr>
                <w:rFonts w:ascii="Times New Roman" w:hAnsi="Times New Roman" w:cs="Times New Roman"/>
                <w:b/>
                <w:sz w:val="24"/>
                <w:szCs w:val="24"/>
                <w:lang w:eastAsia="en-GB"/>
              </w:rPr>
            </w:pPr>
            <w:r w:rsidRPr="00C641CC">
              <w:rPr>
                <w:b/>
                <w:lang w:eastAsia="en-GB"/>
              </w:rPr>
              <w:t>Opportunity</w:t>
            </w:r>
            <w:r w:rsidR="005C0E20" w:rsidRPr="00C641CC">
              <w:rPr>
                <w:b/>
                <w:bCs/>
                <w:lang w:eastAsia="en-GB"/>
              </w:rPr>
              <w:t xml:space="preserve"> </w:t>
            </w:r>
          </w:p>
        </w:tc>
      </w:tr>
      <w:tr w:rsidR="003B7A38" w:rsidRPr="00C641CC" w14:paraId="68B2B3DB" w14:textId="77777777" w:rsidTr="00934991">
        <w:trPr>
          <w:trHeight w:val="300"/>
        </w:trPr>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6408CF" w14:textId="3B557A7A" w:rsidR="003B7A38" w:rsidRPr="00C641CC" w:rsidRDefault="005F34E8" w:rsidP="006B4F12">
            <w:pPr>
              <w:rPr>
                <w:lang w:eastAsia="en-GB"/>
              </w:rPr>
            </w:pPr>
            <w:r w:rsidRPr="00C641CC">
              <w:rPr>
                <w:lang w:eastAsia="en-GB"/>
              </w:rPr>
              <w:t>Australia could d</w:t>
            </w:r>
            <w:r w:rsidR="003B7A38" w:rsidRPr="00C641CC">
              <w:rPr>
                <w:lang w:eastAsia="en-GB"/>
              </w:rPr>
              <w:t xml:space="preserve">evelop a </w:t>
            </w:r>
            <w:r w:rsidR="2B81BAF2" w:rsidRPr="00C641CC">
              <w:rPr>
                <w:lang w:eastAsia="en-GB"/>
              </w:rPr>
              <w:t>multi-</w:t>
            </w:r>
            <w:r w:rsidR="00993E87">
              <w:rPr>
                <w:lang w:eastAsia="en-GB"/>
              </w:rPr>
              <w:t>stakeholder</w:t>
            </w:r>
            <w:r w:rsidR="003B7A38" w:rsidRPr="00C641CC">
              <w:rPr>
                <w:lang w:eastAsia="en-GB"/>
              </w:rPr>
              <w:t xml:space="preserve"> </w:t>
            </w:r>
            <w:r w:rsidR="003B469C" w:rsidRPr="00C641CC">
              <w:rPr>
                <w:lang w:eastAsia="en-GB"/>
              </w:rPr>
              <w:t>coordinated</w:t>
            </w:r>
            <w:r w:rsidR="003B7A38" w:rsidRPr="00C641CC">
              <w:rPr>
                <w:lang w:eastAsia="en-GB"/>
              </w:rPr>
              <w:t xml:space="preserve"> approach to transparent evidence development </w:t>
            </w:r>
            <w:r w:rsidR="6EB9C823" w:rsidRPr="00C641CC">
              <w:rPr>
                <w:lang w:eastAsia="en-GB"/>
              </w:rPr>
              <w:t>using</w:t>
            </w:r>
            <w:r w:rsidR="003B7A38" w:rsidRPr="00C641CC">
              <w:rPr>
                <w:lang w:eastAsia="en-GB"/>
              </w:rPr>
              <w:t xml:space="preserve"> best</w:t>
            </w:r>
            <w:r w:rsidR="00882E48" w:rsidRPr="00C641CC">
              <w:rPr>
                <w:lang w:eastAsia="en-GB"/>
              </w:rPr>
              <w:t>-</w:t>
            </w:r>
            <w:r w:rsidR="003B7A38" w:rsidRPr="00C641CC">
              <w:rPr>
                <w:lang w:eastAsia="en-GB"/>
              </w:rPr>
              <w:t xml:space="preserve">practice methods for HTA, spanning data </w:t>
            </w:r>
            <w:r w:rsidR="0AD42D8B" w:rsidRPr="00C641CC">
              <w:rPr>
                <w:lang w:eastAsia="en-GB"/>
              </w:rPr>
              <w:t>standardisation</w:t>
            </w:r>
            <w:r w:rsidR="003B7A38" w:rsidRPr="00C641CC">
              <w:rPr>
                <w:lang w:eastAsia="en-GB"/>
              </w:rPr>
              <w:t xml:space="preserve">, </w:t>
            </w:r>
            <w:r w:rsidR="3DBFA10E" w:rsidRPr="00C641CC">
              <w:rPr>
                <w:lang w:eastAsia="en-GB"/>
              </w:rPr>
              <w:t xml:space="preserve">standardised </w:t>
            </w:r>
            <w:r w:rsidR="003B7A38" w:rsidRPr="00C641CC">
              <w:rPr>
                <w:lang w:eastAsia="en-GB"/>
              </w:rPr>
              <w:t>analy</w:t>
            </w:r>
            <w:r w:rsidR="3431FF1D" w:rsidRPr="00C641CC">
              <w:rPr>
                <w:lang w:eastAsia="en-GB"/>
              </w:rPr>
              <w:t>tics</w:t>
            </w:r>
            <w:r w:rsidR="008F6A59" w:rsidRPr="00C641CC">
              <w:rPr>
                <w:lang w:eastAsia="en-GB"/>
              </w:rPr>
              <w:t>,</w:t>
            </w:r>
            <w:r w:rsidR="003B7A38" w:rsidRPr="00C641CC">
              <w:rPr>
                <w:lang w:eastAsia="en-GB"/>
              </w:rPr>
              <w:t xml:space="preserve"> and reporting. </w:t>
            </w:r>
          </w:p>
        </w:tc>
      </w:tr>
    </w:tbl>
    <w:p w14:paraId="1EDBA21D" w14:textId="77777777" w:rsidR="008A1DF4" w:rsidRPr="00C641CC" w:rsidRDefault="008A1DF4" w:rsidP="009807AD">
      <w:pPr>
        <w:pStyle w:val="Heading3"/>
      </w:pPr>
    </w:p>
    <w:p w14:paraId="396E779B" w14:textId="77777777" w:rsidR="008A1DF4" w:rsidRPr="00C641CC" w:rsidRDefault="008A1DF4" w:rsidP="006B4F12">
      <w:pPr>
        <w:rPr>
          <w:rFonts w:asciiTheme="majorHAnsi" w:hAnsiTheme="majorHAnsi" w:cstheme="majorBidi"/>
          <w:color w:val="024D75"/>
        </w:rPr>
      </w:pPr>
      <w:r w:rsidRPr="00C641CC">
        <w:br w:type="page"/>
      </w:r>
    </w:p>
    <w:p w14:paraId="728263BD" w14:textId="6116BCC0" w:rsidR="00985421" w:rsidRPr="00C641CC" w:rsidRDefault="00985421" w:rsidP="00573FE3">
      <w:pPr>
        <w:pStyle w:val="Heading1"/>
        <w:rPr>
          <w:rFonts w:eastAsia="Calibri"/>
          <w:szCs w:val="36"/>
          <w:lang w:eastAsia="en-US"/>
        </w:rPr>
      </w:pPr>
      <w:bookmarkStart w:id="48" w:name="_Toc147507816"/>
      <w:r w:rsidRPr="00C641CC">
        <w:rPr>
          <w:lang w:eastAsia="en-US"/>
        </w:rPr>
        <w:t>P</w:t>
      </w:r>
      <w:r w:rsidR="009807AD" w:rsidRPr="00C641CC">
        <w:rPr>
          <w:lang w:eastAsia="en-US"/>
        </w:rPr>
        <w:t>ART</w:t>
      </w:r>
      <w:r w:rsidRPr="00C641CC">
        <w:rPr>
          <w:lang w:eastAsia="en-US"/>
        </w:rPr>
        <w:t xml:space="preserve"> </w:t>
      </w:r>
      <w:r w:rsidR="00FB5F70" w:rsidRPr="00C641CC">
        <w:rPr>
          <w:szCs w:val="36"/>
          <w:lang w:eastAsia="en-US"/>
        </w:rPr>
        <w:t>2</w:t>
      </w:r>
      <w:r w:rsidRPr="00C641CC">
        <w:rPr>
          <w:lang w:eastAsia="en-US"/>
        </w:rPr>
        <w:t>: Roadmap for optimising th</w:t>
      </w:r>
      <w:r w:rsidRPr="00C641CC">
        <w:rPr>
          <w:rFonts w:eastAsia="Calibri"/>
          <w:szCs w:val="36"/>
          <w:lang w:eastAsia="en-US"/>
        </w:rPr>
        <w:t>e availability and use of RWD to generate robust RWE to support the HTA lifecycle in Australia.</w:t>
      </w:r>
      <w:bookmarkEnd w:id="48"/>
      <w:r w:rsidRPr="00C641CC">
        <w:rPr>
          <w:rFonts w:eastAsia="Calibri"/>
          <w:szCs w:val="36"/>
          <w:lang w:eastAsia="en-US"/>
        </w:rPr>
        <w:t xml:space="preserve"> </w:t>
      </w:r>
    </w:p>
    <w:p w14:paraId="0951CBDB" w14:textId="7F63CEF2" w:rsidR="008C7E7A" w:rsidRPr="00C641CC" w:rsidRDefault="008C7E7A" w:rsidP="00092729">
      <w:pPr>
        <w:pStyle w:val="ListParagraph"/>
        <w:ind w:left="1440"/>
      </w:pPr>
    </w:p>
    <w:p w14:paraId="16D0B15A" w14:textId="5B628E22" w:rsidR="005706C4" w:rsidRPr="00C641CC" w:rsidRDefault="213B6385" w:rsidP="006C0EF5">
      <w:pPr>
        <w:rPr>
          <w:color w:val="000000"/>
        </w:rPr>
      </w:pPr>
      <w:r w:rsidRPr="00C641CC">
        <w:t>W</w:t>
      </w:r>
      <w:r w:rsidR="741462EF" w:rsidRPr="00C641CC">
        <w:t xml:space="preserve">e </w:t>
      </w:r>
      <w:r w:rsidR="1825D4BD" w:rsidRPr="00C641CC">
        <w:t xml:space="preserve">have developed </w:t>
      </w:r>
      <w:r w:rsidRPr="00C641CC">
        <w:t xml:space="preserve">a roadmap </w:t>
      </w:r>
      <w:r w:rsidR="741462EF" w:rsidRPr="00C641CC">
        <w:rPr>
          <w:rFonts w:cs="Arial"/>
        </w:rPr>
        <w:t xml:space="preserve">that could </w:t>
      </w:r>
      <w:r w:rsidR="533B0431" w:rsidRPr="00C641CC">
        <w:rPr>
          <w:rFonts w:cs="Arial"/>
        </w:rPr>
        <w:t xml:space="preserve">be </w:t>
      </w:r>
      <w:r w:rsidR="741462EF" w:rsidRPr="00C641CC">
        <w:rPr>
          <w:rFonts w:cs="Arial"/>
        </w:rPr>
        <w:t xml:space="preserve">feasibly adopted in Australia to realise the </w:t>
      </w:r>
      <w:r w:rsidRPr="00C641CC">
        <w:rPr>
          <w:rFonts w:cs="Arial"/>
        </w:rPr>
        <w:t>opportunities detailed in the previous section</w:t>
      </w:r>
      <w:r w:rsidR="741462EF" w:rsidRPr="00C641CC">
        <w:rPr>
          <w:rFonts w:cs="Arial"/>
        </w:rPr>
        <w:t xml:space="preserve">. </w:t>
      </w:r>
      <w:r w:rsidR="39B2CBE8" w:rsidRPr="00C641CC">
        <w:t xml:space="preserve">The roadmap </w:t>
      </w:r>
      <w:r w:rsidR="45184AB5" w:rsidRPr="00C641CC">
        <w:t>is underpinned by four</w:t>
      </w:r>
      <w:r w:rsidR="39B2CBE8" w:rsidRPr="00C641CC">
        <w:t xml:space="preserve"> </w:t>
      </w:r>
      <w:r w:rsidR="0094773B" w:rsidRPr="00C641CC">
        <w:t>principles</w:t>
      </w:r>
      <w:r w:rsidR="45184AB5" w:rsidRPr="00C641CC">
        <w:t>:</w:t>
      </w:r>
      <w:r w:rsidR="39B2CBE8" w:rsidRPr="00C641CC">
        <w:t xml:space="preserve"> partnerships, trust, data</w:t>
      </w:r>
      <w:r w:rsidR="00726331">
        <w:t xml:space="preserve"> infrastructure</w:t>
      </w:r>
      <w:r w:rsidR="4119FE03" w:rsidRPr="00C641CC">
        <w:t>,</w:t>
      </w:r>
      <w:r w:rsidR="39B2CBE8" w:rsidRPr="00C641CC">
        <w:t xml:space="preserve"> and methods</w:t>
      </w:r>
      <w:r w:rsidR="78510213" w:rsidRPr="00C641CC">
        <w:t>.</w:t>
      </w:r>
      <w:r w:rsidR="39B2CBE8" w:rsidRPr="00C641CC">
        <w:rPr>
          <w:rFonts w:cs="Arial"/>
        </w:rPr>
        <w:t xml:space="preserve"> </w:t>
      </w:r>
      <w:r w:rsidR="741462EF" w:rsidRPr="00C641CC">
        <w:rPr>
          <w:rFonts w:cs="Arial"/>
        </w:rPr>
        <w:t>W</w:t>
      </w:r>
      <w:r w:rsidR="741462EF" w:rsidRPr="00C641CC">
        <w:t xml:space="preserve">e </w:t>
      </w:r>
      <w:r w:rsidR="1825D4BD" w:rsidRPr="00C641CC">
        <w:t xml:space="preserve">have </w:t>
      </w:r>
      <w:r w:rsidR="741462EF" w:rsidRPr="00C641CC">
        <w:t>generate</w:t>
      </w:r>
      <w:r w:rsidR="1825D4BD" w:rsidRPr="00C641CC">
        <w:t>d</w:t>
      </w:r>
      <w:r w:rsidR="741462EF" w:rsidRPr="00C641CC">
        <w:t xml:space="preserve"> a series of high-level steps that </w:t>
      </w:r>
      <w:r w:rsidR="004E4303" w:rsidRPr="00C641CC">
        <w:t xml:space="preserve">can be accomplished in the immediate term, within 12 months, </w:t>
      </w:r>
      <w:r w:rsidR="003D5C2C" w:rsidRPr="00C641CC">
        <w:t>and longer term</w:t>
      </w:r>
      <w:r w:rsidR="000D27D7" w:rsidRPr="00C641CC">
        <w:t xml:space="preserve">. These options will need to be realised </w:t>
      </w:r>
      <w:r w:rsidR="741462EF" w:rsidRPr="00C641CC">
        <w:t xml:space="preserve">to maximise the use of RWD to support HTA in Australia, including requirements for </w:t>
      </w:r>
      <w:r w:rsidR="741462EF" w:rsidRPr="00C641CC">
        <w:rPr>
          <w:color w:val="000000" w:themeColor="text1"/>
        </w:rPr>
        <w:t>system sustainability such as resourcing, funding, and policy commitment</w:t>
      </w:r>
      <w:r w:rsidR="001A3A49" w:rsidRPr="00C641CC">
        <w:rPr>
          <w:color w:val="000000" w:themeColor="text1"/>
        </w:rPr>
        <w:t>.</w:t>
      </w:r>
      <w:r w:rsidR="00841619" w:rsidRPr="00C641CC">
        <w:rPr>
          <w:color w:val="000000" w:themeColor="text1"/>
        </w:rPr>
        <w:t xml:space="preserve"> </w:t>
      </w:r>
    </w:p>
    <w:p w14:paraId="604CBA48" w14:textId="6A119101" w:rsidR="00075842" w:rsidRDefault="4064E286" w:rsidP="006C0EF5">
      <w:r w:rsidRPr="00C641CC">
        <w:t>Australia currently has an important o</w:t>
      </w:r>
      <w:r w:rsidR="0A2BD7D2" w:rsidRPr="00C641CC">
        <w:t xml:space="preserve">pportunity to build a comparative advantage over other countries given our </w:t>
      </w:r>
      <w:r w:rsidR="447E4B6A" w:rsidRPr="00C641CC">
        <w:t>universal health system</w:t>
      </w:r>
      <w:r w:rsidR="213B6385" w:rsidRPr="00C641CC">
        <w:t>,</w:t>
      </w:r>
      <w:r w:rsidR="4E83E260" w:rsidRPr="00C641CC">
        <w:t xml:space="preserve"> growing </w:t>
      </w:r>
      <w:r w:rsidR="2B8A5939" w:rsidRPr="00C641CC">
        <w:t>digiti</w:t>
      </w:r>
      <w:r w:rsidR="004C1C53" w:rsidRPr="00C641CC">
        <w:t>s</w:t>
      </w:r>
      <w:r w:rsidR="2B8A5939" w:rsidRPr="00C641CC">
        <w:t>ation,</w:t>
      </w:r>
      <w:r w:rsidR="4E83E260" w:rsidRPr="00C641CC">
        <w:t xml:space="preserve"> and </w:t>
      </w:r>
      <w:r w:rsidR="0F25D15E" w:rsidRPr="00C641CC">
        <w:t xml:space="preserve">existing </w:t>
      </w:r>
      <w:r w:rsidR="4E83E260" w:rsidRPr="00C641CC">
        <w:t>data infrastructure.</w:t>
      </w:r>
      <w:r w:rsidR="6340939B" w:rsidRPr="00C641CC">
        <w:t xml:space="preserve"> </w:t>
      </w:r>
      <w:r w:rsidR="21038D00" w:rsidRPr="00C641CC">
        <w:t>However, c</w:t>
      </w:r>
      <w:r w:rsidR="465BEA2F" w:rsidRPr="00C641CC">
        <w:t>ross-jurisdictional and cross-sectoral p</w:t>
      </w:r>
      <w:r w:rsidR="6340939B" w:rsidRPr="00C641CC">
        <w:t>artnership</w:t>
      </w:r>
      <w:r w:rsidR="1D0BDF6A" w:rsidRPr="00C641CC">
        <w:t>s</w:t>
      </w:r>
      <w:r w:rsidR="6340939B" w:rsidRPr="00C641CC">
        <w:t xml:space="preserve"> are </w:t>
      </w:r>
      <w:r w:rsidR="2D9C804A" w:rsidRPr="00C641CC">
        <w:t>required</w:t>
      </w:r>
      <w:r w:rsidR="77AEC69D" w:rsidRPr="00C641CC">
        <w:t xml:space="preserve"> </w:t>
      </w:r>
      <w:r w:rsidR="501EBC6E" w:rsidRPr="00C641CC">
        <w:t xml:space="preserve">to </w:t>
      </w:r>
      <w:r w:rsidR="5BF2852B" w:rsidRPr="00C641CC">
        <w:t>establish</w:t>
      </w:r>
      <w:r w:rsidR="77AEC69D" w:rsidRPr="00C641CC">
        <w:t xml:space="preserve"> a sustainable</w:t>
      </w:r>
      <w:r w:rsidR="6038A665" w:rsidRPr="00C641CC">
        <w:t xml:space="preserve">, safe, </w:t>
      </w:r>
      <w:r w:rsidR="20284168" w:rsidRPr="00C641CC">
        <w:t xml:space="preserve">flexible, </w:t>
      </w:r>
      <w:r w:rsidR="6038A665" w:rsidRPr="00C641CC">
        <w:t>and cost-effective</w:t>
      </w:r>
      <w:r w:rsidR="665CB841" w:rsidRPr="00C641CC">
        <w:t xml:space="preserve"> </w:t>
      </w:r>
      <w:r w:rsidR="64061587" w:rsidRPr="00C641CC">
        <w:t xml:space="preserve">infrastructure that maximises the Australian capability for </w:t>
      </w:r>
      <w:r w:rsidR="665CB841" w:rsidRPr="00C641CC">
        <w:t>RWD</w:t>
      </w:r>
      <w:r w:rsidR="0A7AA5E1" w:rsidRPr="00C641CC">
        <w:t>/RWE</w:t>
      </w:r>
      <w:r w:rsidR="2FE049ED" w:rsidRPr="00C641CC">
        <w:t xml:space="preserve"> </w:t>
      </w:r>
      <w:r w:rsidR="28BCD7B1" w:rsidRPr="00C641CC">
        <w:t>for HTA</w:t>
      </w:r>
      <w:r w:rsidR="2FE049ED" w:rsidRPr="00C641CC">
        <w:t>.</w:t>
      </w:r>
      <w:r w:rsidR="77AEC69D" w:rsidRPr="00C641CC">
        <w:t xml:space="preserve"> </w:t>
      </w:r>
      <w:r w:rsidR="544A813C" w:rsidRPr="00C641CC">
        <w:t>The k</w:t>
      </w:r>
      <w:r w:rsidR="3855208A" w:rsidRPr="00C641CC">
        <w:t xml:space="preserve">ey to the success of </w:t>
      </w:r>
      <w:r w:rsidR="544A813C" w:rsidRPr="00C641CC">
        <w:t xml:space="preserve">this roadmap will be </w:t>
      </w:r>
      <w:r w:rsidR="36981105" w:rsidRPr="00C641CC">
        <w:t xml:space="preserve">a transparent framework </w:t>
      </w:r>
      <w:r w:rsidR="6D829906" w:rsidRPr="00C641CC">
        <w:t xml:space="preserve">guiding the use of RWD/RWE for HTA in Australia that is collaboratively designed and developed by all relevant stakeholder groups. </w:t>
      </w:r>
      <w:r w:rsidR="5E331A77" w:rsidRPr="00C641CC">
        <w:t xml:space="preserve">This </w:t>
      </w:r>
      <w:r w:rsidR="3D3362F2" w:rsidRPr="00C641CC">
        <w:t xml:space="preserve">will require trade-offs to </w:t>
      </w:r>
      <w:r w:rsidR="04E2D3F4" w:rsidRPr="00C641CC">
        <w:t xml:space="preserve">achieve </w:t>
      </w:r>
      <w:r w:rsidR="1E7F7253" w:rsidRPr="00C641CC">
        <w:t xml:space="preserve">change </w:t>
      </w:r>
      <w:r w:rsidR="03AECB81" w:rsidRPr="00C641CC">
        <w:t>for</w:t>
      </w:r>
      <w:r w:rsidR="3715BF2A" w:rsidRPr="00C641CC">
        <w:t xml:space="preserve"> </w:t>
      </w:r>
      <w:r w:rsidR="6F517BCD" w:rsidRPr="00C641CC">
        <w:t>national benefit.</w:t>
      </w:r>
    </w:p>
    <w:p w14:paraId="34F7FAEA" w14:textId="77777777" w:rsidR="002C75C9" w:rsidRDefault="002C75C9" w:rsidP="006C0EF5"/>
    <w:p w14:paraId="2200C20E" w14:textId="586E1A55" w:rsidR="00726331" w:rsidRPr="00C641CC" w:rsidRDefault="00726331" w:rsidP="00726331">
      <w:pPr>
        <w:jc w:val="center"/>
      </w:pPr>
      <w:r>
        <w:rPr>
          <w:noProof/>
        </w:rPr>
        <w:drawing>
          <wp:inline distT="0" distB="0" distL="0" distR="0" wp14:anchorId="12F50DD1" wp14:editId="2344BF01">
            <wp:extent cx="3897034" cy="3957453"/>
            <wp:effectExtent l="0" t="0" r="8255" b="5080"/>
            <wp:docPr id="635915586" name="Picture 63591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915586" name="Picture 635915586"/>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97034" cy="395745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1"/>
        <w:tblW w:w="5000" w:type="pct"/>
        <w:tblLook w:val="04A0" w:firstRow="1" w:lastRow="0" w:firstColumn="1" w:lastColumn="0" w:noHBand="0" w:noVBand="1"/>
      </w:tblPr>
      <w:tblGrid>
        <w:gridCol w:w="9016"/>
      </w:tblGrid>
      <w:tr w:rsidR="00F0777D" w:rsidRPr="00C641CC" w14:paraId="174F10B8" w14:textId="77777777" w:rsidTr="396166E9">
        <w:tc>
          <w:tcPr>
            <w:tcW w:w="5000" w:type="pct"/>
            <w:shd w:val="clear" w:color="auto" w:fill="ACC1D9" w:themeFill="accent6" w:themeFillTint="99"/>
          </w:tcPr>
          <w:p w14:paraId="65AC1FDB" w14:textId="6A4CBF4A" w:rsidR="00F0777D" w:rsidRPr="00C641CC" w:rsidRDefault="00F0777D">
            <w:pPr>
              <w:rPr>
                <w:b/>
                <w:bCs/>
                <w:lang w:val="en-AU"/>
              </w:rPr>
            </w:pPr>
            <w:r w:rsidRPr="00C641CC">
              <w:rPr>
                <w:b/>
                <w:bCs/>
                <w:lang w:val="en-AU"/>
              </w:rPr>
              <w:t>PARTNERSHIPS</w:t>
            </w:r>
          </w:p>
        </w:tc>
      </w:tr>
      <w:tr w:rsidR="009E698B" w:rsidRPr="00C641CC" w14:paraId="3444201E" w14:textId="77777777" w:rsidTr="396166E9">
        <w:tc>
          <w:tcPr>
            <w:tcW w:w="5000" w:type="pct"/>
            <w:shd w:val="clear" w:color="auto" w:fill="000000" w:themeFill="text1"/>
          </w:tcPr>
          <w:p w14:paraId="7088341D" w14:textId="7A14F7FC" w:rsidR="009E698B" w:rsidRPr="00C641CC" w:rsidRDefault="009E698B" w:rsidP="009E698B">
            <w:pPr>
              <w:rPr>
                <w:b/>
                <w:lang w:val="en-AU"/>
              </w:rPr>
            </w:pPr>
            <w:r w:rsidRPr="00C641CC">
              <w:rPr>
                <w:b/>
                <w:lang w:val="en-AU" w:eastAsia="en-GB"/>
              </w:rPr>
              <w:t>Opportunity</w:t>
            </w:r>
          </w:p>
        </w:tc>
      </w:tr>
      <w:tr w:rsidR="009E698B" w:rsidRPr="00C641CC" w14:paraId="10291D73" w14:textId="77777777" w:rsidTr="396166E9">
        <w:tc>
          <w:tcPr>
            <w:tcW w:w="5000" w:type="pct"/>
            <w:shd w:val="clear" w:color="auto" w:fill="auto"/>
          </w:tcPr>
          <w:p w14:paraId="35A533DE" w14:textId="2DA9DC1E" w:rsidR="009E698B" w:rsidRPr="00C641CC" w:rsidRDefault="00D83461" w:rsidP="009C6B25">
            <w:pPr>
              <w:spacing w:line="276" w:lineRule="auto"/>
              <w:rPr>
                <w:lang w:val="en-AU" w:eastAsia="en-GB"/>
              </w:rPr>
            </w:pPr>
            <w:r w:rsidRPr="00C641CC">
              <w:rPr>
                <w:lang w:val="en-AU" w:eastAsia="en-GB"/>
              </w:rPr>
              <w:t>Australia could e</w:t>
            </w:r>
            <w:r w:rsidR="009E698B" w:rsidRPr="00C641CC">
              <w:rPr>
                <w:lang w:val="en-AU" w:eastAsia="en-GB"/>
              </w:rPr>
              <w:t xml:space="preserve">stablish an </w:t>
            </w:r>
            <w:r w:rsidR="00857901" w:rsidRPr="00C641CC">
              <w:rPr>
                <w:lang w:eastAsia="en-GB"/>
              </w:rPr>
              <w:t xml:space="preserve">advisory </w:t>
            </w:r>
            <w:r w:rsidR="00857901">
              <w:rPr>
                <w:lang w:eastAsia="en-GB"/>
              </w:rPr>
              <w:t>group, reporting to government,</w:t>
            </w:r>
            <w:r w:rsidR="00857901" w:rsidRPr="00C641CC">
              <w:rPr>
                <w:lang w:eastAsia="en-GB"/>
              </w:rPr>
              <w:t xml:space="preserve"> </w:t>
            </w:r>
            <w:r w:rsidR="009E698B" w:rsidRPr="00C641CC">
              <w:rPr>
                <w:lang w:val="en-AU" w:eastAsia="en-GB"/>
              </w:rPr>
              <w:t>to co-design and oversee the development and implementation of enabling systems, pathways, evaluation and research to optimise access and use of RWD in HTA. </w:t>
            </w:r>
          </w:p>
          <w:p w14:paraId="094D8EA3" w14:textId="6B62A555" w:rsidR="0044545D" w:rsidRPr="00C641CC" w:rsidRDefault="0044545D" w:rsidP="0044545D">
            <w:pPr>
              <w:spacing w:line="276" w:lineRule="auto"/>
              <w:rPr>
                <w:lang w:val="en-AU"/>
              </w:rPr>
            </w:pPr>
            <w:r w:rsidRPr="00C641CC">
              <w:rPr>
                <w:lang w:val="en-AU"/>
              </w:rPr>
              <w:t>The</w:t>
            </w:r>
            <w:r w:rsidR="00594E1A" w:rsidRPr="00C641CC">
              <w:rPr>
                <w:lang w:val="en-AU"/>
              </w:rPr>
              <w:t xml:space="preserve"> </w:t>
            </w:r>
            <w:r w:rsidR="00594E1A" w:rsidRPr="00243991">
              <w:rPr>
                <w:lang w:val="en-AU"/>
              </w:rPr>
              <w:t xml:space="preserve">advisory </w:t>
            </w:r>
            <w:r w:rsidR="0043055C">
              <w:rPr>
                <w:lang w:val="en-AU"/>
              </w:rPr>
              <w:t>group</w:t>
            </w:r>
            <w:r w:rsidR="00594E1A" w:rsidRPr="00C641CC">
              <w:rPr>
                <w:lang w:val="en-AU"/>
              </w:rPr>
              <w:t xml:space="preserve"> would have</w:t>
            </w:r>
            <w:r w:rsidRPr="00C641CC">
              <w:rPr>
                <w:lang w:val="en-AU"/>
              </w:rPr>
              <w:t xml:space="preserve">: </w:t>
            </w:r>
          </w:p>
          <w:p w14:paraId="7F65A6E1" w14:textId="0102EC8B" w:rsidR="0044545D" w:rsidRPr="00C641CC" w:rsidRDefault="0044545D" w:rsidP="000B319A">
            <w:pPr>
              <w:pStyle w:val="ListParagraph"/>
              <w:numPr>
                <w:ilvl w:val="1"/>
                <w:numId w:val="15"/>
              </w:numPr>
              <w:spacing w:line="276" w:lineRule="auto"/>
              <w:rPr>
                <w:lang w:val="en-AU"/>
              </w:rPr>
            </w:pPr>
            <w:r w:rsidRPr="00C641CC">
              <w:rPr>
                <w:lang w:val="en-AU"/>
              </w:rPr>
              <w:t xml:space="preserve">Representation from all stakeholder groups, including but not limited to government (including PBAC and MSAC), data stewards, commercial sector, </w:t>
            </w:r>
            <w:r w:rsidR="00C65B82" w:rsidRPr="00C641CC">
              <w:rPr>
                <w:lang w:val="en-AU"/>
              </w:rPr>
              <w:t>consumer</w:t>
            </w:r>
            <w:r w:rsidRPr="00C641CC">
              <w:rPr>
                <w:lang w:val="en-AU"/>
              </w:rPr>
              <w:t xml:space="preserve"> representatives (including patients, carers and families), and</w:t>
            </w:r>
            <w:r w:rsidR="002A57BB">
              <w:rPr>
                <w:lang w:val="en-AU"/>
              </w:rPr>
              <w:t xml:space="preserve"> infrastructure, </w:t>
            </w:r>
            <w:r w:rsidRPr="00C641CC">
              <w:rPr>
                <w:lang w:val="en-AU"/>
              </w:rPr>
              <w:t xml:space="preserve">data and methodology experts (e.g., </w:t>
            </w:r>
            <w:r w:rsidR="002A57BB">
              <w:rPr>
                <w:lang w:val="en-AU"/>
              </w:rPr>
              <w:t xml:space="preserve">Australian Research Data Commons (ARDC), </w:t>
            </w:r>
            <w:r w:rsidRPr="00C641CC">
              <w:rPr>
                <w:lang w:val="en-AU"/>
              </w:rPr>
              <w:t>academic and other researchers)</w:t>
            </w:r>
            <w:r w:rsidR="003F539E" w:rsidRPr="00C641CC">
              <w:rPr>
                <w:lang w:val="en-AU"/>
              </w:rPr>
              <w:t>.</w:t>
            </w:r>
            <w:r w:rsidR="00215F08" w:rsidRPr="00C641CC">
              <w:rPr>
                <w:lang w:val="en-AU"/>
              </w:rPr>
              <w:t xml:space="preserve"> We </w:t>
            </w:r>
            <w:r w:rsidR="009637C7" w:rsidRPr="00C641CC">
              <w:rPr>
                <w:lang w:val="en-AU"/>
              </w:rPr>
              <w:t xml:space="preserve">encourage </w:t>
            </w:r>
            <w:r w:rsidR="00DF5D3D" w:rsidRPr="00C641CC">
              <w:rPr>
                <w:lang w:val="en-AU"/>
              </w:rPr>
              <w:t xml:space="preserve">the development of </w:t>
            </w:r>
            <w:r w:rsidR="009D0B68" w:rsidRPr="00C641CC">
              <w:rPr>
                <w:lang w:val="en-AU"/>
              </w:rPr>
              <w:t>t</w:t>
            </w:r>
            <w:r w:rsidR="00DF5D3D" w:rsidRPr="00C641CC">
              <w:rPr>
                <w:lang w:val="en-AU"/>
              </w:rPr>
              <w:t xml:space="preserve">erms of </w:t>
            </w:r>
            <w:r w:rsidR="009D0B68" w:rsidRPr="00C641CC">
              <w:rPr>
                <w:lang w:val="en-AU"/>
              </w:rPr>
              <w:t>r</w:t>
            </w:r>
            <w:r w:rsidR="00DF5D3D" w:rsidRPr="00C641CC">
              <w:rPr>
                <w:lang w:val="en-AU"/>
              </w:rPr>
              <w:t>eference and governance arrangements t</w:t>
            </w:r>
            <w:r w:rsidR="00ED2484" w:rsidRPr="00C641CC">
              <w:rPr>
                <w:lang w:val="en-AU"/>
              </w:rPr>
              <w:t>hat address conflicts of interest and enable a</w:t>
            </w:r>
            <w:r w:rsidR="00DC4879" w:rsidRPr="00C641CC">
              <w:rPr>
                <w:lang w:val="en-AU"/>
              </w:rPr>
              <w:t xml:space="preserve"> patient-centred solution.</w:t>
            </w:r>
          </w:p>
          <w:p w14:paraId="79BFF142" w14:textId="1E0B4C95" w:rsidR="0044545D" w:rsidRPr="00C641CC" w:rsidRDefault="0044545D" w:rsidP="000B319A">
            <w:pPr>
              <w:pStyle w:val="ListParagraph"/>
              <w:numPr>
                <w:ilvl w:val="1"/>
                <w:numId w:val="15"/>
              </w:numPr>
              <w:spacing w:line="276" w:lineRule="auto"/>
              <w:rPr>
                <w:lang w:val="en-AU"/>
              </w:rPr>
            </w:pPr>
            <w:r w:rsidRPr="00C641CC">
              <w:rPr>
                <w:lang w:val="en-AU"/>
              </w:rPr>
              <w:t>Transparent terms of reference, including scope, purpose, duration, workplan, resourcing, and evaluation framework</w:t>
            </w:r>
            <w:r w:rsidR="003F539E" w:rsidRPr="00C641CC">
              <w:rPr>
                <w:lang w:val="en-AU"/>
              </w:rPr>
              <w:t>.</w:t>
            </w:r>
            <w:r w:rsidRPr="00C641CC">
              <w:rPr>
                <w:lang w:val="en-AU"/>
              </w:rPr>
              <w:t xml:space="preserve"> </w:t>
            </w:r>
          </w:p>
          <w:p w14:paraId="539763FE" w14:textId="5037D10F" w:rsidR="0044545D" w:rsidRPr="00C641CC" w:rsidRDefault="0044545D" w:rsidP="000B319A">
            <w:pPr>
              <w:pStyle w:val="ListParagraph"/>
              <w:numPr>
                <w:ilvl w:val="1"/>
                <w:numId w:val="15"/>
              </w:numPr>
              <w:spacing w:line="276" w:lineRule="auto"/>
              <w:rPr>
                <w:lang w:val="en-AU"/>
              </w:rPr>
            </w:pPr>
            <w:r w:rsidRPr="00C641CC">
              <w:rPr>
                <w:lang w:val="en-AU"/>
              </w:rPr>
              <w:t>Links to international entities with existing RWD and RWE frameworks that can be leveraged and adapted for use across the Australian HTA lifecycle</w:t>
            </w:r>
            <w:r w:rsidR="003F539E" w:rsidRPr="00C641CC">
              <w:rPr>
                <w:lang w:val="en-AU"/>
              </w:rPr>
              <w:t>.</w:t>
            </w:r>
          </w:p>
          <w:p w14:paraId="71E3DA37" w14:textId="77777777" w:rsidR="0044545D" w:rsidRPr="00C641CC" w:rsidRDefault="0044545D" w:rsidP="000B319A">
            <w:pPr>
              <w:pStyle w:val="ListParagraph"/>
              <w:numPr>
                <w:ilvl w:val="1"/>
                <w:numId w:val="15"/>
              </w:numPr>
              <w:spacing w:line="276" w:lineRule="auto"/>
              <w:rPr>
                <w:lang w:val="en-AU"/>
              </w:rPr>
            </w:pPr>
            <w:r w:rsidRPr="00C641CC">
              <w:rPr>
                <w:lang w:val="en-AU"/>
              </w:rPr>
              <w:t>Partnerships with data stewards to facilitate access to data applicable to HTA.</w:t>
            </w:r>
          </w:p>
          <w:p w14:paraId="68039F29" w14:textId="72838925" w:rsidR="004024DE" w:rsidRPr="00C641CC" w:rsidRDefault="004024DE" w:rsidP="009C6B25">
            <w:pPr>
              <w:spacing w:line="276" w:lineRule="auto"/>
              <w:rPr>
                <w:bCs/>
                <w:lang w:val="en-AU" w:eastAsia="en-GB"/>
              </w:rPr>
            </w:pPr>
            <w:r w:rsidRPr="00C641CC">
              <w:rPr>
                <w:bCs/>
                <w:lang w:val="en-AU" w:eastAsia="en-GB"/>
              </w:rPr>
              <w:t xml:space="preserve">This </w:t>
            </w:r>
            <w:r w:rsidR="00F0165A" w:rsidRPr="00C641CC">
              <w:rPr>
                <w:bCs/>
                <w:lang w:val="en-AU" w:eastAsia="en-GB"/>
              </w:rPr>
              <w:t xml:space="preserve">advisory </w:t>
            </w:r>
            <w:r w:rsidR="0043055C">
              <w:rPr>
                <w:bCs/>
                <w:lang w:val="en-AU" w:eastAsia="en-GB"/>
              </w:rPr>
              <w:t>group</w:t>
            </w:r>
            <w:r w:rsidRPr="00C641CC">
              <w:rPr>
                <w:bCs/>
                <w:lang w:val="en-AU" w:eastAsia="en-GB"/>
              </w:rPr>
              <w:t xml:space="preserve"> </w:t>
            </w:r>
            <w:r w:rsidR="00306290" w:rsidRPr="00C641CC">
              <w:rPr>
                <w:bCs/>
                <w:lang w:val="en-AU" w:eastAsia="en-GB"/>
              </w:rPr>
              <w:t>w</w:t>
            </w:r>
            <w:r w:rsidR="00A23D36" w:rsidRPr="00C641CC">
              <w:rPr>
                <w:bCs/>
                <w:lang w:val="en-AU" w:eastAsia="en-GB"/>
              </w:rPr>
              <w:t xml:space="preserve">ould </w:t>
            </w:r>
            <w:r w:rsidRPr="00C641CC">
              <w:rPr>
                <w:bCs/>
                <w:lang w:val="en-AU" w:eastAsia="en-GB"/>
              </w:rPr>
              <w:t xml:space="preserve">develop and implement </w:t>
            </w:r>
            <w:r w:rsidR="00A23D36" w:rsidRPr="00C641CC">
              <w:rPr>
                <w:bCs/>
                <w:lang w:val="en-AU" w:eastAsia="en-GB"/>
              </w:rPr>
              <w:t xml:space="preserve">an Australian-specific framework for the use of RWD for HTA </w:t>
            </w:r>
            <w:r w:rsidR="0060059C" w:rsidRPr="00C641CC">
              <w:rPr>
                <w:bCs/>
                <w:lang w:val="en-AU" w:eastAsia="en-GB"/>
              </w:rPr>
              <w:t>that would</w:t>
            </w:r>
            <w:r w:rsidR="00A23D36" w:rsidRPr="00C641CC">
              <w:rPr>
                <w:bCs/>
                <w:lang w:val="en-AU" w:eastAsia="en-GB"/>
              </w:rPr>
              <w:t>:</w:t>
            </w:r>
          </w:p>
          <w:p w14:paraId="32738369" w14:textId="61BF0CB9" w:rsidR="00E03C71" w:rsidRPr="00C641CC" w:rsidRDefault="00E03C71" w:rsidP="000B319A">
            <w:pPr>
              <w:pStyle w:val="ListParagraph"/>
              <w:numPr>
                <w:ilvl w:val="1"/>
                <w:numId w:val="15"/>
              </w:numPr>
              <w:spacing w:line="276" w:lineRule="auto"/>
              <w:rPr>
                <w:lang w:val="en-AU"/>
              </w:rPr>
            </w:pPr>
            <w:r w:rsidRPr="00C641CC">
              <w:rPr>
                <w:lang w:val="en-AU"/>
              </w:rPr>
              <w:t>Provide transparent guidance for stakeholder partnerships (e.g., sponsor-researcher, sponsor-HTA body, and HTA body-researcher partnerships) and consumer engagement across all processes.</w:t>
            </w:r>
          </w:p>
          <w:p w14:paraId="6B42FE13" w14:textId="5F650B62" w:rsidR="00B91158" w:rsidRPr="00C641CC" w:rsidRDefault="00E03C71" w:rsidP="000B319A">
            <w:pPr>
              <w:pStyle w:val="ListParagraph"/>
              <w:numPr>
                <w:ilvl w:val="1"/>
                <w:numId w:val="15"/>
              </w:numPr>
              <w:spacing w:line="276" w:lineRule="auto"/>
              <w:rPr>
                <w:lang w:val="en-AU"/>
              </w:rPr>
            </w:pPr>
            <w:r w:rsidRPr="00C641CC">
              <w:rPr>
                <w:lang w:val="en-AU"/>
              </w:rPr>
              <w:t>Collaboratively determine where, when, and how RWD and RWE can be used to support HTA in Australia.</w:t>
            </w:r>
          </w:p>
          <w:p w14:paraId="6C73E3EC" w14:textId="4EF2D252" w:rsidR="00065830" w:rsidRPr="00C641CC" w:rsidRDefault="00E03C71" w:rsidP="00FC5246">
            <w:pPr>
              <w:pStyle w:val="ListParagraph"/>
              <w:numPr>
                <w:ilvl w:val="1"/>
                <w:numId w:val="15"/>
              </w:numPr>
              <w:spacing w:line="276" w:lineRule="auto"/>
              <w:rPr>
                <w:lang w:val="en-AU"/>
              </w:rPr>
            </w:pPr>
            <w:r w:rsidRPr="00C641CC">
              <w:rPr>
                <w:lang w:val="en-AU"/>
              </w:rPr>
              <w:t>Outline guidance for sponsors regarding the acceptability of RWE for different purposes across the HTA lifecycle.</w:t>
            </w:r>
          </w:p>
          <w:p w14:paraId="2581FD6A" w14:textId="1BAAED82" w:rsidR="00E03C71" w:rsidRPr="00C641CC" w:rsidRDefault="00E03C71" w:rsidP="000B319A">
            <w:pPr>
              <w:pStyle w:val="ListParagraph"/>
              <w:numPr>
                <w:ilvl w:val="1"/>
                <w:numId w:val="15"/>
              </w:numPr>
              <w:spacing w:line="276" w:lineRule="auto"/>
              <w:rPr>
                <w:lang w:val="en-AU"/>
              </w:rPr>
            </w:pPr>
            <w:r w:rsidRPr="00C641CC">
              <w:rPr>
                <w:lang w:val="en-AU"/>
              </w:rPr>
              <w:t>Identify ‘high-value’ RWD sources</w:t>
            </w:r>
            <w:r w:rsidR="7C3EB1AA" w:rsidRPr="00C641CC">
              <w:rPr>
                <w:lang w:val="en-AU"/>
              </w:rPr>
              <w:t xml:space="preserve"> and develop standards for data quality assessment</w:t>
            </w:r>
            <w:r w:rsidRPr="00C641CC">
              <w:rPr>
                <w:lang w:val="en-AU"/>
              </w:rPr>
              <w:t>.</w:t>
            </w:r>
          </w:p>
          <w:p w14:paraId="06E38B0D" w14:textId="3027081D" w:rsidR="00E03C71" w:rsidRPr="00C641CC" w:rsidRDefault="00E03C71" w:rsidP="000B319A">
            <w:pPr>
              <w:pStyle w:val="ListParagraph"/>
              <w:numPr>
                <w:ilvl w:val="1"/>
                <w:numId w:val="15"/>
              </w:numPr>
              <w:spacing w:line="276" w:lineRule="auto"/>
              <w:rPr>
                <w:lang w:val="en-AU"/>
              </w:rPr>
            </w:pPr>
            <w:r w:rsidRPr="00C641CC">
              <w:rPr>
                <w:lang w:val="en-AU"/>
              </w:rPr>
              <w:t xml:space="preserve">Specify best-practice RWD data infrastructure and develop recommendations </w:t>
            </w:r>
            <w:r w:rsidR="19FFC40F" w:rsidRPr="00C641CC">
              <w:rPr>
                <w:lang w:val="en-AU"/>
              </w:rPr>
              <w:t xml:space="preserve">for </w:t>
            </w:r>
            <w:r w:rsidR="00FC5246" w:rsidRPr="00C641CC">
              <w:rPr>
                <w:lang w:val="en-AU"/>
              </w:rPr>
              <w:t xml:space="preserve">RWE quality assessment including </w:t>
            </w:r>
            <w:r w:rsidRPr="00C641CC">
              <w:rPr>
                <w:lang w:val="en-AU"/>
              </w:rPr>
              <w:t>best-practice</w:t>
            </w:r>
            <w:r w:rsidR="00CC4D8E" w:rsidRPr="00C641CC">
              <w:rPr>
                <w:lang w:val="en-AU"/>
              </w:rPr>
              <w:t xml:space="preserve"> </w:t>
            </w:r>
            <w:r w:rsidRPr="00C641CC">
              <w:rPr>
                <w:lang w:val="en-AU"/>
              </w:rPr>
              <w:t>methods and reporting.</w:t>
            </w:r>
          </w:p>
          <w:p w14:paraId="5A4124AE" w14:textId="7541A640" w:rsidR="00A23D36" w:rsidRPr="00C641CC" w:rsidRDefault="00E03C71" w:rsidP="00E61EBD">
            <w:pPr>
              <w:pStyle w:val="ListParagraph"/>
              <w:numPr>
                <w:ilvl w:val="1"/>
                <w:numId w:val="15"/>
              </w:numPr>
              <w:spacing w:line="276" w:lineRule="auto"/>
              <w:rPr>
                <w:bCs/>
                <w:lang w:val="en-AU"/>
              </w:rPr>
            </w:pPr>
            <w:r w:rsidRPr="00C641CC">
              <w:rPr>
                <w:lang w:val="en-AU"/>
              </w:rPr>
              <w:t>Develop a cross-sectoral capacity building strategy that addresses education requirements, resourcing and workforce planning.</w:t>
            </w:r>
          </w:p>
        </w:tc>
      </w:tr>
      <w:tr w:rsidR="00F0777D" w:rsidRPr="00C641CC" w14:paraId="0EE27AE3" w14:textId="77777777" w:rsidTr="396166E9">
        <w:tc>
          <w:tcPr>
            <w:tcW w:w="5000" w:type="pct"/>
            <w:shd w:val="clear" w:color="auto" w:fill="000000" w:themeFill="text1"/>
          </w:tcPr>
          <w:p w14:paraId="4F41157F" w14:textId="79B84DB5" w:rsidR="00F0777D" w:rsidRPr="00C641CC" w:rsidRDefault="00F0777D">
            <w:pPr>
              <w:rPr>
                <w:b/>
                <w:lang w:val="en-AU"/>
              </w:rPr>
            </w:pPr>
            <w:r w:rsidRPr="00C641CC">
              <w:rPr>
                <w:b/>
                <w:lang w:val="en-AU"/>
              </w:rPr>
              <w:t>Immediate</w:t>
            </w:r>
            <w:r w:rsidR="009E698B" w:rsidRPr="00C641CC">
              <w:rPr>
                <w:b/>
                <w:lang w:val="en-AU"/>
              </w:rPr>
              <w:t xml:space="preserve"> steps</w:t>
            </w:r>
          </w:p>
        </w:tc>
      </w:tr>
      <w:tr w:rsidR="00F0777D" w:rsidRPr="00C641CC" w14:paraId="017DE1FB" w14:textId="77777777" w:rsidTr="396166E9">
        <w:tc>
          <w:tcPr>
            <w:tcW w:w="5000" w:type="pct"/>
          </w:tcPr>
          <w:p w14:paraId="53BA4746" w14:textId="77777777" w:rsidR="00681D64" w:rsidRPr="00C641CC" w:rsidRDefault="00181825" w:rsidP="00E30002">
            <w:pPr>
              <w:rPr>
                <w:lang w:val="en-AU"/>
              </w:rPr>
            </w:pPr>
            <w:r w:rsidRPr="00C641CC">
              <w:rPr>
                <w:lang w:val="en-AU"/>
              </w:rPr>
              <w:t>In the immediate term, Australia could</w:t>
            </w:r>
            <w:r w:rsidR="00681D64" w:rsidRPr="00C641CC">
              <w:rPr>
                <w:lang w:val="en-AU"/>
              </w:rPr>
              <w:t>:</w:t>
            </w:r>
          </w:p>
          <w:p w14:paraId="29E2D7CE" w14:textId="1E71C6C2" w:rsidR="00681D64" w:rsidRPr="00C641CC" w:rsidRDefault="00FC5246" w:rsidP="000B319A">
            <w:pPr>
              <w:pStyle w:val="ListParagraph"/>
              <w:numPr>
                <w:ilvl w:val="0"/>
                <w:numId w:val="15"/>
              </w:numPr>
              <w:spacing w:line="276" w:lineRule="auto"/>
              <w:rPr>
                <w:lang w:val="en-AU"/>
              </w:rPr>
            </w:pPr>
            <w:r w:rsidRPr="00C641CC">
              <w:rPr>
                <w:lang w:val="en-AU"/>
              </w:rPr>
              <w:t xml:space="preserve">Form the advisory </w:t>
            </w:r>
            <w:r w:rsidR="0043055C">
              <w:rPr>
                <w:lang w:val="en-AU"/>
              </w:rPr>
              <w:t>group</w:t>
            </w:r>
            <w:r w:rsidRPr="00C641CC">
              <w:rPr>
                <w:lang w:val="en-AU"/>
              </w:rPr>
              <w:t xml:space="preserve"> and i</w:t>
            </w:r>
            <w:r w:rsidR="00681D64" w:rsidRPr="00C641CC">
              <w:rPr>
                <w:lang w:val="en-AU"/>
              </w:rPr>
              <w:t xml:space="preserve">dentify </w:t>
            </w:r>
            <w:r w:rsidR="00074D93" w:rsidRPr="00C641CC">
              <w:rPr>
                <w:lang w:val="en-AU"/>
              </w:rPr>
              <w:t xml:space="preserve">representatives from all </w:t>
            </w:r>
            <w:r w:rsidR="00681D64" w:rsidRPr="00C641CC">
              <w:rPr>
                <w:lang w:val="en-AU"/>
              </w:rPr>
              <w:t>relevant stakeholders to partner in the development of an Australian-specific HTA framework.</w:t>
            </w:r>
          </w:p>
          <w:p w14:paraId="5616401D" w14:textId="1A1C8BD9" w:rsidR="00D864E3" w:rsidRPr="00C641CC" w:rsidRDefault="745244AD" w:rsidP="000B319A">
            <w:pPr>
              <w:pStyle w:val="ListParagraph"/>
              <w:numPr>
                <w:ilvl w:val="0"/>
                <w:numId w:val="15"/>
              </w:numPr>
              <w:spacing w:line="276" w:lineRule="auto"/>
              <w:rPr>
                <w:lang w:val="en-AU"/>
              </w:rPr>
            </w:pPr>
            <w:r w:rsidRPr="00C641CC">
              <w:rPr>
                <w:lang w:val="en-AU"/>
              </w:rPr>
              <w:t xml:space="preserve">Draft transparent terms of reference for the </w:t>
            </w:r>
            <w:r w:rsidR="0001293F" w:rsidRPr="00C641CC">
              <w:rPr>
                <w:lang w:val="en-AU"/>
              </w:rPr>
              <w:t>a</w:t>
            </w:r>
            <w:r w:rsidRPr="00C641CC">
              <w:rPr>
                <w:lang w:val="en-AU"/>
              </w:rPr>
              <w:t xml:space="preserve">dvisory </w:t>
            </w:r>
            <w:r w:rsidR="0043055C">
              <w:rPr>
                <w:lang w:val="en-AU"/>
              </w:rPr>
              <w:t>group</w:t>
            </w:r>
            <w:r w:rsidRPr="00C641CC">
              <w:rPr>
                <w:lang w:val="en-AU"/>
              </w:rPr>
              <w:t xml:space="preserve">, including scope, purpose, duration, workplan, resourcing, and evaluation framework. </w:t>
            </w:r>
          </w:p>
          <w:p w14:paraId="1E074769" w14:textId="138BC079" w:rsidR="00D864E3" w:rsidRPr="00C641CC" w:rsidRDefault="738A8EDE" w:rsidP="000B319A">
            <w:pPr>
              <w:pStyle w:val="ListParagraph"/>
              <w:numPr>
                <w:ilvl w:val="0"/>
                <w:numId w:val="15"/>
              </w:numPr>
              <w:spacing w:line="276" w:lineRule="auto"/>
              <w:rPr>
                <w:lang w:val="en-AU"/>
              </w:rPr>
            </w:pPr>
            <w:r w:rsidRPr="00C641CC">
              <w:rPr>
                <w:lang w:val="en-AU"/>
              </w:rPr>
              <w:t>Establish links to international entities with existing RWD and RWE frameworks that can be leveraged and adapted for use in the Australian HTA context.</w:t>
            </w:r>
          </w:p>
          <w:p w14:paraId="464517C3" w14:textId="7AB594E7" w:rsidR="00E47019" w:rsidRPr="00C641CC" w:rsidRDefault="6D368A46" w:rsidP="00D03D33">
            <w:pPr>
              <w:pStyle w:val="ListParagraph"/>
              <w:numPr>
                <w:ilvl w:val="0"/>
                <w:numId w:val="15"/>
              </w:numPr>
              <w:spacing w:line="276" w:lineRule="auto"/>
              <w:rPr>
                <w:lang w:val="en-AU"/>
              </w:rPr>
            </w:pPr>
            <w:r w:rsidRPr="00C641CC">
              <w:rPr>
                <w:lang w:val="en-AU"/>
              </w:rPr>
              <w:t>Identify ‘high-value’ priority RWD sources and f</w:t>
            </w:r>
            <w:r w:rsidR="531827CD" w:rsidRPr="00C641CC">
              <w:rPr>
                <w:lang w:val="en-AU"/>
              </w:rPr>
              <w:t>oster partnerships with data stewards</w:t>
            </w:r>
            <w:r w:rsidR="590CFE87" w:rsidRPr="00C641CC">
              <w:rPr>
                <w:lang w:val="en-AU"/>
              </w:rPr>
              <w:t xml:space="preserve"> to enable appropriate data access</w:t>
            </w:r>
            <w:r w:rsidR="531827CD" w:rsidRPr="00C641CC">
              <w:rPr>
                <w:lang w:val="en-AU"/>
              </w:rPr>
              <w:t>.</w:t>
            </w:r>
          </w:p>
          <w:p w14:paraId="1AC8B67D" w14:textId="77777777" w:rsidR="0003655D" w:rsidRPr="00C641CC" w:rsidRDefault="0003655D" w:rsidP="0003655D">
            <w:pPr>
              <w:pStyle w:val="ListParagraph"/>
              <w:numPr>
                <w:ilvl w:val="0"/>
                <w:numId w:val="15"/>
              </w:numPr>
              <w:spacing w:line="276" w:lineRule="auto"/>
              <w:rPr>
                <w:lang w:val="en-AU"/>
              </w:rPr>
            </w:pPr>
            <w:r w:rsidRPr="00C641CC">
              <w:rPr>
                <w:lang w:val="en-AU"/>
              </w:rPr>
              <w:t>Outline guidance for all levels of government regarding harmonisation of data governance arrangements.</w:t>
            </w:r>
          </w:p>
          <w:p w14:paraId="7206948D" w14:textId="70B7517C" w:rsidR="004024DE" w:rsidRPr="00C641CC" w:rsidRDefault="6DE720C3" w:rsidP="000B319A">
            <w:pPr>
              <w:pStyle w:val="ListParagraph"/>
              <w:numPr>
                <w:ilvl w:val="0"/>
                <w:numId w:val="15"/>
              </w:numPr>
              <w:spacing w:line="276" w:lineRule="auto"/>
              <w:rPr>
                <w:lang w:val="en-AU"/>
              </w:rPr>
            </w:pPr>
            <w:r w:rsidRPr="00C641CC">
              <w:rPr>
                <w:lang w:val="en-AU"/>
              </w:rPr>
              <w:t xml:space="preserve">Draft process of </w:t>
            </w:r>
            <w:r w:rsidR="65743410" w:rsidRPr="00C641CC">
              <w:rPr>
                <w:lang w:val="en-AU"/>
              </w:rPr>
              <w:t xml:space="preserve">RWD and </w:t>
            </w:r>
            <w:r w:rsidR="24D6259B" w:rsidRPr="00C641CC">
              <w:rPr>
                <w:lang w:val="en-AU"/>
              </w:rPr>
              <w:t>RWE</w:t>
            </w:r>
            <w:r w:rsidRPr="00C641CC">
              <w:rPr>
                <w:lang w:val="en-AU"/>
              </w:rPr>
              <w:t xml:space="preserve"> </w:t>
            </w:r>
            <w:r w:rsidR="24D6259B" w:rsidRPr="00C641CC">
              <w:rPr>
                <w:lang w:val="en-AU"/>
              </w:rPr>
              <w:t>quality assessment</w:t>
            </w:r>
            <w:r w:rsidR="50F5643C" w:rsidRPr="00C641CC">
              <w:rPr>
                <w:lang w:val="en-AU"/>
              </w:rPr>
              <w:t>.</w:t>
            </w:r>
          </w:p>
        </w:tc>
      </w:tr>
      <w:tr w:rsidR="00491E89" w:rsidRPr="00C641CC" w14:paraId="59450BB1" w14:textId="77777777" w:rsidTr="396166E9">
        <w:tc>
          <w:tcPr>
            <w:tcW w:w="5000" w:type="pct"/>
            <w:shd w:val="clear" w:color="auto" w:fill="000000" w:themeFill="text1"/>
          </w:tcPr>
          <w:p w14:paraId="49CD04FC" w14:textId="37BDAC63" w:rsidR="00491E89" w:rsidRPr="00C641CC" w:rsidRDefault="00653525" w:rsidP="00491E89">
            <w:pPr>
              <w:rPr>
                <w:b/>
                <w:lang w:val="en-AU"/>
              </w:rPr>
            </w:pPr>
            <w:r w:rsidRPr="00C641CC">
              <w:rPr>
                <w:b/>
                <w:lang w:val="en-AU"/>
              </w:rPr>
              <w:t>Within 12 months</w:t>
            </w:r>
          </w:p>
        </w:tc>
      </w:tr>
      <w:tr w:rsidR="00491E89" w:rsidRPr="00C641CC" w14:paraId="4457AF42" w14:textId="77777777" w:rsidTr="396166E9">
        <w:tc>
          <w:tcPr>
            <w:tcW w:w="5000" w:type="pct"/>
          </w:tcPr>
          <w:p w14:paraId="0DC40A76" w14:textId="1FC249E0" w:rsidR="00E30002" w:rsidRPr="00C641CC" w:rsidRDefault="007F1717" w:rsidP="00E30002">
            <w:pPr>
              <w:spacing w:line="276" w:lineRule="auto"/>
              <w:rPr>
                <w:lang w:val="en-AU"/>
              </w:rPr>
            </w:pPr>
            <w:r w:rsidRPr="00C641CC">
              <w:rPr>
                <w:lang w:val="en-AU"/>
              </w:rPr>
              <w:t xml:space="preserve">Within 12 months </w:t>
            </w:r>
            <w:r w:rsidR="007A5F80" w:rsidRPr="00C641CC">
              <w:rPr>
                <w:lang w:val="en-AU"/>
              </w:rPr>
              <w:t xml:space="preserve">the </w:t>
            </w:r>
            <w:r w:rsidR="09063B3B" w:rsidRPr="00C641CC">
              <w:rPr>
                <w:lang w:val="en-AU"/>
              </w:rPr>
              <w:t xml:space="preserve">established </w:t>
            </w:r>
            <w:r w:rsidR="007A5F80" w:rsidRPr="00C641CC">
              <w:rPr>
                <w:lang w:val="en-AU"/>
              </w:rPr>
              <w:t xml:space="preserve">advisory </w:t>
            </w:r>
            <w:r w:rsidR="0043055C">
              <w:rPr>
                <w:lang w:val="en-AU"/>
              </w:rPr>
              <w:t>group</w:t>
            </w:r>
            <w:r w:rsidR="007A5F80" w:rsidRPr="00C641CC">
              <w:rPr>
                <w:lang w:val="en-AU"/>
              </w:rPr>
              <w:t xml:space="preserve"> </w:t>
            </w:r>
            <w:r w:rsidR="007E3901">
              <w:rPr>
                <w:lang w:val="en-AU"/>
              </w:rPr>
              <w:t>c</w:t>
            </w:r>
            <w:r w:rsidR="007E3901" w:rsidRPr="00C641CC">
              <w:rPr>
                <w:lang w:val="en-AU"/>
              </w:rPr>
              <w:t>ould</w:t>
            </w:r>
            <w:r w:rsidR="007A5F80" w:rsidRPr="00C641CC">
              <w:rPr>
                <w:lang w:val="en-AU"/>
              </w:rPr>
              <w:t xml:space="preserve">: </w:t>
            </w:r>
          </w:p>
          <w:p w14:paraId="7ED2C71E" w14:textId="13EB7484" w:rsidR="007A5F80" w:rsidRPr="00C641CC" w:rsidRDefault="1ED6FE2C" w:rsidP="000B319A">
            <w:pPr>
              <w:pStyle w:val="ListParagraph"/>
              <w:numPr>
                <w:ilvl w:val="0"/>
                <w:numId w:val="15"/>
              </w:numPr>
              <w:spacing w:line="276" w:lineRule="auto"/>
              <w:rPr>
                <w:lang w:val="en-AU"/>
              </w:rPr>
            </w:pPr>
            <w:r w:rsidRPr="00C641CC">
              <w:rPr>
                <w:lang w:val="en-AU"/>
              </w:rPr>
              <w:t xml:space="preserve">Finalise transparent terms of reference for the </w:t>
            </w:r>
            <w:r w:rsidR="00900CD2" w:rsidRPr="00C641CC">
              <w:rPr>
                <w:lang w:val="en-AU"/>
              </w:rPr>
              <w:t>a</w:t>
            </w:r>
            <w:r w:rsidR="0FE76D5A" w:rsidRPr="00C641CC">
              <w:rPr>
                <w:lang w:val="en-AU"/>
              </w:rPr>
              <w:t xml:space="preserve">dvisory </w:t>
            </w:r>
            <w:r w:rsidR="0043055C">
              <w:rPr>
                <w:lang w:val="en-AU"/>
              </w:rPr>
              <w:t>group</w:t>
            </w:r>
            <w:r w:rsidRPr="00C641CC">
              <w:rPr>
                <w:lang w:val="en-AU"/>
              </w:rPr>
              <w:t xml:space="preserve">, including scope, purpose, duration, workplan, resourcing, and evaluation framework. </w:t>
            </w:r>
          </w:p>
          <w:p w14:paraId="5BC4886C" w14:textId="48D85A17" w:rsidR="004F654D" w:rsidRPr="00C641CC" w:rsidRDefault="07B98AF2" w:rsidP="000B319A">
            <w:pPr>
              <w:pStyle w:val="ListParagraph"/>
              <w:numPr>
                <w:ilvl w:val="0"/>
                <w:numId w:val="15"/>
              </w:numPr>
              <w:spacing w:line="276" w:lineRule="auto"/>
              <w:rPr>
                <w:lang w:val="en-AU"/>
              </w:rPr>
            </w:pPr>
            <w:r w:rsidRPr="00C641CC">
              <w:rPr>
                <w:lang w:val="en-AU"/>
              </w:rPr>
              <w:t>Collaboratively determine where, when, and how RWD and RWE can be used to support HTA in Australia</w:t>
            </w:r>
            <w:r w:rsidR="0894BFD8" w:rsidRPr="00C641CC">
              <w:rPr>
                <w:lang w:val="en-AU"/>
              </w:rPr>
              <w:t>.</w:t>
            </w:r>
          </w:p>
          <w:p w14:paraId="12EEAB70" w14:textId="089FF977" w:rsidR="00F40395" w:rsidRPr="00C641CC" w:rsidRDefault="7A6655E3" w:rsidP="000B319A">
            <w:pPr>
              <w:pStyle w:val="ListParagraph"/>
              <w:numPr>
                <w:ilvl w:val="0"/>
                <w:numId w:val="15"/>
              </w:numPr>
              <w:spacing w:line="276" w:lineRule="auto"/>
              <w:rPr>
                <w:lang w:val="en-AU"/>
              </w:rPr>
            </w:pPr>
            <w:r w:rsidRPr="00C641CC">
              <w:rPr>
                <w:lang w:val="en-AU"/>
              </w:rPr>
              <w:t>Formalise</w:t>
            </w:r>
            <w:r w:rsidR="3E09600C" w:rsidRPr="00C641CC">
              <w:rPr>
                <w:lang w:val="en-AU"/>
              </w:rPr>
              <w:t xml:space="preserve"> partnerships with data stewards to facilitate access to data applicable to HTA. </w:t>
            </w:r>
          </w:p>
          <w:p w14:paraId="1DB28994" w14:textId="28899A82" w:rsidR="004F654D" w:rsidRPr="00C641CC" w:rsidRDefault="07B98AF2" w:rsidP="000B319A">
            <w:pPr>
              <w:pStyle w:val="ListParagraph"/>
              <w:numPr>
                <w:ilvl w:val="0"/>
                <w:numId w:val="15"/>
              </w:numPr>
              <w:spacing w:line="276" w:lineRule="auto"/>
              <w:rPr>
                <w:lang w:val="en-AU"/>
              </w:rPr>
            </w:pPr>
            <w:r w:rsidRPr="00C641CC">
              <w:rPr>
                <w:lang w:val="en-AU"/>
              </w:rPr>
              <w:t>Outline guidance for sponsors regarding the acceptability of RWE for different purposes across the HTA lifecycle</w:t>
            </w:r>
            <w:r w:rsidR="0894BFD8" w:rsidRPr="00C641CC">
              <w:rPr>
                <w:lang w:val="en-AU"/>
              </w:rPr>
              <w:t>.</w:t>
            </w:r>
          </w:p>
          <w:p w14:paraId="787AC60E" w14:textId="78A42309" w:rsidR="0056691B" w:rsidRPr="00C641CC" w:rsidRDefault="06E404C0" w:rsidP="000B319A">
            <w:pPr>
              <w:pStyle w:val="ListParagraph"/>
              <w:numPr>
                <w:ilvl w:val="0"/>
                <w:numId w:val="15"/>
              </w:numPr>
              <w:spacing w:line="276" w:lineRule="auto"/>
              <w:rPr>
                <w:lang w:val="en-AU"/>
              </w:rPr>
            </w:pPr>
            <w:r w:rsidRPr="00C641CC">
              <w:rPr>
                <w:lang w:val="en-AU"/>
              </w:rPr>
              <w:t>Provide transparent guidance for stakeholder partnerships (e.g., sponsor-researcher, sponsor-HTA body, and HTA body-researcher partnerships) and consumer engagement across all processes</w:t>
            </w:r>
            <w:r w:rsidR="3E09600C" w:rsidRPr="00C641CC">
              <w:rPr>
                <w:lang w:val="en-AU"/>
              </w:rPr>
              <w:t>.</w:t>
            </w:r>
          </w:p>
          <w:p w14:paraId="68A8A41A" w14:textId="77777777" w:rsidR="00C4565A" w:rsidRPr="00C641CC" w:rsidRDefault="277B7325" w:rsidP="000B319A">
            <w:pPr>
              <w:pStyle w:val="ListParagraph"/>
              <w:numPr>
                <w:ilvl w:val="0"/>
                <w:numId w:val="15"/>
              </w:numPr>
              <w:spacing w:line="276" w:lineRule="auto"/>
              <w:rPr>
                <w:lang w:val="en-AU"/>
              </w:rPr>
            </w:pPr>
            <w:r w:rsidRPr="00C641CC">
              <w:rPr>
                <w:lang w:val="en-AU"/>
              </w:rPr>
              <w:t>Develop a cross-sectoral capacity building strategy that addresses education requirements, resourcing and workforce planning.</w:t>
            </w:r>
          </w:p>
          <w:p w14:paraId="61458DA4" w14:textId="42F8B020" w:rsidR="00491E89" w:rsidRPr="00C641CC" w:rsidRDefault="0894BFD8" w:rsidP="000B319A">
            <w:pPr>
              <w:pStyle w:val="ListParagraph"/>
              <w:numPr>
                <w:ilvl w:val="0"/>
                <w:numId w:val="15"/>
              </w:numPr>
              <w:spacing w:line="276" w:lineRule="auto"/>
              <w:rPr>
                <w:lang w:val="en-AU"/>
              </w:rPr>
            </w:pPr>
            <w:r w:rsidRPr="00C641CC">
              <w:rPr>
                <w:lang w:val="en-AU"/>
              </w:rPr>
              <w:t>F</w:t>
            </w:r>
            <w:r w:rsidR="5558B57D" w:rsidRPr="00C641CC">
              <w:rPr>
                <w:lang w:val="en-AU"/>
              </w:rPr>
              <w:t>inalise</w:t>
            </w:r>
            <w:r w:rsidR="086ADD43" w:rsidRPr="00C641CC">
              <w:rPr>
                <w:lang w:val="en-AU"/>
              </w:rPr>
              <w:t xml:space="preserve"> recommendations for best-practice </w:t>
            </w:r>
            <w:r w:rsidR="0301E573" w:rsidRPr="00C641CC">
              <w:rPr>
                <w:lang w:val="en-AU"/>
              </w:rPr>
              <w:t xml:space="preserve">RWD quality assessment framework and a </w:t>
            </w:r>
            <w:r w:rsidR="086ADD43" w:rsidRPr="00C641CC">
              <w:rPr>
                <w:lang w:val="en-AU"/>
              </w:rPr>
              <w:t>RWE methods and reporting</w:t>
            </w:r>
            <w:r w:rsidR="4AD191DA" w:rsidRPr="00C641CC">
              <w:rPr>
                <w:lang w:val="en-AU"/>
              </w:rPr>
              <w:t xml:space="preserve"> framework</w:t>
            </w:r>
            <w:r w:rsidRPr="00C641CC">
              <w:rPr>
                <w:lang w:val="en-AU"/>
              </w:rPr>
              <w:t>.</w:t>
            </w:r>
          </w:p>
        </w:tc>
      </w:tr>
      <w:tr w:rsidR="00491E89" w:rsidRPr="00C641CC" w14:paraId="70BE015B" w14:textId="77777777" w:rsidTr="396166E9">
        <w:tc>
          <w:tcPr>
            <w:tcW w:w="5000" w:type="pct"/>
            <w:shd w:val="clear" w:color="auto" w:fill="000000" w:themeFill="text1"/>
          </w:tcPr>
          <w:p w14:paraId="55531E4B" w14:textId="1745B945" w:rsidR="00491E89" w:rsidRPr="00C641CC" w:rsidRDefault="00653525" w:rsidP="00491E89">
            <w:pPr>
              <w:rPr>
                <w:b/>
                <w:lang w:val="en-AU"/>
              </w:rPr>
            </w:pPr>
            <w:r w:rsidRPr="00C641CC">
              <w:rPr>
                <w:b/>
                <w:lang w:val="en-AU"/>
              </w:rPr>
              <w:t>L</w:t>
            </w:r>
            <w:r w:rsidR="00491E89" w:rsidRPr="00C641CC">
              <w:rPr>
                <w:b/>
                <w:bCs/>
                <w:lang w:val="en-AU"/>
              </w:rPr>
              <w:t>onger-</w:t>
            </w:r>
            <w:r w:rsidR="00491E89" w:rsidRPr="00C641CC">
              <w:rPr>
                <w:b/>
                <w:lang w:val="en-AU"/>
              </w:rPr>
              <w:t xml:space="preserve">term </w:t>
            </w:r>
          </w:p>
        </w:tc>
      </w:tr>
      <w:tr w:rsidR="00491E89" w:rsidRPr="00C641CC" w14:paraId="3CD181DC" w14:textId="77777777" w:rsidTr="396166E9">
        <w:tc>
          <w:tcPr>
            <w:tcW w:w="5000" w:type="pct"/>
          </w:tcPr>
          <w:p w14:paraId="551633E6" w14:textId="5E6880DC" w:rsidR="00226FB9" w:rsidRPr="00C641CC" w:rsidRDefault="00226FB9" w:rsidP="00226FB9">
            <w:pPr>
              <w:rPr>
                <w:lang w:val="en-AU"/>
              </w:rPr>
            </w:pPr>
            <w:r w:rsidRPr="00C641CC">
              <w:rPr>
                <w:lang w:val="en-AU"/>
              </w:rPr>
              <w:t>In the longer term, Australia could:</w:t>
            </w:r>
          </w:p>
          <w:p w14:paraId="044D5081" w14:textId="0007F2FF" w:rsidR="00491E89" w:rsidRPr="00C641CC" w:rsidRDefault="008260B1">
            <w:pPr>
              <w:pStyle w:val="ListParagraph"/>
              <w:numPr>
                <w:ilvl w:val="0"/>
                <w:numId w:val="15"/>
              </w:numPr>
              <w:spacing w:line="276" w:lineRule="auto"/>
              <w:rPr>
                <w:lang w:val="en-AU"/>
              </w:rPr>
            </w:pPr>
            <w:r>
              <w:rPr>
                <w:lang w:val="en-AU"/>
              </w:rPr>
              <w:t>C</w:t>
            </w:r>
            <w:r w:rsidR="4AA594D2" w:rsidRPr="00C641CC">
              <w:rPr>
                <w:lang w:val="en-AU"/>
              </w:rPr>
              <w:t>ontinually e</w:t>
            </w:r>
            <w:r w:rsidR="0BCAEB74" w:rsidRPr="00C641CC">
              <w:rPr>
                <w:lang w:val="en-AU"/>
              </w:rPr>
              <w:t>valuate the Australian framework for the use of RWD for HTA</w:t>
            </w:r>
            <w:r w:rsidR="5523DEF6" w:rsidRPr="00C641CC">
              <w:rPr>
                <w:lang w:val="en-AU"/>
              </w:rPr>
              <w:t>, in partnership with all relevant stakeholders, making</w:t>
            </w:r>
            <w:r w:rsidR="0BCAEB74" w:rsidRPr="00C641CC">
              <w:rPr>
                <w:lang w:val="en-AU"/>
              </w:rPr>
              <w:t xml:space="preserve"> recommendations and amend</w:t>
            </w:r>
            <w:r w:rsidR="5523DEF6" w:rsidRPr="00C641CC">
              <w:rPr>
                <w:lang w:val="en-AU"/>
              </w:rPr>
              <w:t>ments</w:t>
            </w:r>
            <w:r w:rsidR="0BCAEB74" w:rsidRPr="00C641CC">
              <w:rPr>
                <w:lang w:val="en-AU"/>
              </w:rPr>
              <w:t xml:space="preserve"> as needed</w:t>
            </w:r>
            <w:r w:rsidR="4AA594D2" w:rsidRPr="00C641CC">
              <w:rPr>
                <w:lang w:val="en-AU"/>
              </w:rPr>
              <w:t>.</w:t>
            </w:r>
            <w:r w:rsidR="0BCAEB74" w:rsidRPr="00C641CC">
              <w:rPr>
                <w:color w:val="000000" w:themeColor="text1"/>
                <w:lang w:val="en-AU"/>
              </w:rPr>
              <w:t xml:space="preserve"> </w:t>
            </w:r>
          </w:p>
          <w:p w14:paraId="6FA8E120" w14:textId="25703875" w:rsidR="00491E89" w:rsidRPr="00C641CC" w:rsidRDefault="0BCAEB74" w:rsidP="000B319A">
            <w:pPr>
              <w:pStyle w:val="ListParagraph"/>
              <w:numPr>
                <w:ilvl w:val="0"/>
                <w:numId w:val="15"/>
              </w:numPr>
              <w:spacing w:line="276" w:lineRule="auto"/>
              <w:rPr>
                <w:lang w:val="en-AU"/>
              </w:rPr>
            </w:pPr>
            <w:r w:rsidRPr="00C641CC">
              <w:rPr>
                <w:lang w:val="en-AU"/>
              </w:rPr>
              <w:t>Implement the strategic workforce plan</w:t>
            </w:r>
            <w:r w:rsidR="5523DEF6" w:rsidRPr="00C641CC">
              <w:rPr>
                <w:lang w:val="en-AU"/>
              </w:rPr>
              <w:t>.</w:t>
            </w:r>
          </w:p>
        </w:tc>
      </w:tr>
    </w:tbl>
    <w:p w14:paraId="21481721" w14:textId="77777777" w:rsidR="00F0777D" w:rsidRPr="00C641CC" w:rsidRDefault="00F0777D" w:rsidP="006B4F12">
      <w:pPr>
        <w:rPr>
          <w:sz w:val="10"/>
          <w:szCs w:val="10"/>
        </w:rPr>
      </w:pPr>
    </w:p>
    <w:tbl>
      <w:tblPr>
        <w:tblStyle w:val="TableGrid1"/>
        <w:tblW w:w="0" w:type="auto"/>
        <w:tblLook w:val="04A0" w:firstRow="1" w:lastRow="0" w:firstColumn="1" w:lastColumn="0" w:noHBand="0" w:noVBand="1"/>
      </w:tblPr>
      <w:tblGrid>
        <w:gridCol w:w="9016"/>
      </w:tblGrid>
      <w:tr w:rsidR="00E90B2A" w:rsidRPr="00C641CC" w14:paraId="7F9EC2BB" w14:textId="77777777" w:rsidTr="396166E9">
        <w:tc>
          <w:tcPr>
            <w:tcW w:w="9016" w:type="dxa"/>
            <w:shd w:val="clear" w:color="auto" w:fill="ACC1D9" w:themeFill="accent6" w:themeFillTint="99"/>
          </w:tcPr>
          <w:p w14:paraId="1BD6198C" w14:textId="68A3ADBB" w:rsidR="00E90B2A" w:rsidRPr="00C641CC" w:rsidRDefault="00E90B2A" w:rsidP="006B4F12">
            <w:pPr>
              <w:rPr>
                <w:b/>
                <w:bCs/>
                <w:lang w:val="en-AU"/>
              </w:rPr>
            </w:pPr>
            <w:r w:rsidRPr="00C641CC">
              <w:rPr>
                <w:b/>
                <w:bCs/>
                <w:lang w:val="en-AU"/>
              </w:rPr>
              <w:t>TRUST</w:t>
            </w:r>
          </w:p>
        </w:tc>
      </w:tr>
      <w:tr w:rsidR="004D1297" w:rsidRPr="00C641CC" w14:paraId="04D1D252" w14:textId="77777777" w:rsidTr="396166E9">
        <w:tc>
          <w:tcPr>
            <w:tcW w:w="9016" w:type="dxa"/>
            <w:shd w:val="clear" w:color="auto" w:fill="000000" w:themeFill="text1"/>
          </w:tcPr>
          <w:p w14:paraId="3AD7D34C" w14:textId="72E5F03C" w:rsidR="004D1297" w:rsidRPr="00C641CC" w:rsidRDefault="004D1297" w:rsidP="006B4F12">
            <w:pPr>
              <w:rPr>
                <w:b/>
                <w:lang w:val="en-AU"/>
              </w:rPr>
            </w:pPr>
            <w:r w:rsidRPr="00C641CC">
              <w:rPr>
                <w:b/>
                <w:lang w:val="en-AU"/>
              </w:rPr>
              <w:t>Opportunity</w:t>
            </w:r>
          </w:p>
        </w:tc>
      </w:tr>
      <w:tr w:rsidR="004D1297" w:rsidRPr="00C641CC" w14:paraId="149AC5DE" w14:textId="77777777" w:rsidTr="396166E9">
        <w:tc>
          <w:tcPr>
            <w:tcW w:w="9016" w:type="dxa"/>
            <w:shd w:val="clear" w:color="auto" w:fill="auto"/>
          </w:tcPr>
          <w:p w14:paraId="24B6D1C9" w14:textId="32C07C2F" w:rsidR="004D1297" w:rsidRPr="00C641CC" w:rsidRDefault="008F6CB2" w:rsidP="0094090D">
            <w:pPr>
              <w:spacing w:line="276" w:lineRule="auto"/>
              <w:rPr>
                <w:bCs/>
                <w:lang w:val="en-AU"/>
              </w:rPr>
            </w:pPr>
            <w:r w:rsidRPr="00C641CC">
              <w:rPr>
                <w:bCs/>
                <w:lang w:val="en-AU"/>
              </w:rPr>
              <w:t>Australia could d</w:t>
            </w:r>
            <w:r w:rsidR="0094090D" w:rsidRPr="00C641CC">
              <w:rPr>
                <w:bCs/>
                <w:lang w:val="en-AU"/>
              </w:rPr>
              <w:t>evelop a strategic approach to increase confidence, awareness</w:t>
            </w:r>
            <w:r w:rsidR="00F233E5" w:rsidRPr="00C641CC">
              <w:rPr>
                <w:bCs/>
                <w:lang w:val="en-AU"/>
              </w:rPr>
              <w:t>,</w:t>
            </w:r>
            <w:r w:rsidR="0094090D" w:rsidRPr="00C641CC">
              <w:rPr>
                <w:bCs/>
                <w:lang w:val="en-AU"/>
              </w:rPr>
              <w:t xml:space="preserve"> and acceptance of cross-jurisdictional and cross-sectoral RWD access and use in HTA. This approach should </w:t>
            </w:r>
            <w:r w:rsidR="00113642" w:rsidRPr="00C641CC">
              <w:rPr>
                <w:bCs/>
                <w:lang w:val="en-AU"/>
              </w:rPr>
              <w:t>centre consumer and community engagement and co-design</w:t>
            </w:r>
            <w:r w:rsidR="009A3DC7" w:rsidRPr="00C641CC">
              <w:rPr>
                <w:bCs/>
                <w:lang w:val="en-AU"/>
              </w:rPr>
              <w:t xml:space="preserve">, </w:t>
            </w:r>
            <w:r w:rsidR="0094090D" w:rsidRPr="00C641CC">
              <w:rPr>
                <w:bCs/>
                <w:lang w:val="en-AU"/>
              </w:rPr>
              <w:t xml:space="preserve">leverage and integrate existing international activities and guidelines, incorporate Australian context and evidence, and fine tune responses and messages specific to HTA. </w:t>
            </w:r>
            <w:r w:rsidR="00134187" w:rsidRPr="00C641CC">
              <w:rPr>
                <w:bCs/>
                <w:lang w:val="en-AU"/>
              </w:rPr>
              <w:t xml:space="preserve">Critically, </w:t>
            </w:r>
            <w:r w:rsidR="00D439DD" w:rsidRPr="00C641CC">
              <w:rPr>
                <w:bCs/>
                <w:lang w:val="en-AU"/>
              </w:rPr>
              <w:t xml:space="preserve">Australia should </w:t>
            </w:r>
            <w:r w:rsidR="006823C4">
              <w:rPr>
                <w:bCs/>
                <w:lang w:val="en-AU"/>
              </w:rPr>
              <w:t>continue to</w:t>
            </w:r>
            <w:r w:rsidR="00D439DD" w:rsidRPr="00C641CC">
              <w:rPr>
                <w:bCs/>
                <w:lang w:val="en-AU"/>
              </w:rPr>
              <w:t xml:space="preserve"> d</w:t>
            </w:r>
            <w:r w:rsidR="0094090D" w:rsidRPr="00C641CC">
              <w:rPr>
                <w:bCs/>
                <w:lang w:val="en-AU"/>
              </w:rPr>
              <w:t xml:space="preserve">evelop </w:t>
            </w:r>
            <w:r w:rsidR="00134187" w:rsidRPr="00C641CC">
              <w:rPr>
                <w:bCs/>
                <w:lang w:val="en-AU"/>
              </w:rPr>
              <w:t xml:space="preserve">and enhance </w:t>
            </w:r>
            <w:r w:rsidR="0094090D" w:rsidRPr="00C641CC">
              <w:rPr>
                <w:bCs/>
                <w:lang w:val="en-AU"/>
              </w:rPr>
              <w:t>systems that ensure privacy protections and data security.</w:t>
            </w:r>
          </w:p>
        </w:tc>
      </w:tr>
      <w:tr w:rsidR="00135E16" w:rsidRPr="00C641CC" w14:paraId="0C17CC26" w14:textId="77777777" w:rsidTr="396166E9">
        <w:tc>
          <w:tcPr>
            <w:tcW w:w="9016" w:type="dxa"/>
            <w:shd w:val="clear" w:color="auto" w:fill="000000" w:themeFill="text1"/>
          </w:tcPr>
          <w:p w14:paraId="2C27C0AF" w14:textId="20080ED5" w:rsidR="00135E16" w:rsidRPr="00C641CC" w:rsidRDefault="009055F9" w:rsidP="006B4F12">
            <w:pPr>
              <w:rPr>
                <w:b/>
                <w:lang w:val="en-AU"/>
              </w:rPr>
            </w:pPr>
            <w:r w:rsidRPr="00C641CC">
              <w:rPr>
                <w:b/>
                <w:lang w:val="en-AU"/>
              </w:rPr>
              <w:t>Immediate</w:t>
            </w:r>
            <w:r w:rsidR="00272D99" w:rsidRPr="00C641CC">
              <w:rPr>
                <w:b/>
                <w:lang w:val="en-AU"/>
              </w:rPr>
              <w:t xml:space="preserve"> steps</w:t>
            </w:r>
          </w:p>
        </w:tc>
      </w:tr>
      <w:tr w:rsidR="005333D2" w:rsidRPr="00C641CC" w14:paraId="7106ADB4" w14:textId="77777777" w:rsidTr="396166E9">
        <w:tc>
          <w:tcPr>
            <w:tcW w:w="9016" w:type="dxa"/>
          </w:tcPr>
          <w:p w14:paraId="697CE8E7" w14:textId="49639EDA" w:rsidR="00F233E5" w:rsidRPr="00C641CC" w:rsidRDefault="00F233E5" w:rsidP="00F233E5">
            <w:pPr>
              <w:rPr>
                <w:lang w:val="en-AU"/>
              </w:rPr>
            </w:pPr>
            <w:r w:rsidRPr="00C641CC">
              <w:rPr>
                <w:lang w:val="en-AU"/>
              </w:rPr>
              <w:t>In the immediate term, Australia could:</w:t>
            </w:r>
          </w:p>
          <w:p w14:paraId="55E64FC1" w14:textId="1798DA91" w:rsidR="006B4265" w:rsidRPr="00C641CC" w:rsidRDefault="0BA32C40" w:rsidP="000B319A">
            <w:pPr>
              <w:pStyle w:val="ListParagraph"/>
              <w:numPr>
                <w:ilvl w:val="0"/>
                <w:numId w:val="6"/>
              </w:numPr>
              <w:spacing w:line="276" w:lineRule="auto"/>
              <w:ind w:left="744"/>
              <w:rPr>
                <w:lang w:val="en-AU"/>
              </w:rPr>
            </w:pPr>
            <w:r w:rsidRPr="00C641CC">
              <w:rPr>
                <w:lang w:val="en-AU"/>
              </w:rPr>
              <w:t>S</w:t>
            </w:r>
            <w:r w:rsidR="4C3F4DE9" w:rsidRPr="00C641CC">
              <w:rPr>
                <w:lang w:val="en-AU"/>
              </w:rPr>
              <w:t xml:space="preserve">ocialise </w:t>
            </w:r>
            <w:r w:rsidR="6CBED4E2" w:rsidRPr="00C641CC">
              <w:rPr>
                <w:lang w:val="en-AU"/>
              </w:rPr>
              <w:t xml:space="preserve">the </w:t>
            </w:r>
            <w:r w:rsidR="2C23717D" w:rsidRPr="00C641CC">
              <w:rPr>
                <w:lang w:val="en-AU"/>
              </w:rPr>
              <w:t xml:space="preserve">benefits </w:t>
            </w:r>
            <w:r w:rsidR="6884FE7B" w:rsidRPr="00C641CC">
              <w:rPr>
                <w:lang w:val="en-AU"/>
              </w:rPr>
              <w:t xml:space="preserve">of </w:t>
            </w:r>
            <w:r w:rsidR="2C23717D" w:rsidRPr="00C641CC">
              <w:rPr>
                <w:lang w:val="en-AU"/>
              </w:rPr>
              <w:t xml:space="preserve">using </w:t>
            </w:r>
            <w:r w:rsidR="6884FE7B" w:rsidRPr="00C641CC">
              <w:rPr>
                <w:lang w:val="en-AU"/>
              </w:rPr>
              <w:t xml:space="preserve">RWD for </w:t>
            </w:r>
            <w:r w:rsidR="30AE70BA" w:rsidRPr="00C641CC">
              <w:rPr>
                <w:lang w:val="en-AU"/>
              </w:rPr>
              <w:t xml:space="preserve">HTA </w:t>
            </w:r>
            <w:r w:rsidR="77F9008B" w:rsidRPr="00C641CC">
              <w:rPr>
                <w:lang w:val="en-AU"/>
              </w:rPr>
              <w:t>with</w:t>
            </w:r>
            <w:r w:rsidR="37014E9D" w:rsidRPr="00C641CC">
              <w:rPr>
                <w:lang w:val="en-AU"/>
              </w:rPr>
              <w:t xml:space="preserve"> </w:t>
            </w:r>
            <w:r w:rsidR="1D015C60" w:rsidRPr="00C641CC">
              <w:rPr>
                <w:lang w:val="en-AU"/>
              </w:rPr>
              <w:t xml:space="preserve">the broader </w:t>
            </w:r>
            <w:r w:rsidR="37014E9D" w:rsidRPr="00C641CC">
              <w:rPr>
                <w:lang w:val="en-AU"/>
              </w:rPr>
              <w:t>Australian</w:t>
            </w:r>
            <w:r w:rsidR="1D015C60" w:rsidRPr="00C641CC">
              <w:rPr>
                <w:lang w:val="en-AU"/>
              </w:rPr>
              <w:t xml:space="preserve"> community (e.g.,</w:t>
            </w:r>
            <w:r w:rsidR="37014E9D" w:rsidRPr="00C641CC">
              <w:rPr>
                <w:lang w:val="en-AU"/>
              </w:rPr>
              <w:t xml:space="preserve"> </w:t>
            </w:r>
            <w:r w:rsidR="4FCD686B" w:rsidRPr="00C641CC">
              <w:rPr>
                <w:lang w:val="en-AU"/>
              </w:rPr>
              <w:t xml:space="preserve">by </w:t>
            </w:r>
            <w:r w:rsidR="4AAD4927" w:rsidRPr="00C641CC">
              <w:rPr>
                <w:lang w:val="en-AU"/>
              </w:rPr>
              <w:t>l</w:t>
            </w:r>
            <w:r w:rsidR="72DE5FC8" w:rsidRPr="00C641CC">
              <w:rPr>
                <w:lang w:val="en-AU"/>
              </w:rPr>
              <w:t>everaging</w:t>
            </w:r>
            <w:r w:rsidR="2C23717D" w:rsidRPr="00C641CC">
              <w:rPr>
                <w:lang w:val="en-AU"/>
              </w:rPr>
              <w:t xml:space="preserve"> </w:t>
            </w:r>
            <w:r w:rsidR="0330E290" w:rsidRPr="00C641CC">
              <w:rPr>
                <w:lang w:val="en-AU"/>
              </w:rPr>
              <w:t>compelling use c</w:t>
            </w:r>
            <w:r w:rsidR="4C3F4DE9" w:rsidRPr="00C641CC">
              <w:rPr>
                <w:lang w:val="en-AU"/>
              </w:rPr>
              <w:t>ase</w:t>
            </w:r>
            <w:r w:rsidR="0330E290" w:rsidRPr="00C641CC">
              <w:rPr>
                <w:lang w:val="en-AU"/>
              </w:rPr>
              <w:t>s</w:t>
            </w:r>
            <w:r w:rsidR="1D015C60" w:rsidRPr="00C641CC">
              <w:rPr>
                <w:lang w:val="en-AU"/>
              </w:rPr>
              <w:t>)</w:t>
            </w:r>
            <w:r w:rsidR="0D0A950C" w:rsidRPr="00C641CC">
              <w:rPr>
                <w:lang w:val="en-AU"/>
              </w:rPr>
              <w:t>.</w:t>
            </w:r>
          </w:p>
          <w:p w14:paraId="35DAA156" w14:textId="138D0A8A" w:rsidR="00D9159A" w:rsidRPr="00C641CC" w:rsidRDefault="3F0F3A29" w:rsidP="000B319A">
            <w:pPr>
              <w:pStyle w:val="ListParagraph"/>
              <w:numPr>
                <w:ilvl w:val="0"/>
                <w:numId w:val="6"/>
              </w:numPr>
              <w:spacing w:line="276" w:lineRule="auto"/>
              <w:ind w:left="744"/>
              <w:rPr>
                <w:lang w:val="en-AU"/>
              </w:rPr>
            </w:pPr>
            <w:r w:rsidRPr="00C641CC">
              <w:rPr>
                <w:lang w:val="en-AU"/>
              </w:rPr>
              <w:t xml:space="preserve">Establish </w:t>
            </w:r>
            <w:r w:rsidR="0D0A950C" w:rsidRPr="00C641CC">
              <w:rPr>
                <w:lang w:val="en-AU"/>
              </w:rPr>
              <w:t xml:space="preserve">a </w:t>
            </w:r>
            <w:r w:rsidRPr="00C641CC">
              <w:rPr>
                <w:lang w:val="en-AU"/>
              </w:rPr>
              <w:t xml:space="preserve">public register of use cases where RWE has informed HTA decisions, including </w:t>
            </w:r>
            <w:r w:rsidR="00260086">
              <w:rPr>
                <w:lang w:val="en-AU"/>
              </w:rPr>
              <w:t xml:space="preserve">expected </w:t>
            </w:r>
            <w:r w:rsidRPr="00C641CC">
              <w:rPr>
                <w:lang w:val="en-AU"/>
              </w:rPr>
              <w:t>timeframes for reporting</w:t>
            </w:r>
            <w:r w:rsidR="4581C4E0" w:rsidRPr="00C641CC">
              <w:rPr>
                <w:lang w:val="en-AU"/>
              </w:rPr>
              <w:t>.</w:t>
            </w:r>
            <w:r w:rsidRPr="00C641CC">
              <w:rPr>
                <w:lang w:val="en-AU"/>
              </w:rPr>
              <w:t xml:space="preserve"> </w:t>
            </w:r>
          </w:p>
          <w:p w14:paraId="1DFBCB26" w14:textId="52FB8757" w:rsidR="00EE4253" w:rsidRPr="00C641CC" w:rsidRDefault="077DE270" w:rsidP="000B319A">
            <w:pPr>
              <w:pStyle w:val="ListParagraph"/>
              <w:numPr>
                <w:ilvl w:val="0"/>
                <w:numId w:val="6"/>
              </w:numPr>
              <w:spacing w:line="276" w:lineRule="auto"/>
              <w:ind w:left="744"/>
              <w:rPr>
                <w:lang w:val="en-AU"/>
              </w:rPr>
            </w:pPr>
            <w:r w:rsidRPr="00C641CC">
              <w:rPr>
                <w:lang w:val="en-AU"/>
              </w:rPr>
              <w:t>Review the data safeguards</w:t>
            </w:r>
            <w:r w:rsidR="00E90BED" w:rsidRPr="00C641CC">
              <w:rPr>
                <w:lang w:val="en-AU"/>
              </w:rPr>
              <w:t xml:space="preserve"> and</w:t>
            </w:r>
            <w:r w:rsidR="191A5BEA" w:rsidRPr="00C641CC">
              <w:rPr>
                <w:lang w:val="en-AU"/>
              </w:rPr>
              <w:t xml:space="preserve"> </w:t>
            </w:r>
            <w:r w:rsidRPr="00C641CC">
              <w:rPr>
                <w:lang w:val="en-AU"/>
              </w:rPr>
              <w:t>information and communications technology (ICT) data protections</w:t>
            </w:r>
            <w:r w:rsidR="0869B021" w:rsidRPr="00C641CC">
              <w:rPr>
                <w:lang w:val="en-AU"/>
              </w:rPr>
              <w:t xml:space="preserve"> for ‘high-value’ data collections</w:t>
            </w:r>
            <w:r w:rsidRPr="00C641CC">
              <w:rPr>
                <w:lang w:val="en-AU"/>
              </w:rPr>
              <w:t>.</w:t>
            </w:r>
          </w:p>
          <w:p w14:paraId="07FF87BA" w14:textId="33B076B5" w:rsidR="005333D2" w:rsidRPr="00C641CC" w:rsidRDefault="7895E9D6" w:rsidP="000B319A">
            <w:pPr>
              <w:pStyle w:val="ListParagraph"/>
              <w:numPr>
                <w:ilvl w:val="0"/>
                <w:numId w:val="6"/>
              </w:numPr>
              <w:spacing w:line="276" w:lineRule="auto"/>
              <w:ind w:left="744"/>
              <w:rPr>
                <w:lang w:val="en-AU"/>
              </w:rPr>
            </w:pPr>
            <w:r w:rsidRPr="00C641CC">
              <w:rPr>
                <w:lang w:val="en-AU"/>
              </w:rPr>
              <w:t xml:space="preserve">Develop </w:t>
            </w:r>
            <w:r w:rsidR="231BB157" w:rsidRPr="00C641CC">
              <w:rPr>
                <w:lang w:val="en-AU"/>
              </w:rPr>
              <w:t xml:space="preserve">a </w:t>
            </w:r>
            <w:r w:rsidRPr="00C641CC">
              <w:rPr>
                <w:lang w:val="en-AU"/>
              </w:rPr>
              <w:t>risk-based data access framework that enables</w:t>
            </w:r>
            <w:r w:rsidR="5C460C29" w:rsidRPr="00C641CC">
              <w:rPr>
                <w:lang w:val="en-AU"/>
              </w:rPr>
              <w:t xml:space="preserve"> secure access </w:t>
            </w:r>
            <w:r w:rsidR="231BB157" w:rsidRPr="00C641CC">
              <w:rPr>
                <w:lang w:val="en-AU"/>
              </w:rPr>
              <w:t xml:space="preserve">to RWD for </w:t>
            </w:r>
            <w:r w:rsidR="5C460C29" w:rsidRPr="00C641CC">
              <w:rPr>
                <w:lang w:val="en-AU"/>
              </w:rPr>
              <w:t>trusted users</w:t>
            </w:r>
            <w:r w:rsidR="231BB157" w:rsidRPr="00C641CC">
              <w:rPr>
                <w:lang w:val="en-AU"/>
              </w:rPr>
              <w:t>.</w:t>
            </w:r>
            <w:r w:rsidR="5C460C29" w:rsidRPr="00C641CC">
              <w:rPr>
                <w:lang w:val="en-AU"/>
              </w:rPr>
              <w:t xml:space="preserve"> </w:t>
            </w:r>
          </w:p>
        </w:tc>
      </w:tr>
      <w:tr w:rsidR="00727DE3" w:rsidRPr="00C641CC" w14:paraId="3A4B0713" w14:textId="77777777" w:rsidTr="396166E9">
        <w:tc>
          <w:tcPr>
            <w:tcW w:w="9016" w:type="dxa"/>
            <w:shd w:val="clear" w:color="auto" w:fill="000000" w:themeFill="text1"/>
          </w:tcPr>
          <w:p w14:paraId="3029450E" w14:textId="1DE84502" w:rsidR="00727DE3" w:rsidRPr="00C641CC" w:rsidRDefault="00727DE3" w:rsidP="006B4F12">
            <w:pPr>
              <w:rPr>
                <w:b/>
                <w:lang w:val="en-AU"/>
              </w:rPr>
            </w:pPr>
            <w:r w:rsidRPr="00C641CC">
              <w:rPr>
                <w:b/>
                <w:lang w:val="en-AU"/>
              </w:rPr>
              <w:t>Within 12 months</w:t>
            </w:r>
          </w:p>
        </w:tc>
      </w:tr>
      <w:tr w:rsidR="00727DE3" w:rsidRPr="00C641CC" w14:paraId="678DACC4" w14:textId="77777777" w:rsidTr="396166E9">
        <w:tc>
          <w:tcPr>
            <w:tcW w:w="9016" w:type="dxa"/>
            <w:shd w:val="clear" w:color="auto" w:fill="auto"/>
          </w:tcPr>
          <w:p w14:paraId="6195098E" w14:textId="228DDDD7" w:rsidR="00F233E5" w:rsidRPr="00C641CC" w:rsidRDefault="00F233E5" w:rsidP="00F233E5">
            <w:pPr>
              <w:spacing w:line="276" w:lineRule="auto"/>
              <w:rPr>
                <w:lang w:val="en-AU"/>
              </w:rPr>
            </w:pPr>
            <w:r w:rsidRPr="00C641CC">
              <w:rPr>
                <w:lang w:val="en-AU"/>
              </w:rPr>
              <w:t xml:space="preserve">Within 12 months, Australia could: </w:t>
            </w:r>
          </w:p>
          <w:p w14:paraId="2D9C80A7" w14:textId="259AC377" w:rsidR="00F233E5" w:rsidRPr="00C641CC" w:rsidRDefault="7BE783C0" w:rsidP="000B319A">
            <w:pPr>
              <w:pStyle w:val="ListParagraph"/>
              <w:numPr>
                <w:ilvl w:val="0"/>
                <w:numId w:val="15"/>
              </w:numPr>
              <w:spacing w:line="276" w:lineRule="auto"/>
              <w:rPr>
                <w:lang w:val="en-AU"/>
              </w:rPr>
            </w:pPr>
            <w:r w:rsidRPr="00C641CC">
              <w:rPr>
                <w:lang w:val="en-AU"/>
              </w:rPr>
              <w:t>Increase transparency around the whole-of-data lifecycle, from collection through to evidence generation, to build confidence in the validity of RWE</w:t>
            </w:r>
            <w:r w:rsidR="5D4041B5" w:rsidRPr="00C641CC">
              <w:rPr>
                <w:lang w:val="en-AU"/>
              </w:rPr>
              <w:t xml:space="preserve"> for HTA</w:t>
            </w:r>
            <w:r w:rsidRPr="00C641CC">
              <w:rPr>
                <w:lang w:val="en-AU"/>
              </w:rPr>
              <w:t>.</w:t>
            </w:r>
          </w:p>
          <w:p w14:paraId="61B6F13A" w14:textId="77777777" w:rsidR="007506BC" w:rsidRPr="00C641CC" w:rsidRDefault="5D4041B5" w:rsidP="000B319A">
            <w:pPr>
              <w:pStyle w:val="ListParagraph"/>
              <w:numPr>
                <w:ilvl w:val="0"/>
                <w:numId w:val="15"/>
              </w:numPr>
              <w:spacing w:line="276" w:lineRule="auto"/>
              <w:rPr>
                <w:lang w:val="en-AU"/>
              </w:rPr>
            </w:pPr>
            <w:r w:rsidRPr="00C641CC">
              <w:rPr>
                <w:lang w:val="en-AU"/>
              </w:rPr>
              <w:t>Develop core principles that should be followed to deliver transparent RWE (such as those outlined in the NICE guidelines):</w:t>
            </w:r>
          </w:p>
          <w:p w14:paraId="425121BA" w14:textId="77777777" w:rsidR="007506BC" w:rsidRPr="00C641CC" w:rsidRDefault="007506BC" w:rsidP="000B319A">
            <w:pPr>
              <w:pStyle w:val="ListParagraph"/>
              <w:numPr>
                <w:ilvl w:val="1"/>
                <w:numId w:val="15"/>
              </w:numPr>
              <w:spacing w:line="276" w:lineRule="auto"/>
              <w:rPr>
                <w:lang w:val="en-AU"/>
              </w:rPr>
            </w:pPr>
            <w:r w:rsidRPr="00C641CC">
              <w:rPr>
                <w:lang w:val="en-AU"/>
              </w:rPr>
              <w:t>High quality, relevant RWD</w:t>
            </w:r>
          </w:p>
          <w:p w14:paraId="3D87A660" w14:textId="77777777" w:rsidR="007506BC" w:rsidRPr="00C641CC" w:rsidRDefault="007506BC" w:rsidP="000B319A">
            <w:pPr>
              <w:pStyle w:val="ListParagraph"/>
              <w:numPr>
                <w:ilvl w:val="1"/>
                <w:numId w:val="15"/>
              </w:numPr>
              <w:spacing w:line="276" w:lineRule="auto"/>
              <w:rPr>
                <w:lang w:val="en-AU"/>
              </w:rPr>
            </w:pPr>
            <w:r w:rsidRPr="00C641CC">
              <w:rPr>
                <w:lang w:val="en-AU"/>
              </w:rPr>
              <w:t>Transparent reporting of study planning, conduct, and reporting</w:t>
            </w:r>
          </w:p>
          <w:p w14:paraId="6B3190D2" w14:textId="25F5BB39" w:rsidR="00727DE3" w:rsidRPr="00C641CC" w:rsidRDefault="007506BC" w:rsidP="000B319A">
            <w:pPr>
              <w:pStyle w:val="ListParagraph"/>
              <w:numPr>
                <w:ilvl w:val="1"/>
                <w:numId w:val="15"/>
              </w:numPr>
              <w:spacing w:line="276" w:lineRule="auto"/>
              <w:rPr>
                <w:b/>
                <w:lang w:val="en-AU"/>
              </w:rPr>
            </w:pPr>
            <w:r w:rsidRPr="00C641CC">
              <w:rPr>
                <w:lang w:val="en-AU"/>
              </w:rPr>
              <w:t>Best practice evidence generation methodology</w:t>
            </w:r>
            <w:r w:rsidR="00F31DD2">
              <w:rPr>
                <w:lang w:val="en-AU"/>
              </w:rPr>
              <w:t>.</w:t>
            </w:r>
          </w:p>
        </w:tc>
      </w:tr>
      <w:tr w:rsidR="005333D2" w:rsidRPr="00C641CC" w14:paraId="2525F385" w14:textId="77777777" w:rsidTr="396166E9">
        <w:tc>
          <w:tcPr>
            <w:tcW w:w="9016" w:type="dxa"/>
            <w:shd w:val="clear" w:color="auto" w:fill="000000" w:themeFill="text1"/>
          </w:tcPr>
          <w:p w14:paraId="2842C901" w14:textId="2AD8973B" w:rsidR="005333D2" w:rsidRPr="00C641CC" w:rsidRDefault="00727DE3" w:rsidP="006B4F12">
            <w:pPr>
              <w:rPr>
                <w:b/>
                <w:lang w:val="en-AU"/>
              </w:rPr>
            </w:pPr>
            <w:r w:rsidRPr="00C641CC">
              <w:rPr>
                <w:b/>
                <w:lang w:val="en-AU"/>
              </w:rPr>
              <w:t>Longer-term</w:t>
            </w:r>
          </w:p>
        </w:tc>
      </w:tr>
      <w:tr w:rsidR="005333D2" w:rsidRPr="00C641CC" w14:paraId="4F686881" w14:textId="77777777" w:rsidTr="396166E9">
        <w:tc>
          <w:tcPr>
            <w:tcW w:w="9016" w:type="dxa"/>
          </w:tcPr>
          <w:p w14:paraId="7CEC6F5E" w14:textId="77777777" w:rsidR="00F233E5" w:rsidRPr="00C641CC" w:rsidRDefault="00F233E5" w:rsidP="00F233E5">
            <w:pPr>
              <w:rPr>
                <w:lang w:val="en-AU"/>
              </w:rPr>
            </w:pPr>
            <w:r w:rsidRPr="00C641CC">
              <w:rPr>
                <w:lang w:val="en-AU"/>
              </w:rPr>
              <w:t>In the longer term, Australia could:</w:t>
            </w:r>
          </w:p>
          <w:p w14:paraId="74CD8D0E" w14:textId="1D1E0C53" w:rsidR="00804AD4" w:rsidRPr="00C641CC" w:rsidRDefault="00712C49" w:rsidP="000B319A">
            <w:pPr>
              <w:pStyle w:val="ListParagraph"/>
              <w:numPr>
                <w:ilvl w:val="0"/>
                <w:numId w:val="22"/>
              </w:numPr>
              <w:spacing w:line="276" w:lineRule="auto"/>
              <w:rPr>
                <w:lang w:val="en-AU"/>
              </w:rPr>
            </w:pPr>
            <w:r w:rsidRPr="00C641CC">
              <w:rPr>
                <w:lang w:val="en-AU"/>
              </w:rPr>
              <w:t>Implement a</w:t>
            </w:r>
            <w:r w:rsidR="006C30E6" w:rsidRPr="00C641CC">
              <w:rPr>
                <w:lang w:val="en-AU"/>
              </w:rPr>
              <w:t xml:space="preserve"> learning system with </w:t>
            </w:r>
            <w:r w:rsidR="00091D1F" w:rsidRPr="00C641CC">
              <w:rPr>
                <w:lang w:val="en-AU"/>
              </w:rPr>
              <w:t xml:space="preserve">an </w:t>
            </w:r>
            <w:r w:rsidR="00804AD4" w:rsidRPr="00C641CC">
              <w:rPr>
                <w:lang w:val="en-AU"/>
              </w:rPr>
              <w:t>ongoing cycle of case studies demonstrat</w:t>
            </w:r>
            <w:r w:rsidR="0037684C" w:rsidRPr="00C641CC">
              <w:rPr>
                <w:lang w:val="en-AU"/>
              </w:rPr>
              <w:t>ing</w:t>
            </w:r>
            <w:r w:rsidR="00804AD4" w:rsidRPr="00C641CC">
              <w:rPr>
                <w:lang w:val="en-AU"/>
              </w:rPr>
              <w:t xml:space="preserve"> </w:t>
            </w:r>
            <w:r w:rsidR="00231260" w:rsidRPr="00C641CC">
              <w:rPr>
                <w:lang w:val="en-AU"/>
              </w:rPr>
              <w:t>the</w:t>
            </w:r>
            <w:r w:rsidR="00804AD4" w:rsidRPr="00C641CC">
              <w:rPr>
                <w:lang w:val="en-AU"/>
              </w:rPr>
              <w:t xml:space="preserve"> application </w:t>
            </w:r>
            <w:r w:rsidR="00231260" w:rsidRPr="00C641CC">
              <w:rPr>
                <w:lang w:val="en-AU"/>
              </w:rPr>
              <w:t xml:space="preserve">and utility </w:t>
            </w:r>
            <w:r w:rsidR="00804AD4" w:rsidRPr="00C641CC">
              <w:rPr>
                <w:lang w:val="en-AU"/>
              </w:rPr>
              <w:t>of RWD</w:t>
            </w:r>
            <w:r w:rsidR="003146F6" w:rsidRPr="00C641CC">
              <w:rPr>
                <w:lang w:val="en-AU"/>
              </w:rPr>
              <w:t>/RWE</w:t>
            </w:r>
            <w:r w:rsidR="00804AD4" w:rsidRPr="00C641CC">
              <w:rPr>
                <w:lang w:val="en-AU"/>
              </w:rPr>
              <w:t xml:space="preserve"> in HTA</w:t>
            </w:r>
            <w:r w:rsidR="00C85CA1" w:rsidRPr="00C641CC">
              <w:rPr>
                <w:lang w:val="en-AU"/>
              </w:rPr>
              <w:t>.</w:t>
            </w:r>
          </w:p>
          <w:p w14:paraId="7269D31D" w14:textId="24CB97FB" w:rsidR="00804AD4" w:rsidRPr="00C641CC" w:rsidRDefault="00804AD4" w:rsidP="000B319A">
            <w:pPr>
              <w:pStyle w:val="ListParagraph"/>
              <w:numPr>
                <w:ilvl w:val="0"/>
                <w:numId w:val="22"/>
              </w:numPr>
              <w:spacing w:line="276" w:lineRule="auto"/>
              <w:rPr>
                <w:lang w:val="en-AU"/>
              </w:rPr>
            </w:pPr>
            <w:r w:rsidRPr="00C641CC">
              <w:rPr>
                <w:lang w:val="en-AU"/>
              </w:rPr>
              <w:t>Evaluat</w:t>
            </w:r>
            <w:r w:rsidR="00C90412" w:rsidRPr="00C641CC">
              <w:rPr>
                <w:lang w:val="en-AU"/>
              </w:rPr>
              <w:t>e</w:t>
            </w:r>
            <w:r w:rsidRPr="00C641CC">
              <w:rPr>
                <w:lang w:val="en-AU"/>
              </w:rPr>
              <w:t xml:space="preserve"> </w:t>
            </w:r>
            <w:r w:rsidR="007E1E3C" w:rsidRPr="00C641CC">
              <w:rPr>
                <w:lang w:val="en-AU"/>
              </w:rPr>
              <w:t>and determine the most effective methods to communicate and build trust with the Australian public</w:t>
            </w:r>
            <w:r w:rsidR="00FC48A5" w:rsidRPr="00C641CC">
              <w:rPr>
                <w:lang w:val="en-AU"/>
              </w:rPr>
              <w:t xml:space="preserve"> regarding use of RWD in HTA</w:t>
            </w:r>
            <w:r w:rsidR="007E1E3C" w:rsidRPr="00C641CC">
              <w:rPr>
                <w:lang w:val="en-AU"/>
              </w:rPr>
              <w:t>, and adapt</w:t>
            </w:r>
            <w:r w:rsidR="00FC48A5" w:rsidRPr="00C641CC">
              <w:rPr>
                <w:lang w:val="en-AU"/>
              </w:rPr>
              <w:t xml:space="preserve"> where necessary</w:t>
            </w:r>
            <w:r w:rsidR="00091D1F" w:rsidRPr="00C641CC">
              <w:rPr>
                <w:lang w:val="en-AU"/>
              </w:rPr>
              <w:t>.</w:t>
            </w:r>
            <w:r w:rsidR="00FC48A5" w:rsidRPr="00C641CC">
              <w:rPr>
                <w:lang w:val="en-AU"/>
              </w:rPr>
              <w:t xml:space="preserve"> </w:t>
            </w:r>
          </w:p>
          <w:p w14:paraId="0F6ADCA0" w14:textId="119E9D0D" w:rsidR="00091D1F" w:rsidRPr="00C641CC" w:rsidRDefault="00091D1F" w:rsidP="000B319A">
            <w:pPr>
              <w:pStyle w:val="ListParagraph"/>
              <w:numPr>
                <w:ilvl w:val="0"/>
                <w:numId w:val="22"/>
              </w:numPr>
              <w:spacing w:line="276" w:lineRule="auto"/>
              <w:rPr>
                <w:lang w:val="en-AU"/>
              </w:rPr>
            </w:pPr>
            <w:r w:rsidRPr="00C641CC">
              <w:rPr>
                <w:lang w:val="en-AU"/>
              </w:rPr>
              <w:t xml:space="preserve">Regularly review the data safeguards and information and communications technology (ICT) data protections. </w:t>
            </w:r>
          </w:p>
          <w:p w14:paraId="3BFC0C15" w14:textId="1C194E8B" w:rsidR="005333D2" w:rsidRPr="00C641CC" w:rsidRDefault="00BF67E5" w:rsidP="000B319A">
            <w:pPr>
              <w:pStyle w:val="ListParagraph"/>
              <w:numPr>
                <w:ilvl w:val="0"/>
                <w:numId w:val="22"/>
              </w:numPr>
              <w:spacing w:line="276" w:lineRule="auto"/>
              <w:rPr>
                <w:lang w:val="en-AU"/>
              </w:rPr>
            </w:pPr>
            <w:r w:rsidRPr="00C641CC">
              <w:rPr>
                <w:lang w:val="en-AU"/>
              </w:rPr>
              <w:t>Continuously improve and implement pathways for</w:t>
            </w:r>
            <w:r w:rsidR="00C14A41" w:rsidRPr="00C641CC">
              <w:rPr>
                <w:lang w:val="en-AU"/>
              </w:rPr>
              <w:t xml:space="preserve"> appropriate access to high-value RWD for relevant stakeholders (including </w:t>
            </w:r>
            <w:r w:rsidR="0030030F" w:rsidRPr="00C641CC">
              <w:rPr>
                <w:lang w:val="en-AU"/>
              </w:rPr>
              <w:t xml:space="preserve">the </w:t>
            </w:r>
            <w:r w:rsidR="00C14A41" w:rsidRPr="00C641CC">
              <w:rPr>
                <w:lang w:val="en-AU"/>
              </w:rPr>
              <w:t>commercial sector)</w:t>
            </w:r>
            <w:r w:rsidR="00091D1F" w:rsidRPr="00C641CC">
              <w:rPr>
                <w:lang w:val="en-AU"/>
              </w:rPr>
              <w:t>.</w:t>
            </w:r>
            <w:r w:rsidR="00C14A41" w:rsidRPr="00C641CC">
              <w:rPr>
                <w:lang w:val="en-AU"/>
              </w:rPr>
              <w:t xml:space="preserve"> </w:t>
            </w:r>
          </w:p>
        </w:tc>
      </w:tr>
    </w:tbl>
    <w:p w14:paraId="4B0C7F04" w14:textId="77777777" w:rsidR="00135E16" w:rsidRPr="00C641CC" w:rsidRDefault="00135E16" w:rsidP="006B4F12">
      <w:pPr>
        <w:rPr>
          <w:sz w:val="10"/>
          <w:szCs w:val="10"/>
        </w:rPr>
      </w:pPr>
    </w:p>
    <w:tbl>
      <w:tblPr>
        <w:tblStyle w:val="TableGrid1"/>
        <w:tblW w:w="0" w:type="auto"/>
        <w:tblLook w:val="04A0" w:firstRow="1" w:lastRow="0" w:firstColumn="1" w:lastColumn="0" w:noHBand="0" w:noVBand="1"/>
      </w:tblPr>
      <w:tblGrid>
        <w:gridCol w:w="9016"/>
      </w:tblGrid>
      <w:tr w:rsidR="00E90B2A" w:rsidRPr="00C641CC" w14:paraId="46CB325D" w14:textId="77777777" w:rsidTr="71695106">
        <w:tc>
          <w:tcPr>
            <w:tcW w:w="9016" w:type="dxa"/>
            <w:shd w:val="clear" w:color="auto" w:fill="ACC1D9" w:themeFill="accent6" w:themeFillTint="99"/>
          </w:tcPr>
          <w:p w14:paraId="2A34CDE2" w14:textId="04244E85" w:rsidR="00E90B2A" w:rsidRPr="00C641CC" w:rsidRDefault="00E90B2A" w:rsidP="006B4F12">
            <w:pPr>
              <w:rPr>
                <w:b/>
                <w:bCs/>
                <w:lang w:val="en-AU"/>
              </w:rPr>
            </w:pPr>
            <w:r w:rsidRPr="00C641CC">
              <w:rPr>
                <w:b/>
                <w:bCs/>
                <w:lang w:val="en-AU"/>
              </w:rPr>
              <w:t>DATA</w:t>
            </w:r>
            <w:r w:rsidR="004077F1" w:rsidRPr="00C641CC">
              <w:rPr>
                <w:b/>
                <w:bCs/>
                <w:lang w:val="en-AU"/>
              </w:rPr>
              <w:t xml:space="preserve"> INFRASTRUCTURE</w:t>
            </w:r>
          </w:p>
        </w:tc>
      </w:tr>
      <w:tr w:rsidR="00701C8A" w:rsidRPr="00C641CC" w14:paraId="2FFC8739" w14:textId="77777777" w:rsidTr="71695106">
        <w:tc>
          <w:tcPr>
            <w:tcW w:w="9016" w:type="dxa"/>
            <w:shd w:val="clear" w:color="auto" w:fill="000000" w:themeFill="text1"/>
          </w:tcPr>
          <w:p w14:paraId="65ACC488" w14:textId="2D310D2D" w:rsidR="00701C8A" w:rsidRPr="00C641CC" w:rsidRDefault="00701C8A" w:rsidP="006B4F12">
            <w:pPr>
              <w:rPr>
                <w:b/>
                <w:lang w:val="en-AU"/>
              </w:rPr>
            </w:pPr>
            <w:r w:rsidRPr="00C641CC">
              <w:rPr>
                <w:b/>
                <w:lang w:val="en-AU"/>
              </w:rPr>
              <w:t>Opportunity</w:t>
            </w:r>
          </w:p>
        </w:tc>
      </w:tr>
      <w:tr w:rsidR="00701C8A" w:rsidRPr="00C641CC" w14:paraId="71913975" w14:textId="77777777" w:rsidTr="00701C8A">
        <w:tc>
          <w:tcPr>
            <w:tcW w:w="9016" w:type="dxa"/>
            <w:shd w:val="clear" w:color="auto" w:fill="auto"/>
          </w:tcPr>
          <w:p w14:paraId="1038E40B" w14:textId="7A0BABC4" w:rsidR="00701C8A" w:rsidRPr="00C641CC" w:rsidRDefault="00751F69" w:rsidP="00123C75">
            <w:pPr>
              <w:spacing w:line="276" w:lineRule="auto"/>
              <w:rPr>
                <w:bCs/>
                <w:lang w:val="en-AU"/>
              </w:rPr>
            </w:pPr>
            <w:r w:rsidRPr="00C641CC">
              <w:rPr>
                <w:bCs/>
                <w:lang w:val="en-AU"/>
              </w:rPr>
              <w:t>Australia could d</w:t>
            </w:r>
            <w:r w:rsidR="00D84B43" w:rsidRPr="00C641CC">
              <w:rPr>
                <w:bCs/>
                <w:lang w:val="en-AU"/>
              </w:rPr>
              <w:t xml:space="preserve">evelop a dynamic, enduring </w:t>
            </w:r>
            <w:r w:rsidR="00CA049B" w:rsidRPr="00C641CC">
              <w:rPr>
                <w:bCs/>
                <w:i/>
                <w:iCs/>
                <w:lang w:val="en-AU"/>
              </w:rPr>
              <w:t>whole-of-government</w:t>
            </w:r>
            <w:r w:rsidR="00CA049B" w:rsidRPr="00C641CC">
              <w:rPr>
                <w:bCs/>
                <w:lang w:val="en-AU"/>
              </w:rPr>
              <w:t xml:space="preserve"> </w:t>
            </w:r>
            <w:r w:rsidR="00D84B43" w:rsidRPr="00C641CC">
              <w:rPr>
                <w:bCs/>
                <w:lang w:val="en-AU"/>
              </w:rPr>
              <w:t>data infrastructure, including transparent and streamlined governance, that is fit-for-purpose to accelerate RWE development for HTA. This infrastructure should evolve over time, based on the need</w:t>
            </w:r>
            <w:r w:rsidR="00051D67">
              <w:rPr>
                <w:bCs/>
                <w:lang w:val="en-AU"/>
              </w:rPr>
              <w:t>s</w:t>
            </w:r>
            <w:r w:rsidR="00D84B43" w:rsidRPr="00C641CC">
              <w:rPr>
                <w:bCs/>
                <w:lang w:val="en-AU"/>
              </w:rPr>
              <w:t xml:space="preserve"> of HTA agencies and other stakeholders. It should also be harmonised using international standards, flexible to accommodate treatment landscape changes, </w:t>
            </w:r>
            <w:r w:rsidR="00DE54F5">
              <w:t xml:space="preserve">scalable to incorporate emerging novel datasets </w:t>
            </w:r>
            <w:r w:rsidR="00D84B43" w:rsidRPr="00C641CC">
              <w:rPr>
                <w:bCs/>
                <w:lang w:val="en-AU"/>
              </w:rPr>
              <w:t>and allow transparent data quality assessment.</w:t>
            </w:r>
            <w:r w:rsidR="009E4DC6" w:rsidRPr="00C641CC">
              <w:rPr>
                <w:bCs/>
                <w:lang w:val="en-AU"/>
              </w:rPr>
              <w:t xml:space="preserve"> </w:t>
            </w:r>
            <w:r w:rsidR="00244EEF" w:rsidRPr="00C641CC">
              <w:rPr>
                <w:bCs/>
                <w:lang w:val="en-AU"/>
              </w:rPr>
              <w:t>I</w:t>
            </w:r>
            <w:r w:rsidR="00373157" w:rsidRPr="00C641CC">
              <w:rPr>
                <w:bCs/>
                <w:lang w:val="en-AU"/>
              </w:rPr>
              <w:t xml:space="preserve">ntegrated health and social data from a </w:t>
            </w:r>
            <w:r w:rsidR="00373157" w:rsidRPr="00C641CC">
              <w:rPr>
                <w:bCs/>
                <w:i/>
                <w:iCs/>
                <w:lang w:val="en-AU"/>
              </w:rPr>
              <w:t>single</w:t>
            </w:r>
            <w:r w:rsidR="00373157" w:rsidRPr="00C641CC">
              <w:rPr>
                <w:bCs/>
                <w:lang w:val="en-AU"/>
              </w:rPr>
              <w:t xml:space="preserve"> </w:t>
            </w:r>
            <w:r w:rsidR="0019622E" w:rsidRPr="00C641CC">
              <w:rPr>
                <w:bCs/>
                <w:lang w:val="en-AU"/>
              </w:rPr>
              <w:t>populous jurisdiction</w:t>
            </w:r>
            <w:r w:rsidR="00244EEF" w:rsidRPr="00C641CC">
              <w:rPr>
                <w:bCs/>
                <w:lang w:val="en-AU"/>
              </w:rPr>
              <w:t xml:space="preserve"> may be fit-for-purpose </w:t>
            </w:r>
            <w:r w:rsidR="0019622E" w:rsidRPr="00C641CC">
              <w:rPr>
                <w:bCs/>
                <w:lang w:val="en-AU"/>
              </w:rPr>
              <w:t xml:space="preserve">to address some </w:t>
            </w:r>
            <w:r w:rsidR="00A31A2D" w:rsidRPr="00C641CC">
              <w:rPr>
                <w:bCs/>
                <w:lang w:val="en-AU"/>
              </w:rPr>
              <w:t xml:space="preserve">research </w:t>
            </w:r>
            <w:r w:rsidR="00244EEF" w:rsidRPr="00C641CC">
              <w:rPr>
                <w:bCs/>
                <w:lang w:val="en-AU"/>
              </w:rPr>
              <w:t>questions</w:t>
            </w:r>
            <w:r w:rsidR="00FB77F9" w:rsidRPr="00C641CC">
              <w:rPr>
                <w:bCs/>
                <w:lang w:val="en-AU"/>
              </w:rPr>
              <w:t>. Th</w:t>
            </w:r>
            <w:r w:rsidR="00D41CAB" w:rsidRPr="00C641CC">
              <w:rPr>
                <w:bCs/>
                <w:lang w:val="en-AU"/>
              </w:rPr>
              <w:t>ese</w:t>
            </w:r>
            <w:r w:rsidR="00FB77F9" w:rsidRPr="00C641CC">
              <w:rPr>
                <w:bCs/>
                <w:lang w:val="en-AU"/>
              </w:rPr>
              <w:t xml:space="preserve"> </w:t>
            </w:r>
            <w:r w:rsidR="006C2F73" w:rsidRPr="00C641CC">
              <w:rPr>
                <w:bCs/>
                <w:lang w:val="en-AU"/>
              </w:rPr>
              <w:t xml:space="preserve">data may </w:t>
            </w:r>
            <w:r w:rsidR="006E67FD" w:rsidRPr="00C641CC">
              <w:rPr>
                <w:bCs/>
                <w:lang w:val="en-AU"/>
              </w:rPr>
              <w:t xml:space="preserve">be </w:t>
            </w:r>
            <w:r w:rsidR="00D41CAB" w:rsidRPr="00C641CC">
              <w:rPr>
                <w:bCs/>
                <w:lang w:val="en-AU"/>
              </w:rPr>
              <w:t xml:space="preserve">more </w:t>
            </w:r>
            <w:r w:rsidR="00FB77F9" w:rsidRPr="00C641CC">
              <w:rPr>
                <w:bCs/>
                <w:lang w:val="en-AU"/>
              </w:rPr>
              <w:t xml:space="preserve">rapidly </w:t>
            </w:r>
            <w:r w:rsidR="00244EEF" w:rsidRPr="00C641CC">
              <w:rPr>
                <w:bCs/>
                <w:lang w:val="en-AU"/>
              </w:rPr>
              <w:t>accessible</w:t>
            </w:r>
            <w:r w:rsidR="00943A34" w:rsidRPr="00C641CC">
              <w:rPr>
                <w:bCs/>
                <w:lang w:val="en-AU"/>
              </w:rPr>
              <w:t xml:space="preserve"> and offer depth across multiple sectors</w:t>
            </w:r>
            <w:r w:rsidR="006E67FD" w:rsidRPr="00C641CC">
              <w:rPr>
                <w:bCs/>
                <w:lang w:val="en-AU"/>
              </w:rPr>
              <w:t>.</w:t>
            </w:r>
          </w:p>
        </w:tc>
      </w:tr>
      <w:tr w:rsidR="00894F60" w:rsidRPr="00C641CC" w14:paraId="7C1EF75C" w14:textId="77777777" w:rsidTr="71695106">
        <w:tc>
          <w:tcPr>
            <w:tcW w:w="9016" w:type="dxa"/>
            <w:shd w:val="clear" w:color="auto" w:fill="000000" w:themeFill="text1"/>
          </w:tcPr>
          <w:p w14:paraId="4FDD6956" w14:textId="5ACDCB04" w:rsidR="00894F60" w:rsidRPr="00C641CC" w:rsidRDefault="00894F60" w:rsidP="006B4F12">
            <w:pPr>
              <w:rPr>
                <w:b/>
                <w:lang w:val="en-AU"/>
              </w:rPr>
            </w:pPr>
            <w:r w:rsidRPr="00C641CC">
              <w:rPr>
                <w:b/>
                <w:lang w:val="en-AU"/>
              </w:rPr>
              <w:t>Immediate</w:t>
            </w:r>
            <w:r w:rsidR="00CD001F" w:rsidRPr="00C641CC">
              <w:rPr>
                <w:b/>
                <w:lang w:val="en-AU"/>
              </w:rPr>
              <w:t xml:space="preserve"> steps</w:t>
            </w:r>
          </w:p>
        </w:tc>
      </w:tr>
      <w:tr w:rsidR="00894F60" w:rsidRPr="00C641CC" w14:paraId="03C60950" w14:textId="77777777" w:rsidTr="71695106">
        <w:tc>
          <w:tcPr>
            <w:tcW w:w="9016" w:type="dxa"/>
          </w:tcPr>
          <w:p w14:paraId="1718000D" w14:textId="77777777" w:rsidR="004F43BF" w:rsidRPr="00C641CC" w:rsidRDefault="004F43BF" w:rsidP="004F43BF">
            <w:pPr>
              <w:rPr>
                <w:lang w:val="en-AU"/>
              </w:rPr>
            </w:pPr>
            <w:r w:rsidRPr="00C641CC">
              <w:rPr>
                <w:lang w:val="en-AU"/>
              </w:rPr>
              <w:t>In the immediate term, Australia could:</w:t>
            </w:r>
          </w:p>
          <w:p w14:paraId="10B5A01C" w14:textId="5457E2F5" w:rsidR="003F3353" w:rsidRPr="00C641CC" w:rsidRDefault="43996004" w:rsidP="000B319A">
            <w:pPr>
              <w:pStyle w:val="ListParagraph"/>
              <w:numPr>
                <w:ilvl w:val="0"/>
                <w:numId w:val="21"/>
              </w:numPr>
              <w:spacing w:line="276" w:lineRule="auto"/>
              <w:rPr>
                <w:lang w:val="en-AU"/>
              </w:rPr>
            </w:pPr>
            <w:r w:rsidRPr="00C641CC">
              <w:rPr>
                <w:lang w:val="en-AU"/>
              </w:rPr>
              <w:t>Review and consider expand</w:t>
            </w:r>
            <w:r w:rsidR="00A31A2D" w:rsidRPr="00C641CC">
              <w:rPr>
                <w:lang w:val="en-AU"/>
              </w:rPr>
              <w:t>ing</w:t>
            </w:r>
            <w:r w:rsidRPr="00C641CC">
              <w:rPr>
                <w:lang w:val="en-AU"/>
              </w:rPr>
              <w:t xml:space="preserve"> the definition of RWD (for HTA) to reflect the Australian context and evolving nature of the data lands</w:t>
            </w:r>
            <w:r w:rsidR="22A7D109" w:rsidRPr="00C641CC">
              <w:rPr>
                <w:lang w:val="en-AU"/>
              </w:rPr>
              <w:t>cape</w:t>
            </w:r>
            <w:r w:rsidR="00127E88" w:rsidRPr="00C641CC">
              <w:rPr>
                <w:lang w:val="en-AU"/>
              </w:rPr>
              <w:t>.</w:t>
            </w:r>
          </w:p>
          <w:p w14:paraId="0B70960B" w14:textId="278A6731" w:rsidR="003F3353" w:rsidRPr="00C641CC" w:rsidRDefault="003F3353" w:rsidP="000B319A">
            <w:pPr>
              <w:pStyle w:val="ListParagraph"/>
              <w:numPr>
                <w:ilvl w:val="0"/>
                <w:numId w:val="21"/>
              </w:numPr>
              <w:spacing w:line="276" w:lineRule="auto"/>
              <w:rPr>
                <w:lang w:val="en-AU"/>
              </w:rPr>
            </w:pPr>
            <w:r w:rsidRPr="00C641CC">
              <w:rPr>
                <w:lang w:val="en-AU"/>
              </w:rPr>
              <w:t>Document ethics and governance structures for priority RWD collections.</w:t>
            </w:r>
          </w:p>
          <w:p w14:paraId="053B5157" w14:textId="26F1DCD0" w:rsidR="003F3353" w:rsidRPr="00C641CC" w:rsidRDefault="003F3353" w:rsidP="000B319A">
            <w:pPr>
              <w:pStyle w:val="ListParagraph"/>
              <w:numPr>
                <w:ilvl w:val="0"/>
                <w:numId w:val="21"/>
              </w:numPr>
              <w:spacing w:line="276" w:lineRule="auto"/>
              <w:rPr>
                <w:lang w:val="en-AU"/>
              </w:rPr>
            </w:pPr>
            <w:r w:rsidRPr="00C641CC">
              <w:rPr>
                <w:lang w:val="en-AU"/>
              </w:rPr>
              <w:t>Identify core priority Australian RWD collections that are fit-for-purpose for HTA requirements.</w:t>
            </w:r>
          </w:p>
          <w:p w14:paraId="422555E7" w14:textId="1E98152B" w:rsidR="004D6CC3" w:rsidRPr="00C641CC" w:rsidRDefault="00E6556B" w:rsidP="000B319A">
            <w:pPr>
              <w:pStyle w:val="ListParagraph"/>
              <w:numPr>
                <w:ilvl w:val="0"/>
                <w:numId w:val="21"/>
              </w:numPr>
              <w:spacing w:line="276" w:lineRule="auto"/>
              <w:rPr>
                <w:lang w:val="en-AU"/>
              </w:rPr>
            </w:pPr>
            <w:r w:rsidRPr="00C641CC">
              <w:rPr>
                <w:lang w:val="en-AU"/>
              </w:rPr>
              <w:t>Safely e</w:t>
            </w:r>
            <w:r w:rsidR="004D6CC3" w:rsidRPr="00C641CC">
              <w:rPr>
                <w:lang w:val="en-AU"/>
              </w:rPr>
              <w:t xml:space="preserve">xpand access to existing priority RWD collections for researchers and </w:t>
            </w:r>
            <w:r w:rsidR="005734BD" w:rsidRPr="00C641CC">
              <w:rPr>
                <w:lang w:val="en-AU"/>
              </w:rPr>
              <w:t xml:space="preserve">the </w:t>
            </w:r>
            <w:r w:rsidR="004D6CC3" w:rsidRPr="00C641CC">
              <w:rPr>
                <w:lang w:val="en-AU"/>
              </w:rPr>
              <w:t xml:space="preserve">commercial </w:t>
            </w:r>
            <w:r w:rsidR="005734BD" w:rsidRPr="00C641CC">
              <w:rPr>
                <w:lang w:val="en-AU"/>
              </w:rPr>
              <w:t>sector for the purposes of supporting HTA.</w:t>
            </w:r>
          </w:p>
          <w:p w14:paraId="3F482EFF" w14:textId="2AEF5B9A" w:rsidR="00A96B8B" w:rsidRPr="00C641CC" w:rsidRDefault="006862D4" w:rsidP="000B319A">
            <w:pPr>
              <w:pStyle w:val="ListParagraph"/>
              <w:numPr>
                <w:ilvl w:val="0"/>
                <w:numId w:val="21"/>
              </w:numPr>
              <w:spacing w:line="276" w:lineRule="auto"/>
              <w:rPr>
                <w:lang w:val="en-AU"/>
              </w:rPr>
            </w:pPr>
            <w:r w:rsidRPr="00C641CC">
              <w:rPr>
                <w:lang w:val="en-AU"/>
              </w:rPr>
              <w:t xml:space="preserve">Set minimum </w:t>
            </w:r>
            <w:r w:rsidR="005F1B97" w:rsidRPr="00C641CC">
              <w:rPr>
                <w:lang w:val="en-AU"/>
              </w:rPr>
              <w:t>recogni</w:t>
            </w:r>
            <w:r w:rsidR="00DA5E7E">
              <w:rPr>
                <w:lang w:val="en-AU"/>
              </w:rPr>
              <w:t>s</w:t>
            </w:r>
            <w:r w:rsidR="005F1B97" w:rsidRPr="00C641CC">
              <w:rPr>
                <w:lang w:val="en-AU"/>
              </w:rPr>
              <w:t xml:space="preserve">ed </w:t>
            </w:r>
            <w:r w:rsidR="00DB68FA" w:rsidRPr="00C641CC">
              <w:rPr>
                <w:lang w:val="en-AU"/>
              </w:rPr>
              <w:t xml:space="preserve">data </w:t>
            </w:r>
            <w:r w:rsidR="67E94729" w:rsidRPr="00C641CC">
              <w:rPr>
                <w:lang w:val="en-AU"/>
              </w:rPr>
              <w:t>quality</w:t>
            </w:r>
            <w:r w:rsidR="00DB68FA" w:rsidRPr="00C641CC">
              <w:rPr>
                <w:lang w:val="en-AU"/>
              </w:rPr>
              <w:t xml:space="preserve"> </w:t>
            </w:r>
            <w:r w:rsidRPr="00C641CC">
              <w:rPr>
                <w:lang w:val="en-AU"/>
              </w:rPr>
              <w:t xml:space="preserve">standards </w:t>
            </w:r>
            <w:r w:rsidR="54FB2800" w:rsidRPr="00C641CC">
              <w:rPr>
                <w:lang w:val="en-AU"/>
              </w:rPr>
              <w:t xml:space="preserve">and implement data validation </w:t>
            </w:r>
            <w:r w:rsidR="00645A87" w:rsidRPr="00C641CC">
              <w:rPr>
                <w:lang w:val="en-AU"/>
              </w:rPr>
              <w:t xml:space="preserve">and reporting </w:t>
            </w:r>
            <w:r w:rsidR="54FB2800" w:rsidRPr="00C641CC">
              <w:rPr>
                <w:lang w:val="en-AU"/>
              </w:rPr>
              <w:t xml:space="preserve">processes </w:t>
            </w:r>
            <w:r w:rsidRPr="00C641CC">
              <w:rPr>
                <w:lang w:val="en-AU"/>
              </w:rPr>
              <w:t xml:space="preserve">for </w:t>
            </w:r>
            <w:r w:rsidR="00A52119" w:rsidRPr="00C641CC">
              <w:rPr>
                <w:lang w:val="en-AU"/>
              </w:rPr>
              <w:t xml:space="preserve">priority </w:t>
            </w:r>
            <w:r w:rsidRPr="00C641CC">
              <w:rPr>
                <w:lang w:val="en-AU"/>
              </w:rPr>
              <w:t>RWD collections</w:t>
            </w:r>
            <w:r w:rsidR="00A96B8B" w:rsidRPr="00C641CC">
              <w:rPr>
                <w:lang w:val="en-AU"/>
              </w:rPr>
              <w:t>.</w:t>
            </w:r>
          </w:p>
          <w:p w14:paraId="4B046C92" w14:textId="028F2C14" w:rsidR="001E7790" w:rsidRPr="00C641CC" w:rsidRDefault="31348A5F" w:rsidP="000B319A">
            <w:pPr>
              <w:pStyle w:val="ListParagraph"/>
              <w:numPr>
                <w:ilvl w:val="0"/>
                <w:numId w:val="21"/>
              </w:numPr>
              <w:spacing w:line="276" w:lineRule="auto"/>
              <w:rPr>
                <w:lang w:val="en-AU"/>
              </w:rPr>
            </w:pPr>
            <w:r w:rsidRPr="00C641CC">
              <w:rPr>
                <w:lang w:val="en-AU"/>
              </w:rPr>
              <w:t xml:space="preserve">Implement </w:t>
            </w:r>
            <w:r w:rsidR="50AF5BA4" w:rsidRPr="00C641CC">
              <w:rPr>
                <w:lang w:val="en-AU"/>
              </w:rPr>
              <w:t>data quality</w:t>
            </w:r>
            <w:r w:rsidR="52D3E58D" w:rsidRPr="00C641CC">
              <w:rPr>
                <w:lang w:val="en-AU"/>
              </w:rPr>
              <w:t xml:space="preserve"> </w:t>
            </w:r>
            <w:r w:rsidR="4750D96F" w:rsidRPr="00C641CC">
              <w:rPr>
                <w:lang w:val="en-AU"/>
              </w:rPr>
              <w:t>assessment frameworks</w:t>
            </w:r>
            <w:r w:rsidR="52D3E58D" w:rsidRPr="00C641CC">
              <w:rPr>
                <w:lang w:val="en-AU"/>
              </w:rPr>
              <w:t xml:space="preserve"> </w:t>
            </w:r>
            <w:r w:rsidR="46949036" w:rsidRPr="00C641CC">
              <w:rPr>
                <w:lang w:val="en-AU"/>
              </w:rPr>
              <w:t>to</w:t>
            </w:r>
            <w:r w:rsidRPr="00C641CC">
              <w:rPr>
                <w:lang w:val="en-AU"/>
              </w:rPr>
              <w:t xml:space="preserve"> ensure </w:t>
            </w:r>
            <w:r w:rsidR="18199BAB" w:rsidRPr="00C641CC">
              <w:rPr>
                <w:lang w:val="en-AU"/>
              </w:rPr>
              <w:t xml:space="preserve">that </w:t>
            </w:r>
            <w:r w:rsidR="42255F18" w:rsidRPr="00C641CC">
              <w:rPr>
                <w:lang w:val="en-AU"/>
              </w:rPr>
              <w:t>priority</w:t>
            </w:r>
            <w:r w:rsidR="18199BAB" w:rsidRPr="00C641CC">
              <w:rPr>
                <w:lang w:val="en-AU"/>
              </w:rPr>
              <w:t xml:space="preserve"> </w:t>
            </w:r>
            <w:r w:rsidRPr="00C641CC">
              <w:rPr>
                <w:lang w:val="en-AU"/>
              </w:rPr>
              <w:t xml:space="preserve">RWD </w:t>
            </w:r>
            <w:r w:rsidR="717DF02A" w:rsidRPr="00C641CC">
              <w:rPr>
                <w:lang w:val="en-AU"/>
              </w:rPr>
              <w:t xml:space="preserve">collections </w:t>
            </w:r>
            <w:r w:rsidRPr="00C641CC">
              <w:rPr>
                <w:lang w:val="en-AU"/>
              </w:rPr>
              <w:t>are accurate and reliable</w:t>
            </w:r>
            <w:r w:rsidR="008C0E49" w:rsidRPr="00C641CC">
              <w:rPr>
                <w:lang w:val="en-AU"/>
              </w:rPr>
              <w:t>.</w:t>
            </w:r>
          </w:p>
        </w:tc>
      </w:tr>
      <w:tr w:rsidR="00751F69" w:rsidRPr="00C641CC" w14:paraId="2E29DDAE" w14:textId="77777777" w:rsidTr="71695106">
        <w:tc>
          <w:tcPr>
            <w:tcW w:w="9016" w:type="dxa"/>
            <w:shd w:val="clear" w:color="auto" w:fill="000000" w:themeFill="text1"/>
          </w:tcPr>
          <w:p w14:paraId="011C1A4E" w14:textId="53CC3C84" w:rsidR="00751F69" w:rsidRPr="00C641CC" w:rsidRDefault="00751F69" w:rsidP="006B4F12">
            <w:pPr>
              <w:rPr>
                <w:b/>
                <w:lang w:val="en-AU"/>
              </w:rPr>
            </w:pPr>
            <w:r w:rsidRPr="00C641CC">
              <w:rPr>
                <w:b/>
                <w:lang w:val="en-AU"/>
              </w:rPr>
              <w:t>Within 12 months</w:t>
            </w:r>
          </w:p>
        </w:tc>
      </w:tr>
      <w:tr w:rsidR="00751F69" w:rsidRPr="00C641CC" w14:paraId="7DFB1FE8" w14:textId="77777777" w:rsidTr="00751F69">
        <w:tc>
          <w:tcPr>
            <w:tcW w:w="9016" w:type="dxa"/>
            <w:shd w:val="clear" w:color="auto" w:fill="auto"/>
          </w:tcPr>
          <w:p w14:paraId="359D7615" w14:textId="23D9BAC8" w:rsidR="00751F69" w:rsidRPr="00C641CC" w:rsidRDefault="002234A3" w:rsidP="006B4F12">
            <w:pPr>
              <w:rPr>
                <w:bCs/>
                <w:lang w:val="en-AU"/>
              </w:rPr>
            </w:pPr>
            <w:r w:rsidRPr="00C641CC">
              <w:rPr>
                <w:bCs/>
                <w:lang w:val="en-AU"/>
              </w:rPr>
              <w:t xml:space="preserve">Within 12 months, Australia could: </w:t>
            </w:r>
          </w:p>
          <w:p w14:paraId="5C860BFB" w14:textId="3B3259AA" w:rsidR="00867FA1" w:rsidRPr="00C641CC" w:rsidRDefault="00867FA1" w:rsidP="000B319A">
            <w:pPr>
              <w:pStyle w:val="ListParagraph"/>
              <w:numPr>
                <w:ilvl w:val="0"/>
                <w:numId w:val="21"/>
              </w:numPr>
              <w:spacing w:line="276" w:lineRule="auto"/>
              <w:rPr>
                <w:lang w:val="en-AU"/>
              </w:rPr>
            </w:pPr>
            <w:r w:rsidRPr="00C641CC">
              <w:rPr>
                <w:lang w:val="en-AU"/>
              </w:rPr>
              <w:t>Co-develop (with relevant stakeholders) a business case for a sustainable, contemporary, accessible, enduring, high-quality, and safe data ecosystem, with user interfaces.</w:t>
            </w:r>
          </w:p>
          <w:p w14:paraId="0ED4D3B7" w14:textId="7E3A7BED" w:rsidR="00335671" w:rsidRPr="00C641CC" w:rsidRDefault="00335671" w:rsidP="000B319A">
            <w:pPr>
              <w:pStyle w:val="ListParagraph"/>
              <w:numPr>
                <w:ilvl w:val="0"/>
                <w:numId w:val="21"/>
              </w:numPr>
              <w:spacing w:line="276" w:lineRule="auto"/>
              <w:rPr>
                <w:lang w:val="en-AU"/>
              </w:rPr>
            </w:pPr>
            <w:r w:rsidRPr="00C641CC">
              <w:rPr>
                <w:lang w:val="en-AU"/>
              </w:rPr>
              <w:t xml:space="preserve">Harmonise data access across government departments for </w:t>
            </w:r>
            <w:r w:rsidR="00EF7638" w:rsidRPr="00C641CC">
              <w:rPr>
                <w:lang w:val="en-AU"/>
              </w:rPr>
              <w:t xml:space="preserve">government-held </w:t>
            </w:r>
            <w:r w:rsidRPr="00C641CC">
              <w:rPr>
                <w:lang w:val="en-AU"/>
              </w:rPr>
              <w:t xml:space="preserve">Australian RWD collections that are fit-for-purpose for HTA. </w:t>
            </w:r>
          </w:p>
          <w:p w14:paraId="72711C70" w14:textId="2F88136D" w:rsidR="00166631" w:rsidRDefault="00166631" w:rsidP="000B319A">
            <w:pPr>
              <w:pStyle w:val="ListParagraph"/>
              <w:numPr>
                <w:ilvl w:val="0"/>
                <w:numId w:val="21"/>
              </w:numPr>
              <w:spacing w:line="276" w:lineRule="auto"/>
              <w:rPr>
                <w:lang w:val="en-AU"/>
              </w:rPr>
            </w:pPr>
            <w:r w:rsidRPr="00C641CC">
              <w:rPr>
                <w:lang w:val="en-AU"/>
              </w:rPr>
              <w:t>Coordinate adoption of the FAIR (findable, accessible, interoperable, reusable) principles</w:t>
            </w:r>
            <w:r w:rsidRPr="00C641CC">
              <w:rPr>
                <w:vertAlign w:val="superscript"/>
                <w:lang w:val="en-AU"/>
              </w:rPr>
              <w:t>4</w:t>
            </w:r>
            <w:r w:rsidRPr="00C641CC">
              <w:rPr>
                <w:lang w:val="en-AU"/>
              </w:rPr>
              <w:t xml:space="preserve"> across the HTA data </w:t>
            </w:r>
            <w:r>
              <w:rPr>
                <w:lang w:val="en-AU"/>
              </w:rPr>
              <w:t>ecosy</w:t>
            </w:r>
            <w:r w:rsidR="00D43283">
              <w:rPr>
                <w:lang w:val="en-AU"/>
              </w:rPr>
              <w:t>s</w:t>
            </w:r>
            <w:r>
              <w:rPr>
                <w:lang w:val="en-AU"/>
              </w:rPr>
              <w:t>tem.</w:t>
            </w:r>
          </w:p>
          <w:p w14:paraId="1BA0A5E9" w14:textId="3F928124" w:rsidR="00EF7638" w:rsidRPr="00C641CC" w:rsidRDefault="00EF7638" w:rsidP="000B319A">
            <w:pPr>
              <w:pStyle w:val="ListParagraph"/>
              <w:numPr>
                <w:ilvl w:val="0"/>
                <w:numId w:val="21"/>
              </w:numPr>
              <w:spacing w:line="276" w:lineRule="auto"/>
              <w:rPr>
                <w:lang w:val="en-AU"/>
              </w:rPr>
            </w:pPr>
            <w:r w:rsidRPr="00C641CC">
              <w:rPr>
                <w:lang w:val="en-AU"/>
              </w:rPr>
              <w:t>Develop enhanced data governance frameworks including a pathway for third party access to ‘high-value’ unit record RWD for HTA in an inclusive and safe way</w:t>
            </w:r>
            <w:r w:rsidR="00C12C8C" w:rsidRPr="00C641CC">
              <w:rPr>
                <w:lang w:val="en-AU"/>
              </w:rPr>
              <w:t xml:space="preserve"> (i.e., </w:t>
            </w:r>
            <w:r w:rsidR="00DC2604" w:rsidRPr="00C641CC">
              <w:rPr>
                <w:lang w:val="en-AU"/>
              </w:rPr>
              <w:t>for the</w:t>
            </w:r>
            <w:r w:rsidR="00C12C8C" w:rsidRPr="00C641CC">
              <w:rPr>
                <w:lang w:val="en-AU"/>
              </w:rPr>
              <w:t xml:space="preserve"> commercial sector)</w:t>
            </w:r>
            <w:r w:rsidR="006E5B20" w:rsidRPr="00C641CC">
              <w:rPr>
                <w:lang w:val="en-AU"/>
              </w:rPr>
              <w:t>.</w:t>
            </w:r>
          </w:p>
          <w:p w14:paraId="6B1294C6" w14:textId="44DA6E53" w:rsidR="001D3477" w:rsidRPr="00C641CC" w:rsidRDefault="001D3477" w:rsidP="000B319A">
            <w:pPr>
              <w:pStyle w:val="ListParagraph"/>
              <w:numPr>
                <w:ilvl w:val="0"/>
                <w:numId w:val="21"/>
              </w:numPr>
              <w:spacing w:line="276" w:lineRule="auto"/>
              <w:rPr>
                <w:lang w:val="en-AU"/>
              </w:rPr>
            </w:pPr>
            <w:r w:rsidRPr="00C641CC">
              <w:rPr>
                <w:lang w:val="en-AU"/>
              </w:rPr>
              <w:t>Plan a national RWD human resource capability pipeline.</w:t>
            </w:r>
          </w:p>
          <w:p w14:paraId="5956AE89" w14:textId="5C8F41D3" w:rsidR="00A77568" w:rsidRPr="00C641CC" w:rsidRDefault="00A77568" w:rsidP="000B319A">
            <w:pPr>
              <w:pStyle w:val="ListParagraph"/>
              <w:numPr>
                <w:ilvl w:val="0"/>
                <w:numId w:val="21"/>
              </w:numPr>
              <w:spacing w:line="276" w:lineRule="auto"/>
              <w:rPr>
                <w:lang w:val="en-AU"/>
              </w:rPr>
            </w:pPr>
            <w:r w:rsidRPr="00C641CC">
              <w:rPr>
                <w:lang w:val="en-AU"/>
              </w:rPr>
              <w:t>Identify priority data curation needs to ensure data are contemporary.</w:t>
            </w:r>
          </w:p>
          <w:p w14:paraId="0B7D1A15" w14:textId="29342705" w:rsidR="00CB5B89" w:rsidRPr="00C641CC" w:rsidRDefault="5571F9F4" w:rsidP="000B319A">
            <w:pPr>
              <w:pStyle w:val="ListParagraph"/>
              <w:numPr>
                <w:ilvl w:val="0"/>
                <w:numId w:val="21"/>
              </w:numPr>
              <w:spacing w:line="276" w:lineRule="auto"/>
              <w:rPr>
                <w:lang w:val="en-AU"/>
              </w:rPr>
            </w:pPr>
            <w:r w:rsidRPr="00C641CC">
              <w:rPr>
                <w:lang w:val="en-AU"/>
              </w:rPr>
              <w:t>Implement RWD curation and harmoni</w:t>
            </w:r>
            <w:r w:rsidR="00117AC5" w:rsidRPr="00C641CC">
              <w:rPr>
                <w:lang w:val="en-AU"/>
              </w:rPr>
              <w:t>s</w:t>
            </w:r>
            <w:r w:rsidRPr="00C641CC">
              <w:rPr>
                <w:lang w:val="en-AU"/>
              </w:rPr>
              <w:t>ation activities for priority RWD collections</w:t>
            </w:r>
            <w:r w:rsidR="253D3C44" w:rsidRPr="00C641CC">
              <w:rPr>
                <w:lang w:val="en-AU"/>
              </w:rPr>
              <w:t xml:space="preserve"> including standardi</w:t>
            </w:r>
            <w:r w:rsidR="7EE40805" w:rsidRPr="00C641CC">
              <w:rPr>
                <w:lang w:val="en-AU"/>
              </w:rPr>
              <w:t>s</w:t>
            </w:r>
            <w:r w:rsidR="253D3C44" w:rsidRPr="00C641CC">
              <w:rPr>
                <w:lang w:val="en-AU"/>
              </w:rPr>
              <w:t>ation of clinical coding and terminology that is consistent with international standards</w:t>
            </w:r>
            <w:r w:rsidR="00C20610" w:rsidRPr="00C641CC">
              <w:rPr>
                <w:vertAlign w:val="superscript"/>
                <w:lang w:val="en-AU"/>
              </w:rPr>
              <w:t>42</w:t>
            </w:r>
            <w:r w:rsidR="00C20610" w:rsidRPr="00C641CC">
              <w:rPr>
                <w:lang w:val="en-AU"/>
              </w:rPr>
              <w:t>.</w:t>
            </w:r>
          </w:p>
          <w:p w14:paraId="45FABE28" w14:textId="7D115165" w:rsidR="00367D1E" w:rsidRPr="00C641CC" w:rsidRDefault="006027C0" w:rsidP="000B319A">
            <w:pPr>
              <w:pStyle w:val="ListParagraph"/>
              <w:numPr>
                <w:ilvl w:val="0"/>
                <w:numId w:val="21"/>
              </w:numPr>
              <w:spacing w:line="276" w:lineRule="auto"/>
              <w:rPr>
                <w:lang w:val="en-AU"/>
              </w:rPr>
            </w:pPr>
            <w:r w:rsidRPr="00C641CC">
              <w:rPr>
                <w:lang w:val="en-AU"/>
              </w:rPr>
              <w:t xml:space="preserve">Identify </w:t>
            </w:r>
            <w:r w:rsidR="008A29B2" w:rsidRPr="00C641CC">
              <w:rPr>
                <w:lang w:val="en-AU"/>
              </w:rPr>
              <w:t xml:space="preserve">and prioritise </w:t>
            </w:r>
            <w:r w:rsidR="00BF1520" w:rsidRPr="00C641CC">
              <w:rPr>
                <w:lang w:val="en-AU"/>
              </w:rPr>
              <w:t xml:space="preserve">enrichments to core Australian RWD collections that would enhance support </w:t>
            </w:r>
            <w:r w:rsidR="008A29B2" w:rsidRPr="00C641CC">
              <w:rPr>
                <w:lang w:val="en-AU"/>
              </w:rPr>
              <w:t>and utility for HTA.</w:t>
            </w:r>
          </w:p>
          <w:p w14:paraId="4B125D31" w14:textId="19C11299" w:rsidR="00204714" w:rsidRPr="00C641CC" w:rsidRDefault="00204714" w:rsidP="000B319A">
            <w:pPr>
              <w:pStyle w:val="ListParagraph"/>
              <w:numPr>
                <w:ilvl w:val="0"/>
                <w:numId w:val="21"/>
              </w:numPr>
              <w:spacing w:line="276" w:lineRule="auto"/>
              <w:rPr>
                <w:lang w:val="en-AU"/>
              </w:rPr>
            </w:pPr>
            <w:r w:rsidRPr="00C641CC">
              <w:rPr>
                <w:lang w:val="en-AU"/>
              </w:rPr>
              <w:t>Identify international data standardisation approaches (e.g., Common Data Models) that facilitate integration of disparate data both nationally and internationally (either in a unified data resource or via distributed data analytics where integration is not possible)</w:t>
            </w:r>
            <w:r w:rsidR="00AA6F76" w:rsidRPr="00C641CC">
              <w:rPr>
                <w:lang w:val="en-AU"/>
              </w:rPr>
              <w:t>.</w:t>
            </w:r>
          </w:p>
          <w:p w14:paraId="757CC340" w14:textId="342565D9" w:rsidR="00C44148" w:rsidRPr="00C641CC" w:rsidRDefault="00563D1E" w:rsidP="000B319A">
            <w:pPr>
              <w:pStyle w:val="ListParagraph"/>
              <w:numPr>
                <w:ilvl w:val="0"/>
                <w:numId w:val="21"/>
              </w:numPr>
              <w:spacing w:line="276" w:lineRule="auto"/>
              <w:rPr>
                <w:lang w:val="en-AU"/>
              </w:rPr>
            </w:pPr>
            <w:r w:rsidRPr="00C641CC">
              <w:rPr>
                <w:lang w:val="en-AU"/>
              </w:rPr>
              <w:t xml:space="preserve">Set </w:t>
            </w:r>
            <w:r w:rsidR="00C44148" w:rsidRPr="00C641CC">
              <w:rPr>
                <w:lang w:val="en-AU"/>
              </w:rPr>
              <w:t>data quality standards and implement data validation and reporting processes for all RWD collections</w:t>
            </w:r>
            <w:r w:rsidR="00AA6F76" w:rsidRPr="00C641CC">
              <w:rPr>
                <w:lang w:val="en-AU"/>
              </w:rPr>
              <w:t xml:space="preserve"> used for HTA</w:t>
            </w:r>
            <w:r w:rsidR="00C44148" w:rsidRPr="00C641CC">
              <w:rPr>
                <w:lang w:val="en-AU"/>
              </w:rPr>
              <w:t>, including requirements for metadata on data provenance, structure and quality and minimum data validation/verification metrics</w:t>
            </w:r>
            <w:r w:rsidR="00AA6F76" w:rsidRPr="00C641CC">
              <w:rPr>
                <w:lang w:val="en-AU"/>
              </w:rPr>
              <w:t>.</w:t>
            </w:r>
          </w:p>
          <w:p w14:paraId="00815DE1" w14:textId="1E8610BC" w:rsidR="002234A3" w:rsidRPr="00C641CC" w:rsidRDefault="00477C20" w:rsidP="000B319A">
            <w:pPr>
              <w:pStyle w:val="ListParagraph"/>
              <w:numPr>
                <w:ilvl w:val="0"/>
                <w:numId w:val="21"/>
              </w:numPr>
              <w:spacing w:line="276" w:lineRule="auto"/>
              <w:rPr>
                <w:b/>
                <w:lang w:val="en-AU"/>
              </w:rPr>
            </w:pPr>
            <w:r w:rsidRPr="00C641CC">
              <w:rPr>
                <w:lang w:val="en-AU"/>
              </w:rPr>
              <w:t>Develop a publicly accessible repository of data management and analytical syntax.</w:t>
            </w:r>
          </w:p>
        </w:tc>
      </w:tr>
      <w:tr w:rsidR="00894F60" w:rsidRPr="00C641CC" w14:paraId="021041A4" w14:textId="77777777" w:rsidTr="71695106">
        <w:tc>
          <w:tcPr>
            <w:tcW w:w="9016" w:type="dxa"/>
            <w:shd w:val="clear" w:color="auto" w:fill="000000" w:themeFill="text1"/>
          </w:tcPr>
          <w:p w14:paraId="5F600798" w14:textId="2CC911DD" w:rsidR="00894F60" w:rsidRPr="00C641CC" w:rsidRDefault="00751F69" w:rsidP="006B4F12">
            <w:pPr>
              <w:rPr>
                <w:b/>
                <w:lang w:val="en-AU"/>
              </w:rPr>
            </w:pPr>
            <w:r w:rsidRPr="00C641CC">
              <w:rPr>
                <w:b/>
                <w:lang w:val="en-AU"/>
              </w:rPr>
              <w:t>L</w:t>
            </w:r>
            <w:r w:rsidR="00E90B2A" w:rsidRPr="00C641CC">
              <w:rPr>
                <w:b/>
                <w:bCs/>
                <w:lang w:val="en-AU"/>
              </w:rPr>
              <w:t>onger</w:t>
            </w:r>
            <w:r w:rsidR="00CD001F" w:rsidRPr="00C641CC">
              <w:rPr>
                <w:b/>
                <w:bCs/>
                <w:lang w:val="en-AU"/>
              </w:rPr>
              <w:t>-</w:t>
            </w:r>
            <w:r w:rsidR="00894F60" w:rsidRPr="00C641CC">
              <w:rPr>
                <w:b/>
                <w:lang w:val="en-AU"/>
              </w:rPr>
              <w:t>term</w:t>
            </w:r>
            <w:r w:rsidR="00CD001F" w:rsidRPr="00C641CC">
              <w:rPr>
                <w:b/>
                <w:lang w:val="en-AU"/>
              </w:rPr>
              <w:t xml:space="preserve"> </w:t>
            </w:r>
          </w:p>
        </w:tc>
      </w:tr>
      <w:tr w:rsidR="00894F60" w:rsidRPr="00C641CC" w14:paraId="1E76582B" w14:textId="77777777" w:rsidTr="71695106">
        <w:tc>
          <w:tcPr>
            <w:tcW w:w="9016" w:type="dxa"/>
          </w:tcPr>
          <w:p w14:paraId="7109F8A7" w14:textId="7B579D1D" w:rsidR="00AA6F76" w:rsidRPr="00C641CC" w:rsidRDefault="00AA6F76" w:rsidP="00AA6F76">
            <w:pPr>
              <w:rPr>
                <w:lang w:val="en-AU"/>
              </w:rPr>
            </w:pPr>
            <w:r w:rsidRPr="00C641CC">
              <w:rPr>
                <w:lang w:val="en-AU"/>
              </w:rPr>
              <w:t>In the longer term, Australia could:</w:t>
            </w:r>
          </w:p>
          <w:p w14:paraId="344B9684" w14:textId="441893F0" w:rsidR="00867FA1" w:rsidRPr="00C641CC" w:rsidRDefault="00867FA1" w:rsidP="000B319A">
            <w:pPr>
              <w:pStyle w:val="ListParagraph"/>
              <w:numPr>
                <w:ilvl w:val="0"/>
                <w:numId w:val="20"/>
              </w:numPr>
              <w:spacing w:line="276" w:lineRule="auto"/>
              <w:rPr>
                <w:lang w:val="en-AU"/>
              </w:rPr>
            </w:pPr>
            <w:r w:rsidRPr="00C641CC">
              <w:rPr>
                <w:lang w:val="en-AU"/>
              </w:rPr>
              <w:t xml:space="preserve">Co-design and build an enduring </w:t>
            </w:r>
            <w:r w:rsidR="00836751" w:rsidRPr="00C641CC">
              <w:rPr>
                <w:lang w:val="en-AU"/>
              </w:rPr>
              <w:t>sustainable, safe, high quality and fit-for-purpose data ecosystem.</w:t>
            </w:r>
          </w:p>
          <w:p w14:paraId="099C4A41" w14:textId="15A69FC2" w:rsidR="007B62D3" w:rsidRPr="00C641CC" w:rsidRDefault="00E07A72" w:rsidP="000B319A">
            <w:pPr>
              <w:pStyle w:val="ListParagraph"/>
              <w:numPr>
                <w:ilvl w:val="0"/>
                <w:numId w:val="20"/>
              </w:numPr>
              <w:spacing w:line="276" w:lineRule="auto"/>
              <w:rPr>
                <w:lang w:val="en-AU"/>
              </w:rPr>
            </w:pPr>
            <w:r w:rsidRPr="00C641CC">
              <w:rPr>
                <w:lang w:val="en-AU"/>
              </w:rPr>
              <w:t xml:space="preserve">Continuously identify and fill </w:t>
            </w:r>
            <w:r w:rsidR="007B62D3" w:rsidRPr="00C641CC">
              <w:rPr>
                <w:lang w:val="en-AU"/>
              </w:rPr>
              <w:t>RWD gaps</w:t>
            </w:r>
            <w:r w:rsidRPr="00C641CC">
              <w:rPr>
                <w:lang w:val="en-AU"/>
              </w:rPr>
              <w:t xml:space="preserve"> for HTA.</w:t>
            </w:r>
          </w:p>
          <w:p w14:paraId="56BFE40E" w14:textId="3BBF623A" w:rsidR="007B62D3" w:rsidRPr="00C641CC" w:rsidRDefault="6A3A1CDB" w:rsidP="000B319A">
            <w:pPr>
              <w:pStyle w:val="ListParagraph"/>
              <w:numPr>
                <w:ilvl w:val="0"/>
                <w:numId w:val="20"/>
              </w:numPr>
              <w:spacing w:line="276" w:lineRule="auto"/>
              <w:rPr>
                <w:lang w:val="en-AU"/>
              </w:rPr>
            </w:pPr>
            <w:r w:rsidRPr="00C641CC">
              <w:rPr>
                <w:lang w:val="en-AU"/>
              </w:rPr>
              <w:t>C</w:t>
            </w:r>
            <w:r w:rsidR="0A298D50" w:rsidRPr="00C641CC">
              <w:rPr>
                <w:lang w:val="en-AU"/>
              </w:rPr>
              <w:t>onduct</w:t>
            </w:r>
            <w:r w:rsidR="00040C71" w:rsidRPr="00C641CC">
              <w:rPr>
                <w:lang w:val="en-AU"/>
              </w:rPr>
              <w:t xml:space="preserve"> </w:t>
            </w:r>
            <w:r w:rsidR="10D9E2E0" w:rsidRPr="00C641CC">
              <w:rPr>
                <w:lang w:val="en-AU"/>
              </w:rPr>
              <w:t>horizon scan</w:t>
            </w:r>
            <w:r w:rsidR="00B9781A" w:rsidRPr="00C641CC">
              <w:rPr>
                <w:lang w:val="en-AU"/>
              </w:rPr>
              <w:t>ning</w:t>
            </w:r>
            <w:r w:rsidR="10D9E2E0" w:rsidRPr="00C641CC">
              <w:rPr>
                <w:lang w:val="en-AU"/>
              </w:rPr>
              <w:t xml:space="preserve"> of global data developments</w:t>
            </w:r>
            <w:r w:rsidR="00E07A72" w:rsidRPr="00C641CC">
              <w:rPr>
                <w:lang w:val="en-AU"/>
              </w:rPr>
              <w:t>.</w:t>
            </w:r>
          </w:p>
          <w:p w14:paraId="390AE614" w14:textId="64B4B0B1" w:rsidR="00CB5B89" w:rsidRPr="00C641CC" w:rsidRDefault="007A5A02" w:rsidP="000B319A">
            <w:pPr>
              <w:pStyle w:val="ListParagraph"/>
              <w:numPr>
                <w:ilvl w:val="0"/>
                <w:numId w:val="20"/>
              </w:numPr>
              <w:spacing w:line="276" w:lineRule="auto"/>
              <w:rPr>
                <w:lang w:val="en-AU"/>
              </w:rPr>
            </w:pPr>
            <w:r w:rsidRPr="00C641CC">
              <w:rPr>
                <w:lang w:val="en-AU"/>
              </w:rPr>
              <w:t xml:space="preserve">Conduct ongoing </w:t>
            </w:r>
            <w:r w:rsidR="00CB5B89" w:rsidRPr="00C641CC">
              <w:rPr>
                <w:lang w:val="en-AU"/>
              </w:rPr>
              <w:t xml:space="preserve">RWD curation and harmonization activities </w:t>
            </w:r>
            <w:r w:rsidRPr="00C641CC">
              <w:rPr>
                <w:lang w:val="en-AU"/>
              </w:rPr>
              <w:t>across all RWD collections.</w:t>
            </w:r>
          </w:p>
          <w:p w14:paraId="44B2E7E0" w14:textId="764C18B6" w:rsidR="00EE04DA" w:rsidRPr="00C641CC" w:rsidRDefault="0014178E" w:rsidP="000B319A">
            <w:pPr>
              <w:pStyle w:val="ListParagraph"/>
              <w:numPr>
                <w:ilvl w:val="0"/>
                <w:numId w:val="20"/>
              </w:numPr>
              <w:spacing w:line="276" w:lineRule="auto"/>
              <w:rPr>
                <w:lang w:val="en-AU"/>
              </w:rPr>
            </w:pPr>
            <w:r w:rsidRPr="00C641CC">
              <w:rPr>
                <w:lang w:val="en-AU"/>
              </w:rPr>
              <w:t>Conduct ongoing</w:t>
            </w:r>
            <w:r w:rsidR="4120569E" w:rsidRPr="00C641CC">
              <w:rPr>
                <w:lang w:val="en-AU"/>
              </w:rPr>
              <w:t xml:space="preserve"> maintenance and updates of existing </w:t>
            </w:r>
            <w:r w:rsidRPr="00C641CC">
              <w:rPr>
                <w:lang w:val="en-AU"/>
              </w:rPr>
              <w:t>RWD to maintain relevance and fitness-for-purpose for HTA</w:t>
            </w:r>
            <w:r w:rsidR="00867FA1" w:rsidRPr="00C641CC">
              <w:rPr>
                <w:lang w:val="en-AU"/>
              </w:rPr>
              <w:t>.</w:t>
            </w:r>
            <w:r w:rsidR="4120569E" w:rsidRPr="00C641CC">
              <w:rPr>
                <w:lang w:val="en-AU"/>
              </w:rPr>
              <w:t xml:space="preserve"> </w:t>
            </w:r>
          </w:p>
        </w:tc>
      </w:tr>
    </w:tbl>
    <w:p w14:paraId="425F12A4" w14:textId="0BCB0CB9" w:rsidR="00135E16" w:rsidRPr="00C641CC" w:rsidRDefault="00135E16" w:rsidP="006B4F12">
      <w:pPr>
        <w:rPr>
          <w:sz w:val="10"/>
          <w:szCs w:val="10"/>
        </w:rPr>
      </w:pPr>
    </w:p>
    <w:tbl>
      <w:tblPr>
        <w:tblStyle w:val="TableGrid1"/>
        <w:tblW w:w="0" w:type="auto"/>
        <w:tblLook w:val="04A0" w:firstRow="1" w:lastRow="0" w:firstColumn="1" w:lastColumn="0" w:noHBand="0" w:noVBand="1"/>
      </w:tblPr>
      <w:tblGrid>
        <w:gridCol w:w="9016"/>
      </w:tblGrid>
      <w:tr w:rsidR="005D7F98" w:rsidRPr="00C641CC" w14:paraId="1526E426" w14:textId="77777777" w:rsidTr="008808BC">
        <w:tc>
          <w:tcPr>
            <w:tcW w:w="9016" w:type="dxa"/>
            <w:shd w:val="clear" w:color="auto" w:fill="ACC1D9" w:themeFill="accent6" w:themeFillTint="99"/>
          </w:tcPr>
          <w:p w14:paraId="5DD37B1D" w14:textId="778A2547" w:rsidR="005D7F98" w:rsidRPr="00C641CC" w:rsidRDefault="007C4FB0" w:rsidP="006B4F12">
            <w:pPr>
              <w:rPr>
                <w:b/>
                <w:bCs/>
                <w:lang w:val="en-AU"/>
              </w:rPr>
            </w:pPr>
            <w:r w:rsidRPr="00C641CC">
              <w:rPr>
                <w:b/>
                <w:bCs/>
                <w:lang w:val="en-AU"/>
              </w:rPr>
              <w:t>METHODS</w:t>
            </w:r>
          </w:p>
        </w:tc>
      </w:tr>
      <w:tr w:rsidR="0099612A" w:rsidRPr="00C641CC" w14:paraId="2874D571" w14:textId="77777777" w:rsidTr="008808BC">
        <w:tc>
          <w:tcPr>
            <w:tcW w:w="9016" w:type="dxa"/>
            <w:shd w:val="clear" w:color="auto" w:fill="000000" w:themeFill="text1"/>
          </w:tcPr>
          <w:p w14:paraId="7672AD72" w14:textId="2874E2DE" w:rsidR="0099612A" w:rsidRPr="00C641CC" w:rsidRDefault="0099612A" w:rsidP="006B4F12">
            <w:pPr>
              <w:rPr>
                <w:b/>
                <w:lang w:val="en-AU"/>
              </w:rPr>
            </w:pPr>
            <w:r w:rsidRPr="00C641CC">
              <w:rPr>
                <w:b/>
                <w:lang w:val="en-AU"/>
              </w:rPr>
              <w:t>Opportunity</w:t>
            </w:r>
          </w:p>
        </w:tc>
      </w:tr>
      <w:tr w:rsidR="0099612A" w:rsidRPr="00C641CC" w14:paraId="064FE4E3" w14:textId="77777777" w:rsidTr="008808BC">
        <w:tc>
          <w:tcPr>
            <w:tcW w:w="9016" w:type="dxa"/>
            <w:shd w:val="clear" w:color="auto" w:fill="auto"/>
          </w:tcPr>
          <w:p w14:paraId="760A5AF2" w14:textId="4793DFDF" w:rsidR="0099612A" w:rsidRPr="00C641CC" w:rsidRDefault="00E2523E" w:rsidP="00F117FE">
            <w:pPr>
              <w:spacing w:line="276" w:lineRule="auto"/>
              <w:rPr>
                <w:bCs/>
                <w:lang w:val="en-AU"/>
              </w:rPr>
            </w:pPr>
            <w:r w:rsidRPr="00C641CC">
              <w:rPr>
                <w:bCs/>
                <w:lang w:val="en-AU"/>
              </w:rPr>
              <w:t>Australia could d</w:t>
            </w:r>
            <w:r w:rsidR="00F117FE" w:rsidRPr="00C641CC">
              <w:rPr>
                <w:bCs/>
                <w:lang w:val="en-AU"/>
              </w:rPr>
              <w:t>evelop a multi-</w:t>
            </w:r>
            <w:r w:rsidR="00993E87">
              <w:rPr>
                <w:bCs/>
                <w:lang w:val="en-AU"/>
              </w:rPr>
              <w:t>stakeholder</w:t>
            </w:r>
            <w:r w:rsidR="00F117FE" w:rsidRPr="00C641CC">
              <w:rPr>
                <w:bCs/>
                <w:lang w:val="en-AU"/>
              </w:rPr>
              <w:t xml:space="preserve"> coordinated approach to transparent evidence development using best-practice methods for HTA, spanning data standardisation, standardised analytics, and reporting.</w:t>
            </w:r>
          </w:p>
        </w:tc>
      </w:tr>
      <w:tr w:rsidR="00894F60" w:rsidRPr="00C641CC" w14:paraId="78E61929" w14:textId="77777777" w:rsidTr="008808BC">
        <w:tc>
          <w:tcPr>
            <w:tcW w:w="9016" w:type="dxa"/>
            <w:shd w:val="clear" w:color="auto" w:fill="000000" w:themeFill="text1"/>
          </w:tcPr>
          <w:p w14:paraId="1A5CE5BC" w14:textId="264E649C" w:rsidR="00894F60" w:rsidRPr="00C641CC" w:rsidRDefault="00894F60" w:rsidP="006B4F12">
            <w:pPr>
              <w:rPr>
                <w:b/>
                <w:lang w:val="en-AU"/>
              </w:rPr>
            </w:pPr>
            <w:r w:rsidRPr="00C641CC">
              <w:rPr>
                <w:b/>
                <w:lang w:val="en-AU"/>
              </w:rPr>
              <w:t>Immediate</w:t>
            </w:r>
            <w:r w:rsidR="009567AB" w:rsidRPr="00C641CC">
              <w:rPr>
                <w:b/>
                <w:lang w:val="en-AU"/>
              </w:rPr>
              <w:t xml:space="preserve"> steps</w:t>
            </w:r>
          </w:p>
        </w:tc>
      </w:tr>
      <w:tr w:rsidR="00894F60" w:rsidRPr="00C641CC" w14:paraId="3D623A17" w14:textId="77777777" w:rsidTr="008808BC">
        <w:tc>
          <w:tcPr>
            <w:tcW w:w="9016" w:type="dxa"/>
          </w:tcPr>
          <w:p w14:paraId="3FDFC5B2" w14:textId="4D8B01A8" w:rsidR="00E2523E" w:rsidRPr="00C641CC" w:rsidRDefault="00E2523E" w:rsidP="00E2523E">
            <w:pPr>
              <w:rPr>
                <w:lang w:val="en-AU"/>
              </w:rPr>
            </w:pPr>
            <w:r w:rsidRPr="00C641CC">
              <w:rPr>
                <w:lang w:val="en-AU"/>
              </w:rPr>
              <w:t xml:space="preserve">In the immediate term, Australia could: </w:t>
            </w:r>
          </w:p>
          <w:p w14:paraId="3C2DA050" w14:textId="1CBB388D" w:rsidR="00D77E36" w:rsidRPr="00C641CC" w:rsidRDefault="796F2743" w:rsidP="000B319A">
            <w:pPr>
              <w:pStyle w:val="ListParagraph"/>
              <w:numPr>
                <w:ilvl w:val="0"/>
                <w:numId w:val="23"/>
              </w:numPr>
              <w:spacing w:line="276" w:lineRule="auto"/>
              <w:rPr>
                <w:lang w:val="en-AU"/>
              </w:rPr>
            </w:pPr>
            <w:r w:rsidRPr="00C641CC">
              <w:rPr>
                <w:lang w:val="en-AU"/>
              </w:rPr>
              <w:t xml:space="preserve">Leverage international mechanisms for pre-registration </w:t>
            </w:r>
            <w:r w:rsidR="51A51510" w:rsidRPr="00C641CC">
              <w:rPr>
                <w:lang w:val="en-AU"/>
              </w:rPr>
              <w:t>of standardised</w:t>
            </w:r>
            <w:r w:rsidRPr="00C641CC">
              <w:rPr>
                <w:lang w:val="en-AU"/>
              </w:rPr>
              <w:t xml:space="preserve"> protocols leveraging RWD (</w:t>
            </w:r>
            <w:r w:rsidR="364A7A38" w:rsidRPr="00C641CC">
              <w:rPr>
                <w:lang w:val="en-AU"/>
              </w:rPr>
              <w:t>either publicly or</w:t>
            </w:r>
            <w:r w:rsidRPr="00C641CC">
              <w:rPr>
                <w:lang w:val="en-AU"/>
              </w:rPr>
              <w:t xml:space="preserve"> in confidence</w:t>
            </w:r>
            <w:r w:rsidR="364A7A38" w:rsidRPr="00C641CC">
              <w:rPr>
                <w:lang w:val="en-AU"/>
              </w:rPr>
              <w:t xml:space="preserve">, as </w:t>
            </w:r>
            <w:r w:rsidR="65268AE3" w:rsidRPr="00C641CC">
              <w:rPr>
                <w:lang w:val="en-AU"/>
              </w:rPr>
              <w:t>appropriate</w:t>
            </w:r>
            <w:r w:rsidRPr="00C641CC">
              <w:rPr>
                <w:lang w:val="en-AU"/>
              </w:rPr>
              <w:t>)</w:t>
            </w:r>
            <w:r w:rsidR="00B343B1" w:rsidRPr="00C641CC">
              <w:rPr>
                <w:lang w:val="en-AU"/>
              </w:rPr>
              <w:t>.</w:t>
            </w:r>
          </w:p>
          <w:p w14:paraId="024A5A27" w14:textId="54074E00" w:rsidR="00EC5BBE" w:rsidRPr="00C641CC" w:rsidRDefault="52DF359A" w:rsidP="000B319A">
            <w:pPr>
              <w:pStyle w:val="ListParagraph"/>
              <w:numPr>
                <w:ilvl w:val="0"/>
                <w:numId w:val="23"/>
              </w:numPr>
              <w:spacing w:line="276" w:lineRule="auto"/>
              <w:rPr>
                <w:lang w:val="en-AU"/>
              </w:rPr>
            </w:pPr>
            <w:r w:rsidRPr="00C641CC">
              <w:rPr>
                <w:lang w:val="en-AU"/>
              </w:rPr>
              <w:t xml:space="preserve">Leverage international standards for </w:t>
            </w:r>
            <w:r w:rsidR="698E3B47" w:rsidRPr="00C641CC">
              <w:rPr>
                <w:lang w:val="en-AU"/>
              </w:rPr>
              <w:t>use of best-practice</w:t>
            </w:r>
            <w:r w:rsidRPr="00C641CC">
              <w:rPr>
                <w:lang w:val="en-AU"/>
              </w:rPr>
              <w:t xml:space="preserve"> methods to analyse RWD, including methods to address bias and confounding</w:t>
            </w:r>
            <w:r w:rsidR="00B343B1" w:rsidRPr="00C641CC">
              <w:rPr>
                <w:lang w:val="en-AU"/>
              </w:rPr>
              <w:t>.</w:t>
            </w:r>
          </w:p>
          <w:p w14:paraId="6AC3B6F4" w14:textId="2DEF5A6F" w:rsidR="000D11BE" w:rsidRPr="00C641CC" w:rsidRDefault="17667F0E" w:rsidP="000B319A">
            <w:pPr>
              <w:pStyle w:val="ListParagraph"/>
              <w:numPr>
                <w:ilvl w:val="0"/>
                <w:numId w:val="23"/>
              </w:numPr>
              <w:spacing w:line="276" w:lineRule="auto"/>
              <w:rPr>
                <w:lang w:val="en-AU"/>
              </w:rPr>
            </w:pPr>
            <w:r w:rsidRPr="00C641CC">
              <w:rPr>
                <w:lang w:val="en-AU"/>
              </w:rPr>
              <w:t xml:space="preserve">Leverage </w:t>
            </w:r>
            <w:r w:rsidR="1427F608" w:rsidRPr="00C641CC">
              <w:rPr>
                <w:lang w:val="en-AU"/>
              </w:rPr>
              <w:t>existing</w:t>
            </w:r>
            <w:r w:rsidR="096AFAEE" w:rsidRPr="00C641CC">
              <w:rPr>
                <w:lang w:val="en-AU"/>
              </w:rPr>
              <w:t xml:space="preserve"> </w:t>
            </w:r>
            <w:r w:rsidR="192DB7F1" w:rsidRPr="00C641CC">
              <w:rPr>
                <w:lang w:val="en-AU"/>
              </w:rPr>
              <w:t xml:space="preserve">RWE </w:t>
            </w:r>
            <w:r w:rsidR="096AFAEE" w:rsidRPr="00C641CC">
              <w:rPr>
                <w:lang w:val="en-AU"/>
              </w:rPr>
              <w:t>reporting templates</w:t>
            </w:r>
            <w:r w:rsidR="6540A27C" w:rsidRPr="00C641CC">
              <w:rPr>
                <w:lang w:val="en-AU"/>
              </w:rPr>
              <w:t xml:space="preserve"> that include consideration of research question</w:t>
            </w:r>
            <w:r w:rsidR="00B343B1" w:rsidRPr="00C641CC">
              <w:rPr>
                <w:lang w:val="en-AU"/>
              </w:rPr>
              <w:t>(s)</w:t>
            </w:r>
            <w:r w:rsidR="6540A27C" w:rsidRPr="00C641CC">
              <w:rPr>
                <w:lang w:val="en-AU"/>
              </w:rPr>
              <w:t>, study design, population definition, intervention, comparator,</w:t>
            </w:r>
            <w:r w:rsidR="411B8735" w:rsidRPr="00C641CC">
              <w:rPr>
                <w:lang w:val="en-AU"/>
              </w:rPr>
              <w:t xml:space="preserve"> statistical analysis approach, bias and confounding control, quantification of uncertainty</w:t>
            </w:r>
            <w:r w:rsidR="33796DEE" w:rsidRPr="00C641CC">
              <w:rPr>
                <w:lang w:val="en-AU"/>
              </w:rPr>
              <w:t>,</w:t>
            </w:r>
            <w:r w:rsidR="411B8735" w:rsidRPr="00C641CC">
              <w:rPr>
                <w:lang w:val="en-AU"/>
              </w:rPr>
              <w:t xml:space="preserve"> </w:t>
            </w:r>
            <w:r w:rsidR="00F4211F" w:rsidRPr="00C641CC">
              <w:rPr>
                <w:lang w:val="en-AU"/>
              </w:rPr>
              <w:t xml:space="preserve">and </w:t>
            </w:r>
            <w:r w:rsidR="33796DEE" w:rsidRPr="00C641CC">
              <w:rPr>
                <w:lang w:val="en-AU"/>
              </w:rPr>
              <w:t>interpretation and communication of results</w:t>
            </w:r>
            <w:r w:rsidR="00F4211F" w:rsidRPr="00C641CC">
              <w:rPr>
                <w:lang w:val="en-AU"/>
              </w:rPr>
              <w:t>.</w:t>
            </w:r>
            <w:r w:rsidR="6540A27C" w:rsidRPr="00C641CC">
              <w:rPr>
                <w:lang w:val="en-AU"/>
              </w:rPr>
              <w:t xml:space="preserve"> </w:t>
            </w:r>
          </w:p>
          <w:p w14:paraId="2E603F1E" w14:textId="5FBF08B7" w:rsidR="00477A79" w:rsidRPr="00C641CC" w:rsidRDefault="4D922F3E" w:rsidP="000B319A">
            <w:pPr>
              <w:pStyle w:val="ListParagraph"/>
              <w:numPr>
                <w:ilvl w:val="0"/>
                <w:numId w:val="23"/>
              </w:numPr>
              <w:spacing w:line="276" w:lineRule="auto"/>
              <w:rPr>
                <w:lang w:val="en-AU"/>
              </w:rPr>
            </w:pPr>
            <w:r w:rsidRPr="00C641CC">
              <w:rPr>
                <w:lang w:val="en-AU"/>
              </w:rPr>
              <w:t>Establish</w:t>
            </w:r>
            <w:r w:rsidR="626CBB07" w:rsidRPr="00C641CC">
              <w:rPr>
                <w:lang w:val="en-AU"/>
              </w:rPr>
              <w:t xml:space="preserve"> a</w:t>
            </w:r>
            <w:r w:rsidRPr="00C641CC">
              <w:rPr>
                <w:lang w:val="en-AU"/>
              </w:rPr>
              <w:t xml:space="preserve"> national communit</w:t>
            </w:r>
            <w:r w:rsidR="7C84E83E" w:rsidRPr="00C641CC">
              <w:rPr>
                <w:lang w:val="en-AU"/>
              </w:rPr>
              <w:t>y</w:t>
            </w:r>
            <w:r w:rsidRPr="00C641CC">
              <w:rPr>
                <w:lang w:val="en-AU"/>
              </w:rPr>
              <w:t xml:space="preserve"> of practice</w:t>
            </w:r>
            <w:r w:rsidR="55EC9E7C" w:rsidRPr="00C641CC">
              <w:rPr>
                <w:lang w:val="en-AU"/>
              </w:rPr>
              <w:t xml:space="preserve"> with cross-sectoral membership</w:t>
            </w:r>
            <w:r w:rsidR="00F4211F" w:rsidRPr="00C641CC">
              <w:rPr>
                <w:lang w:val="en-AU"/>
              </w:rPr>
              <w:t>.</w:t>
            </w:r>
          </w:p>
        </w:tc>
      </w:tr>
      <w:tr w:rsidR="00E2523E" w:rsidRPr="00C641CC" w14:paraId="26A2FC17" w14:textId="77777777" w:rsidTr="008808BC">
        <w:tc>
          <w:tcPr>
            <w:tcW w:w="9016" w:type="dxa"/>
            <w:shd w:val="clear" w:color="auto" w:fill="000000" w:themeFill="text1"/>
          </w:tcPr>
          <w:p w14:paraId="5F9307E6" w14:textId="43CD6E23" w:rsidR="00E2523E" w:rsidRPr="00C641CC" w:rsidRDefault="00E2523E" w:rsidP="006B4F12">
            <w:pPr>
              <w:rPr>
                <w:b/>
                <w:lang w:val="en-AU"/>
              </w:rPr>
            </w:pPr>
            <w:r w:rsidRPr="00C641CC">
              <w:rPr>
                <w:b/>
                <w:lang w:val="en-AU"/>
              </w:rPr>
              <w:t>Within 12 months</w:t>
            </w:r>
          </w:p>
        </w:tc>
      </w:tr>
      <w:tr w:rsidR="00E2523E" w:rsidRPr="00C641CC" w14:paraId="6DD312CA" w14:textId="77777777" w:rsidTr="00E2523E">
        <w:tc>
          <w:tcPr>
            <w:tcW w:w="9016" w:type="dxa"/>
            <w:shd w:val="clear" w:color="auto" w:fill="auto"/>
          </w:tcPr>
          <w:p w14:paraId="5592C594" w14:textId="3FED5562" w:rsidR="00E2523E" w:rsidRPr="00C641CC" w:rsidRDefault="00E2523E" w:rsidP="006B4F12">
            <w:pPr>
              <w:rPr>
                <w:bCs/>
                <w:lang w:val="en-AU"/>
              </w:rPr>
            </w:pPr>
            <w:r w:rsidRPr="00C641CC">
              <w:rPr>
                <w:bCs/>
                <w:lang w:val="en-AU"/>
              </w:rPr>
              <w:t>Within 12 months, Australia could:</w:t>
            </w:r>
          </w:p>
          <w:p w14:paraId="0E47F5FD" w14:textId="77503FFE" w:rsidR="00B343B1" w:rsidRPr="00C641CC" w:rsidRDefault="00B343B1" w:rsidP="000B319A">
            <w:pPr>
              <w:pStyle w:val="ListParagraph"/>
              <w:numPr>
                <w:ilvl w:val="0"/>
                <w:numId w:val="23"/>
              </w:numPr>
              <w:spacing w:line="276" w:lineRule="auto"/>
              <w:rPr>
                <w:lang w:val="en-AU"/>
              </w:rPr>
            </w:pPr>
            <w:r w:rsidRPr="00C641CC">
              <w:rPr>
                <w:lang w:val="en-AU"/>
              </w:rPr>
              <w:t>Plan a national RWE human resource capability pipeline including identifying talent and develop training for all sectors</w:t>
            </w:r>
            <w:r w:rsidR="00D97684" w:rsidRPr="00C641CC">
              <w:rPr>
                <w:lang w:val="en-AU"/>
              </w:rPr>
              <w:t>.</w:t>
            </w:r>
          </w:p>
          <w:p w14:paraId="35934537" w14:textId="1E163E9E" w:rsidR="00E2523E" w:rsidRPr="00C641CC" w:rsidRDefault="00F4211F" w:rsidP="000B319A">
            <w:pPr>
              <w:pStyle w:val="ListParagraph"/>
              <w:numPr>
                <w:ilvl w:val="0"/>
                <w:numId w:val="23"/>
              </w:numPr>
              <w:spacing w:line="276" w:lineRule="auto"/>
              <w:rPr>
                <w:bCs/>
                <w:lang w:val="en-AU"/>
              </w:rPr>
            </w:pPr>
            <w:r w:rsidRPr="00C641CC">
              <w:rPr>
                <w:lang w:val="en-AU"/>
              </w:rPr>
              <w:t>Identify</w:t>
            </w:r>
            <w:r w:rsidR="0034319B" w:rsidRPr="00C641CC">
              <w:rPr>
                <w:lang w:val="en-AU"/>
              </w:rPr>
              <w:t>,</w:t>
            </w:r>
            <w:r w:rsidRPr="00C641CC">
              <w:rPr>
                <w:lang w:val="en-AU"/>
              </w:rPr>
              <w:t xml:space="preserve"> prioritise </w:t>
            </w:r>
            <w:r w:rsidR="0034319B" w:rsidRPr="00C641CC">
              <w:rPr>
                <w:lang w:val="en-AU"/>
              </w:rPr>
              <w:t xml:space="preserve">and fund </w:t>
            </w:r>
            <w:r w:rsidRPr="00C641CC">
              <w:rPr>
                <w:lang w:val="en-AU"/>
              </w:rPr>
              <w:t xml:space="preserve">RWD methods research </w:t>
            </w:r>
            <w:r w:rsidR="552CFBFE" w:rsidRPr="00C641CC">
              <w:rPr>
                <w:lang w:val="en-AU"/>
              </w:rPr>
              <w:t>and development</w:t>
            </w:r>
            <w:r w:rsidR="26B696A6" w:rsidRPr="00C641CC">
              <w:rPr>
                <w:lang w:val="en-AU"/>
              </w:rPr>
              <w:t xml:space="preserve"> </w:t>
            </w:r>
            <w:r w:rsidRPr="00C641CC">
              <w:rPr>
                <w:lang w:val="en-AU"/>
              </w:rPr>
              <w:t>to align international best practice with the Australian context.</w:t>
            </w:r>
          </w:p>
        </w:tc>
      </w:tr>
      <w:tr w:rsidR="00894F60" w:rsidRPr="00C641CC" w14:paraId="5705E3AC" w14:textId="77777777" w:rsidTr="008808BC">
        <w:tc>
          <w:tcPr>
            <w:tcW w:w="9016" w:type="dxa"/>
            <w:shd w:val="clear" w:color="auto" w:fill="000000" w:themeFill="text1"/>
          </w:tcPr>
          <w:p w14:paraId="7C5B562C" w14:textId="7D99C2C9" w:rsidR="00894F60" w:rsidRPr="00C641CC" w:rsidRDefault="00E2523E" w:rsidP="006B4F12">
            <w:pPr>
              <w:rPr>
                <w:b/>
                <w:lang w:val="en-AU"/>
              </w:rPr>
            </w:pPr>
            <w:r w:rsidRPr="00C641CC">
              <w:rPr>
                <w:b/>
                <w:lang w:val="en-AU"/>
              </w:rPr>
              <w:t>L</w:t>
            </w:r>
            <w:r w:rsidR="007C4FB0" w:rsidRPr="00C641CC">
              <w:rPr>
                <w:b/>
                <w:bCs/>
                <w:lang w:val="en-AU"/>
              </w:rPr>
              <w:t>onger</w:t>
            </w:r>
            <w:r w:rsidR="009567AB" w:rsidRPr="00C641CC">
              <w:rPr>
                <w:b/>
                <w:bCs/>
                <w:lang w:val="en-AU"/>
              </w:rPr>
              <w:t>-</w:t>
            </w:r>
            <w:r w:rsidR="00894F60" w:rsidRPr="00C641CC">
              <w:rPr>
                <w:b/>
                <w:lang w:val="en-AU"/>
              </w:rPr>
              <w:t>term</w:t>
            </w:r>
            <w:r w:rsidR="009567AB" w:rsidRPr="00C641CC">
              <w:rPr>
                <w:b/>
                <w:lang w:val="en-AU"/>
              </w:rPr>
              <w:t xml:space="preserve"> </w:t>
            </w:r>
          </w:p>
        </w:tc>
      </w:tr>
      <w:tr w:rsidR="00894F60" w:rsidRPr="00C641CC" w14:paraId="3FE07CC0" w14:textId="77777777" w:rsidTr="008808BC">
        <w:tc>
          <w:tcPr>
            <w:tcW w:w="9016" w:type="dxa"/>
          </w:tcPr>
          <w:p w14:paraId="71AE30E9" w14:textId="5198C75D" w:rsidR="00E2523E" w:rsidRPr="00C641CC" w:rsidRDefault="00E2523E" w:rsidP="00E2523E">
            <w:pPr>
              <w:rPr>
                <w:lang w:val="en-AU"/>
              </w:rPr>
            </w:pPr>
            <w:r w:rsidRPr="00C641CC">
              <w:rPr>
                <w:lang w:val="en-AU"/>
              </w:rPr>
              <w:t>In the longer term, Australia could:</w:t>
            </w:r>
          </w:p>
          <w:p w14:paraId="3DA974A3" w14:textId="1A4F7DE0" w:rsidR="000C76E4" w:rsidRPr="00C641CC" w:rsidRDefault="00BC510D" w:rsidP="000B319A">
            <w:pPr>
              <w:pStyle w:val="ListParagraph"/>
              <w:numPr>
                <w:ilvl w:val="0"/>
                <w:numId w:val="24"/>
              </w:numPr>
              <w:spacing w:line="276" w:lineRule="auto"/>
              <w:rPr>
                <w:lang w:val="en-AU"/>
              </w:rPr>
            </w:pPr>
            <w:r w:rsidRPr="00C641CC">
              <w:rPr>
                <w:lang w:val="en-AU"/>
              </w:rPr>
              <w:t>Continue to e</w:t>
            </w:r>
            <w:r w:rsidR="000C76E4" w:rsidRPr="00C641CC">
              <w:rPr>
                <w:lang w:val="en-AU"/>
              </w:rPr>
              <w:t>ngage globally with other HTA agencies, subject matter experts, and methods development efforts.</w:t>
            </w:r>
          </w:p>
          <w:p w14:paraId="4B7C204B" w14:textId="13982553" w:rsidR="009E29B0" w:rsidRPr="00C641CC" w:rsidRDefault="003018BD" w:rsidP="000B319A">
            <w:pPr>
              <w:pStyle w:val="ListParagraph"/>
              <w:numPr>
                <w:ilvl w:val="0"/>
                <w:numId w:val="24"/>
              </w:numPr>
              <w:spacing w:line="276" w:lineRule="auto"/>
              <w:rPr>
                <w:lang w:val="en-AU"/>
              </w:rPr>
            </w:pPr>
            <w:r w:rsidRPr="00C641CC">
              <w:rPr>
                <w:lang w:val="en-AU"/>
              </w:rPr>
              <w:t>Implement a national RWE human resource capability pipeline</w:t>
            </w:r>
            <w:r w:rsidR="00BC510D" w:rsidRPr="00C641CC">
              <w:rPr>
                <w:lang w:val="en-AU"/>
              </w:rPr>
              <w:t>,</w:t>
            </w:r>
            <w:r w:rsidRPr="00C641CC">
              <w:rPr>
                <w:lang w:val="en-AU"/>
              </w:rPr>
              <w:t xml:space="preserve"> including identifying talent and develop</w:t>
            </w:r>
            <w:r w:rsidR="00BC510D" w:rsidRPr="00C641CC">
              <w:rPr>
                <w:lang w:val="en-AU"/>
              </w:rPr>
              <w:t>ing</w:t>
            </w:r>
            <w:r w:rsidRPr="00C641CC">
              <w:rPr>
                <w:lang w:val="en-AU"/>
              </w:rPr>
              <w:t xml:space="preserve"> training for all sectors</w:t>
            </w:r>
            <w:r w:rsidR="009E29B0" w:rsidRPr="00C641CC">
              <w:rPr>
                <w:lang w:val="en-AU"/>
              </w:rPr>
              <w:t>.</w:t>
            </w:r>
          </w:p>
          <w:p w14:paraId="61A1D2B3" w14:textId="42D6F4AC" w:rsidR="0071768C" w:rsidRPr="00C641CC" w:rsidRDefault="009E29B0" w:rsidP="000B319A">
            <w:pPr>
              <w:pStyle w:val="ListParagraph"/>
              <w:numPr>
                <w:ilvl w:val="0"/>
                <w:numId w:val="24"/>
              </w:numPr>
              <w:spacing w:line="276" w:lineRule="auto"/>
              <w:rPr>
                <w:lang w:val="en-AU"/>
              </w:rPr>
            </w:pPr>
            <w:r w:rsidRPr="00C641CC">
              <w:rPr>
                <w:lang w:val="en-AU"/>
              </w:rPr>
              <w:t xml:space="preserve">Support </w:t>
            </w:r>
            <w:r w:rsidR="0071768C" w:rsidRPr="00C641CC">
              <w:rPr>
                <w:lang w:val="en-AU"/>
              </w:rPr>
              <w:t>ongoing education and capability development in HTA methods to ensure currency and alignment with international standards</w:t>
            </w:r>
            <w:r w:rsidR="0034319B" w:rsidRPr="00C641CC">
              <w:rPr>
                <w:lang w:val="en-AU"/>
              </w:rPr>
              <w:t>.</w:t>
            </w:r>
          </w:p>
          <w:p w14:paraId="17FC29E9" w14:textId="6BE26CE4" w:rsidR="00894F60" w:rsidRPr="00C641CC" w:rsidRDefault="6D495838" w:rsidP="000B319A">
            <w:pPr>
              <w:pStyle w:val="ListParagraph"/>
              <w:numPr>
                <w:ilvl w:val="0"/>
                <w:numId w:val="24"/>
              </w:numPr>
              <w:spacing w:line="276" w:lineRule="auto"/>
              <w:rPr>
                <w:color w:val="000000"/>
                <w:lang w:val="en-AU"/>
              </w:rPr>
            </w:pPr>
            <w:r w:rsidRPr="00C641CC">
              <w:rPr>
                <w:lang w:val="en-AU"/>
              </w:rPr>
              <w:t xml:space="preserve">Invest in </w:t>
            </w:r>
            <w:r w:rsidR="00A2345F" w:rsidRPr="00C641CC">
              <w:rPr>
                <w:lang w:val="en-AU"/>
              </w:rPr>
              <w:t>methodological</w:t>
            </w:r>
            <w:r w:rsidR="00AD4DBA" w:rsidRPr="00C641CC">
              <w:rPr>
                <w:lang w:val="en-AU"/>
              </w:rPr>
              <w:t xml:space="preserve"> capacity across sectors</w:t>
            </w:r>
            <w:r w:rsidR="0034319B" w:rsidRPr="00C641CC">
              <w:rPr>
                <w:lang w:val="en-AU"/>
              </w:rPr>
              <w:t>.</w:t>
            </w:r>
          </w:p>
        </w:tc>
      </w:tr>
    </w:tbl>
    <w:p w14:paraId="52B3CA4B" w14:textId="77777777" w:rsidR="00F15DE2" w:rsidRPr="00C641CC" w:rsidRDefault="00F15DE2" w:rsidP="2EBF2778"/>
    <w:p w14:paraId="779D8E1D" w14:textId="73EF7E1C" w:rsidR="6FD16F1F" w:rsidRDefault="004F54E0" w:rsidP="2EBF2778">
      <w:r w:rsidRPr="00C641CC">
        <w:t>Our report highlight</w:t>
      </w:r>
      <w:r w:rsidR="00213C96" w:rsidRPr="00C641CC">
        <w:t>s</w:t>
      </w:r>
      <w:r w:rsidRPr="00C641CC">
        <w:t xml:space="preserve"> </w:t>
      </w:r>
      <w:r w:rsidR="76106727" w:rsidRPr="00C641CC">
        <w:t xml:space="preserve">a strategic approach to </w:t>
      </w:r>
      <w:r w:rsidR="67237215" w:rsidRPr="00C641CC">
        <w:t xml:space="preserve">developing an enabling infrastructure which will </w:t>
      </w:r>
      <w:r w:rsidR="76106727" w:rsidRPr="00C641CC">
        <w:t>enhanc</w:t>
      </w:r>
      <w:r w:rsidR="3E3E6C13" w:rsidRPr="00C641CC">
        <w:t>e</w:t>
      </w:r>
      <w:r w:rsidR="76106727" w:rsidRPr="00C641CC">
        <w:t xml:space="preserve"> the value of </w:t>
      </w:r>
      <w:r w:rsidR="00213C96" w:rsidRPr="00C641CC">
        <w:t xml:space="preserve">RWE </w:t>
      </w:r>
      <w:r w:rsidR="003C0240" w:rsidRPr="00C641CC">
        <w:t>to support</w:t>
      </w:r>
      <w:r w:rsidR="00213C96" w:rsidRPr="00C641CC">
        <w:t xml:space="preserve"> HTA</w:t>
      </w:r>
      <w:r w:rsidR="003C0240" w:rsidRPr="00C641CC">
        <w:t xml:space="preserve"> in Australia</w:t>
      </w:r>
      <w:r w:rsidR="0A3AC3F8" w:rsidRPr="00C641CC">
        <w:t>. RWD</w:t>
      </w:r>
      <w:r w:rsidR="00213C96" w:rsidRPr="00C641CC">
        <w:t xml:space="preserve"> is both dynamic and iterative</w:t>
      </w:r>
      <w:r w:rsidR="02CFB0ED" w:rsidRPr="00C641CC">
        <w:t xml:space="preserve"> and </w:t>
      </w:r>
      <w:r w:rsidR="060E1AC3" w:rsidRPr="00C641CC">
        <w:t xml:space="preserve">hence </w:t>
      </w:r>
      <w:r w:rsidR="1A274BCF" w:rsidRPr="00C641CC">
        <w:t>t</w:t>
      </w:r>
      <w:r w:rsidR="00A45687" w:rsidRPr="00C641CC">
        <w:t>he options outlined here are de</w:t>
      </w:r>
      <w:r w:rsidR="004A64D3" w:rsidRPr="00C641CC">
        <w:t>s</w:t>
      </w:r>
      <w:r w:rsidR="00A45687" w:rsidRPr="00C641CC">
        <w:t xml:space="preserve">igned to accommodate </w:t>
      </w:r>
      <w:r w:rsidR="005918EB" w:rsidRPr="00C641CC">
        <w:t xml:space="preserve">the rapidly evolving HTA, </w:t>
      </w:r>
      <w:r w:rsidR="00AA5AB5" w:rsidRPr="00C641CC">
        <w:t>infrastructure</w:t>
      </w:r>
      <w:r w:rsidR="00A812C9" w:rsidRPr="00C641CC">
        <w:t xml:space="preserve">, </w:t>
      </w:r>
      <w:r w:rsidR="005918EB" w:rsidRPr="00C641CC">
        <w:t>data</w:t>
      </w:r>
      <w:r w:rsidR="003C0240" w:rsidRPr="00C641CC">
        <w:t>,</w:t>
      </w:r>
      <w:r w:rsidR="005918EB" w:rsidRPr="00C641CC">
        <w:t xml:space="preserve"> and </w:t>
      </w:r>
      <w:r w:rsidR="00F1013F" w:rsidRPr="00C641CC">
        <w:t xml:space="preserve">methodological landscape. </w:t>
      </w:r>
      <w:r w:rsidR="72E4B63B" w:rsidRPr="00C641CC">
        <w:t>P</w:t>
      </w:r>
      <w:r w:rsidR="3F6FF4FE" w:rsidRPr="00C641CC">
        <w:t xml:space="preserve">rioritising </w:t>
      </w:r>
      <w:r w:rsidR="007F1094" w:rsidRPr="00C641CC">
        <w:t xml:space="preserve">efforts towards more streamlined </w:t>
      </w:r>
      <w:r w:rsidR="00BA055A" w:rsidRPr="00C641CC">
        <w:t xml:space="preserve">and transparent </w:t>
      </w:r>
      <w:r w:rsidR="007F1094" w:rsidRPr="00C641CC">
        <w:t xml:space="preserve">ethics and governance processes for </w:t>
      </w:r>
      <w:r w:rsidR="008C0505" w:rsidRPr="00C641CC">
        <w:t xml:space="preserve">data access </w:t>
      </w:r>
      <w:r w:rsidR="1D57B828" w:rsidRPr="00C641CC">
        <w:t xml:space="preserve">is a key </w:t>
      </w:r>
      <w:r w:rsidR="003C2E98" w:rsidRPr="00C641CC">
        <w:t xml:space="preserve">foundational step </w:t>
      </w:r>
      <w:r w:rsidR="43AC6473" w:rsidRPr="00C641CC">
        <w:t>in the</w:t>
      </w:r>
      <w:r w:rsidR="003C2E98" w:rsidRPr="00C641CC">
        <w:t xml:space="preserve"> accelerat</w:t>
      </w:r>
      <w:r w:rsidR="38891415" w:rsidRPr="00C641CC">
        <w:t>ion</w:t>
      </w:r>
      <w:r w:rsidR="003C2E98" w:rsidRPr="00C641CC">
        <w:t xml:space="preserve"> </w:t>
      </w:r>
      <w:r w:rsidR="2BE38BF6" w:rsidRPr="00C641CC">
        <w:t>of</w:t>
      </w:r>
      <w:r w:rsidR="003C2E98" w:rsidRPr="00C641CC">
        <w:t xml:space="preserve"> </w:t>
      </w:r>
      <w:r w:rsidR="009A7D85" w:rsidRPr="00C641CC">
        <w:t xml:space="preserve">RWE </w:t>
      </w:r>
      <w:r w:rsidR="00ED2E64" w:rsidRPr="00C641CC">
        <w:t xml:space="preserve">development </w:t>
      </w:r>
      <w:r w:rsidR="00A963FE" w:rsidRPr="00C641CC">
        <w:t xml:space="preserve">for HTA </w:t>
      </w:r>
      <w:r w:rsidR="00ED2E64" w:rsidRPr="00C641CC">
        <w:t xml:space="preserve">in </w:t>
      </w:r>
      <w:r w:rsidR="003C2E98" w:rsidRPr="00C641CC">
        <w:t xml:space="preserve">Australia. </w:t>
      </w:r>
      <w:r w:rsidR="094FB2E0" w:rsidRPr="00C641CC">
        <w:t>Critically</w:t>
      </w:r>
      <w:r w:rsidR="00ED565D" w:rsidRPr="00C641CC">
        <w:t>,</w:t>
      </w:r>
      <w:r w:rsidR="094FB2E0" w:rsidRPr="00C641CC">
        <w:t xml:space="preserve"> we </w:t>
      </w:r>
      <w:r w:rsidR="00ED2E64" w:rsidRPr="00C641CC">
        <w:t xml:space="preserve">support a global perspective in Australia’s approach </w:t>
      </w:r>
      <w:r w:rsidR="00ED565D" w:rsidRPr="00C641CC">
        <w:t xml:space="preserve">to </w:t>
      </w:r>
      <w:r w:rsidR="00ED2E64" w:rsidRPr="00C641CC">
        <w:t xml:space="preserve">generating </w:t>
      </w:r>
      <w:r w:rsidR="0098019B" w:rsidRPr="00C641CC">
        <w:t>robust evidence</w:t>
      </w:r>
      <w:r w:rsidR="00D7055E" w:rsidRPr="00C641CC">
        <w:t xml:space="preserve"> from these data</w:t>
      </w:r>
      <w:r w:rsidR="00ED2E64" w:rsidRPr="00C641CC">
        <w:t xml:space="preserve">. There </w:t>
      </w:r>
      <w:r w:rsidR="00877869" w:rsidRPr="00C641CC">
        <w:t>are</w:t>
      </w:r>
      <w:r w:rsidR="005C545C" w:rsidRPr="00C641CC">
        <w:t xml:space="preserve"> </w:t>
      </w:r>
      <w:r w:rsidR="00ED2E64" w:rsidRPr="00C641CC">
        <w:t>an abundance of frameworks</w:t>
      </w:r>
      <w:r w:rsidR="0098019B" w:rsidRPr="00C641CC">
        <w:t>,</w:t>
      </w:r>
      <w:r w:rsidR="00ED2E64" w:rsidRPr="00C641CC">
        <w:t xml:space="preserve"> tools </w:t>
      </w:r>
      <w:r w:rsidR="0098019B" w:rsidRPr="00C641CC">
        <w:t xml:space="preserve">and methodological approaches </w:t>
      </w:r>
      <w:r w:rsidR="00ED2E64" w:rsidRPr="00C641CC">
        <w:t xml:space="preserve">that can be </w:t>
      </w:r>
      <w:r w:rsidR="1554D246" w:rsidRPr="00C641CC">
        <w:t>leveraged</w:t>
      </w:r>
      <w:r w:rsidR="00ED2E64" w:rsidRPr="00C641CC">
        <w:t xml:space="preserve"> or readily adapted to our local context</w:t>
      </w:r>
      <w:r w:rsidR="52013097" w:rsidRPr="00C641CC">
        <w:t xml:space="preserve"> which will facilitate </w:t>
      </w:r>
      <w:r w:rsidR="009A174C" w:rsidRPr="00C641CC">
        <w:t>timelier</w:t>
      </w:r>
      <w:r w:rsidR="52013097" w:rsidRPr="00C641CC">
        <w:t xml:space="preserve"> implementation</w:t>
      </w:r>
      <w:r w:rsidR="00ED2E64" w:rsidRPr="00C641CC">
        <w:t>.</w:t>
      </w:r>
      <w:r w:rsidR="000303C1" w:rsidRPr="00C641CC">
        <w:t xml:space="preserve"> Finally, we endorse a </w:t>
      </w:r>
      <w:r w:rsidR="008902CE" w:rsidRPr="00C641CC">
        <w:t>co-ordinated</w:t>
      </w:r>
      <w:r w:rsidR="000E4A61" w:rsidRPr="00C641CC">
        <w:t>,</w:t>
      </w:r>
      <w:r w:rsidR="008902CE" w:rsidRPr="00C641CC">
        <w:t xml:space="preserve"> </w:t>
      </w:r>
      <w:r w:rsidR="000303C1" w:rsidRPr="00C641CC">
        <w:t>multi-stakeholder</w:t>
      </w:r>
      <w:r w:rsidR="009A174C" w:rsidRPr="00C641CC">
        <w:t>, patient-centric,</w:t>
      </w:r>
      <w:r w:rsidR="000303C1" w:rsidRPr="00C641CC">
        <w:t xml:space="preserve"> </w:t>
      </w:r>
      <w:r w:rsidR="0B6BA0B5" w:rsidRPr="00C641CC">
        <w:t xml:space="preserve">collaborative </w:t>
      </w:r>
      <w:r w:rsidR="000303C1" w:rsidRPr="00C641CC">
        <w:t>approach to this effort</w:t>
      </w:r>
      <w:r w:rsidR="007D5F5F" w:rsidRPr="00C641CC">
        <w:t xml:space="preserve">, </w:t>
      </w:r>
      <w:r w:rsidR="008902CE" w:rsidRPr="00C641CC">
        <w:t>to ensure lo</w:t>
      </w:r>
      <w:r w:rsidR="00A41754" w:rsidRPr="00C641CC">
        <w:t>n</w:t>
      </w:r>
      <w:r w:rsidR="008902CE" w:rsidRPr="00C641CC">
        <w:t>g-term viability</w:t>
      </w:r>
      <w:r w:rsidR="00A41754" w:rsidRPr="00C641CC">
        <w:t xml:space="preserve"> and the </w:t>
      </w:r>
      <w:r w:rsidR="009C6E2E" w:rsidRPr="00C641CC">
        <w:t xml:space="preserve">wise use of </w:t>
      </w:r>
      <w:r w:rsidR="00BD5DB4" w:rsidRPr="00C641CC">
        <w:t xml:space="preserve">resources and </w:t>
      </w:r>
      <w:r w:rsidR="00566A91" w:rsidRPr="00C641CC">
        <w:t>infrastructure.</w:t>
      </w:r>
    </w:p>
    <w:p w14:paraId="4CC444E3" w14:textId="30C57F83" w:rsidR="007C4A52" w:rsidRDefault="007C4A52">
      <w:pPr>
        <w:spacing w:before="0" w:after="200"/>
        <w:textAlignment w:val="auto"/>
      </w:pPr>
      <w:r>
        <w:br w:type="page"/>
      </w:r>
    </w:p>
    <w:p w14:paraId="7458497E" w14:textId="02DC756D" w:rsidR="00761B38" w:rsidRPr="00C641CC" w:rsidRDefault="00EB433A" w:rsidP="00EB433A">
      <w:pPr>
        <w:pStyle w:val="Heading1"/>
        <w:rPr>
          <w:color w:val="auto"/>
        </w:rPr>
      </w:pPr>
      <w:bookmarkStart w:id="49" w:name="_Toc147507817"/>
      <w:r w:rsidRPr="00C641CC">
        <w:t>References</w:t>
      </w:r>
      <w:bookmarkEnd w:id="49"/>
    </w:p>
    <w:p w14:paraId="53B78DE4" w14:textId="09B8635D"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w:t>
      </w:r>
      <w:r w:rsidRPr="00C641CC">
        <w:rPr>
          <w:rFonts w:ascii="Calibri" w:hAnsi="Calibri" w:cs="Calibri"/>
          <w:noProof w:val="0"/>
          <w:color w:val="auto"/>
          <w:sz w:val="22"/>
        </w:rPr>
        <w:tab/>
        <w:t>Australian Government Department of Health and Aged Care. Health technology assessments: Commonwealth of Australia; 2022. Available from: https://www.health.gov.au/topics/health-technologies-and-digital-health/health-technology-assessments (23 August 2023, date last accessed).</w:t>
      </w:r>
    </w:p>
    <w:p w14:paraId="43CB3E7E" w14:textId="5DF168A1"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2.</w:t>
      </w:r>
      <w:r w:rsidRPr="00C641CC">
        <w:rPr>
          <w:rFonts w:ascii="Calibri" w:hAnsi="Calibri" w:cs="Calibri"/>
          <w:noProof w:val="0"/>
          <w:color w:val="auto"/>
          <w:sz w:val="22"/>
        </w:rPr>
        <w:tab/>
        <w:t>International Network of Agencies for Health Technology Assessment, Health Technology Assessment international. HTA Glossary 2023. Available from: http://htaglossary.net (5 June 2023, date last accessed).</w:t>
      </w:r>
    </w:p>
    <w:p w14:paraId="6729395E" w14:textId="08213DAF"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3.</w:t>
      </w:r>
      <w:r w:rsidRPr="00C641CC">
        <w:rPr>
          <w:rFonts w:ascii="Calibri" w:hAnsi="Calibri" w:cs="Calibri"/>
          <w:noProof w:val="0"/>
          <w:color w:val="auto"/>
          <w:sz w:val="22"/>
        </w:rPr>
        <w:tab/>
        <w:t>Framework for FDA's real-world evidence program. Silver Spring, MD: U.S. Food and Drug Administration; 2018. https://www.fda.gov/media/120060/download (June 28, 2021, date last accessed)</w:t>
      </w:r>
    </w:p>
    <w:p w14:paraId="338AC3EF" w14:textId="7245062F"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4.</w:t>
      </w:r>
      <w:r w:rsidRPr="00C641CC">
        <w:rPr>
          <w:rFonts w:ascii="Calibri" w:hAnsi="Calibri" w:cs="Calibri"/>
          <w:noProof w:val="0"/>
          <w:color w:val="auto"/>
          <w:sz w:val="22"/>
        </w:rPr>
        <w:tab/>
        <w:t>National Institute for Health and Care Excellence. NICE real-world evidence framework. Corporate document. 2022 23 June 2022. Contract No.: Corporate document [ECD9]. https://www.nice.org.uk/corporate/ecd9 (04 May 2023, date last accessed)</w:t>
      </w:r>
    </w:p>
    <w:p w14:paraId="6D8B7A2B" w14:textId="25639428"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5.</w:t>
      </w:r>
      <w:r w:rsidRPr="00C641CC">
        <w:rPr>
          <w:rFonts w:ascii="Calibri" w:hAnsi="Calibri" w:cs="Calibri"/>
          <w:noProof w:val="0"/>
          <w:color w:val="auto"/>
          <w:sz w:val="22"/>
        </w:rPr>
        <w:tab/>
        <w:t>Australian Government Department of Health and Ageing. Review of health technology assessment in Australia. 2009 December 2009. https://www.health.gov.au/resources/publications/review-of-health-technology-assessment-in-australia (5 September 2023, date last accessed)</w:t>
      </w:r>
    </w:p>
    <w:p w14:paraId="1ADAB55D"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6.</w:t>
      </w:r>
      <w:r w:rsidRPr="00C641CC">
        <w:rPr>
          <w:rFonts w:ascii="Calibri" w:hAnsi="Calibri" w:cs="Calibri"/>
          <w:noProof w:val="0"/>
          <w:color w:val="auto"/>
          <w:sz w:val="22"/>
        </w:rPr>
        <w:tab/>
      </w:r>
      <w:proofErr w:type="spellStart"/>
      <w:r w:rsidRPr="00C641CC">
        <w:rPr>
          <w:rFonts w:ascii="Calibri" w:hAnsi="Calibri" w:cs="Calibri"/>
          <w:noProof w:val="0"/>
          <w:color w:val="auto"/>
          <w:sz w:val="22"/>
        </w:rPr>
        <w:t>Capkun</w:t>
      </w:r>
      <w:proofErr w:type="spellEnd"/>
      <w:r w:rsidRPr="00C641CC">
        <w:rPr>
          <w:rFonts w:ascii="Calibri" w:hAnsi="Calibri" w:cs="Calibri"/>
          <w:noProof w:val="0"/>
          <w:color w:val="auto"/>
          <w:sz w:val="22"/>
        </w:rPr>
        <w:t xml:space="preserve"> G, Corry S, Dowling O et al. Can we use existing guidance to support the development of robust real-world evidence for health technology assessment/payer decision-making?</w:t>
      </w:r>
      <w:r w:rsidRPr="00C641CC">
        <w:rPr>
          <w:rFonts w:ascii="Calibri" w:hAnsi="Calibri" w:cs="Calibri"/>
          <w:i/>
          <w:noProof w:val="0"/>
          <w:color w:val="auto"/>
          <w:sz w:val="22"/>
        </w:rPr>
        <w:t xml:space="preserve"> Int J Technol Assess Health Care</w:t>
      </w:r>
      <w:r w:rsidRPr="00C641CC">
        <w:rPr>
          <w:rFonts w:ascii="Calibri" w:hAnsi="Calibri" w:cs="Calibri"/>
          <w:noProof w:val="0"/>
          <w:color w:val="auto"/>
          <w:sz w:val="22"/>
        </w:rPr>
        <w:t xml:space="preserve"> 2022;</w:t>
      </w:r>
      <w:r w:rsidRPr="00C641CC">
        <w:rPr>
          <w:rFonts w:ascii="Calibri" w:hAnsi="Calibri" w:cs="Calibri"/>
          <w:b/>
          <w:noProof w:val="0"/>
          <w:color w:val="auto"/>
          <w:sz w:val="22"/>
        </w:rPr>
        <w:t>38</w:t>
      </w:r>
      <w:r w:rsidRPr="00C641CC">
        <w:rPr>
          <w:rFonts w:ascii="Calibri" w:hAnsi="Calibri" w:cs="Calibri"/>
          <w:noProof w:val="0"/>
          <w:color w:val="auto"/>
          <w:sz w:val="22"/>
        </w:rPr>
        <w:t>:e79.</w:t>
      </w:r>
    </w:p>
    <w:p w14:paraId="536C806F"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7.</w:t>
      </w:r>
      <w:r w:rsidRPr="00C641CC">
        <w:rPr>
          <w:rFonts w:ascii="Calibri" w:hAnsi="Calibri" w:cs="Calibri"/>
          <w:noProof w:val="0"/>
          <w:color w:val="auto"/>
          <w:sz w:val="22"/>
        </w:rPr>
        <w:tab/>
        <w:t xml:space="preserve">Akehurst R, Murphy LA, </w:t>
      </w:r>
      <w:proofErr w:type="spellStart"/>
      <w:r w:rsidRPr="00C641CC">
        <w:rPr>
          <w:rFonts w:ascii="Calibri" w:hAnsi="Calibri" w:cs="Calibri"/>
          <w:noProof w:val="0"/>
          <w:color w:val="auto"/>
          <w:sz w:val="22"/>
        </w:rPr>
        <w:t>Solà</w:t>
      </w:r>
      <w:proofErr w:type="spellEnd"/>
      <w:r w:rsidRPr="00C641CC">
        <w:rPr>
          <w:rFonts w:ascii="Calibri" w:hAnsi="Calibri" w:cs="Calibri"/>
          <w:noProof w:val="0"/>
          <w:color w:val="auto"/>
          <w:sz w:val="22"/>
        </w:rPr>
        <w:t>-Morales O, Cunningham D, Mestre-</w:t>
      </w:r>
      <w:proofErr w:type="spellStart"/>
      <w:r w:rsidRPr="00C641CC">
        <w:rPr>
          <w:rFonts w:ascii="Calibri" w:hAnsi="Calibri" w:cs="Calibri"/>
          <w:noProof w:val="0"/>
          <w:color w:val="auto"/>
          <w:sz w:val="22"/>
        </w:rPr>
        <w:t>Ferrandiz</w:t>
      </w:r>
      <w:proofErr w:type="spellEnd"/>
      <w:r w:rsidRPr="00C641CC">
        <w:rPr>
          <w:rFonts w:ascii="Calibri" w:hAnsi="Calibri" w:cs="Calibri"/>
          <w:noProof w:val="0"/>
          <w:color w:val="auto"/>
          <w:sz w:val="22"/>
        </w:rPr>
        <w:t xml:space="preserve"> J, de </w:t>
      </w:r>
      <w:proofErr w:type="spellStart"/>
      <w:r w:rsidRPr="00C641CC">
        <w:rPr>
          <w:rFonts w:ascii="Calibri" w:hAnsi="Calibri" w:cs="Calibri"/>
          <w:noProof w:val="0"/>
          <w:color w:val="auto"/>
          <w:sz w:val="22"/>
        </w:rPr>
        <w:t>Pouvourville</w:t>
      </w:r>
      <w:proofErr w:type="spellEnd"/>
      <w:r w:rsidRPr="00C641CC">
        <w:rPr>
          <w:rFonts w:ascii="Calibri" w:hAnsi="Calibri" w:cs="Calibri"/>
          <w:noProof w:val="0"/>
          <w:color w:val="auto"/>
          <w:sz w:val="22"/>
        </w:rPr>
        <w:t xml:space="preserve"> G. Using Real-World Data in the Health Technology Assessment of Pharmaceuticals: Strengths, Difficulties, and a Pragmatic Way Forward.</w:t>
      </w:r>
      <w:r w:rsidRPr="00C641CC">
        <w:rPr>
          <w:rFonts w:ascii="Calibri" w:hAnsi="Calibri" w:cs="Calibri"/>
          <w:i/>
          <w:noProof w:val="0"/>
          <w:color w:val="auto"/>
          <w:sz w:val="22"/>
        </w:rPr>
        <w:t xml:space="preserve"> Value Health</w:t>
      </w:r>
      <w:r w:rsidRPr="00C641CC">
        <w:rPr>
          <w:rFonts w:ascii="Calibri" w:hAnsi="Calibri" w:cs="Calibri"/>
          <w:noProof w:val="0"/>
          <w:color w:val="auto"/>
          <w:sz w:val="22"/>
        </w:rPr>
        <w:t xml:space="preserve"> 2023;</w:t>
      </w:r>
      <w:r w:rsidRPr="00C641CC">
        <w:rPr>
          <w:rFonts w:ascii="Calibri" w:hAnsi="Calibri" w:cs="Calibri"/>
          <w:b/>
          <w:noProof w:val="0"/>
          <w:color w:val="auto"/>
          <w:sz w:val="22"/>
        </w:rPr>
        <w:t>26</w:t>
      </w:r>
      <w:r w:rsidRPr="00C641CC">
        <w:rPr>
          <w:rFonts w:ascii="Calibri" w:hAnsi="Calibri" w:cs="Calibri"/>
          <w:noProof w:val="0"/>
          <w:color w:val="auto"/>
          <w:sz w:val="22"/>
        </w:rPr>
        <w:t>:11-9.</w:t>
      </w:r>
    </w:p>
    <w:p w14:paraId="0487FF64"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8.</w:t>
      </w:r>
      <w:r w:rsidRPr="00C641CC">
        <w:rPr>
          <w:rFonts w:ascii="Calibri" w:hAnsi="Calibri" w:cs="Calibri"/>
          <w:noProof w:val="0"/>
          <w:color w:val="auto"/>
          <w:sz w:val="22"/>
        </w:rPr>
        <w:tab/>
        <w:t xml:space="preserve">Murphy LA, Akehurst R, </w:t>
      </w:r>
      <w:proofErr w:type="spellStart"/>
      <w:r w:rsidRPr="00C641CC">
        <w:rPr>
          <w:rFonts w:ascii="Calibri" w:hAnsi="Calibri" w:cs="Calibri"/>
          <w:noProof w:val="0"/>
          <w:color w:val="auto"/>
          <w:sz w:val="22"/>
        </w:rPr>
        <w:t>Solà</w:t>
      </w:r>
      <w:proofErr w:type="spellEnd"/>
      <w:r w:rsidRPr="00C641CC">
        <w:rPr>
          <w:rFonts w:ascii="Calibri" w:hAnsi="Calibri" w:cs="Calibri"/>
          <w:noProof w:val="0"/>
          <w:color w:val="auto"/>
          <w:sz w:val="22"/>
        </w:rPr>
        <w:t>-Morales O et al. Structure and Content of a Taxonomy to Support the Use of Real-World Evidence by Health Technology Assessment Practitioners and Healthcare Decision Makers.</w:t>
      </w:r>
      <w:r w:rsidRPr="00C641CC">
        <w:rPr>
          <w:rFonts w:ascii="Calibri" w:hAnsi="Calibri" w:cs="Calibri"/>
          <w:i/>
          <w:noProof w:val="0"/>
          <w:color w:val="auto"/>
          <w:sz w:val="22"/>
        </w:rPr>
        <w:t xml:space="preserve"> Value Health</w:t>
      </w:r>
      <w:r w:rsidRPr="00C641CC">
        <w:rPr>
          <w:rFonts w:ascii="Calibri" w:hAnsi="Calibri" w:cs="Calibri"/>
          <w:noProof w:val="0"/>
          <w:color w:val="auto"/>
          <w:sz w:val="22"/>
        </w:rPr>
        <w:t xml:space="preserve"> 2023;</w:t>
      </w:r>
      <w:r w:rsidRPr="00C641CC">
        <w:rPr>
          <w:rFonts w:ascii="Calibri" w:hAnsi="Calibri" w:cs="Calibri"/>
          <w:b/>
          <w:noProof w:val="0"/>
          <w:color w:val="auto"/>
          <w:sz w:val="22"/>
        </w:rPr>
        <w:t>26</w:t>
      </w:r>
      <w:r w:rsidRPr="00C641CC">
        <w:rPr>
          <w:rFonts w:ascii="Calibri" w:hAnsi="Calibri" w:cs="Calibri"/>
          <w:noProof w:val="0"/>
          <w:color w:val="auto"/>
          <w:sz w:val="22"/>
        </w:rPr>
        <w:t>:20-31.</w:t>
      </w:r>
    </w:p>
    <w:p w14:paraId="705D435E"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9.</w:t>
      </w:r>
      <w:r w:rsidRPr="00C641CC">
        <w:rPr>
          <w:rFonts w:ascii="Calibri" w:hAnsi="Calibri" w:cs="Calibri"/>
          <w:noProof w:val="0"/>
          <w:color w:val="auto"/>
          <w:sz w:val="22"/>
        </w:rPr>
        <w:tab/>
      </w:r>
      <w:proofErr w:type="spellStart"/>
      <w:r w:rsidRPr="00C641CC">
        <w:rPr>
          <w:rFonts w:ascii="Calibri" w:hAnsi="Calibri" w:cs="Calibri"/>
          <w:noProof w:val="0"/>
          <w:color w:val="auto"/>
          <w:sz w:val="22"/>
        </w:rPr>
        <w:t>Hogervorst</w:t>
      </w:r>
      <w:proofErr w:type="spellEnd"/>
      <w:r w:rsidRPr="00C641CC">
        <w:rPr>
          <w:rFonts w:ascii="Calibri" w:hAnsi="Calibri" w:cs="Calibri"/>
          <w:noProof w:val="0"/>
          <w:color w:val="auto"/>
          <w:sz w:val="22"/>
        </w:rPr>
        <w:t xml:space="preserve"> MA, </w:t>
      </w:r>
      <w:proofErr w:type="spellStart"/>
      <w:r w:rsidRPr="00C641CC">
        <w:rPr>
          <w:rFonts w:ascii="Calibri" w:hAnsi="Calibri" w:cs="Calibri"/>
          <w:noProof w:val="0"/>
          <w:color w:val="auto"/>
          <w:sz w:val="22"/>
        </w:rPr>
        <w:t>Pontén</w:t>
      </w:r>
      <w:proofErr w:type="spellEnd"/>
      <w:r w:rsidRPr="00C641CC">
        <w:rPr>
          <w:rFonts w:ascii="Calibri" w:hAnsi="Calibri" w:cs="Calibri"/>
          <w:noProof w:val="0"/>
          <w:color w:val="auto"/>
          <w:sz w:val="22"/>
        </w:rPr>
        <w:t xml:space="preserve"> J, </w:t>
      </w:r>
      <w:proofErr w:type="spellStart"/>
      <w:r w:rsidRPr="00C641CC">
        <w:rPr>
          <w:rFonts w:ascii="Calibri" w:hAnsi="Calibri" w:cs="Calibri"/>
          <w:noProof w:val="0"/>
          <w:color w:val="auto"/>
          <w:sz w:val="22"/>
        </w:rPr>
        <w:t>Vreman</w:t>
      </w:r>
      <w:proofErr w:type="spellEnd"/>
      <w:r w:rsidRPr="00C641CC">
        <w:rPr>
          <w:rFonts w:ascii="Calibri" w:hAnsi="Calibri" w:cs="Calibri"/>
          <w:noProof w:val="0"/>
          <w:color w:val="auto"/>
          <w:sz w:val="22"/>
        </w:rPr>
        <w:t xml:space="preserve"> RA, Mantel-</w:t>
      </w:r>
      <w:proofErr w:type="spellStart"/>
      <w:r w:rsidRPr="00C641CC">
        <w:rPr>
          <w:rFonts w:ascii="Calibri" w:hAnsi="Calibri" w:cs="Calibri"/>
          <w:noProof w:val="0"/>
          <w:color w:val="auto"/>
          <w:sz w:val="22"/>
        </w:rPr>
        <w:t>Teeuwisse</w:t>
      </w:r>
      <w:proofErr w:type="spellEnd"/>
      <w:r w:rsidRPr="00C641CC">
        <w:rPr>
          <w:rFonts w:ascii="Calibri" w:hAnsi="Calibri" w:cs="Calibri"/>
          <w:noProof w:val="0"/>
          <w:color w:val="auto"/>
          <w:sz w:val="22"/>
        </w:rPr>
        <w:t xml:space="preserve"> AK, </w:t>
      </w:r>
      <w:proofErr w:type="spellStart"/>
      <w:r w:rsidRPr="00C641CC">
        <w:rPr>
          <w:rFonts w:ascii="Calibri" w:hAnsi="Calibri" w:cs="Calibri"/>
          <w:noProof w:val="0"/>
          <w:color w:val="auto"/>
          <w:sz w:val="22"/>
        </w:rPr>
        <w:t>Goettsch</w:t>
      </w:r>
      <w:proofErr w:type="spellEnd"/>
      <w:r w:rsidRPr="00C641CC">
        <w:rPr>
          <w:rFonts w:ascii="Calibri" w:hAnsi="Calibri" w:cs="Calibri"/>
          <w:noProof w:val="0"/>
          <w:color w:val="auto"/>
          <w:sz w:val="22"/>
        </w:rPr>
        <w:t xml:space="preserve"> WG. Real World Data in Health Technology Assessment of Complex Health Technologies.</w:t>
      </w:r>
      <w:r w:rsidRPr="00C641CC">
        <w:rPr>
          <w:rFonts w:ascii="Calibri" w:hAnsi="Calibri" w:cs="Calibri"/>
          <w:i/>
          <w:noProof w:val="0"/>
          <w:color w:val="auto"/>
          <w:sz w:val="22"/>
        </w:rPr>
        <w:t xml:space="preserve"> Front </w:t>
      </w:r>
      <w:proofErr w:type="spellStart"/>
      <w:r w:rsidRPr="00C641CC">
        <w:rPr>
          <w:rFonts w:ascii="Calibri" w:hAnsi="Calibri" w:cs="Calibri"/>
          <w:i/>
          <w:noProof w:val="0"/>
          <w:color w:val="auto"/>
          <w:sz w:val="22"/>
        </w:rPr>
        <w:t>Pharmacol</w:t>
      </w:r>
      <w:proofErr w:type="spellEnd"/>
      <w:r w:rsidRPr="00C641CC">
        <w:rPr>
          <w:rFonts w:ascii="Calibri" w:hAnsi="Calibri" w:cs="Calibri"/>
          <w:noProof w:val="0"/>
          <w:color w:val="auto"/>
          <w:sz w:val="22"/>
        </w:rPr>
        <w:t xml:space="preserve"> 2022;</w:t>
      </w:r>
      <w:r w:rsidRPr="00C641CC">
        <w:rPr>
          <w:rFonts w:ascii="Calibri" w:hAnsi="Calibri" w:cs="Calibri"/>
          <w:b/>
          <w:noProof w:val="0"/>
          <w:color w:val="auto"/>
          <w:sz w:val="22"/>
        </w:rPr>
        <w:t>13</w:t>
      </w:r>
      <w:r w:rsidRPr="00C641CC">
        <w:rPr>
          <w:rFonts w:ascii="Calibri" w:hAnsi="Calibri" w:cs="Calibri"/>
          <w:noProof w:val="0"/>
          <w:color w:val="auto"/>
          <w:sz w:val="22"/>
        </w:rPr>
        <w:t>:837302.</w:t>
      </w:r>
    </w:p>
    <w:p w14:paraId="44EE5526" w14:textId="439434CC"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10.</w:t>
      </w:r>
      <w:r w:rsidRPr="00C641CC">
        <w:rPr>
          <w:rFonts w:ascii="Calibri" w:hAnsi="Calibri" w:cs="Calibri"/>
          <w:noProof w:val="0"/>
          <w:color w:val="auto"/>
          <w:sz w:val="22"/>
        </w:rPr>
        <w:tab/>
        <w:t>European Medicines Agency. European medicines agencies network strategy to 2025. 2020 December 2020. https://www.ema.europa.eu/en/documents/report/european-union-medicines-agencies-network-strategy-2025-protecting-public-health-time-rapid-change_en.pdf (16 August 2023, date last accessed)</w:t>
      </w:r>
    </w:p>
    <w:p w14:paraId="06457125"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11.</w:t>
      </w:r>
      <w:r w:rsidRPr="00C641CC">
        <w:rPr>
          <w:rFonts w:ascii="Calibri" w:hAnsi="Calibri" w:cs="Calibri"/>
          <w:noProof w:val="0"/>
          <w:color w:val="auto"/>
          <w:sz w:val="22"/>
        </w:rPr>
        <w:tab/>
      </w:r>
      <w:proofErr w:type="spellStart"/>
      <w:r w:rsidRPr="00C641CC">
        <w:rPr>
          <w:rFonts w:ascii="Calibri" w:hAnsi="Calibri" w:cs="Calibri"/>
          <w:noProof w:val="0"/>
          <w:color w:val="auto"/>
          <w:sz w:val="22"/>
        </w:rPr>
        <w:t>Arlett</w:t>
      </w:r>
      <w:proofErr w:type="spellEnd"/>
      <w:r w:rsidRPr="00C641CC">
        <w:rPr>
          <w:rFonts w:ascii="Calibri" w:hAnsi="Calibri" w:cs="Calibri"/>
          <w:noProof w:val="0"/>
          <w:color w:val="auto"/>
          <w:sz w:val="22"/>
        </w:rPr>
        <w:t xml:space="preserve"> P, </w:t>
      </w:r>
      <w:proofErr w:type="spellStart"/>
      <w:r w:rsidRPr="00C641CC">
        <w:rPr>
          <w:rFonts w:ascii="Calibri" w:hAnsi="Calibri" w:cs="Calibri"/>
          <w:noProof w:val="0"/>
          <w:color w:val="auto"/>
          <w:sz w:val="22"/>
        </w:rPr>
        <w:t>Kjaer</w:t>
      </w:r>
      <w:proofErr w:type="spellEnd"/>
      <w:r w:rsidRPr="00C641CC">
        <w:rPr>
          <w:rFonts w:ascii="Calibri" w:hAnsi="Calibri" w:cs="Calibri"/>
          <w:noProof w:val="0"/>
          <w:color w:val="auto"/>
          <w:sz w:val="22"/>
        </w:rPr>
        <w:t xml:space="preserve"> J, </w:t>
      </w:r>
      <w:proofErr w:type="spellStart"/>
      <w:r w:rsidRPr="00C641CC">
        <w:rPr>
          <w:rFonts w:ascii="Calibri" w:hAnsi="Calibri" w:cs="Calibri"/>
          <w:noProof w:val="0"/>
          <w:color w:val="auto"/>
          <w:sz w:val="22"/>
        </w:rPr>
        <w:t>Broich</w:t>
      </w:r>
      <w:proofErr w:type="spellEnd"/>
      <w:r w:rsidRPr="00C641CC">
        <w:rPr>
          <w:rFonts w:ascii="Calibri" w:hAnsi="Calibri" w:cs="Calibri"/>
          <w:noProof w:val="0"/>
          <w:color w:val="auto"/>
          <w:sz w:val="22"/>
        </w:rPr>
        <w:t xml:space="preserve"> K, Cooke E. Real-World Evidence in EU Medicines Regulation: Enabling Use and Establishing Value.</w:t>
      </w:r>
      <w:r w:rsidRPr="00C641CC">
        <w:rPr>
          <w:rFonts w:ascii="Calibri" w:hAnsi="Calibri" w:cs="Calibri"/>
          <w:i/>
          <w:noProof w:val="0"/>
          <w:color w:val="auto"/>
          <w:sz w:val="22"/>
        </w:rPr>
        <w:t xml:space="preserve"> Clin </w:t>
      </w:r>
      <w:proofErr w:type="spellStart"/>
      <w:r w:rsidRPr="00C641CC">
        <w:rPr>
          <w:rFonts w:ascii="Calibri" w:hAnsi="Calibri" w:cs="Calibri"/>
          <w:i/>
          <w:noProof w:val="0"/>
          <w:color w:val="auto"/>
          <w:sz w:val="22"/>
        </w:rPr>
        <w:t>Pharmacol</w:t>
      </w:r>
      <w:proofErr w:type="spellEnd"/>
      <w:r w:rsidRPr="00C641CC">
        <w:rPr>
          <w:rFonts w:ascii="Calibri" w:hAnsi="Calibri" w:cs="Calibri"/>
          <w:i/>
          <w:noProof w:val="0"/>
          <w:color w:val="auto"/>
          <w:sz w:val="22"/>
        </w:rPr>
        <w:t xml:space="preserve"> </w:t>
      </w:r>
      <w:proofErr w:type="spellStart"/>
      <w:r w:rsidRPr="00C641CC">
        <w:rPr>
          <w:rFonts w:ascii="Calibri" w:hAnsi="Calibri" w:cs="Calibri"/>
          <w:i/>
          <w:noProof w:val="0"/>
          <w:color w:val="auto"/>
          <w:sz w:val="22"/>
        </w:rPr>
        <w:t>Ther</w:t>
      </w:r>
      <w:proofErr w:type="spellEnd"/>
      <w:r w:rsidRPr="00C641CC">
        <w:rPr>
          <w:rFonts w:ascii="Calibri" w:hAnsi="Calibri" w:cs="Calibri"/>
          <w:noProof w:val="0"/>
          <w:color w:val="auto"/>
          <w:sz w:val="22"/>
        </w:rPr>
        <w:t xml:space="preserve"> 2022;</w:t>
      </w:r>
      <w:r w:rsidRPr="00C641CC">
        <w:rPr>
          <w:rFonts w:ascii="Calibri" w:hAnsi="Calibri" w:cs="Calibri"/>
          <w:b/>
          <w:noProof w:val="0"/>
          <w:color w:val="auto"/>
          <w:sz w:val="22"/>
        </w:rPr>
        <w:t>111</w:t>
      </w:r>
      <w:r w:rsidRPr="00C641CC">
        <w:rPr>
          <w:rFonts w:ascii="Calibri" w:hAnsi="Calibri" w:cs="Calibri"/>
          <w:noProof w:val="0"/>
          <w:color w:val="auto"/>
          <w:sz w:val="22"/>
        </w:rPr>
        <w:t>:21-3.</w:t>
      </w:r>
    </w:p>
    <w:p w14:paraId="31123FDB"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12.</w:t>
      </w:r>
      <w:r w:rsidRPr="00C641CC">
        <w:rPr>
          <w:rFonts w:ascii="Calibri" w:hAnsi="Calibri" w:cs="Calibri"/>
          <w:noProof w:val="0"/>
          <w:color w:val="auto"/>
          <w:sz w:val="22"/>
        </w:rPr>
        <w:tab/>
        <w:t>Liu Y, Ma J. Use of Real-World Evidence in Health Technology Assessment Submissions. In: He W, Fang Y, Wang H, editors. Real-World Evidence in Medical Product Development. Cham: Springer International Publishing; 2023. p. 321-38.</w:t>
      </w:r>
    </w:p>
    <w:p w14:paraId="24287CDE"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13.</w:t>
      </w:r>
      <w:r w:rsidRPr="00C641CC">
        <w:rPr>
          <w:rFonts w:ascii="Calibri" w:hAnsi="Calibri" w:cs="Calibri"/>
          <w:noProof w:val="0"/>
          <w:color w:val="auto"/>
          <w:sz w:val="22"/>
        </w:rPr>
        <w:tab/>
        <w:t xml:space="preserve">Wang SV, </w:t>
      </w:r>
      <w:proofErr w:type="spellStart"/>
      <w:r w:rsidRPr="00C641CC">
        <w:rPr>
          <w:rFonts w:ascii="Calibri" w:hAnsi="Calibri" w:cs="Calibri"/>
          <w:noProof w:val="0"/>
          <w:color w:val="auto"/>
          <w:sz w:val="22"/>
        </w:rPr>
        <w:t>Pottegård</w:t>
      </w:r>
      <w:proofErr w:type="spellEnd"/>
      <w:r w:rsidRPr="00C641CC">
        <w:rPr>
          <w:rFonts w:ascii="Calibri" w:hAnsi="Calibri" w:cs="Calibri"/>
          <w:noProof w:val="0"/>
          <w:color w:val="auto"/>
          <w:sz w:val="22"/>
        </w:rPr>
        <w:t xml:space="preserve"> A, Crown W et al. </w:t>
      </w:r>
      <w:proofErr w:type="spellStart"/>
      <w:r w:rsidRPr="00C641CC">
        <w:rPr>
          <w:rFonts w:ascii="Calibri" w:hAnsi="Calibri" w:cs="Calibri"/>
          <w:noProof w:val="0"/>
          <w:color w:val="auto"/>
          <w:sz w:val="22"/>
        </w:rPr>
        <w:t>HARmonized</w:t>
      </w:r>
      <w:proofErr w:type="spellEnd"/>
      <w:r w:rsidRPr="00C641CC">
        <w:rPr>
          <w:rFonts w:ascii="Calibri" w:hAnsi="Calibri" w:cs="Calibri"/>
          <w:noProof w:val="0"/>
          <w:color w:val="auto"/>
          <w:sz w:val="22"/>
        </w:rPr>
        <w:t xml:space="preserve"> Protocol Template to Enhance Reproducibility of Hypothesis Evaluating Real-World Evidence Studies on Treatment Effects: A Good Practices Report of a Joint ISPE/ISPOR Task Force.</w:t>
      </w:r>
      <w:r w:rsidRPr="00C641CC">
        <w:rPr>
          <w:rFonts w:ascii="Calibri" w:hAnsi="Calibri" w:cs="Calibri"/>
          <w:i/>
          <w:noProof w:val="0"/>
          <w:color w:val="auto"/>
          <w:sz w:val="22"/>
        </w:rPr>
        <w:t xml:space="preserve"> Value Health</w:t>
      </w:r>
      <w:r w:rsidRPr="00C641CC">
        <w:rPr>
          <w:rFonts w:ascii="Calibri" w:hAnsi="Calibri" w:cs="Calibri"/>
          <w:noProof w:val="0"/>
          <w:color w:val="auto"/>
          <w:sz w:val="22"/>
        </w:rPr>
        <w:t xml:space="preserve"> 2022;</w:t>
      </w:r>
      <w:r w:rsidRPr="00C641CC">
        <w:rPr>
          <w:rFonts w:ascii="Calibri" w:hAnsi="Calibri" w:cs="Calibri"/>
          <w:b/>
          <w:noProof w:val="0"/>
          <w:color w:val="auto"/>
          <w:sz w:val="22"/>
        </w:rPr>
        <w:t>25</w:t>
      </w:r>
      <w:r w:rsidRPr="00C641CC">
        <w:rPr>
          <w:rFonts w:ascii="Calibri" w:hAnsi="Calibri" w:cs="Calibri"/>
          <w:noProof w:val="0"/>
          <w:color w:val="auto"/>
          <w:sz w:val="22"/>
        </w:rPr>
        <w:t>:1663-72.</w:t>
      </w:r>
    </w:p>
    <w:p w14:paraId="404B0EFD" w14:textId="33F19F91"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14.</w:t>
      </w:r>
      <w:r w:rsidRPr="00C641CC">
        <w:rPr>
          <w:rFonts w:ascii="Calibri" w:hAnsi="Calibri" w:cs="Calibri"/>
          <w:noProof w:val="0"/>
          <w:color w:val="auto"/>
          <w:sz w:val="22"/>
        </w:rPr>
        <w:tab/>
        <w:t>Canada's Drug and Health Technology Agency (CADTH). Guidance for Reporting Real-World Evidence. 2023 May 2023. https://www.cadth.ca/sites/default/files/RWE/MG0020/MG0020-RWE-Guidance-Report.pdf (21 August 2023, date last accessed)</w:t>
      </w:r>
    </w:p>
    <w:p w14:paraId="1A8ADE8C"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15.</w:t>
      </w:r>
      <w:r w:rsidRPr="00C641CC">
        <w:rPr>
          <w:rFonts w:ascii="Calibri" w:hAnsi="Calibri" w:cs="Calibri"/>
          <w:noProof w:val="0"/>
          <w:color w:val="auto"/>
          <w:sz w:val="22"/>
        </w:rPr>
        <w:tab/>
        <w:t>Orsini LS, Berger M, Crown W et al. Improving Transparency to Build Trust in Real-World Secondary Data Studies for Hypothesis Testing-Why, What, and How: Recommendations and a Road Map from the Real-World Evidence Transparency Initiative.</w:t>
      </w:r>
      <w:r w:rsidRPr="00C641CC">
        <w:rPr>
          <w:rFonts w:ascii="Calibri" w:hAnsi="Calibri" w:cs="Calibri"/>
          <w:i/>
          <w:noProof w:val="0"/>
          <w:color w:val="auto"/>
          <w:sz w:val="22"/>
        </w:rPr>
        <w:t xml:space="preserve"> Value Health</w:t>
      </w:r>
      <w:r w:rsidRPr="00C641CC">
        <w:rPr>
          <w:rFonts w:ascii="Calibri" w:hAnsi="Calibri" w:cs="Calibri"/>
          <w:noProof w:val="0"/>
          <w:color w:val="auto"/>
          <w:sz w:val="22"/>
        </w:rPr>
        <w:t xml:space="preserve"> 2020;</w:t>
      </w:r>
      <w:r w:rsidRPr="00C641CC">
        <w:rPr>
          <w:rFonts w:ascii="Calibri" w:hAnsi="Calibri" w:cs="Calibri"/>
          <w:b/>
          <w:noProof w:val="0"/>
          <w:color w:val="auto"/>
          <w:sz w:val="22"/>
        </w:rPr>
        <w:t>23</w:t>
      </w:r>
      <w:r w:rsidRPr="00C641CC">
        <w:rPr>
          <w:rFonts w:ascii="Calibri" w:hAnsi="Calibri" w:cs="Calibri"/>
          <w:noProof w:val="0"/>
          <w:color w:val="auto"/>
          <w:sz w:val="22"/>
        </w:rPr>
        <w:t>:1128-36.</w:t>
      </w:r>
    </w:p>
    <w:p w14:paraId="5C886425"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16.</w:t>
      </w:r>
      <w:r w:rsidRPr="00C641CC">
        <w:rPr>
          <w:rFonts w:ascii="Calibri" w:hAnsi="Calibri" w:cs="Calibri"/>
          <w:noProof w:val="0"/>
          <w:color w:val="auto"/>
          <w:sz w:val="22"/>
        </w:rPr>
        <w:tab/>
        <w:t>Value &amp; Outcomes Spotlight: Unlocking the promise of real-world evidence: ISPOR,; 2020 21 August 2023]. Available from: https://www.ispor.org/docs/default-source/publications/value-outcomes-spotlight/sept-oct-2020/ispor_vos_october-2020_r20.pdf?sfvrsn=d1421a60_0.</w:t>
      </w:r>
    </w:p>
    <w:p w14:paraId="7776BDA0"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17.</w:t>
      </w:r>
      <w:r w:rsidRPr="00C641CC">
        <w:rPr>
          <w:rFonts w:ascii="Calibri" w:hAnsi="Calibri" w:cs="Calibri"/>
          <w:noProof w:val="0"/>
          <w:color w:val="auto"/>
          <w:sz w:val="22"/>
        </w:rPr>
        <w:tab/>
        <w:t>Berger ML, Sox H, Willke RJ et al. Good Practices for Real-World Data Studies of Treatment and/or Comparative Effectiveness: Recommendations from the Joint ISPOR-ISPE Special Task Force on Real-World Evidence in Health Care Decision Making.</w:t>
      </w:r>
      <w:r w:rsidRPr="00C641CC">
        <w:rPr>
          <w:rFonts w:ascii="Calibri" w:hAnsi="Calibri" w:cs="Calibri"/>
          <w:i/>
          <w:noProof w:val="0"/>
          <w:color w:val="auto"/>
          <w:sz w:val="22"/>
        </w:rPr>
        <w:t xml:space="preserve"> Value Health</w:t>
      </w:r>
      <w:r w:rsidRPr="00C641CC">
        <w:rPr>
          <w:rFonts w:ascii="Calibri" w:hAnsi="Calibri" w:cs="Calibri"/>
          <w:noProof w:val="0"/>
          <w:color w:val="auto"/>
          <w:sz w:val="22"/>
        </w:rPr>
        <w:t xml:space="preserve"> 2017;</w:t>
      </w:r>
      <w:r w:rsidRPr="00C641CC">
        <w:rPr>
          <w:rFonts w:ascii="Calibri" w:hAnsi="Calibri" w:cs="Calibri"/>
          <w:b/>
          <w:noProof w:val="0"/>
          <w:color w:val="auto"/>
          <w:sz w:val="22"/>
        </w:rPr>
        <w:t>20</w:t>
      </w:r>
      <w:r w:rsidRPr="00C641CC">
        <w:rPr>
          <w:rFonts w:ascii="Calibri" w:hAnsi="Calibri" w:cs="Calibri"/>
          <w:noProof w:val="0"/>
          <w:color w:val="auto"/>
          <w:sz w:val="22"/>
        </w:rPr>
        <w:t>:1003-8.</w:t>
      </w:r>
    </w:p>
    <w:p w14:paraId="21558954" w14:textId="56FEC1AE"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18.</w:t>
      </w:r>
      <w:r w:rsidRPr="00C641CC">
        <w:rPr>
          <w:rFonts w:ascii="Calibri" w:hAnsi="Calibri" w:cs="Calibri"/>
          <w:noProof w:val="0"/>
          <w:color w:val="auto"/>
          <w:sz w:val="22"/>
        </w:rPr>
        <w:tab/>
        <w:t>Real-world data and real-world evidence in regulatory decision making. CIOMS Working Group report. Geneva, Switzerland; 2023 Draft, 6 June 2023. https://cioms.ch/working-groups/real-world-data-and-real-world-evidence-in-regulatory-decision-making/ (7 June 2023, date last accessed)</w:t>
      </w:r>
    </w:p>
    <w:p w14:paraId="69822C10" w14:textId="7F644A9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19.</w:t>
      </w:r>
      <w:r w:rsidRPr="00C641CC">
        <w:rPr>
          <w:rFonts w:ascii="Calibri" w:hAnsi="Calibri" w:cs="Calibri"/>
          <w:noProof w:val="0"/>
          <w:color w:val="auto"/>
          <w:sz w:val="22"/>
        </w:rPr>
        <w:tab/>
        <w:t>The European Network of Centres for Pharmacoepidemiology and Pharmacovigilance (</w:t>
      </w:r>
      <w:proofErr w:type="spellStart"/>
      <w:r w:rsidRPr="00C641CC">
        <w:rPr>
          <w:rFonts w:ascii="Calibri" w:hAnsi="Calibri" w:cs="Calibri"/>
          <w:noProof w:val="0"/>
          <w:color w:val="auto"/>
          <w:sz w:val="22"/>
        </w:rPr>
        <w:t>ENCePP</w:t>
      </w:r>
      <w:proofErr w:type="spellEnd"/>
      <w:r w:rsidRPr="00C641CC">
        <w:rPr>
          <w:rFonts w:ascii="Calibri" w:hAnsi="Calibri" w:cs="Calibri"/>
          <w:noProof w:val="0"/>
          <w:color w:val="auto"/>
          <w:sz w:val="22"/>
        </w:rPr>
        <w:t>). Guide on Methodological Standards in Pharmacoepidemiology (Revision 11). 2023 July 2023. Contract No.: EMA/95098/2010. https://www.encepp.eu/standards_and_guidances/documents/01.ENCePPMethodsGuideRev.11.pdf (21 August 2023, date last accessed)</w:t>
      </w:r>
    </w:p>
    <w:p w14:paraId="41E145C4" w14:textId="469D5CBA"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20.</w:t>
      </w:r>
      <w:r w:rsidRPr="00C641CC">
        <w:rPr>
          <w:rFonts w:ascii="Calibri" w:hAnsi="Calibri" w:cs="Calibri"/>
          <w:noProof w:val="0"/>
          <w:color w:val="auto"/>
          <w:sz w:val="22"/>
        </w:rPr>
        <w:tab/>
        <w:t>European Medicines Agency. Guideline on registry-based studies. 2021 22 October 2021. Report No.: EMA/426390/2021. https://www.ema.europa.eu/en/documents/scientific-guideline/guideline-registry-based-studies_en-0.pdf (21 August 2023, date last accessed)</w:t>
      </w:r>
    </w:p>
    <w:p w14:paraId="7A3E55E1" w14:textId="7F27A534"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21.</w:t>
      </w:r>
      <w:r w:rsidRPr="00C641CC">
        <w:rPr>
          <w:rFonts w:ascii="Calibri" w:hAnsi="Calibri" w:cs="Calibri"/>
          <w:noProof w:val="0"/>
          <w:color w:val="auto"/>
          <w:sz w:val="22"/>
        </w:rPr>
        <w:tab/>
        <w:t>Australian Government Department of Health and Aged Care. Pharmaceutical Benefits Scheme, Sources of data for use in generating utilisation estimates: Commonwealth of Australia,; 2020. Available from: https://www.pbs.gov.au/info/industry/useful-resources/sources (21 August 2023, date last accessed).</w:t>
      </w:r>
    </w:p>
    <w:p w14:paraId="4471853C"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22.</w:t>
      </w:r>
      <w:r w:rsidRPr="00C641CC">
        <w:rPr>
          <w:rFonts w:ascii="Calibri" w:hAnsi="Calibri" w:cs="Calibri"/>
          <w:noProof w:val="0"/>
          <w:color w:val="auto"/>
          <w:sz w:val="22"/>
        </w:rPr>
        <w:tab/>
        <w:t xml:space="preserve">Pearson SA, </w:t>
      </w:r>
      <w:proofErr w:type="spellStart"/>
      <w:r w:rsidRPr="00C641CC">
        <w:rPr>
          <w:rFonts w:ascii="Calibri" w:hAnsi="Calibri" w:cs="Calibri"/>
          <w:noProof w:val="0"/>
          <w:color w:val="auto"/>
          <w:sz w:val="22"/>
        </w:rPr>
        <w:t>Pesa</w:t>
      </w:r>
      <w:proofErr w:type="spellEnd"/>
      <w:r w:rsidRPr="00C641CC">
        <w:rPr>
          <w:rFonts w:ascii="Calibri" w:hAnsi="Calibri" w:cs="Calibri"/>
          <w:noProof w:val="0"/>
          <w:color w:val="auto"/>
          <w:sz w:val="22"/>
        </w:rPr>
        <w:t xml:space="preserve"> N, Langton JM, Drew A, Faedo M, Robertson J. Studies using Australia's Pharmaceutical Benefits Scheme data for </w:t>
      </w:r>
      <w:proofErr w:type="spellStart"/>
      <w:r w:rsidRPr="00C641CC">
        <w:rPr>
          <w:rFonts w:ascii="Calibri" w:hAnsi="Calibri" w:cs="Calibri"/>
          <w:noProof w:val="0"/>
          <w:color w:val="auto"/>
          <w:sz w:val="22"/>
        </w:rPr>
        <w:t>pharmacoepidemiological</w:t>
      </w:r>
      <w:proofErr w:type="spellEnd"/>
      <w:r w:rsidRPr="00C641CC">
        <w:rPr>
          <w:rFonts w:ascii="Calibri" w:hAnsi="Calibri" w:cs="Calibri"/>
          <w:noProof w:val="0"/>
          <w:color w:val="auto"/>
          <w:sz w:val="22"/>
        </w:rPr>
        <w:t xml:space="preserve"> research: a systematic review of the published literature (1987-2013).</w:t>
      </w:r>
      <w:r w:rsidRPr="00C641CC">
        <w:rPr>
          <w:rFonts w:ascii="Calibri" w:hAnsi="Calibri" w:cs="Calibri"/>
          <w:i/>
          <w:noProof w:val="0"/>
          <w:color w:val="auto"/>
          <w:sz w:val="22"/>
        </w:rPr>
        <w:t xml:space="preserve"> </w:t>
      </w:r>
      <w:proofErr w:type="spellStart"/>
      <w:r w:rsidRPr="00C641CC">
        <w:rPr>
          <w:rFonts w:ascii="Calibri" w:hAnsi="Calibri" w:cs="Calibri"/>
          <w:i/>
          <w:noProof w:val="0"/>
          <w:color w:val="auto"/>
          <w:sz w:val="22"/>
        </w:rPr>
        <w:t>Pharmacoepidemiol</w:t>
      </w:r>
      <w:proofErr w:type="spellEnd"/>
      <w:r w:rsidRPr="00C641CC">
        <w:rPr>
          <w:rFonts w:ascii="Calibri" w:hAnsi="Calibri" w:cs="Calibri"/>
          <w:i/>
          <w:noProof w:val="0"/>
          <w:color w:val="auto"/>
          <w:sz w:val="22"/>
        </w:rPr>
        <w:t xml:space="preserve"> Drug </w:t>
      </w:r>
      <w:proofErr w:type="spellStart"/>
      <w:r w:rsidRPr="00C641CC">
        <w:rPr>
          <w:rFonts w:ascii="Calibri" w:hAnsi="Calibri" w:cs="Calibri"/>
          <w:i/>
          <w:noProof w:val="0"/>
          <w:color w:val="auto"/>
          <w:sz w:val="22"/>
        </w:rPr>
        <w:t>Saf</w:t>
      </w:r>
      <w:proofErr w:type="spellEnd"/>
      <w:r w:rsidRPr="00C641CC">
        <w:rPr>
          <w:rFonts w:ascii="Calibri" w:hAnsi="Calibri" w:cs="Calibri"/>
          <w:noProof w:val="0"/>
          <w:color w:val="auto"/>
          <w:sz w:val="22"/>
        </w:rPr>
        <w:t xml:space="preserve"> 2015;</w:t>
      </w:r>
      <w:r w:rsidRPr="00C641CC">
        <w:rPr>
          <w:rFonts w:ascii="Calibri" w:hAnsi="Calibri" w:cs="Calibri"/>
          <w:b/>
          <w:noProof w:val="0"/>
          <w:color w:val="auto"/>
          <w:sz w:val="22"/>
        </w:rPr>
        <w:t>24</w:t>
      </w:r>
      <w:r w:rsidRPr="00C641CC">
        <w:rPr>
          <w:rFonts w:ascii="Calibri" w:hAnsi="Calibri" w:cs="Calibri"/>
          <w:noProof w:val="0"/>
          <w:color w:val="auto"/>
          <w:sz w:val="22"/>
        </w:rPr>
        <w:t>:447-55.</w:t>
      </w:r>
    </w:p>
    <w:p w14:paraId="5211293C"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23.</w:t>
      </w:r>
      <w:r w:rsidRPr="00C641CC">
        <w:rPr>
          <w:rFonts w:ascii="Calibri" w:hAnsi="Calibri" w:cs="Calibri"/>
          <w:noProof w:val="0"/>
          <w:color w:val="auto"/>
          <w:sz w:val="22"/>
        </w:rPr>
        <w:tab/>
        <w:t xml:space="preserve">de Oliveira Costa J, Bruno C, Schaffer AL, </w:t>
      </w:r>
      <w:proofErr w:type="spellStart"/>
      <w:r w:rsidRPr="00C641CC">
        <w:rPr>
          <w:rFonts w:ascii="Calibri" w:hAnsi="Calibri" w:cs="Calibri"/>
          <w:noProof w:val="0"/>
          <w:color w:val="auto"/>
          <w:sz w:val="22"/>
        </w:rPr>
        <w:t>Raichand</w:t>
      </w:r>
      <w:proofErr w:type="spellEnd"/>
      <w:r w:rsidRPr="00C641CC">
        <w:rPr>
          <w:rFonts w:ascii="Calibri" w:hAnsi="Calibri" w:cs="Calibri"/>
          <w:noProof w:val="0"/>
          <w:color w:val="auto"/>
          <w:sz w:val="22"/>
        </w:rPr>
        <w:t xml:space="preserve"> S, </w:t>
      </w:r>
      <w:proofErr w:type="spellStart"/>
      <w:r w:rsidRPr="00C641CC">
        <w:rPr>
          <w:rFonts w:ascii="Calibri" w:hAnsi="Calibri" w:cs="Calibri"/>
          <w:noProof w:val="0"/>
          <w:color w:val="auto"/>
          <w:sz w:val="22"/>
        </w:rPr>
        <w:t>Karanges</w:t>
      </w:r>
      <w:proofErr w:type="spellEnd"/>
      <w:r w:rsidRPr="00C641CC">
        <w:rPr>
          <w:rFonts w:ascii="Calibri" w:hAnsi="Calibri" w:cs="Calibri"/>
          <w:noProof w:val="0"/>
          <w:color w:val="auto"/>
          <w:sz w:val="22"/>
        </w:rPr>
        <w:t xml:space="preserve"> EA, Pearson SA. The changing face of Australian data reforms: impact on pharmacoepidemiology research.</w:t>
      </w:r>
      <w:r w:rsidRPr="00C641CC">
        <w:rPr>
          <w:rFonts w:ascii="Calibri" w:hAnsi="Calibri" w:cs="Calibri"/>
          <w:i/>
          <w:noProof w:val="0"/>
          <w:color w:val="auto"/>
          <w:sz w:val="22"/>
        </w:rPr>
        <w:t xml:space="preserve"> Int J </w:t>
      </w:r>
      <w:proofErr w:type="spellStart"/>
      <w:r w:rsidRPr="00C641CC">
        <w:rPr>
          <w:rFonts w:ascii="Calibri" w:hAnsi="Calibri" w:cs="Calibri"/>
          <w:i/>
          <w:noProof w:val="0"/>
          <w:color w:val="auto"/>
          <w:sz w:val="22"/>
        </w:rPr>
        <w:t>Popul</w:t>
      </w:r>
      <w:proofErr w:type="spellEnd"/>
      <w:r w:rsidRPr="00C641CC">
        <w:rPr>
          <w:rFonts w:ascii="Calibri" w:hAnsi="Calibri" w:cs="Calibri"/>
          <w:i/>
          <w:noProof w:val="0"/>
          <w:color w:val="auto"/>
          <w:sz w:val="22"/>
        </w:rPr>
        <w:t xml:space="preserve"> Data Sci</w:t>
      </w:r>
      <w:r w:rsidRPr="00C641CC">
        <w:rPr>
          <w:rFonts w:ascii="Calibri" w:hAnsi="Calibri" w:cs="Calibri"/>
          <w:noProof w:val="0"/>
          <w:color w:val="auto"/>
          <w:sz w:val="22"/>
        </w:rPr>
        <w:t xml:space="preserve"> 2021;</w:t>
      </w:r>
      <w:r w:rsidRPr="00C641CC">
        <w:rPr>
          <w:rFonts w:ascii="Calibri" w:hAnsi="Calibri" w:cs="Calibri"/>
          <w:b/>
          <w:noProof w:val="0"/>
          <w:color w:val="auto"/>
          <w:sz w:val="22"/>
        </w:rPr>
        <w:t>6</w:t>
      </w:r>
      <w:r w:rsidRPr="00C641CC">
        <w:rPr>
          <w:rFonts w:ascii="Calibri" w:hAnsi="Calibri" w:cs="Calibri"/>
          <w:noProof w:val="0"/>
          <w:color w:val="auto"/>
          <w:sz w:val="22"/>
        </w:rPr>
        <w:t>:1418.</w:t>
      </w:r>
    </w:p>
    <w:p w14:paraId="7767C5D9"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24.</w:t>
      </w:r>
      <w:r w:rsidRPr="00C641CC">
        <w:rPr>
          <w:rFonts w:ascii="Calibri" w:hAnsi="Calibri" w:cs="Calibri"/>
          <w:noProof w:val="0"/>
          <w:color w:val="auto"/>
          <w:sz w:val="22"/>
        </w:rPr>
        <w:tab/>
        <w:t>Pearson SA, Pratt N, de Oliveira Costa J et al. Generating Real-World Evidence on the Quality Use, Benefits and Safety of Medicines in Australia: History, Challenges and a Roadmap for the Future.</w:t>
      </w:r>
      <w:r w:rsidRPr="00C641CC">
        <w:rPr>
          <w:rFonts w:ascii="Calibri" w:hAnsi="Calibri" w:cs="Calibri"/>
          <w:i/>
          <w:noProof w:val="0"/>
          <w:color w:val="auto"/>
          <w:sz w:val="22"/>
        </w:rPr>
        <w:t xml:space="preserve"> Int J Environ Res Public Health</w:t>
      </w:r>
      <w:r w:rsidRPr="00C641CC">
        <w:rPr>
          <w:rFonts w:ascii="Calibri" w:hAnsi="Calibri" w:cs="Calibri"/>
          <w:noProof w:val="0"/>
          <w:color w:val="auto"/>
          <w:sz w:val="22"/>
        </w:rPr>
        <w:t xml:space="preserve"> 2021;</w:t>
      </w:r>
      <w:r w:rsidRPr="00C641CC">
        <w:rPr>
          <w:rFonts w:ascii="Calibri" w:hAnsi="Calibri" w:cs="Calibri"/>
          <w:b/>
          <w:noProof w:val="0"/>
          <w:color w:val="auto"/>
          <w:sz w:val="22"/>
        </w:rPr>
        <w:t>18</w:t>
      </w:r>
      <w:r w:rsidRPr="00C641CC">
        <w:rPr>
          <w:rFonts w:ascii="Calibri" w:hAnsi="Calibri" w:cs="Calibri"/>
          <w:noProof w:val="0"/>
          <w:color w:val="auto"/>
          <w:sz w:val="22"/>
        </w:rPr>
        <w:t>.</w:t>
      </w:r>
    </w:p>
    <w:p w14:paraId="631E1AFA" w14:textId="660827A8"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25.</w:t>
      </w:r>
      <w:r w:rsidRPr="00C641CC">
        <w:rPr>
          <w:rFonts w:ascii="Calibri" w:hAnsi="Calibri" w:cs="Calibri"/>
          <w:noProof w:val="0"/>
          <w:color w:val="auto"/>
          <w:sz w:val="22"/>
        </w:rPr>
        <w:tab/>
        <w:t>European Medicines Agency. Big Data, Data Protection: European Medicines Agency,; 2023. Available from: https://www.ema.europa.eu/en/about-us/how-we-work/big-data#data-protection-section (21 August 2023, date last accessed).</w:t>
      </w:r>
    </w:p>
    <w:p w14:paraId="14FDE07C"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26.</w:t>
      </w:r>
      <w:r w:rsidRPr="00C641CC">
        <w:rPr>
          <w:rFonts w:ascii="Calibri" w:hAnsi="Calibri" w:cs="Calibri"/>
          <w:noProof w:val="0"/>
          <w:color w:val="auto"/>
          <w:sz w:val="22"/>
        </w:rPr>
        <w:tab/>
        <w:t xml:space="preserve">Morgan J, </w:t>
      </w:r>
      <w:proofErr w:type="spellStart"/>
      <w:r w:rsidRPr="00C641CC">
        <w:rPr>
          <w:rFonts w:ascii="Calibri" w:hAnsi="Calibri" w:cs="Calibri"/>
          <w:noProof w:val="0"/>
          <w:color w:val="auto"/>
          <w:sz w:val="22"/>
        </w:rPr>
        <w:t>Feghali</w:t>
      </w:r>
      <w:proofErr w:type="spellEnd"/>
      <w:r w:rsidRPr="00C641CC">
        <w:rPr>
          <w:rFonts w:ascii="Calibri" w:hAnsi="Calibri" w:cs="Calibri"/>
          <w:noProof w:val="0"/>
          <w:color w:val="auto"/>
          <w:sz w:val="22"/>
        </w:rPr>
        <w:t xml:space="preserve"> K, Chang C, Miranda W. Real-world evidence’s evolution into a true end-to-end capability2022 21 August 2023 21 August 2023]. Available from: https://www2.deloitte.com/us/en/insights/industry/health-care/real-world-evidence-study.html.</w:t>
      </w:r>
    </w:p>
    <w:p w14:paraId="6A99AB98"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27.</w:t>
      </w:r>
      <w:r w:rsidRPr="00C641CC">
        <w:rPr>
          <w:rFonts w:ascii="Calibri" w:hAnsi="Calibri" w:cs="Calibri"/>
          <w:noProof w:val="0"/>
          <w:color w:val="auto"/>
          <w:sz w:val="22"/>
        </w:rPr>
        <w:tab/>
        <w:t xml:space="preserve">Marjanovic S, </w:t>
      </w:r>
      <w:proofErr w:type="spellStart"/>
      <w:r w:rsidRPr="00C641CC">
        <w:rPr>
          <w:rFonts w:ascii="Calibri" w:hAnsi="Calibri" w:cs="Calibri"/>
          <w:noProof w:val="0"/>
          <w:color w:val="auto"/>
          <w:sz w:val="22"/>
        </w:rPr>
        <w:t>Ghiga</w:t>
      </w:r>
      <w:proofErr w:type="spellEnd"/>
      <w:r w:rsidRPr="00C641CC">
        <w:rPr>
          <w:rFonts w:ascii="Calibri" w:hAnsi="Calibri" w:cs="Calibri"/>
          <w:noProof w:val="0"/>
          <w:color w:val="auto"/>
          <w:sz w:val="22"/>
        </w:rPr>
        <w:t xml:space="preserve"> I, Yang M, Knack A. Understanding value in health data ecosystems: A review of current evidence and ways forward.</w:t>
      </w:r>
      <w:r w:rsidRPr="00C641CC">
        <w:rPr>
          <w:rFonts w:ascii="Calibri" w:hAnsi="Calibri" w:cs="Calibri"/>
          <w:i/>
          <w:noProof w:val="0"/>
          <w:color w:val="auto"/>
          <w:sz w:val="22"/>
        </w:rPr>
        <w:t xml:space="preserve"> Rand Health Q</w:t>
      </w:r>
      <w:r w:rsidRPr="00C641CC">
        <w:rPr>
          <w:rFonts w:ascii="Calibri" w:hAnsi="Calibri" w:cs="Calibri"/>
          <w:noProof w:val="0"/>
          <w:color w:val="auto"/>
          <w:sz w:val="22"/>
        </w:rPr>
        <w:t xml:space="preserve"> 2018;</w:t>
      </w:r>
      <w:r w:rsidRPr="00C641CC">
        <w:rPr>
          <w:rFonts w:ascii="Calibri" w:hAnsi="Calibri" w:cs="Calibri"/>
          <w:b/>
          <w:noProof w:val="0"/>
          <w:color w:val="auto"/>
          <w:sz w:val="22"/>
        </w:rPr>
        <w:t>7</w:t>
      </w:r>
      <w:r w:rsidRPr="00C641CC">
        <w:rPr>
          <w:rFonts w:ascii="Calibri" w:hAnsi="Calibri" w:cs="Calibri"/>
          <w:noProof w:val="0"/>
          <w:color w:val="auto"/>
          <w:sz w:val="22"/>
        </w:rPr>
        <w:t>:3.</w:t>
      </w:r>
    </w:p>
    <w:p w14:paraId="2458C90D"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28.</w:t>
      </w:r>
      <w:r w:rsidRPr="00C641CC">
        <w:rPr>
          <w:rFonts w:ascii="Calibri" w:hAnsi="Calibri" w:cs="Calibri"/>
          <w:noProof w:val="0"/>
          <w:color w:val="auto"/>
          <w:sz w:val="22"/>
        </w:rPr>
        <w:tab/>
        <w:t>Smith C, Vajdic CM, Stephenson N. Centring equity in data-driven public health: a call for guiding principles to support the equitable design and outcomes of Australia's data integration systems.</w:t>
      </w:r>
      <w:r w:rsidRPr="00C641CC">
        <w:rPr>
          <w:rFonts w:ascii="Calibri" w:hAnsi="Calibri" w:cs="Calibri"/>
          <w:i/>
          <w:noProof w:val="0"/>
          <w:color w:val="auto"/>
          <w:sz w:val="22"/>
        </w:rPr>
        <w:t xml:space="preserve"> Med J Aust</w:t>
      </w:r>
      <w:r w:rsidRPr="00C641CC">
        <w:rPr>
          <w:rFonts w:ascii="Calibri" w:hAnsi="Calibri" w:cs="Calibri"/>
          <w:noProof w:val="0"/>
          <w:color w:val="auto"/>
          <w:sz w:val="22"/>
        </w:rPr>
        <w:t xml:space="preserve"> 2023;</w:t>
      </w:r>
      <w:r w:rsidRPr="00C641CC">
        <w:rPr>
          <w:rFonts w:ascii="Calibri" w:hAnsi="Calibri" w:cs="Calibri"/>
          <w:b/>
          <w:noProof w:val="0"/>
          <w:color w:val="auto"/>
          <w:sz w:val="22"/>
        </w:rPr>
        <w:t>218</w:t>
      </w:r>
      <w:r w:rsidRPr="00C641CC">
        <w:rPr>
          <w:rFonts w:ascii="Calibri" w:hAnsi="Calibri" w:cs="Calibri"/>
          <w:noProof w:val="0"/>
          <w:color w:val="auto"/>
          <w:sz w:val="22"/>
        </w:rPr>
        <w:t>:341-3.</w:t>
      </w:r>
    </w:p>
    <w:p w14:paraId="7D25C199"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29.</w:t>
      </w:r>
      <w:r w:rsidRPr="00C641CC">
        <w:rPr>
          <w:rFonts w:ascii="Calibri" w:hAnsi="Calibri" w:cs="Calibri"/>
          <w:noProof w:val="0"/>
          <w:color w:val="auto"/>
          <w:sz w:val="22"/>
        </w:rPr>
        <w:tab/>
        <w:t>Ray R, Locke T, Hendricks-</w:t>
      </w:r>
      <w:proofErr w:type="spellStart"/>
      <w:r w:rsidRPr="00C641CC">
        <w:rPr>
          <w:rFonts w:ascii="Calibri" w:hAnsi="Calibri" w:cs="Calibri"/>
          <w:noProof w:val="0"/>
          <w:color w:val="auto"/>
          <w:sz w:val="22"/>
        </w:rPr>
        <w:t>Sturrup</w:t>
      </w:r>
      <w:proofErr w:type="spellEnd"/>
      <w:r w:rsidRPr="00C641CC">
        <w:rPr>
          <w:rFonts w:ascii="Calibri" w:hAnsi="Calibri" w:cs="Calibri"/>
          <w:noProof w:val="0"/>
          <w:color w:val="auto"/>
          <w:sz w:val="22"/>
        </w:rPr>
        <w:t xml:space="preserve"> R. Aligning Shared Evidentiary Needs Among Payers and Regulators for a Real-World Data Ecosystem.</w:t>
      </w:r>
      <w:r w:rsidRPr="00C641CC">
        <w:rPr>
          <w:rFonts w:ascii="Calibri" w:hAnsi="Calibri" w:cs="Calibri"/>
          <w:i/>
          <w:noProof w:val="0"/>
          <w:color w:val="auto"/>
          <w:sz w:val="22"/>
        </w:rPr>
        <w:t xml:space="preserve"> [White paper]</w:t>
      </w:r>
      <w:r w:rsidRPr="00C641CC">
        <w:rPr>
          <w:rFonts w:ascii="Calibri" w:hAnsi="Calibri" w:cs="Calibri"/>
          <w:noProof w:val="0"/>
          <w:color w:val="auto"/>
          <w:sz w:val="22"/>
        </w:rPr>
        <w:t xml:space="preserve"> 2022.</w:t>
      </w:r>
    </w:p>
    <w:p w14:paraId="2C810E88"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30.</w:t>
      </w:r>
      <w:r w:rsidRPr="00C641CC">
        <w:rPr>
          <w:rFonts w:ascii="Calibri" w:hAnsi="Calibri" w:cs="Calibri"/>
          <w:noProof w:val="0"/>
          <w:color w:val="auto"/>
          <w:sz w:val="22"/>
        </w:rPr>
        <w:tab/>
        <w:t xml:space="preserve">Mitchell RJ, Cameron CM, </w:t>
      </w:r>
      <w:proofErr w:type="spellStart"/>
      <w:r w:rsidRPr="00C641CC">
        <w:rPr>
          <w:rFonts w:ascii="Calibri" w:hAnsi="Calibri" w:cs="Calibri"/>
          <w:noProof w:val="0"/>
          <w:color w:val="auto"/>
          <w:sz w:val="22"/>
        </w:rPr>
        <w:t>Bambach</w:t>
      </w:r>
      <w:proofErr w:type="spellEnd"/>
      <w:r w:rsidRPr="00C641CC">
        <w:rPr>
          <w:rFonts w:ascii="Calibri" w:hAnsi="Calibri" w:cs="Calibri"/>
          <w:noProof w:val="0"/>
          <w:color w:val="auto"/>
          <w:sz w:val="22"/>
        </w:rPr>
        <w:t xml:space="preserve"> MR. Data linkage for injury surveillance and research in Australia: perils, pitfalls and potential.</w:t>
      </w:r>
      <w:r w:rsidRPr="00C641CC">
        <w:rPr>
          <w:rFonts w:ascii="Calibri" w:hAnsi="Calibri" w:cs="Calibri"/>
          <w:i/>
          <w:noProof w:val="0"/>
          <w:color w:val="auto"/>
          <w:sz w:val="22"/>
        </w:rPr>
        <w:t xml:space="preserve"> Aust N Z J Public Health</w:t>
      </w:r>
      <w:r w:rsidRPr="00C641CC">
        <w:rPr>
          <w:rFonts w:ascii="Calibri" w:hAnsi="Calibri" w:cs="Calibri"/>
          <w:noProof w:val="0"/>
          <w:color w:val="auto"/>
          <w:sz w:val="22"/>
        </w:rPr>
        <w:t xml:space="preserve"> 2014;</w:t>
      </w:r>
      <w:r w:rsidRPr="00C641CC">
        <w:rPr>
          <w:rFonts w:ascii="Calibri" w:hAnsi="Calibri" w:cs="Calibri"/>
          <w:b/>
          <w:noProof w:val="0"/>
          <w:color w:val="auto"/>
          <w:sz w:val="22"/>
        </w:rPr>
        <w:t>38</w:t>
      </w:r>
      <w:r w:rsidRPr="00C641CC">
        <w:rPr>
          <w:rFonts w:ascii="Calibri" w:hAnsi="Calibri" w:cs="Calibri"/>
          <w:noProof w:val="0"/>
          <w:color w:val="auto"/>
          <w:sz w:val="22"/>
        </w:rPr>
        <w:t>:275-80.</w:t>
      </w:r>
    </w:p>
    <w:p w14:paraId="6E174C4C" w14:textId="05D1B496"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31.</w:t>
      </w:r>
      <w:r w:rsidRPr="00C641CC">
        <w:rPr>
          <w:rFonts w:ascii="Calibri" w:hAnsi="Calibri" w:cs="Calibri"/>
          <w:noProof w:val="0"/>
          <w:color w:val="auto"/>
          <w:sz w:val="22"/>
        </w:rPr>
        <w:tab/>
        <w:t>Productivity Commission. Data Availability and Use. Canberra; 2017. Contract No.: Report No. 82. https://www.pc.gov.au/inquiries/completed/data-access/report/data-access.pdf (5 May 2023, date last accessed)</w:t>
      </w:r>
    </w:p>
    <w:p w14:paraId="0ED6F819"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32.</w:t>
      </w:r>
      <w:r w:rsidRPr="00C641CC">
        <w:rPr>
          <w:rFonts w:ascii="Calibri" w:hAnsi="Calibri" w:cs="Calibri"/>
          <w:noProof w:val="0"/>
          <w:color w:val="auto"/>
          <w:sz w:val="22"/>
        </w:rPr>
        <w:tab/>
      </w:r>
      <w:proofErr w:type="spellStart"/>
      <w:r w:rsidRPr="00C641CC">
        <w:rPr>
          <w:rFonts w:ascii="Calibri" w:hAnsi="Calibri" w:cs="Calibri"/>
          <w:noProof w:val="0"/>
          <w:color w:val="auto"/>
          <w:sz w:val="22"/>
        </w:rPr>
        <w:t>Duszynski</w:t>
      </w:r>
      <w:proofErr w:type="spellEnd"/>
      <w:r w:rsidRPr="00C641CC">
        <w:rPr>
          <w:rFonts w:ascii="Calibri" w:hAnsi="Calibri" w:cs="Calibri"/>
          <w:noProof w:val="0"/>
          <w:color w:val="auto"/>
          <w:sz w:val="22"/>
        </w:rPr>
        <w:t xml:space="preserve"> KM, Pratt NL, Lynch JW et al. Process trumps potential public good: better vaccine safety through linked cross-jurisdictional immunisation data in Australia.</w:t>
      </w:r>
      <w:r w:rsidRPr="00C641CC">
        <w:rPr>
          <w:rFonts w:ascii="Calibri" w:hAnsi="Calibri" w:cs="Calibri"/>
          <w:i/>
          <w:noProof w:val="0"/>
          <w:color w:val="auto"/>
          <w:sz w:val="22"/>
        </w:rPr>
        <w:t xml:space="preserve"> Aust N Z J Public Health</w:t>
      </w:r>
      <w:r w:rsidRPr="00C641CC">
        <w:rPr>
          <w:rFonts w:ascii="Calibri" w:hAnsi="Calibri" w:cs="Calibri"/>
          <w:noProof w:val="0"/>
          <w:color w:val="auto"/>
          <w:sz w:val="22"/>
        </w:rPr>
        <w:t xml:space="preserve"> 2019;</w:t>
      </w:r>
      <w:r w:rsidRPr="00C641CC">
        <w:rPr>
          <w:rFonts w:ascii="Calibri" w:hAnsi="Calibri" w:cs="Calibri"/>
          <w:b/>
          <w:noProof w:val="0"/>
          <w:color w:val="auto"/>
          <w:sz w:val="22"/>
        </w:rPr>
        <w:t>43</w:t>
      </w:r>
      <w:r w:rsidRPr="00C641CC">
        <w:rPr>
          <w:rFonts w:ascii="Calibri" w:hAnsi="Calibri" w:cs="Calibri"/>
          <w:noProof w:val="0"/>
          <w:color w:val="auto"/>
          <w:sz w:val="22"/>
        </w:rPr>
        <w:t>:496-503.</w:t>
      </w:r>
    </w:p>
    <w:p w14:paraId="67F88D8E"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33.</w:t>
      </w:r>
      <w:r w:rsidRPr="00C641CC">
        <w:rPr>
          <w:rFonts w:ascii="Calibri" w:hAnsi="Calibri" w:cs="Calibri"/>
          <w:noProof w:val="0"/>
          <w:color w:val="auto"/>
          <w:sz w:val="22"/>
        </w:rPr>
        <w:tab/>
        <w:t>Henry D, Stehlik P, Camacho X, Pearson SA. Access to routinely collected data for population health research: experiences in Canada and Australia.</w:t>
      </w:r>
      <w:r w:rsidRPr="00C641CC">
        <w:rPr>
          <w:rFonts w:ascii="Calibri" w:hAnsi="Calibri" w:cs="Calibri"/>
          <w:i/>
          <w:noProof w:val="0"/>
          <w:color w:val="auto"/>
          <w:sz w:val="22"/>
        </w:rPr>
        <w:t xml:space="preserve"> Aust N Z J Public Health</w:t>
      </w:r>
      <w:r w:rsidRPr="00C641CC">
        <w:rPr>
          <w:rFonts w:ascii="Calibri" w:hAnsi="Calibri" w:cs="Calibri"/>
          <w:noProof w:val="0"/>
          <w:color w:val="auto"/>
          <w:sz w:val="22"/>
        </w:rPr>
        <w:t xml:space="preserve"> 2018;</w:t>
      </w:r>
      <w:r w:rsidRPr="00C641CC">
        <w:rPr>
          <w:rFonts w:ascii="Calibri" w:hAnsi="Calibri" w:cs="Calibri"/>
          <w:b/>
          <w:noProof w:val="0"/>
          <w:color w:val="auto"/>
          <w:sz w:val="22"/>
        </w:rPr>
        <w:t>42</w:t>
      </w:r>
      <w:r w:rsidRPr="00C641CC">
        <w:rPr>
          <w:rFonts w:ascii="Calibri" w:hAnsi="Calibri" w:cs="Calibri"/>
          <w:noProof w:val="0"/>
          <w:color w:val="auto"/>
          <w:sz w:val="22"/>
        </w:rPr>
        <w:t>:430-3.</w:t>
      </w:r>
    </w:p>
    <w:p w14:paraId="455B5C73"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34.</w:t>
      </w:r>
      <w:r w:rsidRPr="00C641CC">
        <w:rPr>
          <w:rFonts w:ascii="Calibri" w:hAnsi="Calibri" w:cs="Calibri"/>
          <w:noProof w:val="0"/>
          <w:color w:val="auto"/>
          <w:sz w:val="22"/>
        </w:rPr>
        <w:tab/>
        <w:t>Flavel J, McKee M, Freeman T et al. The need for improved Australian data on social determinants of health inequities.</w:t>
      </w:r>
      <w:r w:rsidRPr="00C641CC">
        <w:rPr>
          <w:rFonts w:ascii="Calibri" w:hAnsi="Calibri" w:cs="Calibri"/>
          <w:i/>
          <w:noProof w:val="0"/>
          <w:color w:val="auto"/>
          <w:sz w:val="22"/>
        </w:rPr>
        <w:t xml:space="preserve"> Med J Aust</w:t>
      </w:r>
      <w:r w:rsidRPr="00C641CC">
        <w:rPr>
          <w:rFonts w:ascii="Calibri" w:hAnsi="Calibri" w:cs="Calibri"/>
          <w:noProof w:val="0"/>
          <w:color w:val="auto"/>
          <w:sz w:val="22"/>
        </w:rPr>
        <w:t xml:space="preserve"> 2022;</w:t>
      </w:r>
      <w:r w:rsidRPr="00C641CC">
        <w:rPr>
          <w:rFonts w:ascii="Calibri" w:hAnsi="Calibri" w:cs="Calibri"/>
          <w:b/>
          <w:noProof w:val="0"/>
          <w:color w:val="auto"/>
          <w:sz w:val="22"/>
        </w:rPr>
        <w:t>216</w:t>
      </w:r>
      <w:r w:rsidRPr="00C641CC">
        <w:rPr>
          <w:rFonts w:ascii="Calibri" w:hAnsi="Calibri" w:cs="Calibri"/>
          <w:noProof w:val="0"/>
          <w:color w:val="auto"/>
          <w:sz w:val="22"/>
        </w:rPr>
        <w:t>:388-91.</w:t>
      </w:r>
    </w:p>
    <w:p w14:paraId="5CF675C7" w14:textId="30299365"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35.</w:t>
      </w:r>
      <w:r w:rsidRPr="00C641CC">
        <w:rPr>
          <w:rFonts w:ascii="Calibri" w:hAnsi="Calibri" w:cs="Calibri"/>
          <w:noProof w:val="0"/>
          <w:color w:val="auto"/>
          <w:sz w:val="22"/>
        </w:rPr>
        <w:tab/>
        <w:t>Australia's Data-Enabled Research Future: Health and Medical Sciences. Woolloongabba QLD; 2022 June 2022. https://aahms.org/policy/australias-data-enabled-research-future/ (21 August 2023, date last accessed)</w:t>
      </w:r>
    </w:p>
    <w:p w14:paraId="76113080" w14:textId="77777777"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36.</w:t>
      </w:r>
      <w:r w:rsidRPr="00C641CC">
        <w:rPr>
          <w:rFonts w:ascii="Calibri" w:hAnsi="Calibri" w:cs="Calibri"/>
          <w:noProof w:val="0"/>
          <w:color w:val="auto"/>
          <w:sz w:val="22"/>
        </w:rPr>
        <w:tab/>
      </w:r>
      <w:proofErr w:type="spellStart"/>
      <w:r w:rsidRPr="00C641CC">
        <w:rPr>
          <w:rFonts w:ascii="Calibri" w:hAnsi="Calibri" w:cs="Calibri"/>
          <w:noProof w:val="0"/>
          <w:color w:val="auto"/>
          <w:sz w:val="22"/>
        </w:rPr>
        <w:t>Topp</w:t>
      </w:r>
      <w:proofErr w:type="spellEnd"/>
      <w:r w:rsidRPr="00C641CC">
        <w:rPr>
          <w:rFonts w:ascii="Calibri" w:hAnsi="Calibri" w:cs="Calibri"/>
          <w:noProof w:val="0"/>
          <w:color w:val="auto"/>
          <w:sz w:val="22"/>
        </w:rPr>
        <w:t xml:space="preserve"> SM, Thompson F, Johnston K et al. Democratising data to address health system inequities in Australia.</w:t>
      </w:r>
      <w:r w:rsidRPr="00C641CC">
        <w:rPr>
          <w:rFonts w:ascii="Calibri" w:hAnsi="Calibri" w:cs="Calibri"/>
          <w:i/>
          <w:noProof w:val="0"/>
          <w:color w:val="auto"/>
          <w:sz w:val="22"/>
        </w:rPr>
        <w:t xml:space="preserve"> BMJ Glob Health</w:t>
      </w:r>
      <w:r w:rsidRPr="00C641CC">
        <w:rPr>
          <w:rFonts w:ascii="Calibri" w:hAnsi="Calibri" w:cs="Calibri"/>
          <w:noProof w:val="0"/>
          <w:color w:val="auto"/>
          <w:sz w:val="22"/>
        </w:rPr>
        <w:t xml:space="preserve"> 2023;</w:t>
      </w:r>
      <w:r w:rsidRPr="00C641CC">
        <w:rPr>
          <w:rFonts w:ascii="Calibri" w:hAnsi="Calibri" w:cs="Calibri"/>
          <w:b/>
          <w:noProof w:val="0"/>
          <w:color w:val="auto"/>
          <w:sz w:val="22"/>
        </w:rPr>
        <w:t>8</w:t>
      </w:r>
      <w:r w:rsidRPr="00C641CC">
        <w:rPr>
          <w:rFonts w:ascii="Calibri" w:hAnsi="Calibri" w:cs="Calibri"/>
          <w:noProof w:val="0"/>
          <w:color w:val="auto"/>
          <w:sz w:val="22"/>
        </w:rPr>
        <w:t>.</w:t>
      </w:r>
    </w:p>
    <w:p w14:paraId="0C7E9D35" w14:textId="2A326746"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37.</w:t>
      </w:r>
      <w:r w:rsidRPr="00C641CC">
        <w:rPr>
          <w:rFonts w:ascii="Calibri" w:hAnsi="Calibri" w:cs="Calibri"/>
          <w:noProof w:val="0"/>
          <w:color w:val="auto"/>
          <w:sz w:val="22"/>
        </w:rPr>
        <w:tab/>
        <w:t>eHealth NSW. Single Digital Patient Record (SDPR): State of New South Wales eHealth NSW; 2023. Available from: https://www.ehealth.nsw.gov.au/solutions/clinical-care/electronic-medical-records/sdpr#:~:text=The%20Single%20Digital%20Patient%20Record,time%20from%20a%20single%20source (31 August 2023, date last accessed).</w:t>
      </w:r>
    </w:p>
    <w:p w14:paraId="7061B3B9" w14:textId="28687D78" w:rsidR="00164C2C" w:rsidRPr="00C641CC" w:rsidRDefault="00164C2C" w:rsidP="00164C2C">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38.</w:t>
      </w:r>
      <w:r w:rsidRPr="00C641CC">
        <w:rPr>
          <w:rFonts w:ascii="Calibri" w:hAnsi="Calibri" w:cs="Calibri"/>
          <w:noProof w:val="0"/>
          <w:color w:val="auto"/>
          <w:sz w:val="22"/>
        </w:rPr>
        <w:tab/>
        <w:t>Canada's Drug and Health Technology Agency (CADTH). Drugs for Rare Diseases: A Review of National and International Health Technology Assessment Agencies and Public Payers’ Decision-Making Processes. 2021 May 2021. https://www.cadth.ca/sites/default/files/es/es0355-drugs-for-rare-diseases-pw.pdf (31 August 2023, date last accessed)</w:t>
      </w:r>
    </w:p>
    <w:p w14:paraId="6F38A642" w14:textId="11ED5BD0" w:rsidR="00164C2C" w:rsidRPr="00C641CC" w:rsidRDefault="00164C2C" w:rsidP="00164C2C">
      <w:pPr>
        <w:pStyle w:val="EndNoteBibliography"/>
        <w:spacing w:line="276" w:lineRule="auto"/>
        <w:ind w:left="720" w:hanging="720"/>
        <w:rPr>
          <w:rFonts w:ascii="Calibri" w:hAnsi="Calibri" w:cs="Calibri"/>
          <w:noProof w:val="0"/>
          <w:color w:val="auto"/>
          <w:sz w:val="22"/>
        </w:rPr>
      </w:pPr>
      <w:r w:rsidRPr="00C641CC">
        <w:rPr>
          <w:rFonts w:ascii="Calibri" w:hAnsi="Calibri" w:cs="Calibri"/>
          <w:noProof w:val="0"/>
          <w:color w:val="auto"/>
          <w:sz w:val="22"/>
        </w:rPr>
        <w:t>39.</w:t>
      </w:r>
      <w:r w:rsidRPr="00C641CC">
        <w:rPr>
          <w:rFonts w:ascii="Calibri" w:hAnsi="Calibri" w:cs="Calibri"/>
          <w:noProof w:val="0"/>
          <w:color w:val="auto"/>
          <w:sz w:val="22"/>
        </w:rPr>
        <w:tab/>
        <w:t>Canada's Drug and Health Technology Agency (CADTH). Optimizing the Integration of Real</w:t>
      </w:r>
      <w:r w:rsidRPr="00C641CC">
        <w:rPr>
          <w:rFonts w:ascii="Cambria Math" w:hAnsi="Cambria Math" w:cs="Cambria Math"/>
          <w:noProof w:val="0"/>
          <w:color w:val="auto"/>
          <w:sz w:val="22"/>
        </w:rPr>
        <w:t>‑</w:t>
      </w:r>
      <w:r w:rsidRPr="00C641CC">
        <w:rPr>
          <w:rFonts w:ascii="Calibri" w:hAnsi="Calibri" w:cs="Calibri"/>
          <w:noProof w:val="0"/>
          <w:color w:val="auto"/>
          <w:sz w:val="22"/>
        </w:rPr>
        <w:t>World Evidence as Part of Decision-Making for Drugs for Rare Diseases. 2022 August 2022. https://www.cadth.ca/sites/default/files/RWE/pdf/optimizing_the_integration_of_real_world_evidence_as_part_of_decision-making_for_drugs_for_rare_diseases.pdf (31 August 2023, date last accessed)</w:t>
      </w:r>
    </w:p>
    <w:p w14:paraId="7346891F" w14:textId="06F1FCCB" w:rsidR="00EA5A81" w:rsidRPr="00C641CC" w:rsidRDefault="00EA5A81" w:rsidP="00EA5A81">
      <w:pPr>
        <w:pStyle w:val="EndNoteBibliography"/>
        <w:spacing w:line="276" w:lineRule="auto"/>
        <w:ind w:left="720" w:hanging="720"/>
        <w:rPr>
          <w:rFonts w:ascii="Calibri" w:hAnsi="Calibri" w:cs="Calibri"/>
          <w:noProof w:val="0"/>
          <w:color w:val="auto"/>
          <w:sz w:val="22"/>
        </w:rPr>
      </w:pPr>
      <w:r w:rsidRPr="00C641CC">
        <w:rPr>
          <w:rFonts w:ascii="Calibri" w:hAnsi="Calibri" w:cs="Calibri"/>
          <w:noProof w:val="0"/>
          <w:color w:val="auto"/>
          <w:sz w:val="22"/>
        </w:rPr>
        <w:t>40.</w:t>
      </w:r>
      <w:r w:rsidRPr="00C641CC">
        <w:rPr>
          <w:rFonts w:ascii="Calibri" w:hAnsi="Calibri" w:cs="Calibri"/>
          <w:noProof w:val="0"/>
          <w:color w:val="auto"/>
          <w:sz w:val="22"/>
        </w:rPr>
        <w:tab/>
        <w:t xml:space="preserve">Kahn MG, Callahan TJ, Barnard J et al. A Harmonized Data Quality Assessment Terminology and Framework for the Secondary Use of Electronic Health Record Data. </w:t>
      </w:r>
      <w:r w:rsidRPr="00C641CC">
        <w:rPr>
          <w:rFonts w:ascii="Calibri" w:hAnsi="Calibri" w:cs="Calibri"/>
          <w:i/>
          <w:iCs/>
          <w:noProof w:val="0"/>
          <w:color w:val="auto"/>
          <w:sz w:val="22"/>
        </w:rPr>
        <w:t>EGEMS (Wash DC)</w:t>
      </w:r>
      <w:r w:rsidRPr="00C641CC">
        <w:rPr>
          <w:rFonts w:ascii="Calibri" w:hAnsi="Calibri" w:cs="Calibri"/>
          <w:noProof w:val="0"/>
          <w:color w:val="auto"/>
          <w:sz w:val="22"/>
        </w:rPr>
        <w:t xml:space="preserve"> 2016;</w:t>
      </w:r>
      <w:r w:rsidRPr="00C641CC">
        <w:rPr>
          <w:rFonts w:ascii="Calibri" w:hAnsi="Calibri" w:cs="Calibri"/>
          <w:b/>
          <w:bCs/>
          <w:noProof w:val="0"/>
          <w:color w:val="auto"/>
          <w:sz w:val="22"/>
        </w:rPr>
        <w:t>4</w:t>
      </w:r>
      <w:r w:rsidRPr="00C641CC">
        <w:rPr>
          <w:rFonts w:ascii="Calibri" w:hAnsi="Calibri" w:cs="Calibri"/>
          <w:noProof w:val="0"/>
          <w:color w:val="auto"/>
          <w:sz w:val="22"/>
        </w:rPr>
        <w:t>:1244.</w:t>
      </w:r>
    </w:p>
    <w:p w14:paraId="3E5B9078" w14:textId="0F09407C" w:rsidR="00D42B43" w:rsidRPr="00C641CC" w:rsidRDefault="00D42B43" w:rsidP="00D42B43">
      <w:pPr>
        <w:pStyle w:val="EndNoteBibliography"/>
        <w:spacing w:line="276" w:lineRule="auto"/>
        <w:ind w:left="720" w:hanging="720"/>
        <w:rPr>
          <w:rFonts w:ascii="Calibri" w:hAnsi="Calibri" w:cs="Calibri"/>
          <w:noProof w:val="0"/>
          <w:color w:val="auto"/>
          <w:sz w:val="22"/>
        </w:rPr>
      </w:pPr>
      <w:r w:rsidRPr="00C641CC">
        <w:rPr>
          <w:rFonts w:ascii="Calibri" w:hAnsi="Calibri" w:cs="Calibri"/>
          <w:noProof w:val="0"/>
          <w:color w:val="auto"/>
          <w:sz w:val="22"/>
        </w:rPr>
        <w:t>41.</w:t>
      </w:r>
      <w:r w:rsidRPr="00C641CC">
        <w:rPr>
          <w:rFonts w:ascii="Calibri" w:hAnsi="Calibri" w:cs="Calibri"/>
          <w:noProof w:val="0"/>
          <w:color w:val="auto"/>
          <w:sz w:val="22"/>
        </w:rPr>
        <w:tab/>
        <w:t>National Indigenous Australians Agency. APS-wide Framework for Indigenous Data and Governance: Australian Government, 2023. Available from: https://www.niaa.gov.au/indigenous-affairs/closing-gap/implementation-measures/aps-wide-framework-indigenous-data-and-governance (6 October 2023, date last accessed)</w:t>
      </w:r>
    </w:p>
    <w:p w14:paraId="75415AB9" w14:textId="5DB8579D" w:rsidR="00AC17D6" w:rsidRPr="00C641CC" w:rsidRDefault="00AC17D6" w:rsidP="00D42B43">
      <w:pPr>
        <w:pStyle w:val="EndNoteBibliography"/>
        <w:spacing w:line="276" w:lineRule="auto"/>
        <w:ind w:left="720" w:hanging="720"/>
        <w:rPr>
          <w:rFonts w:ascii="Calibri" w:hAnsi="Calibri" w:cs="Calibri"/>
          <w:noProof w:val="0"/>
          <w:color w:val="auto"/>
          <w:sz w:val="22"/>
        </w:rPr>
      </w:pPr>
      <w:r w:rsidRPr="00C641CC">
        <w:rPr>
          <w:rFonts w:ascii="Calibri" w:hAnsi="Calibri" w:cs="Calibri"/>
          <w:noProof w:val="0"/>
          <w:color w:val="auto"/>
          <w:sz w:val="22"/>
        </w:rPr>
        <w:t>42.</w:t>
      </w:r>
      <w:r w:rsidRPr="00C641CC">
        <w:rPr>
          <w:rFonts w:ascii="Calibri" w:hAnsi="Calibri" w:cs="Calibri"/>
          <w:noProof w:val="0"/>
          <w:color w:val="auto"/>
          <w:sz w:val="22"/>
        </w:rPr>
        <w:tab/>
        <w:t>Food and Drug Administration. Data Standards for Drug and Biological Product Submissions Containing Real-World Data: Guidance for Industry. October 2021. https://www.fda.gov/media/153341/download (6 October 2023, date last accessed)</w:t>
      </w:r>
    </w:p>
    <w:p w14:paraId="14563F82" w14:textId="77777777" w:rsidR="00EA5A81" w:rsidRPr="00C641CC" w:rsidRDefault="00EA5A81" w:rsidP="00164C2C">
      <w:pPr>
        <w:pStyle w:val="EndNoteBibliography"/>
        <w:spacing w:line="276" w:lineRule="auto"/>
        <w:ind w:left="720" w:hanging="720"/>
        <w:rPr>
          <w:rFonts w:ascii="Calibri" w:hAnsi="Calibri" w:cs="Calibri"/>
          <w:noProof w:val="0"/>
          <w:color w:val="auto"/>
          <w:sz w:val="22"/>
        </w:rPr>
      </w:pPr>
    </w:p>
    <w:p w14:paraId="0AEABDE0" w14:textId="547EF89A" w:rsidR="00164C2C" w:rsidRPr="00C641CC" w:rsidRDefault="00164C2C" w:rsidP="00BA406C">
      <w:pPr>
        <w:pStyle w:val="EndNoteBibliography"/>
        <w:spacing w:after="0" w:line="276" w:lineRule="auto"/>
        <w:rPr>
          <w:rFonts w:ascii="Calibri" w:hAnsi="Calibri" w:cs="Calibri"/>
          <w:noProof w:val="0"/>
          <w:color w:val="auto"/>
          <w:sz w:val="22"/>
        </w:rPr>
      </w:pPr>
    </w:p>
    <w:p w14:paraId="3DF3DE76" w14:textId="77777777" w:rsidR="00164C2C" w:rsidRPr="00C641CC" w:rsidRDefault="00164C2C" w:rsidP="00BA406C">
      <w:pPr>
        <w:pStyle w:val="EndNoteBibliography"/>
        <w:spacing w:after="0" w:line="276" w:lineRule="auto"/>
        <w:rPr>
          <w:rFonts w:ascii="Calibri" w:hAnsi="Calibri" w:cs="Calibri"/>
          <w:noProof w:val="0"/>
          <w:color w:val="auto"/>
          <w:sz w:val="22"/>
        </w:rPr>
      </w:pPr>
    </w:p>
    <w:p w14:paraId="59F3343A" w14:textId="6C608796" w:rsidR="009F6218" w:rsidRPr="00C641CC" w:rsidRDefault="009F6218" w:rsidP="00BA406C"/>
    <w:p w14:paraId="6D700AF2" w14:textId="77777777" w:rsidR="009F6218" w:rsidRPr="00C641CC" w:rsidRDefault="009F6218">
      <w:pPr>
        <w:spacing w:before="0" w:after="200"/>
        <w:textAlignment w:val="auto"/>
      </w:pPr>
      <w:r w:rsidRPr="00C641CC">
        <w:br w:type="page"/>
      </w:r>
    </w:p>
    <w:tbl>
      <w:tblPr>
        <w:tblStyle w:val="DTFtexttable"/>
        <w:tblW w:w="0" w:type="auto"/>
        <w:tblLayout w:type="fixed"/>
        <w:tblLook w:val="06A0" w:firstRow="1" w:lastRow="0" w:firstColumn="1" w:lastColumn="0" w:noHBand="1" w:noVBand="1"/>
      </w:tblPr>
      <w:tblGrid>
        <w:gridCol w:w="9129"/>
      </w:tblGrid>
      <w:tr w:rsidR="009F6218" w:rsidRPr="00C641CC" w14:paraId="62722C5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29" w:type="dxa"/>
            <w:tcBorders>
              <w:bottom w:val="nil"/>
            </w:tcBorders>
            <w:shd w:val="clear" w:color="auto" w:fill="024D75"/>
          </w:tcPr>
          <w:p w14:paraId="7E60CBAA" w14:textId="77777777" w:rsidR="009F6218" w:rsidRPr="00C641CC" w:rsidRDefault="009F6218">
            <w:r w:rsidRPr="00C641CC">
              <w:t>Want to know more?</w:t>
            </w:r>
          </w:p>
        </w:tc>
      </w:tr>
      <w:tr w:rsidR="009F6218" w:rsidRPr="00C641CC" w14:paraId="101B9F8C" w14:textId="77777777">
        <w:tc>
          <w:tcPr>
            <w:cnfStyle w:val="001000000000" w:firstRow="0" w:lastRow="0" w:firstColumn="1" w:lastColumn="0" w:oddVBand="0" w:evenVBand="0" w:oddHBand="0" w:evenHBand="0" w:firstRowFirstColumn="0" w:firstRowLastColumn="0" w:lastRowFirstColumn="0" w:lastRowLastColumn="0"/>
            <w:tcW w:w="9129" w:type="dxa"/>
            <w:tcBorders>
              <w:bottom w:val="nil"/>
            </w:tcBorders>
            <w:shd w:val="clear" w:color="auto" w:fill="FFFFFF" w:themeFill="background1"/>
          </w:tcPr>
          <w:p w14:paraId="511D1CD7" w14:textId="77777777" w:rsidR="009F6218" w:rsidRPr="00C641CC" w:rsidRDefault="009F6218"/>
          <w:p w14:paraId="64E84642" w14:textId="77777777" w:rsidR="009F6218" w:rsidRPr="00C641CC" w:rsidRDefault="009F6218">
            <w:pPr>
              <w:spacing w:before="0" w:after="0" w:line="240" w:lineRule="auto"/>
              <w:rPr>
                <w:rFonts w:eastAsiaTheme="minorEastAsia"/>
                <w:b w:val="0"/>
                <w:color w:val="024D75"/>
              </w:rPr>
            </w:pPr>
            <w:r w:rsidRPr="00C641CC">
              <w:rPr>
                <w:rFonts w:eastAsiaTheme="minorEastAsia"/>
                <w:color w:val="024D75"/>
              </w:rPr>
              <w:t>Contact us on the details below:</w:t>
            </w:r>
          </w:p>
          <w:p w14:paraId="3DDC503B" w14:textId="77777777" w:rsidR="009F6218" w:rsidRPr="00C641CC" w:rsidRDefault="009F6218">
            <w:pPr>
              <w:spacing w:before="0" w:after="0" w:line="240" w:lineRule="auto"/>
              <w:rPr>
                <w:rFonts w:eastAsiaTheme="minorEastAsia"/>
                <w:b w:val="0"/>
                <w:bCs w:val="0"/>
                <w:color w:val="024D75"/>
                <w:sz w:val="20"/>
                <w:szCs w:val="20"/>
              </w:rPr>
            </w:pPr>
          </w:p>
          <w:p w14:paraId="47FEC3BF" w14:textId="77777777" w:rsidR="009F6218" w:rsidRPr="00C641CC" w:rsidRDefault="009F6218">
            <w:pPr>
              <w:spacing w:before="0" w:after="0" w:line="240" w:lineRule="auto"/>
            </w:pPr>
            <w:r w:rsidRPr="00C641CC">
              <w:t>Natasha Donnolley BSc(HIM) PhD</w:t>
            </w:r>
          </w:p>
          <w:p w14:paraId="13A847D6" w14:textId="77777777" w:rsidR="009F6218" w:rsidRPr="00C641CC" w:rsidRDefault="009F6218">
            <w:pPr>
              <w:spacing w:before="0" w:after="0" w:line="240" w:lineRule="auto"/>
            </w:pPr>
            <w:r w:rsidRPr="00C641CC">
              <w:t>Program and Communications Manager</w:t>
            </w:r>
          </w:p>
          <w:p w14:paraId="39D8A13A" w14:textId="77777777" w:rsidR="009F6218" w:rsidRPr="00C641CC" w:rsidRDefault="009F6218">
            <w:pPr>
              <w:spacing w:before="0" w:after="0" w:line="240" w:lineRule="auto"/>
            </w:pPr>
            <w:r w:rsidRPr="00C641CC">
              <w:t>NHMRC Medicines Intelligence Centre of Research Excellence</w:t>
            </w:r>
          </w:p>
          <w:p w14:paraId="46AE08A9" w14:textId="77777777" w:rsidR="009F6218" w:rsidRPr="00C641CC" w:rsidRDefault="009F6218">
            <w:pPr>
              <w:spacing w:before="0" w:after="0" w:line="240" w:lineRule="auto"/>
              <w:rPr>
                <w:lang w:eastAsia="en-AU"/>
              </w:rPr>
            </w:pPr>
          </w:p>
          <w:p w14:paraId="1D8F0607" w14:textId="77777777" w:rsidR="009F6218" w:rsidRPr="00C641CC" w:rsidRDefault="009F6218">
            <w:pPr>
              <w:spacing w:before="0" w:after="0" w:line="240" w:lineRule="auto"/>
              <w:rPr>
                <w:rFonts w:eastAsia="Times New Roman"/>
                <w:color w:val="000000"/>
                <w:spacing w:val="0"/>
                <w:lang w:eastAsia="en-AU"/>
              </w:rPr>
            </w:pPr>
            <w:r w:rsidRPr="00C641CC">
              <w:rPr>
                <w:lang w:eastAsia="en-AU"/>
              </w:rPr>
              <w:t>T: +61 2 9065 8627</w:t>
            </w:r>
          </w:p>
          <w:p w14:paraId="12E6EABA" w14:textId="77777777" w:rsidR="009F6218" w:rsidRPr="00C641CC" w:rsidRDefault="009F6218">
            <w:pPr>
              <w:spacing w:before="0" w:after="0" w:line="240" w:lineRule="auto"/>
              <w:rPr>
                <w:rFonts w:eastAsia="Times New Roman"/>
                <w:color w:val="000000"/>
                <w:spacing w:val="0"/>
                <w:lang w:eastAsia="en-AU"/>
              </w:rPr>
            </w:pPr>
            <w:r w:rsidRPr="00C641CC">
              <w:rPr>
                <w:rFonts w:eastAsia="Times New Roman"/>
                <w:color w:val="000000"/>
                <w:spacing w:val="0"/>
                <w:lang w:eastAsia="en-AU"/>
              </w:rPr>
              <w:t xml:space="preserve">E: </w:t>
            </w:r>
            <w:r w:rsidRPr="00C641CC">
              <w:rPr>
                <w:rFonts w:eastAsiaTheme="minorEastAsia"/>
                <w:lang w:eastAsia="en-AU"/>
              </w:rPr>
              <w:t>mi-cre@unsw.edu.au</w:t>
            </w:r>
          </w:p>
          <w:p w14:paraId="3FC78D2E" w14:textId="77777777" w:rsidR="009F6218" w:rsidRPr="00C641CC" w:rsidRDefault="009F6218">
            <w:pPr>
              <w:spacing w:before="0" w:after="0" w:line="240" w:lineRule="auto"/>
              <w:rPr>
                <w:color w:val="024D75"/>
              </w:rPr>
            </w:pPr>
            <w:r w:rsidRPr="00C641CC">
              <w:rPr>
                <w:rFonts w:eastAsia="Times New Roman"/>
                <w:color w:val="000000"/>
                <w:spacing w:val="0"/>
                <w:lang w:eastAsia="en-AU"/>
              </w:rPr>
              <w:t xml:space="preserve">W: </w:t>
            </w:r>
            <w:r w:rsidRPr="00C641CC">
              <w:rPr>
                <w:rFonts w:eastAsiaTheme="minorEastAsia"/>
                <w:lang w:eastAsia="en-AU"/>
              </w:rPr>
              <w:t>https://www.unsw.edu.au/mi-cre</w:t>
            </w:r>
          </w:p>
          <w:p w14:paraId="657FEC9C" w14:textId="77777777" w:rsidR="009F6218" w:rsidRPr="00C641CC" w:rsidRDefault="009F6218"/>
          <w:p w14:paraId="77A500C6" w14:textId="77777777" w:rsidR="009F6218" w:rsidRPr="00C641CC" w:rsidRDefault="009F6218"/>
        </w:tc>
      </w:tr>
    </w:tbl>
    <w:p w14:paraId="7052CFA9" w14:textId="1B640666" w:rsidR="00E61DA7" w:rsidRPr="00C641CC" w:rsidRDefault="00E61DA7" w:rsidP="71695106"/>
    <w:p w14:paraId="675626DB" w14:textId="77777777" w:rsidR="00E61DA7" w:rsidRPr="00C641CC" w:rsidRDefault="00E61DA7">
      <w:pPr>
        <w:spacing w:before="0" w:after="200"/>
        <w:textAlignment w:val="auto"/>
      </w:pPr>
      <w:r w:rsidRPr="00C641CC">
        <w:br w:type="page"/>
      </w:r>
    </w:p>
    <w:p w14:paraId="6F81BF99" w14:textId="77777777" w:rsidR="00D67B1F" w:rsidRPr="00C641CC" w:rsidRDefault="00D67B1F" w:rsidP="00D67B1F">
      <w:pPr>
        <w:pStyle w:val="Heading1"/>
      </w:pPr>
      <w:bookmarkStart w:id="50" w:name="_Toc147507818"/>
      <w:r w:rsidRPr="00C641CC">
        <w:t>APPENDIX A: Bibliography of key resources and literature</w:t>
      </w:r>
      <w:bookmarkEnd w:id="50"/>
    </w:p>
    <w:p w14:paraId="5FA03B81" w14:textId="77777777" w:rsidR="00D67B1F" w:rsidRPr="00C641CC" w:rsidRDefault="00D67B1F" w:rsidP="00D67B1F">
      <w:pPr>
        <w:pStyle w:val="Heading2"/>
      </w:pPr>
      <w:bookmarkStart w:id="51" w:name="_Toc147478537"/>
      <w:bookmarkStart w:id="52" w:name="_Toc147507819"/>
      <w:r w:rsidRPr="00C641CC">
        <w:t>Overall report</w:t>
      </w:r>
      <w:bookmarkEnd w:id="51"/>
      <w:bookmarkEnd w:id="52"/>
    </w:p>
    <w:p w14:paraId="2117A57F" w14:textId="77777777" w:rsidR="00D67B1F" w:rsidRPr="00C641CC" w:rsidRDefault="00D67B1F" w:rsidP="00D67B1F">
      <w:proofErr w:type="spellStart"/>
      <w:r w:rsidRPr="00C641CC">
        <w:t>Capkun</w:t>
      </w:r>
      <w:proofErr w:type="spellEnd"/>
      <w:r w:rsidRPr="00C641CC">
        <w:t xml:space="preserve"> G, Corry S, Dowling O, Asad Zadeh </w:t>
      </w:r>
      <w:proofErr w:type="spellStart"/>
      <w:r w:rsidRPr="00C641CC">
        <w:t>Vosta</w:t>
      </w:r>
      <w:proofErr w:type="spellEnd"/>
      <w:r w:rsidRPr="00C641CC">
        <w:t xml:space="preserve"> </w:t>
      </w:r>
      <w:proofErr w:type="spellStart"/>
      <w:r w:rsidRPr="00C641CC">
        <w:t>Kolaei</w:t>
      </w:r>
      <w:proofErr w:type="spellEnd"/>
      <w:r w:rsidRPr="00C641CC">
        <w:t xml:space="preserve"> F, </w:t>
      </w:r>
      <w:proofErr w:type="spellStart"/>
      <w:r w:rsidRPr="00C641CC">
        <w:t>Takyar</w:t>
      </w:r>
      <w:proofErr w:type="spellEnd"/>
      <w:r w:rsidRPr="00C641CC">
        <w:t xml:space="preserve"> S, Furtado C, </w:t>
      </w:r>
      <w:proofErr w:type="spellStart"/>
      <w:r w:rsidRPr="00C641CC">
        <w:t>Jónsson</w:t>
      </w:r>
      <w:proofErr w:type="spellEnd"/>
      <w:r w:rsidRPr="00C641CC">
        <w:t xml:space="preserve"> P, </w:t>
      </w:r>
      <w:proofErr w:type="spellStart"/>
      <w:r w:rsidRPr="00C641CC">
        <w:t>Kleinermans</w:t>
      </w:r>
      <w:proofErr w:type="spellEnd"/>
      <w:r w:rsidRPr="00C641CC">
        <w:t xml:space="preserve"> D, Lambert L, </w:t>
      </w:r>
      <w:proofErr w:type="spellStart"/>
      <w:r w:rsidRPr="00C641CC">
        <w:t>Schiel</w:t>
      </w:r>
      <w:proofErr w:type="spellEnd"/>
      <w:r w:rsidRPr="00C641CC">
        <w:t xml:space="preserve"> A, Facey K. Can we use existing guidance to support the development of robust real-world evidence for health technology assessment/payer decision-making? Int J Technol Assess Health Care. 2022 Nov 2;38(1):e79. </w:t>
      </w:r>
      <w:proofErr w:type="spellStart"/>
      <w:r w:rsidRPr="00C641CC">
        <w:t>doi</w:t>
      </w:r>
      <w:proofErr w:type="spellEnd"/>
      <w:r w:rsidRPr="00C641CC">
        <w:t>: 10.1017/S0266462322000605. PMID: 36321447.</w:t>
      </w:r>
    </w:p>
    <w:p w14:paraId="2334C69D" w14:textId="77777777" w:rsidR="00D67B1F" w:rsidRPr="00C641CC" w:rsidRDefault="00D67B1F" w:rsidP="00D67B1F">
      <w:r w:rsidRPr="00C641CC">
        <w:t xml:space="preserve">Murphy LA, Akehurst R, </w:t>
      </w:r>
      <w:proofErr w:type="spellStart"/>
      <w:r w:rsidRPr="00C641CC">
        <w:t>Solà</w:t>
      </w:r>
      <w:proofErr w:type="spellEnd"/>
      <w:r w:rsidRPr="00C641CC">
        <w:t>-Morales O, Cunningham D, Mestre-</w:t>
      </w:r>
      <w:proofErr w:type="spellStart"/>
      <w:r w:rsidRPr="00C641CC">
        <w:t>Ferrandiz</w:t>
      </w:r>
      <w:proofErr w:type="spellEnd"/>
      <w:r w:rsidRPr="00C641CC">
        <w:t xml:space="preserve"> J, Franklin M, de </w:t>
      </w:r>
      <w:proofErr w:type="spellStart"/>
      <w:r w:rsidRPr="00C641CC">
        <w:t>Pouvourville</w:t>
      </w:r>
      <w:proofErr w:type="spellEnd"/>
      <w:r w:rsidRPr="00C641CC">
        <w:t xml:space="preserve"> G. Structure and Content of a Taxonomy to Support the Use of Real-World Evidence by Health Technology Assessment Practitioners and Healthcare Decision Makers. Value Health. 2023 Apr;26(4S):20-31. </w:t>
      </w:r>
      <w:proofErr w:type="spellStart"/>
      <w:r w:rsidRPr="00C641CC">
        <w:t>doi</w:t>
      </w:r>
      <w:proofErr w:type="spellEnd"/>
      <w:r w:rsidRPr="00C641CC">
        <w:t xml:space="preserve">: 10.1016/j.jval.2023.01.007. </w:t>
      </w:r>
      <w:proofErr w:type="spellStart"/>
      <w:r w:rsidRPr="00C641CC">
        <w:t>Epub</w:t>
      </w:r>
      <w:proofErr w:type="spellEnd"/>
      <w:r w:rsidRPr="00C641CC">
        <w:t xml:space="preserve"> 2023 Jan 24. PMID: 36706951.</w:t>
      </w:r>
    </w:p>
    <w:p w14:paraId="3AB447D5" w14:textId="77777777" w:rsidR="00D67B1F" w:rsidRPr="00C641CC" w:rsidRDefault="00D67B1F" w:rsidP="00D67B1F">
      <w:r w:rsidRPr="00C641CC">
        <w:t>Real-world data and real-world evidence in regulatory decision-making. CIOMS Working Group report. Geneva, Switzerland: Council for International Organizations of Medical Sciences (CIOMS), 2023.</w:t>
      </w:r>
    </w:p>
    <w:p w14:paraId="31348534" w14:textId="77777777" w:rsidR="00D67B1F" w:rsidRPr="00C641CC" w:rsidRDefault="00D67B1F" w:rsidP="00D67B1F">
      <w:r w:rsidRPr="00C641CC">
        <w:t xml:space="preserve">Wise J, </w:t>
      </w:r>
      <w:proofErr w:type="spellStart"/>
      <w:r w:rsidRPr="00C641CC">
        <w:t>Möller</w:t>
      </w:r>
      <w:proofErr w:type="spellEnd"/>
      <w:r w:rsidRPr="00C641CC">
        <w:t xml:space="preserve"> A, Christie D, Kalra D, Brodsky E, Georgieva E, Jones G, Smith I, </w:t>
      </w:r>
      <w:proofErr w:type="spellStart"/>
      <w:r w:rsidRPr="00C641CC">
        <w:t>Greiffenberg</w:t>
      </w:r>
      <w:proofErr w:type="spellEnd"/>
      <w:r w:rsidRPr="00C641CC">
        <w:t xml:space="preserve"> L, McCarthy M, Arend M, </w:t>
      </w:r>
      <w:proofErr w:type="spellStart"/>
      <w:r w:rsidRPr="00C641CC">
        <w:t>Luttringer</w:t>
      </w:r>
      <w:proofErr w:type="spellEnd"/>
      <w:r w:rsidRPr="00C641CC">
        <w:t xml:space="preserve"> O, Kloss S, Arlington S. The positive impacts of Real-World Data on the challenges facing the evolution of biopharma. Drug </w:t>
      </w:r>
      <w:proofErr w:type="spellStart"/>
      <w:r w:rsidRPr="00C641CC">
        <w:t>Discov</w:t>
      </w:r>
      <w:proofErr w:type="spellEnd"/>
      <w:r w:rsidRPr="00C641CC">
        <w:t xml:space="preserve"> Today. 2018 Apr;23(4):788-801. </w:t>
      </w:r>
      <w:proofErr w:type="spellStart"/>
      <w:r w:rsidRPr="00C641CC">
        <w:t>doi</w:t>
      </w:r>
      <w:proofErr w:type="spellEnd"/>
      <w:r w:rsidRPr="00C641CC">
        <w:t xml:space="preserve">: 10.1016/j.drudis.2018.01.034. </w:t>
      </w:r>
      <w:proofErr w:type="spellStart"/>
      <w:r w:rsidRPr="00C641CC">
        <w:t>Epub</w:t>
      </w:r>
      <w:proofErr w:type="spellEnd"/>
      <w:r w:rsidRPr="00C641CC">
        <w:t xml:space="preserve"> 2018 Jan 11. PMID: 29337204.</w:t>
      </w:r>
    </w:p>
    <w:p w14:paraId="790C913C" w14:textId="77777777" w:rsidR="00EE1213" w:rsidRPr="00C641CC" w:rsidRDefault="00EE1213" w:rsidP="00EE1213">
      <w:pPr>
        <w:pStyle w:val="Heading2"/>
      </w:pPr>
      <w:bookmarkStart w:id="53" w:name="_Toc147478538"/>
      <w:bookmarkStart w:id="54" w:name="_Toc147507820"/>
      <w:r w:rsidRPr="00C641CC">
        <w:t>1: Global developments in the use of RWD and RWE in HTA</w:t>
      </w:r>
      <w:bookmarkEnd w:id="53"/>
      <w:bookmarkEnd w:id="54"/>
    </w:p>
    <w:p w14:paraId="722CB124" w14:textId="77777777" w:rsidR="00EE1213" w:rsidRPr="00C641CC" w:rsidRDefault="00EE1213" w:rsidP="00EE1213">
      <w:r w:rsidRPr="00C641CC">
        <w:t xml:space="preserve">Akehurst R, Murphy LA, </w:t>
      </w:r>
      <w:proofErr w:type="spellStart"/>
      <w:r w:rsidRPr="00C641CC">
        <w:t>Solà</w:t>
      </w:r>
      <w:proofErr w:type="spellEnd"/>
      <w:r w:rsidRPr="00C641CC">
        <w:t>-Morales O, Cunningham D, Mestre-</w:t>
      </w:r>
      <w:proofErr w:type="spellStart"/>
      <w:r w:rsidRPr="00C641CC">
        <w:t>Ferrandiz</w:t>
      </w:r>
      <w:proofErr w:type="spellEnd"/>
      <w:r w:rsidRPr="00C641CC">
        <w:t xml:space="preserve"> J, de </w:t>
      </w:r>
      <w:proofErr w:type="spellStart"/>
      <w:r w:rsidRPr="00C641CC">
        <w:t>Pouvourville</w:t>
      </w:r>
      <w:proofErr w:type="spellEnd"/>
      <w:r w:rsidRPr="00C641CC">
        <w:t xml:space="preserve"> G. Using Real-World Data in the Health Technology Assessment of Pharmaceuticals: Strengths, Difficulties, and a Pragmatic Way Forward. Value Health. 2023 Apr;26(4S):11-19. </w:t>
      </w:r>
      <w:proofErr w:type="spellStart"/>
      <w:r w:rsidRPr="00C641CC">
        <w:t>doi</w:t>
      </w:r>
      <w:proofErr w:type="spellEnd"/>
      <w:r w:rsidRPr="00C641CC">
        <w:t xml:space="preserve">: 10.1016/j.jval.2023.01.010. </w:t>
      </w:r>
      <w:proofErr w:type="spellStart"/>
      <w:r w:rsidRPr="00C641CC">
        <w:t>Epub</w:t>
      </w:r>
      <w:proofErr w:type="spellEnd"/>
      <w:r w:rsidRPr="00C641CC">
        <w:t xml:space="preserve"> 2023 Jan 24. PMID: 36706952.</w:t>
      </w:r>
    </w:p>
    <w:p w14:paraId="3794A625" w14:textId="77777777" w:rsidR="00EE1213" w:rsidRPr="00C641CC" w:rsidRDefault="00EE1213" w:rsidP="00EE1213">
      <w:proofErr w:type="spellStart"/>
      <w:r w:rsidRPr="00C641CC">
        <w:t>Annemans</w:t>
      </w:r>
      <w:proofErr w:type="spellEnd"/>
      <w:r w:rsidRPr="00C641CC">
        <w:t xml:space="preserve"> L, </w:t>
      </w:r>
      <w:proofErr w:type="spellStart"/>
      <w:r w:rsidRPr="00C641CC">
        <w:t>Makady</w:t>
      </w:r>
      <w:proofErr w:type="spellEnd"/>
      <w:r w:rsidRPr="00C641CC">
        <w:t xml:space="preserve"> A. TRUST4RD: tool for reducing uncertainties in the evidence generation for specialised treatments for rare diseases. </w:t>
      </w:r>
      <w:proofErr w:type="spellStart"/>
      <w:r w:rsidRPr="00C641CC">
        <w:t>Orphanet</w:t>
      </w:r>
      <w:proofErr w:type="spellEnd"/>
      <w:r w:rsidRPr="00C641CC">
        <w:t xml:space="preserve"> J Rare Dis. 2020 May 26;15(1):127. </w:t>
      </w:r>
      <w:proofErr w:type="spellStart"/>
      <w:r w:rsidRPr="00C641CC">
        <w:t>doi</w:t>
      </w:r>
      <w:proofErr w:type="spellEnd"/>
      <w:r w:rsidRPr="00C641CC">
        <w:t>: 10.1186/s13023-020-01370-3. PMID: 32456653; PMCID: PMC7251888.</w:t>
      </w:r>
    </w:p>
    <w:p w14:paraId="5CB69ADA" w14:textId="77777777" w:rsidR="00EE1213" w:rsidRPr="00C641CC" w:rsidRDefault="00EE1213" w:rsidP="00EE1213">
      <w:proofErr w:type="spellStart"/>
      <w:r w:rsidRPr="00C641CC">
        <w:t>Bowrin</w:t>
      </w:r>
      <w:proofErr w:type="spellEnd"/>
      <w:r w:rsidRPr="00C641CC">
        <w:t xml:space="preserve"> K, Briere JB, Levy P, </w:t>
      </w:r>
      <w:proofErr w:type="spellStart"/>
      <w:r w:rsidRPr="00C641CC">
        <w:t>Millier</w:t>
      </w:r>
      <w:proofErr w:type="spellEnd"/>
      <w:r w:rsidRPr="00C641CC">
        <w:t xml:space="preserve"> A, Clay E, </w:t>
      </w:r>
      <w:proofErr w:type="spellStart"/>
      <w:r w:rsidRPr="00C641CC">
        <w:t>Toumi</w:t>
      </w:r>
      <w:proofErr w:type="spellEnd"/>
      <w:r w:rsidRPr="00C641CC">
        <w:t xml:space="preserve"> M. Cost-effectiveness analyses using real-world data: an overview of the literature. J Med Econ. 2019 Jun;22(6):545-553. </w:t>
      </w:r>
      <w:proofErr w:type="spellStart"/>
      <w:r w:rsidRPr="00C641CC">
        <w:t>doi</w:t>
      </w:r>
      <w:proofErr w:type="spellEnd"/>
      <w:r w:rsidRPr="00C641CC">
        <w:t xml:space="preserve">: 10.1080/13696998.2019.1588737. </w:t>
      </w:r>
      <w:proofErr w:type="spellStart"/>
      <w:r w:rsidRPr="00C641CC">
        <w:t>Epub</w:t>
      </w:r>
      <w:proofErr w:type="spellEnd"/>
      <w:r w:rsidRPr="00C641CC">
        <w:t xml:space="preserve"> 2019 Mar 26. PMID: 30816067.</w:t>
      </w:r>
    </w:p>
    <w:p w14:paraId="645F8CFD" w14:textId="77777777" w:rsidR="00EE1213" w:rsidRPr="00C641CC" w:rsidRDefault="00EE1213" w:rsidP="00EE1213">
      <w:r w:rsidRPr="00C641CC">
        <w:t xml:space="preserve">de Oliveira Costa J, Bruno C, Schaffer AL, et al. The changing face of Australian data reforms: impact on pharmacoepidemiology research. Int J </w:t>
      </w:r>
      <w:proofErr w:type="spellStart"/>
      <w:r w:rsidRPr="00C641CC">
        <w:t>Popul</w:t>
      </w:r>
      <w:proofErr w:type="spellEnd"/>
      <w:r w:rsidRPr="00C641CC">
        <w:t xml:space="preserve"> Data Sci 2021;6(1):1418. </w:t>
      </w:r>
    </w:p>
    <w:p w14:paraId="40B0A00D" w14:textId="77777777" w:rsidR="00EE1213" w:rsidRPr="00C641CC" w:rsidRDefault="00EE1213" w:rsidP="00EE1213">
      <w:r w:rsidRPr="00C641CC">
        <w:t xml:space="preserve">Facey KM, </w:t>
      </w:r>
      <w:proofErr w:type="spellStart"/>
      <w:r w:rsidRPr="00C641CC">
        <w:t>Rannanheimo</w:t>
      </w:r>
      <w:proofErr w:type="spellEnd"/>
      <w:r w:rsidRPr="00C641CC">
        <w:t xml:space="preserve"> P, Batchelor L, Borchardt M, de Cock J. Real-world evidence to support Payer/HTA decisions about highly innovative technologies in the EU-actions for stakeholders. Int J Technol Assess Health Care. 2020 Sep 3:1-10. </w:t>
      </w:r>
      <w:proofErr w:type="spellStart"/>
      <w:r w:rsidRPr="00C641CC">
        <w:t>doi</w:t>
      </w:r>
      <w:proofErr w:type="spellEnd"/>
      <w:r w:rsidRPr="00C641CC">
        <w:t xml:space="preserve">: 10.1017/S026646232000063X. </w:t>
      </w:r>
      <w:proofErr w:type="spellStart"/>
      <w:r w:rsidRPr="00C641CC">
        <w:t>Epub</w:t>
      </w:r>
      <w:proofErr w:type="spellEnd"/>
      <w:r w:rsidRPr="00C641CC">
        <w:t xml:space="preserve"> ahead of print. PMID: 32878663.</w:t>
      </w:r>
    </w:p>
    <w:p w14:paraId="52F8D9E7" w14:textId="77777777" w:rsidR="00EE1213" w:rsidRPr="00C641CC" w:rsidRDefault="00EE1213" w:rsidP="00EE1213">
      <w:r w:rsidRPr="00C641CC">
        <w:t xml:space="preserve">Hampson G, Towse A, </w:t>
      </w:r>
      <w:proofErr w:type="spellStart"/>
      <w:r w:rsidRPr="00C641CC">
        <w:t>Dreitlein</w:t>
      </w:r>
      <w:proofErr w:type="spellEnd"/>
      <w:r w:rsidRPr="00C641CC">
        <w:t xml:space="preserve"> WB, Henshall C, Pearson SD. Real-world evidence for coverage decisions: opportunities and challenges. J Comp Eff Res. 2018 Dec;7(12):1133-1143. </w:t>
      </w:r>
      <w:proofErr w:type="spellStart"/>
      <w:r w:rsidRPr="00C641CC">
        <w:t>doi</w:t>
      </w:r>
      <w:proofErr w:type="spellEnd"/>
      <w:r w:rsidRPr="00C641CC">
        <w:t xml:space="preserve">: 10.2217/cer-2018-0066. </w:t>
      </w:r>
      <w:proofErr w:type="spellStart"/>
      <w:r w:rsidRPr="00C641CC">
        <w:t>Epub</w:t>
      </w:r>
      <w:proofErr w:type="spellEnd"/>
      <w:r w:rsidRPr="00C641CC">
        <w:t xml:space="preserve"> 2018 Nov 9. PMID: 30411972.</w:t>
      </w:r>
    </w:p>
    <w:p w14:paraId="2FCC6230" w14:textId="77777777" w:rsidR="00EE1213" w:rsidRPr="00C641CC" w:rsidRDefault="00EE1213" w:rsidP="00EE1213">
      <w:proofErr w:type="spellStart"/>
      <w:r w:rsidRPr="00C641CC">
        <w:t>Hogervorst</w:t>
      </w:r>
      <w:proofErr w:type="spellEnd"/>
      <w:r w:rsidRPr="00C641CC">
        <w:t xml:space="preserve"> MA, </w:t>
      </w:r>
      <w:proofErr w:type="spellStart"/>
      <w:r w:rsidRPr="00C641CC">
        <w:t>Pontén</w:t>
      </w:r>
      <w:proofErr w:type="spellEnd"/>
      <w:r w:rsidRPr="00C641CC">
        <w:t xml:space="preserve"> J, </w:t>
      </w:r>
      <w:proofErr w:type="spellStart"/>
      <w:r w:rsidRPr="00C641CC">
        <w:t>Vreman</w:t>
      </w:r>
      <w:proofErr w:type="spellEnd"/>
      <w:r w:rsidRPr="00C641CC">
        <w:t xml:space="preserve"> RA, Mantel-</w:t>
      </w:r>
      <w:proofErr w:type="spellStart"/>
      <w:r w:rsidRPr="00C641CC">
        <w:t>Teeuwisse</w:t>
      </w:r>
      <w:proofErr w:type="spellEnd"/>
      <w:r w:rsidRPr="00C641CC">
        <w:t xml:space="preserve"> AK, </w:t>
      </w:r>
      <w:proofErr w:type="spellStart"/>
      <w:r w:rsidRPr="00C641CC">
        <w:t>Goettsch</w:t>
      </w:r>
      <w:proofErr w:type="spellEnd"/>
      <w:r w:rsidRPr="00C641CC">
        <w:t xml:space="preserve"> WG. Real World Data in Health Technology Assessment of Complex Health Technologies. Front </w:t>
      </w:r>
      <w:proofErr w:type="spellStart"/>
      <w:r w:rsidRPr="00C641CC">
        <w:t>Pharmacol</w:t>
      </w:r>
      <w:proofErr w:type="spellEnd"/>
      <w:r w:rsidRPr="00C641CC">
        <w:t xml:space="preserve">. 2022 Feb 10;13:837302. </w:t>
      </w:r>
      <w:proofErr w:type="spellStart"/>
      <w:r w:rsidRPr="00C641CC">
        <w:t>doi</w:t>
      </w:r>
      <w:proofErr w:type="spellEnd"/>
      <w:r w:rsidRPr="00C641CC">
        <w:t>: 10.3389/fphar.2022.837302. PMID: 35222045; PMCID: PMC8866967.</w:t>
      </w:r>
    </w:p>
    <w:p w14:paraId="4EDF9B29" w14:textId="77777777" w:rsidR="00EE1213" w:rsidRPr="00C641CC" w:rsidRDefault="00EE1213" w:rsidP="00EE1213">
      <w:proofErr w:type="spellStart"/>
      <w:r w:rsidRPr="00C641CC">
        <w:t>Jørgensen</w:t>
      </w:r>
      <w:proofErr w:type="spellEnd"/>
      <w:r w:rsidRPr="00C641CC">
        <w:t xml:space="preserve"> J, Hanna E, Kefalas P. Outcomes-based reimbursement for gene therapies in practice: the experience of recently launched CAR-T cell therapies in major European countries. J Mark Access Health Policy. 2020 Jan 15;8(1):1715536. </w:t>
      </w:r>
      <w:proofErr w:type="spellStart"/>
      <w:r w:rsidRPr="00C641CC">
        <w:t>doi</w:t>
      </w:r>
      <w:proofErr w:type="spellEnd"/>
      <w:r w:rsidRPr="00C641CC">
        <w:t>: 10.1080/20016689.2020.1715536. PMID: 32082514; PMCID: PMC7006635.</w:t>
      </w:r>
    </w:p>
    <w:p w14:paraId="735057EC" w14:textId="77777777" w:rsidR="00EE1213" w:rsidRPr="00C641CC" w:rsidRDefault="00EE1213" w:rsidP="00EE1213">
      <w:r w:rsidRPr="00C641CC">
        <w:t xml:space="preserve">Kalf RR, </w:t>
      </w:r>
      <w:proofErr w:type="spellStart"/>
      <w:r w:rsidRPr="00C641CC">
        <w:t>Makady</w:t>
      </w:r>
      <w:proofErr w:type="spellEnd"/>
      <w:r w:rsidRPr="00C641CC">
        <w:t xml:space="preserve"> A, Ten Ham RM, </w:t>
      </w:r>
      <w:proofErr w:type="spellStart"/>
      <w:r w:rsidRPr="00C641CC">
        <w:t>Meijboom</w:t>
      </w:r>
      <w:proofErr w:type="spellEnd"/>
      <w:r w:rsidRPr="00C641CC">
        <w:t xml:space="preserve"> K, </w:t>
      </w:r>
      <w:proofErr w:type="spellStart"/>
      <w:r w:rsidRPr="00C641CC">
        <w:t>Goettsch</w:t>
      </w:r>
      <w:proofErr w:type="spellEnd"/>
      <w:r w:rsidRPr="00C641CC">
        <w:t xml:space="preserve"> WG; IMI-</w:t>
      </w:r>
      <w:proofErr w:type="spellStart"/>
      <w:r w:rsidRPr="00C641CC">
        <w:t>GetReal</w:t>
      </w:r>
      <w:proofErr w:type="spellEnd"/>
      <w:r w:rsidRPr="00C641CC">
        <w:t xml:space="preserve"> </w:t>
      </w:r>
      <w:proofErr w:type="spellStart"/>
      <w:r w:rsidRPr="00C641CC">
        <w:t>Workpackage</w:t>
      </w:r>
      <w:proofErr w:type="spellEnd"/>
      <w:r w:rsidRPr="00C641CC">
        <w:t xml:space="preserve"> 1. Use of Social Media in the Assessment of Relative Effectiveness: Explorative Review With Examples From Oncology. JMIR Cancer. 2018 Jun 8;4(1):e11. </w:t>
      </w:r>
      <w:proofErr w:type="spellStart"/>
      <w:r w:rsidRPr="00C641CC">
        <w:t>doi</w:t>
      </w:r>
      <w:proofErr w:type="spellEnd"/>
      <w:r w:rsidRPr="00C641CC">
        <w:t>: 10.2196/cancer.7952. PMID: 29884607; PMCID: PMC6015273.</w:t>
      </w:r>
    </w:p>
    <w:p w14:paraId="6C49E561" w14:textId="77777777" w:rsidR="00EE1213" w:rsidRPr="00C641CC" w:rsidRDefault="00EE1213" w:rsidP="00EE1213">
      <w:r w:rsidRPr="00C641CC">
        <w:t xml:space="preserve">Leahy TP, </w:t>
      </w:r>
      <w:proofErr w:type="spellStart"/>
      <w:r w:rsidRPr="00C641CC">
        <w:t>Ramagopalan</w:t>
      </w:r>
      <w:proofErr w:type="spellEnd"/>
      <w:r w:rsidRPr="00C641CC">
        <w:t xml:space="preserve"> S, </w:t>
      </w:r>
      <w:proofErr w:type="spellStart"/>
      <w:r w:rsidRPr="00C641CC">
        <w:t>Sammon</w:t>
      </w:r>
      <w:proofErr w:type="spellEnd"/>
      <w:r w:rsidRPr="00C641CC">
        <w:t xml:space="preserve"> C. The use of UK primary care databases in health technology assessments carried out by the National Institute for health and care excellence (NICE). BMC Health Serv Res. 2020 Jul 22;20(1):675. </w:t>
      </w:r>
      <w:proofErr w:type="spellStart"/>
      <w:r w:rsidRPr="00C641CC">
        <w:t>doi</w:t>
      </w:r>
      <w:proofErr w:type="spellEnd"/>
      <w:r w:rsidRPr="00C641CC">
        <w:t>: 10.1186/s12913-020-05529-3. PMID: 32698805; PMCID: PMC7374907.</w:t>
      </w:r>
    </w:p>
    <w:p w14:paraId="69F1A2C3" w14:textId="77777777" w:rsidR="00EE1213" w:rsidRPr="00C641CC" w:rsidRDefault="00EE1213" w:rsidP="00EE1213">
      <w:proofErr w:type="spellStart"/>
      <w:r w:rsidRPr="00C641CC">
        <w:t>Makady</w:t>
      </w:r>
      <w:proofErr w:type="spellEnd"/>
      <w:r w:rsidRPr="00C641CC">
        <w:t xml:space="preserve"> A, Ham RT, de Boer A, </w:t>
      </w:r>
      <w:proofErr w:type="spellStart"/>
      <w:r w:rsidRPr="00C641CC">
        <w:t>Hillege</w:t>
      </w:r>
      <w:proofErr w:type="spellEnd"/>
      <w:r w:rsidRPr="00C641CC">
        <w:t xml:space="preserve"> H, </w:t>
      </w:r>
      <w:proofErr w:type="spellStart"/>
      <w:r w:rsidRPr="00C641CC">
        <w:t>Klungel</w:t>
      </w:r>
      <w:proofErr w:type="spellEnd"/>
      <w:r w:rsidRPr="00C641CC">
        <w:t xml:space="preserve"> O, </w:t>
      </w:r>
      <w:proofErr w:type="spellStart"/>
      <w:r w:rsidRPr="00C641CC">
        <w:t>Goettsch</w:t>
      </w:r>
      <w:proofErr w:type="spellEnd"/>
      <w:r w:rsidRPr="00C641CC">
        <w:t xml:space="preserve"> W; </w:t>
      </w:r>
      <w:proofErr w:type="spellStart"/>
      <w:r w:rsidRPr="00C641CC">
        <w:t>GetReal</w:t>
      </w:r>
      <w:proofErr w:type="spellEnd"/>
      <w:r w:rsidRPr="00C641CC">
        <w:t xml:space="preserve"> </w:t>
      </w:r>
      <w:proofErr w:type="spellStart"/>
      <w:r w:rsidRPr="00C641CC">
        <w:t>Workpackage</w:t>
      </w:r>
      <w:proofErr w:type="spellEnd"/>
      <w:r w:rsidRPr="00C641CC">
        <w:t xml:space="preserve"> 1. Policies for Use of Real-World Data in Health Technology Assessment (HTA): A Comparative Study of Six HTA Agencies. Value Health. 2017 Apr;20(4):520-532. </w:t>
      </w:r>
      <w:proofErr w:type="spellStart"/>
      <w:r w:rsidRPr="00C641CC">
        <w:t>doi</w:t>
      </w:r>
      <w:proofErr w:type="spellEnd"/>
      <w:r w:rsidRPr="00C641CC">
        <w:t xml:space="preserve">: 10.1016/j.jval.2016.12.003. </w:t>
      </w:r>
      <w:proofErr w:type="spellStart"/>
      <w:r w:rsidRPr="00C641CC">
        <w:t>Epub</w:t>
      </w:r>
      <w:proofErr w:type="spellEnd"/>
      <w:r w:rsidRPr="00C641CC">
        <w:t xml:space="preserve"> 2017 Jan 27. PMID: 28407993.</w:t>
      </w:r>
    </w:p>
    <w:p w14:paraId="75FDFBA9" w14:textId="77777777" w:rsidR="00EE1213" w:rsidRPr="00C641CC" w:rsidRDefault="00EE1213" w:rsidP="00EE1213">
      <w:proofErr w:type="spellStart"/>
      <w:r w:rsidRPr="00C641CC">
        <w:t>Makady</w:t>
      </w:r>
      <w:proofErr w:type="spellEnd"/>
      <w:r w:rsidRPr="00C641CC">
        <w:t xml:space="preserve"> A, van </w:t>
      </w:r>
      <w:proofErr w:type="spellStart"/>
      <w:r w:rsidRPr="00C641CC">
        <w:t>Veelen</w:t>
      </w:r>
      <w:proofErr w:type="spellEnd"/>
      <w:r w:rsidRPr="00C641CC">
        <w:t xml:space="preserve"> A, Jonsson P, Moseley O, </w:t>
      </w:r>
      <w:proofErr w:type="spellStart"/>
      <w:r w:rsidRPr="00C641CC">
        <w:t>D'Andon</w:t>
      </w:r>
      <w:proofErr w:type="spellEnd"/>
      <w:r w:rsidRPr="00C641CC">
        <w:t xml:space="preserve"> A, de Boer A, </w:t>
      </w:r>
      <w:proofErr w:type="spellStart"/>
      <w:r w:rsidRPr="00C641CC">
        <w:t>Hillege</w:t>
      </w:r>
      <w:proofErr w:type="spellEnd"/>
      <w:r w:rsidRPr="00C641CC">
        <w:t xml:space="preserve"> H, </w:t>
      </w:r>
      <w:proofErr w:type="spellStart"/>
      <w:r w:rsidRPr="00C641CC">
        <w:t>Klungel</w:t>
      </w:r>
      <w:proofErr w:type="spellEnd"/>
      <w:r w:rsidRPr="00C641CC">
        <w:t xml:space="preserve"> O, </w:t>
      </w:r>
      <w:proofErr w:type="spellStart"/>
      <w:r w:rsidRPr="00C641CC">
        <w:t>Goettsch</w:t>
      </w:r>
      <w:proofErr w:type="spellEnd"/>
      <w:r w:rsidRPr="00C641CC">
        <w:t xml:space="preserve"> W. Using Real-World Data in Health Technology Assessment (HTA) Practice: A Comparative Study of Five HTA Agencies. Pharmacoeconomics. 2018 Mar;36(3):359-368. </w:t>
      </w:r>
      <w:proofErr w:type="spellStart"/>
      <w:r w:rsidRPr="00C641CC">
        <w:t>doi</w:t>
      </w:r>
      <w:proofErr w:type="spellEnd"/>
      <w:r w:rsidRPr="00C641CC">
        <w:t>: 10.1007/s40273-017-0596-z. PMID: 29214389; PMCID: PMC5834594.</w:t>
      </w:r>
    </w:p>
    <w:p w14:paraId="2BAC8705" w14:textId="77777777" w:rsidR="00EE1213" w:rsidRPr="00C641CC" w:rsidRDefault="00EE1213" w:rsidP="00EE1213">
      <w:r w:rsidRPr="00C641CC">
        <w:t xml:space="preserve">Pearson SA, Pratt N, de Oliveira Costa J, et al. Generating Real-World Evidence on the Quality Use, Benefits and Safety of Medicines in Australia: History, Challenges and a Roadmap for the Future. Int J Environ Res Public Health 2021;18(24):13345. </w:t>
      </w:r>
      <w:proofErr w:type="spellStart"/>
      <w:r w:rsidRPr="00C641CC">
        <w:t>doi</w:t>
      </w:r>
      <w:proofErr w:type="spellEnd"/>
      <w:r w:rsidRPr="00C641CC">
        <w:t>: 10.3390/ijerph182413345.</w:t>
      </w:r>
    </w:p>
    <w:p w14:paraId="14C491C7" w14:textId="77777777" w:rsidR="00EE1213" w:rsidRPr="00C641CC" w:rsidRDefault="00EE1213" w:rsidP="00EE1213">
      <w:proofErr w:type="spellStart"/>
      <w:r w:rsidRPr="00C641CC">
        <w:t>Regier</w:t>
      </w:r>
      <w:proofErr w:type="spellEnd"/>
      <w:r w:rsidRPr="00C641CC">
        <w:t xml:space="preserve"> DA, Pollard S, McPhail M, </w:t>
      </w:r>
      <w:proofErr w:type="spellStart"/>
      <w:r w:rsidRPr="00C641CC">
        <w:t>Bubela</w:t>
      </w:r>
      <w:proofErr w:type="spellEnd"/>
      <w:r w:rsidRPr="00C641CC">
        <w:t xml:space="preserve"> T, Hanna TP, Ho C, Lim HJ, Chan K, Peacock SJ, Weymann D. A perspective on life-cycle health technology assessment and real-world evidence for precision oncology in Canada. NPJ Precis Oncol. 2022 Oct 25;6(1):76. </w:t>
      </w:r>
      <w:proofErr w:type="spellStart"/>
      <w:r w:rsidRPr="00C641CC">
        <w:t>doi</w:t>
      </w:r>
      <w:proofErr w:type="spellEnd"/>
      <w:r w:rsidRPr="00C641CC">
        <w:t>: 10.1038/s41698-022-00316-1. PMID: 36284134; PMCID: PMC9596463.</w:t>
      </w:r>
    </w:p>
    <w:p w14:paraId="5419334B" w14:textId="77777777" w:rsidR="00EE1213" w:rsidRPr="00C641CC" w:rsidRDefault="00EE1213" w:rsidP="00EE1213">
      <w:proofErr w:type="spellStart"/>
      <w:r w:rsidRPr="00C641CC">
        <w:t>Schad</w:t>
      </w:r>
      <w:proofErr w:type="spellEnd"/>
      <w:r w:rsidRPr="00C641CC">
        <w:t xml:space="preserve"> F, </w:t>
      </w:r>
      <w:proofErr w:type="spellStart"/>
      <w:r w:rsidRPr="00C641CC">
        <w:t>Thronicke</w:t>
      </w:r>
      <w:proofErr w:type="spellEnd"/>
      <w:r w:rsidRPr="00C641CC">
        <w:t xml:space="preserve"> A. Real-World Evidence-Current Developments and Perspectives. Int J Environ Res Public Health. 2022 Aug 16;19(16):10159. </w:t>
      </w:r>
      <w:proofErr w:type="spellStart"/>
      <w:r w:rsidRPr="00C641CC">
        <w:t>doi</w:t>
      </w:r>
      <w:proofErr w:type="spellEnd"/>
      <w:r w:rsidRPr="00C641CC">
        <w:t>: 10.3390/ijerph191610159. PMID: 36011793; PMCID: PMC9408280.</w:t>
      </w:r>
    </w:p>
    <w:p w14:paraId="65D1A055" w14:textId="77777777" w:rsidR="00EE1213" w:rsidRPr="00C641CC" w:rsidRDefault="00EE1213" w:rsidP="00EE1213">
      <w:r w:rsidRPr="00C641CC">
        <w:t xml:space="preserve">Tafuri G, Bracco A, </w:t>
      </w:r>
      <w:proofErr w:type="spellStart"/>
      <w:r w:rsidRPr="00C641CC">
        <w:t>Grueger</w:t>
      </w:r>
      <w:proofErr w:type="spellEnd"/>
      <w:r w:rsidRPr="00C641CC">
        <w:t xml:space="preserve"> J. Access and pricing of medicines for patients with rare diseases in the European Union: an industry perspective. Expert Rev </w:t>
      </w:r>
      <w:proofErr w:type="spellStart"/>
      <w:r w:rsidRPr="00C641CC">
        <w:t>Pharmacoecon</w:t>
      </w:r>
      <w:proofErr w:type="spellEnd"/>
      <w:r w:rsidRPr="00C641CC">
        <w:t xml:space="preserve"> Outcomes Res. 2022 Apr;22(3):381-389. </w:t>
      </w:r>
      <w:proofErr w:type="spellStart"/>
      <w:r w:rsidRPr="00C641CC">
        <w:t>doi</w:t>
      </w:r>
      <w:proofErr w:type="spellEnd"/>
      <w:r w:rsidRPr="00C641CC">
        <w:t xml:space="preserve">: 10.1080/14737167.2022.2020105. </w:t>
      </w:r>
      <w:proofErr w:type="spellStart"/>
      <w:r w:rsidRPr="00C641CC">
        <w:t>Epub</w:t>
      </w:r>
      <w:proofErr w:type="spellEnd"/>
      <w:r w:rsidRPr="00C641CC">
        <w:t xml:space="preserve"> 2022 Jan 7. PMID: 34930086.</w:t>
      </w:r>
    </w:p>
    <w:p w14:paraId="3600BFC9" w14:textId="77777777" w:rsidR="00EE1213" w:rsidRPr="00C641CC" w:rsidRDefault="00EE1213" w:rsidP="00EE1213">
      <w:pPr>
        <w:pStyle w:val="Tablechartdiagramheading"/>
        <w:rPr>
          <w:rFonts w:ascii="Calibri" w:hAnsi="Calibri" w:cs="Calibri"/>
          <w:sz w:val="22"/>
          <w:szCs w:val="22"/>
        </w:rPr>
      </w:pPr>
      <w:r w:rsidRPr="00C641CC">
        <w:rPr>
          <w:rFonts w:ascii="Calibri" w:hAnsi="Calibri" w:cs="Calibri"/>
          <w:sz w:val="22"/>
          <w:szCs w:val="22"/>
        </w:rPr>
        <w:t>International regulatory agencies</w:t>
      </w:r>
    </w:p>
    <w:p w14:paraId="55CA52DE" w14:textId="77777777" w:rsidR="00EE1213" w:rsidRPr="00C641CC" w:rsidRDefault="00EE1213" w:rsidP="00EE1213">
      <w:pPr>
        <w:rPr>
          <w:b/>
          <w:bCs/>
          <w:i/>
          <w:iCs/>
        </w:rPr>
      </w:pPr>
      <w:r w:rsidRPr="00C641CC">
        <w:rPr>
          <w:b/>
          <w:bCs/>
          <w:i/>
          <w:iCs/>
        </w:rPr>
        <w:t>US regulatory</w:t>
      </w:r>
    </w:p>
    <w:p w14:paraId="4DD9E81D" w14:textId="77777777" w:rsidR="00EE1213" w:rsidRPr="00C641CC" w:rsidRDefault="00EE1213" w:rsidP="00EE1213">
      <w:pPr>
        <w:rPr>
          <w:rFonts w:eastAsia="Times New Roman"/>
        </w:rPr>
      </w:pPr>
      <w:r w:rsidRPr="00C641CC">
        <w:rPr>
          <w:rFonts w:eastAsia="Times New Roman"/>
        </w:rPr>
        <w:t xml:space="preserve">FDA Real World Evidence: </w:t>
      </w:r>
      <w:hyperlink r:id="rId23" w:history="1">
        <w:r w:rsidRPr="00C641CC">
          <w:rPr>
            <w:rStyle w:val="Hyperlink"/>
            <w:rFonts w:eastAsia="Times New Roman"/>
            <w:color w:val="auto"/>
          </w:rPr>
          <w:t>https://www.fda.gov/science-research/science-and-research-special-topics/real-world-evidence</w:t>
        </w:r>
      </w:hyperlink>
    </w:p>
    <w:p w14:paraId="3BAA75BB" w14:textId="77777777" w:rsidR="00EE1213" w:rsidRPr="00C641CC" w:rsidRDefault="00EE1213" w:rsidP="00EE1213">
      <w:pPr>
        <w:rPr>
          <w:rFonts w:eastAsia="Times New Roman"/>
        </w:rPr>
      </w:pPr>
      <w:r w:rsidRPr="00C641CC">
        <w:rPr>
          <w:rFonts w:eastAsia="Times New Roman"/>
        </w:rPr>
        <w:t xml:space="preserve">Framework for FDA’s Real-World Evidence Program: </w:t>
      </w:r>
      <w:hyperlink r:id="rId24" w:history="1">
        <w:r w:rsidRPr="00C641CC">
          <w:rPr>
            <w:rStyle w:val="Hyperlink"/>
            <w:rFonts w:eastAsia="Times New Roman"/>
            <w:color w:val="auto"/>
          </w:rPr>
          <w:t>https://www.fda.gov/media/120060/download</w:t>
        </w:r>
      </w:hyperlink>
    </w:p>
    <w:p w14:paraId="15734E91" w14:textId="77777777" w:rsidR="00EE1213" w:rsidRPr="00C641CC" w:rsidRDefault="00EE1213" w:rsidP="00EE1213">
      <w:pPr>
        <w:rPr>
          <w:rFonts w:eastAsia="Times New Roman"/>
        </w:rPr>
      </w:pPr>
      <w:r w:rsidRPr="00C641CC">
        <w:rPr>
          <w:rFonts w:eastAsia="Times New Roman"/>
        </w:rPr>
        <w:t>SENTINEL: https://www.sentinelinitiative.org/</w:t>
      </w:r>
    </w:p>
    <w:p w14:paraId="0399DD08" w14:textId="77777777" w:rsidR="00EE1213" w:rsidRPr="00C641CC" w:rsidRDefault="00EE1213" w:rsidP="00EE1213">
      <w:pPr>
        <w:rPr>
          <w:rFonts w:eastAsia="Times New Roman"/>
        </w:rPr>
      </w:pPr>
      <w:r w:rsidRPr="00C641CC">
        <w:rPr>
          <w:rFonts w:eastAsia="Times New Roman"/>
        </w:rPr>
        <w:t xml:space="preserve">OHDSI: </w:t>
      </w:r>
      <w:hyperlink r:id="rId25" w:history="1">
        <w:r w:rsidRPr="00C641CC">
          <w:rPr>
            <w:rStyle w:val="Hyperlink"/>
            <w:rFonts w:eastAsia="Times New Roman"/>
            <w:color w:val="auto"/>
          </w:rPr>
          <w:t>https://www.ohdsi.org/</w:t>
        </w:r>
      </w:hyperlink>
    </w:p>
    <w:p w14:paraId="40C132E7" w14:textId="77777777" w:rsidR="00EE1213" w:rsidRPr="00C641CC" w:rsidRDefault="00EE1213" w:rsidP="00EE1213">
      <w:pPr>
        <w:rPr>
          <w:rFonts w:eastAsia="Times New Roman"/>
        </w:rPr>
      </w:pPr>
      <w:proofErr w:type="spellStart"/>
      <w:r w:rsidRPr="00C641CC">
        <w:rPr>
          <w:rFonts w:eastAsia="Times New Roman"/>
        </w:rPr>
        <w:t>PCORnet</w:t>
      </w:r>
      <w:proofErr w:type="spellEnd"/>
      <w:r w:rsidRPr="00C641CC">
        <w:rPr>
          <w:rFonts w:eastAsia="Times New Roman"/>
        </w:rPr>
        <w:t>: https://pcornet.org/</w:t>
      </w:r>
    </w:p>
    <w:p w14:paraId="4ECAAE32" w14:textId="77777777" w:rsidR="00EE1213" w:rsidRPr="00C641CC" w:rsidRDefault="00EE1213" w:rsidP="00EE1213">
      <w:pPr>
        <w:rPr>
          <w:rFonts w:eastAsia="Times New Roman"/>
          <w:b/>
          <w:bCs/>
          <w:i/>
          <w:iCs/>
          <w:color w:val="000000"/>
        </w:rPr>
      </w:pPr>
      <w:r w:rsidRPr="00C641CC">
        <w:rPr>
          <w:rFonts w:eastAsia="Times New Roman"/>
          <w:b/>
          <w:bCs/>
          <w:i/>
          <w:iCs/>
          <w:color w:val="000000"/>
        </w:rPr>
        <w:t>Europe regulatory</w:t>
      </w:r>
    </w:p>
    <w:p w14:paraId="50898BAE" w14:textId="77777777" w:rsidR="00EE1213" w:rsidRPr="00C641CC" w:rsidRDefault="00EE1213" w:rsidP="00EE1213">
      <w:pPr>
        <w:rPr>
          <w:rFonts w:eastAsia="Times New Roman"/>
        </w:rPr>
      </w:pPr>
      <w:r w:rsidRPr="00C641CC">
        <w:rPr>
          <w:rFonts w:eastAsia="Times New Roman"/>
        </w:rPr>
        <w:t>EMA real world evidence framework: https://www.ema.europa.eu/en/documents/report/real-world-evidence-framework-support-eu-regulatory-decision-making-report-experience-gained_en.pdf</w:t>
      </w:r>
    </w:p>
    <w:p w14:paraId="47C0720B" w14:textId="77777777" w:rsidR="00EE1213" w:rsidRPr="00C641CC" w:rsidRDefault="00EE1213" w:rsidP="00EE1213">
      <w:pPr>
        <w:rPr>
          <w:rFonts w:eastAsia="Times New Roman"/>
        </w:rPr>
      </w:pPr>
      <w:r w:rsidRPr="00C641CC">
        <w:rPr>
          <w:rFonts w:eastAsia="Times New Roman"/>
        </w:rPr>
        <w:t xml:space="preserve">EMA network strategy: https://www.ema.europa.eu/en/documents/report/european-union-medicines-agencies-network-strategy-2025-protecting-public-health-time-rapid-change_en.pdf </w:t>
      </w:r>
    </w:p>
    <w:p w14:paraId="3CE3F60D" w14:textId="77777777" w:rsidR="00EE1213" w:rsidRPr="00C641CC" w:rsidRDefault="00EE1213" w:rsidP="00EE1213">
      <w:pPr>
        <w:rPr>
          <w:rFonts w:eastAsia="Times New Roman"/>
        </w:rPr>
      </w:pPr>
      <w:r w:rsidRPr="00C641CC">
        <w:rPr>
          <w:rFonts w:eastAsia="Times New Roman"/>
        </w:rPr>
        <w:t xml:space="preserve">NICE RWE framework: https://www.nice.org.uk/corporate/ecd9/chapter/overview </w:t>
      </w:r>
    </w:p>
    <w:p w14:paraId="10631356" w14:textId="77777777" w:rsidR="00EE1213" w:rsidRPr="00C641CC" w:rsidRDefault="00EE1213" w:rsidP="00EE1213">
      <w:pPr>
        <w:rPr>
          <w:rFonts w:eastAsia="Times New Roman"/>
        </w:rPr>
      </w:pPr>
      <w:r w:rsidRPr="00C641CC">
        <w:rPr>
          <w:rFonts w:eastAsia="Times New Roman"/>
        </w:rPr>
        <w:t xml:space="preserve">EMA and DARWIN-EU: </w:t>
      </w:r>
      <w:hyperlink r:id="rId26" w:history="1">
        <w:r w:rsidRPr="00C641CC">
          <w:rPr>
            <w:rStyle w:val="Hyperlink"/>
            <w:rFonts w:eastAsia="Times New Roman"/>
            <w:color w:val="auto"/>
          </w:rPr>
          <w:t>https://www.ema.europa.eu/en/about-us/how-we-work/big-data/data-analysis-real-world-interrogation-network-darwin-eu</w:t>
        </w:r>
      </w:hyperlink>
    </w:p>
    <w:p w14:paraId="43E99013" w14:textId="77777777" w:rsidR="00EE1213" w:rsidRPr="00C641CC" w:rsidRDefault="00EE1213" w:rsidP="00EE1213">
      <w:pPr>
        <w:rPr>
          <w:rFonts w:eastAsia="Times New Roman"/>
        </w:rPr>
      </w:pPr>
      <w:r w:rsidRPr="00C641CC">
        <w:rPr>
          <w:rFonts w:eastAsia="Times New Roman"/>
        </w:rPr>
        <w:t>DARWIN-EU: https://www.darwin-eu.org/</w:t>
      </w:r>
    </w:p>
    <w:p w14:paraId="72490DD4" w14:textId="77777777" w:rsidR="00EE1213" w:rsidRPr="00C641CC" w:rsidRDefault="00EE1213" w:rsidP="00EE1213">
      <w:pPr>
        <w:rPr>
          <w:rFonts w:eastAsia="Times New Roman"/>
          <w:b/>
          <w:bCs/>
          <w:i/>
          <w:iCs/>
          <w:color w:val="000000"/>
        </w:rPr>
      </w:pPr>
      <w:r w:rsidRPr="00C641CC">
        <w:rPr>
          <w:rFonts w:eastAsia="Times New Roman"/>
          <w:b/>
          <w:bCs/>
          <w:i/>
          <w:iCs/>
          <w:color w:val="000000"/>
        </w:rPr>
        <w:t>Canada regulatory</w:t>
      </w:r>
    </w:p>
    <w:p w14:paraId="77A4718D" w14:textId="77777777" w:rsidR="00EE1213" w:rsidRPr="00C641CC" w:rsidRDefault="00EE1213" w:rsidP="00EE1213">
      <w:r w:rsidRPr="00C641CC">
        <w:t>Health Canada RWE for decisions: https://www.canada.ca/en/health-canada/services/drugs-health-products/drug-products/announcements/optimizing-real-world-evidence-regulatory-decisions.html</w:t>
      </w:r>
    </w:p>
    <w:p w14:paraId="7AA53205" w14:textId="77777777" w:rsidR="00EE1213" w:rsidRPr="00C641CC" w:rsidRDefault="00EE1213" w:rsidP="00EE1213">
      <w:r w:rsidRPr="00C641CC">
        <w:t>Health Canada RWD/RWE quality: https://www.canada.ca/en/services/health/publications/drugs-health-products/real-world-data-evidence-drug-lifecycle-report.html</w:t>
      </w:r>
    </w:p>
    <w:p w14:paraId="2E7CD723" w14:textId="77777777" w:rsidR="00EE1213" w:rsidRPr="00C641CC" w:rsidRDefault="00EE1213" w:rsidP="00EE1213">
      <w:r w:rsidRPr="00C641CC">
        <w:t xml:space="preserve">CADTH RWE for decisions: https://www.cadth.ca/real-world-evidence-decision-making </w:t>
      </w:r>
    </w:p>
    <w:p w14:paraId="06563428" w14:textId="77777777" w:rsidR="00EE1213" w:rsidRPr="00C641CC" w:rsidRDefault="00EE1213" w:rsidP="00EE1213">
      <w:pPr>
        <w:rPr>
          <w:rFonts w:eastAsia="Times New Roman"/>
          <w:color w:val="000000" w:themeColor="text1"/>
        </w:rPr>
      </w:pPr>
      <w:r w:rsidRPr="00C641CC">
        <w:rPr>
          <w:rFonts w:eastAsia="Times New Roman"/>
          <w:color w:val="000000"/>
        </w:rPr>
        <w:t xml:space="preserve">CNODES: </w:t>
      </w:r>
      <w:r w:rsidRPr="00C641CC">
        <w:rPr>
          <w:rFonts w:eastAsia="Times New Roman"/>
        </w:rPr>
        <w:t>https://www.cnodes.ca/ </w:t>
      </w:r>
    </w:p>
    <w:p w14:paraId="22B82C7E" w14:textId="77777777" w:rsidR="00EE1213" w:rsidRPr="00C641CC" w:rsidRDefault="00EE1213" w:rsidP="00EE1213">
      <w:pPr>
        <w:pStyle w:val="Tablechartdiagramheading"/>
        <w:rPr>
          <w:rFonts w:ascii="Calibri" w:hAnsi="Calibri" w:cs="Calibri"/>
          <w:sz w:val="22"/>
          <w:szCs w:val="22"/>
        </w:rPr>
      </w:pPr>
      <w:r w:rsidRPr="00C641CC">
        <w:rPr>
          <w:rFonts w:ascii="Calibri" w:hAnsi="Calibri" w:cs="Calibri"/>
          <w:sz w:val="22"/>
          <w:szCs w:val="22"/>
        </w:rPr>
        <w:t>International professional societies</w:t>
      </w:r>
    </w:p>
    <w:p w14:paraId="0E8FAF00" w14:textId="77777777" w:rsidR="00EE1213" w:rsidRPr="00C641CC" w:rsidRDefault="00EE1213" w:rsidP="00EE1213">
      <w:r w:rsidRPr="00C641CC">
        <w:t>ISPE RWE taskforce: https://www.pharmacoepi.org/strategic-initiatives/rwe-task-force/</w:t>
      </w:r>
    </w:p>
    <w:p w14:paraId="39394295" w14:textId="77777777" w:rsidR="00EE1213" w:rsidRPr="00C641CC" w:rsidRDefault="00EE1213" w:rsidP="00EE1213">
      <w:pPr>
        <w:rPr>
          <w:rStyle w:val="Hyperlink"/>
          <w:rFonts w:eastAsia="Times New Roman"/>
          <w:color w:val="auto"/>
        </w:rPr>
      </w:pPr>
      <w:r w:rsidRPr="00C641CC">
        <w:rPr>
          <w:rStyle w:val="Hyperlink"/>
          <w:rFonts w:eastAsia="Times New Roman"/>
          <w:color w:val="auto"/>
        </w:rPr>
        <w:t xml:space="preserve">ISPE RWE collaborative: </w:t>
      </w:r>
      <w:hyperlink r:id="rId27" w:history="1">
        <w:r w:rsidRPr="00C641CC">
          <w:rPr>
            <w:rStyle w:val="Hyperlink"/>
            <w:rFonts w:eastAsia="Times New Roman"/>
            <w:color w:val="auto"/>
          </w:rPr>
          <w:t>https://www.pharmacoepi.org/communities/sigs/rwe-collaborative/</w:t>
        </w:r>
      </w:hyperlink>
      <w:r w:rsidRPr="00C641CC">
        <w:rPr>
          <w:rStyle w:val="Hyperlink"/>
          <w:rFonts w:eastAsia="Times New Roman"/>
          <w:color w:val="auto"/>
        </w:rPr>
        <w:t xml:space="preserve"> </w:t>
      </w:r>
    </w:p>
    <w:p w14:paraId="64BC0EB7" w14:textId="77777777" w:rsidR="00EE1213" w:rsidRPr="00C641CC" w:rsidRDefault="00EE1213" w:rsidP="00EE1213">
      <w:r w:rsidRPr="00C641CC">
        <w:t>ISPE RWE for decisions: https://www.pharmacoepi.org/strategic-initiatives/rwe-forregulatory-decision-making/ </w:t>
      </w:r>
    </w:p>
    <w:p w14:paraId="1D8D725A" w14:textId="71FF3A4E" w:rsidR="00EE1213" w:rsidRPr="00C641CC" w:rsidRDefault="00EE1213" w:rsidP="00EE1213">
      <w:pPr>
        <w:rPr>
          <w:rFonts w:eastAsia="Times New Roman"/>
        </w:rPr>
      </w:pPr>
      <w:r w:rsidRPr="00C641CC">
        <w:rPr>
          <w:rFonts w:eastAsia="Times New Roman"/>
        </w:rPr>
        <w:t xml:space="preserve">ISPOR RWE: </w:t>
      </w:r>
      <w:hyperlink r:id="rId28" w:history="1">
        <w:r w:rsidRPr="00C641CC">
          <w:rPr>
            <w:rStyle w:val="Hyperlink"/>
            <w:rFonts w:eastAsia="Times New Roman"/>
            <w:color w:val="auto"/>
          </w:rPr>
          <w:t>https://www.ispor.org/strategic-initiatives/real-world-evidence</w:t>
        </w:r>
      </w:hyperlink>
      <w:r w:rsidRPr="00C641CC">
        <w:rPr>
          <w:rFonts w:eastAsia="Times New Roman"/>
        </w:rPr>
        <w:t xml:space="preserve"> </w:t>
      </w:r>
    </w:p>
    <w:p w14:paraId="5668A170" w14:textId="77777777" w:rsidR="00EE1213" w:rsidRPr="00C641CC" w:rsidRDefault="00EE1213" w:rsidP="00EE1213">
      <w:pPr>
        <w:rPr>
          <w:rFonts w:eastAsia="Times New Roman"/>
        </w:rPr>
      </w:pPr>
      <w:r w:rsidRPr="00C641CC">
        <w:rPr>
          <w:rFonts w:eastAsia="Times New Roman"/>
        </w:rPr>
        <w:t>ISPOR RWE Transparency Initiative: https://www.ispor.org/strategic-initiatives/real-world-evidence/real-world-evidence-transparency-initiative</w:t>
      </w:r>
    </w:p>
    <w:p w14:paraId="1FCD658A" w14:textId="77777777" w:rsidR="007B3EDE" w:rsidRPr="00C641CC" w:rsidRDefault="007B3EDE" w:rsidP="007B3EDE">
      <w:pPr>
        <w:pStyle w:val="Heading2"/>
      </w:pPr>
      <w:bookmarkStart w:id="55" w:name="_Toc147478539"/>
      <w:bookmarkStart w:id="56" w:name="_Toc147507821"/>
      <w:r w:rsidRPr="00C641CC">
        <w:t>2: Key sources and types of RWD used to estimate the uptake and performance of health technologies in Australia</w:t>
      </w:r>
      <w:bookmarkEnd w:id="55"/>
      <w:bookmarkEnd w:id="56"/>
    </w:p>
    <w:p w14:paraId="25BD2E55" w14:textId="77777777" w:rsidR="007B3EDE" w:rsidRPr="00C641CC" w:rsidRDefault="007B3EDE" w:rsidP="007B3EDE">
      <w:proofErr w:type="spellStart"/>
      <w:r w:rsidRPr="00C641CC">
        <w:t>Ruseckaite</w:t>
      </w:r>
      <w:proofErr w:type="spellEnd"/>
      <w:r w:rsidRPr="00C641CC">
        <w:t xml:space="preserve"> R, </w:t>
      </w:r>
      <w:proofErr w:type="spellStart"/>
      <w:r w:rsidRPr="00C641CC">
        <w:t>Mudunna</w:t>
      </w:r>
      <w:proofErr w:type="spellEnd"/>
      <w:r w:rsidRPr="00C641CC">
        <w:t xml:space="preserve"> C, Caruso M, </w:t>
      </w:r>
      <w:proofErr w:type="spellStart"/>
      <w:r w:rsidRPr="00C641CC">
        <w:t>Helwani</w:t>
      </w:r>
      <w:proofErr w:type="spellEnd"/>
      <w:r w:rsidRPr="00C641CC">
        <w:t xml:space="preserve"> F, Millis N, </w:t>
      </w:r>
      <w:proofErr w:type="spellStart"/>
      <w:r w:rsidRPr="00C641CC">
        <w:t>Lacaze</w:t>
      </w:r>
      <w:proofErr w:type="spellEnd"/>
      <w:r w:rsidRPr="00C641CC">
        <w:t xml:space="preserve"> P, Ahern S. Current state of rare disease registries and databases in Australia: a scoping review. </w:t>
      </w:r>
      <w:proofErr w:type="spellStart"/>
      <w:r w:rsidRPr="00C641CC">
        <w:t>Orphanet</w:t>
      </w:r>
      <w:proofErr w:type="spellEnd"/>
      <w:r w:rsidRPr="00C641CC">
        <w:t xml:space="preserve"> J Rare Dis. 2023 Jul 27;18(1):216. </w:t>
      </w:r>
      <w:proofErr w:type="spellStart"/>
      <w:r w:rsidRPr="00C641CC">
        <w:t>doi</w:t>
      </w:r>
      <w:proofErr w:type="spellEnd"/>
      <w:r w:rsidRPr="00C641CC">
        <w:t>: 10.1186/s13023-023-02823-1. PMID: 37501152; PMCID: PMC10373259.</w:t>
      </w:r>
    </w:p>
    <w:p w14:paraId="65A74C7E" w14:textId="77777777" w:rsidR="007B3EDE" w:rsidRPr="00C641CC" w:rsidRDefault="007B3EDE" w:rsidP="007B3EDE">
      <w:r w:rsidRPr="00C641CC">
        <w:t xml:space="preserve">Scott AM. Health technology assessment in Australia: a role for clinical registries? Aust Health Rev. 2017 Mar;41(1):19-25. </w:t>
      </w:r>
      <w:proofErr w:type="spellStart"/>
      <w:r w:rsidRPr="00C641CC">
        <w:t>doi</w:t>
      </w:r>
      <w:proofErr w:type="spellEnd"/>
      <w:r w:rsidRPr="00C641CC">
        <w:t>: 10.1071/AH15109. PMID: 27028134.</w:t>
      </w:r>
    </w:p>
    <w:p w14:paraId="5E2E60E7" w14:textId="77777777" w:rsidR="007B3EDE" w:rsidRPr="00C641CC" w:rsidRDefault="007B3EDE" w:rsidP="007B3EDE">
      <w:pPr>
        <w:pStyle w:val="Tablechartdiagramheading"/>
        <w:rPr>
          <w:rFonts w:ascii="Calibri" w:hAnsi="Calibri" w:cs="Calibri"/>
          <w:sz w:val="22"/>
          <w:szCs w:val="22"/>
        </w:rPr>
      </w:pPr>
      <w:r w:rsidRPr="00C641CC">
        <w:rPr>
          <w:rFonts w:ascii="Calibri" w:hAnsi="Calibri" w:cs="Calibri"/>
          <w:sz w:val="22"/>
          <w:szCs w:val="22"/>
        </w:rPr>
        <w:t>Clinical Quality Registries</w:t>
      </w:r>
    </w:p>
    <w:p w14:paraId="344863AC" w14:textId="77777777" w:rsidR="007B3EDE" w:rsidRPr="00C641CC" w:rsidRDefault="007B3EDE" w:rsidP="007B3EDE">
      <w:r w:rsidRPr="00C641CC">
        <w:t xml:space="preserve">National Clinical Quality Registry Program: https://www.health.gov.au/our-work/national-clinical-quality-registry-program </w:t>
      </w:r>
    </w:p>
    <w:p w14:paraId="58248A96" w14:textId="77777777" w:rsidR="007B3EDE" w:rsidRPr="00C641CC" w:rsidRDefault="007B3EDE" w:rsidP="007B3EDE">
      <w:r w:rsidRPr="00C641CC">
        <w:t>Monash University: https://www.monash.edu/medicine/sphpm/registries</w:t>
      </w:r>
    </w:p>
    <w:p w14:paraId="0CE572D0" w14:textId="77777777" w:rsidR="007B3EDE" w:rsidRPr="00C641CC" w:rsidRDefault="007B3EDE" w:rsidP="007B3EDE">
      <w:pPr>
        <w:pStyle w:val="Tablechartdiagramheading"/>
        <w:rPr>
          <w:rFonts w:ascii="Calibri" w:hAnsi="Calibri" w:cs="Calibri"/>
          <w:sz w:val="22"/>
          <w:szCs w:val="22"/>
        </w:rPr>
      </w:pPr>
      <w:r w:rsidRPr="00C641CC">
        <w:rPr>
          <w:rFonts w:ascii="Calibri" w:hAnsi="Calibri" w:cs="Calibri"/>
          <w:sz w:val="22"/>
          <w:szCs w:val="22"/>
        </w:rPr>
        <w:t>Australian data stewards</w:t>
      </w:r>
    </w:p>
    <w:p w14:paraId="597252A1" w14:textId="77777777" w:rsidR="007B3EDE" w:rsidRPr="00C641CC" w:rsidRDefault="007B3EDE" w:rsidP="007B3EDE">
      <w:pPr>
        <w:rPr>
          <w:rFonts w:eastAsia="Times New Roman" w:cs="Arial"/>
          <w:color w:val="000000"/>
        </w:rPr>
      </w:pPr>
      <w:r w:rsidRPr="00C641CC">
        <w:t xml:space="preserve">AIHW: </w:t>
      </w:r>
      <w:r w:rsidRPr="00C641CC">
        <w:rPr>
          <w:rFonts w:eastAsia="Times New Roman" w:cs="Arial"/>
        </w:rPr>
        <w:t>https://www.aihw.gov.au/our-services/data-linkage</w:t>
      </w:r>
    </w:p>
    <w:p w14:paraId="11D8C5C1" w14:textId="77777777" w:rsidR="007B3EDE" w:rsidRPr="00C641CC" w:rsidRDefault="007B3EDE" w:rsidP="007B3EDE">
      <w:pPr>
        <w:rPr>
          <w:rFonts w:eastAsia="Times New Roman" w:cs="Arial"/>
          <w:color w:val="0563C1"/>
          <w:u w:val="single"/>
        </w:rPr>
      </w:pPr>
      <w:r w:rsidRPr="00C641CC">
        <w:t xml:space="preserve">ABS: </w:t>
      </w:r>
      <w:r w:rsidRPr="00C641CC">
        <w:rPr>
          <w:rFonts w:eastAsia="Times New Roman" w:cs="Arial"/>
        </w:rPr>
        <w:t>https://www.abs.gov.au/about/data-services/data-integration/integrated-data/multi-agency-data-integration-project-madip</w:t>
      </w:r>
    </w:p>
    <w:p w14:paraId="442739BB" w14:textId="77777777" w:rsidR="007B3EDE" w:rsidRPr="00C641CC" w:rsidRDefault="007B3EDE" w:rsidP="007B3EDE">
      <w:pPr>
        <w:rPr>
          <w:rFonts w:eastAsia="Times New Roman" w:cs="Arial"/>
          <w:color w:val="000000"/>
        </w:rPr>
      </w:pPr>
      <w:r w:rsidRPr="00C641CC">
        <w:t xml:space="preserve">Australian Government: </w:t>
      </w:r>
      <w:r w:rsidRPr="00C641CC">
        <w:rPr>
          <w:rFonts w:eastAsia="Times New Roman" w:cs="Arial"/>
        </w:rPr>
        <w:t>https://data.gov.au/home</w:t>
      </w:r>
    </w:p>
    <w:p w14:paraId="1092BCF0" w14:textId="77777777" w:rsidR="001B0FA9" w:rsidRPr="00C641CC" w:rsidRDefault="001B0FA9" w:rsidP="001B0FA9">
      <w:pPr>
        <w:pStyle w:val="Heading2"/>
      </w:pPr>
      <w:bookmarkStart w:id="57" w:name="_Toc147478540"/>
      <w:bookmarkStart w:id="58" w:name="_Toc147507822"/>
      <w:r w:rsidRPr="00C641CC">
        <w:t>3: Barriers and enablers of access to real world data for HTA</w:t>
      </w:r>
      <w:bookmarkEnd w:id="57"/>
      <w:bookmarkEnd w:id="58"/>
      <w:r w:rsidRPr="00C641CC">
        <w:t xml:space="preserve"> </w:t>
      </w:r>
    </w:p>
    <w:p w14:paraId="6867063F" w14:textId="77777777" w:rsidR="001B0FA9" w:rsidRPr="00C641CC" w:rsidRDefault="001B0FA9" w:rsidP="001B0FA9">
      <w:r w:rsidRPr="00C641CC">
        <w:t xml:space="preserve">Henry D, Stehlik P, Camacho X, et al. Access to routinely collected data for population health research: experiences in Canada and Australia. Aust N Z J Public Health 2018;42(5):430-33. </w:t>
      </w:r>
      <w:proofErr w:type="spellStart"/>
      <w:r w:rsidRPr="00C641CC">
        <w:t>doi</w:t>
      </w:r>
      <w:proofErr w:type="spellEnd"/>
      <w:r w:rsidRPr="00C641CC">
        <w:t>: 10.1111/1753-6405.12813.</w:t>
      </w:r>
    </w:p>
    <w:p w14:paraId="53678E87" w14:textId="77777777" w:rsidR="001B0FA9" w:rsidRPr="00C641CC" w:rsidRDefault="001B0FA9" w:rsidP="001B0FA9">
      <w:r w:rsidRPr="00C641CC">
        <w:t xml:space="preserve">Pearson SA, Pratt N, de Oliveira Costa J, et al. Generating Real-World Evidence on the Quality Use, Benefits and Safety of Medicines in Australia: History, Challenges and a Roadmap for the Future. Int J Environ Res Public Health 2021;18(24):13345. </w:t>
      </w:r>
      <w:proofErr w:type="spellStart"/>
      <w:r w:rsidRPr="00C641CC">
        <w:t>doi</w:t>
      </w:r>
      <w:proofErr w:type="spellEnd"/>
      <w:r w:rsidRPr="00C641CC">
        <w:t>: 10.3390/ijerph182413345.</w:t>
      </w:r>
    </w:p>
    <w:p w14:paraId="46D3C39C" w14:textId="77777777" w:rsidR="001B0FA9" w:rsidRPr="00C641CC" w:rsidRDefault="001B0FA9" w:rsidP="001B0FA9">
      <w:r w:rsidRPr="00C641CC">
        <w:t xml:space="preserve">Smith C, Vajdic CM, Stephenson N. Centring equity in data-driven public health: a call for guiding principles to support the equitable design and outcomes of Australia’s data integration systems. Med J Aust 2023;218(8):341-43. </w:t>
      </w:r>
      <w:proofErr w:type="spellStart"/>
      <w:r w:rsidRPr="00C641CC">
        <w:t>doi</w:t>
      </w:r>
      <w:proofErr w:type="spellEnd"/>
      <w:r w:rsidRPr="00C641CC">
        <w:t>: 10.5694/mja2.51902.</w:t>
      </w:r>
    </w:p>
    <w:p w14:paraId="45040719" w14:textId="77777777" w:rsidR="001B0FA9" w:rsidRPr="00C641CC" w:rsidRDefault="001B0FA9" w:rsidP="001B0FA9">
      <w:proofErr w:type="spellStart"/>
      <w:r w:rsidRPr="00C641CC">
        <w:t>Topp</w:t>
      </w:r>
      <w:proofErr w:type="spellEnd"/>
      <w:r w:rsidRPr="00C641CC">
        <w:t xml:space="preserve"> SM, Thompson F, Johnston K, et al. Democratising data to address health system inequities in Australia. BMJ Glob Health 2023;8(5):e012094. </w:t>
      </w:r>
      <w:proofErr w:type="spellStart"/>
      <w:r w:rsidRPr="00C641CC">
        <w:t>doi</w:t>
      </w:r>
      <w:proofErr w:type="spellEnd"/>
      <w:r w:rsidRPr="00C641CC">
        <w:t>: 10.1136/bmjgh-2023-012094.</w:t>
      </w:r>
    </w:p>
    <w:p w14:paraId="4691123D" w14:textId="77777777" w:rsidR="001B0FA9" w:rsidRPr="00C641CC" w:rsidRDefault="001B0FA9" w:rsidP="001B0FA9">
      <w:pPr>
        <w:pStyle w:val="Tablechartdiagramheading"/>
        <w:rPr>
          <w:rFonts w:ascii="Calibri" w:hAnsi="Calibri" w:cs="Calibri"/>
          <w:sz w:val="22"/>
          <w:szCs w:val="22"/>
        </w:rPr>
      </w:pPr>
      <w:r w:rsidRPr="00C641CC">
        <w:rPr>
          <w:rFonts w:ascii="Calibri" w:hAnsi="Calibri" w:cs="Calibri"/>
          <w:sz w:val="22"/>
          <w:szCs w:val="22"/>
        </w:rPr>
        <w:t xml:space="preserve">Australian data reports and related initiatives </w:t>
      </w:r>
    </w:p>
    <w:p w14:paraId="467584ED" w14:textId="77777777" w:rsidR="001B0FA9" w:rsidRPr="00C641CC" w:rsidRDefault="001B0FA9" w:rsidP="001B0FA9">
      <w:pPr>
        <w:rPr>
          <w:rFonts w:eastAsia="Times New Roman"/>
        </w:rPr>
      </w:pPr>
      <w:r w:rsidRPr="00C641CC">
        <w:rPr>
          <w:rFonts w:eastAsia="Times New Roman"/>
        </w:rPr>
        <w:t xml:space="preserve">Senate Select Committee on Health. </w:t>
      </w:r>
      <w:r w:rsidRPr="00C641CC">
        <w:rPr>
          <w:rFonts w:eastAsia="Times New Roman"/>
          <w:i/>
        </w:rPr>
        <w:t>Sixth interim report (Big health data: Australia's big potential)</w:t>
      </w:r>
      <w:r w:rsidRPr="00C641CC">
        <w:rPr>
          <w:rFonts w:eastAsia="Times New Roman"/>
        </w:rPr>
        <w:t xml:space="preserve">. May 2016. https://www.aph.gov.au/Parliamentary_Business/Committees/Senate/Health/Health/~/media/Committees/health_ctte/Sixth_Interim_Report/report.pdf </w:t>
      </w:r>
    </w:p>
    <w:p w14:paraId="25795EFA" w14:textId="77777777" w:rsidR="001B0FA9" w:rsidRPr="00C641CC" w:rsidRDefault="001B0FA9" w:rsidP="001B0FA9">
      <w:r w:rsidRPr="00C641CC">
        <w:t xml:space="preserve">Productivity Commission. </w:t>
      </w:r>
      <w:r w:rsidRPr="00C641CC">
        <w:rPr>
          <w:i/>
        </w:rPr>
        <w:t>Data Availability and Use</w:t>
      </w:r>
      <w:r w:rsidRPr="00C641CC">
        <w:t>. 2017. https://www.pc.gov.au/inquiries/completed/data-access/report/data-access.pdf</w:t>
      </w:r>
    </w:p>
    <w:p w14:paraId="3C3D5F5B" w14:textId="77777777" w:rsidR="001B0FA9" w:rsidRPr="00C641CC" w:rsidRDefault="001B0FA9" w:rsidP="001B0FA9">
      <w:r w:rsidRPr="00C641CC">
        <w:t xml:space="preserve">Department of the Prime Minister and Cabinet. </w:t>
      </w:r>
      <w:r w:rsidRPr="00C641CC">
        <w:rPr>
          <w:i/>
        </w:rPr>
        <w:t>The Australian Government's response to the Productivity Commission Data Availability and Use Inquiry</w:t>
      </w:r>
      <w:r w:rsidRPr="00C641CC">
        <w:t>. 2018. https://www.pc.gov.au/inquiries/completed/data-access/data-availability-use-government-response.pdf</w:t>
      </w:r>
    </w:p>
    <w:p w14:paraId="19800B4A" w14:textId="77777777" w:rsidR="001B0FA9" w:rsidRPr="00C641CC" w:rsidRDefault="001B0FA9" w:rsidP="001B0FA9">
      <w:r w:rsidRPr="00C641CC">
        <w:t xml:space="preserve">Data Availability and Transparency Act 2022. https://www.legislation.gov.au/Details/C2022A00011 </w:t>
      </w:r>
    </w:p>
    <w:p w14:paraId="603DD891" w14:textId="4C43E126" w:rsidR="001B0FA9" w:rsidRPr="00C641CC" w:rsidRDefault="001B0FA9" w:rsidP="001B0FA9">
      <w:r w:rsidRPr="00C641CC">
        <w:t>Office of the National Data Commissioner: https://www.datacommissioner.gov.au/</w:t>
      </w:r>
    </w:p>
    <w:p w14:paraId="1B849BD3" w14:textId="77777777" w:rsidR="008532EC" w:rsidRPr="00C641CC" w:rsidRDefault="008532EC" w:rsidP="008532EC">
      <w:pPr>
        <w:pStyle w:val="Heading2"/>
      </w:pPr>
      <w:bookmarkStart w:id="59" w:name="_Toc147478541"/>
      <w:bookmarkStart w:id="60" w:name="_Toc147507823"/>
      <w:r w:rsidRPr="00C641CC">
        <w:t>4: Sources and types of RWD that will be needed to estimate the uptake and performance of health technologies into the future</w:t>
      </w:r>
      <w:bookmarkEnd w:id="59"/>
      <w:bookmarkEnd w:id="60"/>
    </w:p>
    <w:p w14:paraId="495AB5E2" w14:textId="77777777" w:rsidR="008532EC" w:rsidRPr="00C641CC" w:rsidRDefault="008532EC" w:rsidP="008532EC">
      <w:r w:rsidRPr="00C641CC">
        <w:t xml:space="preserve">Facey KM, </w:t>
      </w:r>
      <w:proofErr w:type="spellStart"/>
      <w:r w:rsidRPr="00C641CC">
        <w:t>Rannanheimo</w:t>
      </w:r>
      <w:proofErr w:type="spellEnd"/>
      <w:r w:rsidRPr="00C641CC">
        <w:t xml:space="preserve"> P, Batchelor L, Borchardt M, de Cock J. Real-world evidence to support Payer/HTA decisions about highly innovative technologies in the EU-actions for stakeholders. Int J Technol Assess Health Care. 2020 Sep 3:1-10. </w:t>
      </w:r>
      <w:proofErr w:type="spellStart"/>
      <w:r w:rsidRPr="00C641CC">
        <w:t>doi</w:t>
      </w:r>
      <w:proofErr w:type="spellEnd"/>
      <w:r w:rsidRPr="00C641CC">
        <w:t xml:space="preserve">: 10.1017/S026646232000063X. </w:t>
      </w:r>
      <w:proofErr w:type="spellStart"/>
      <w:r w:rsidRPr="00C641CC">
        <w:t>Epub</w:t>
      </w:r>
      <w:proofErr w:type="spellEnd"/>
      <w:r w:rsidRPr="00C641CC">
        <w:t xml:space="preserve"> ahead of print. PMID: 32878663.</w:t>
      </w:r>
    </w:p>
    <w:p w14:paraId="38007CD6" w14:textId="77777777" w:rsidR="008532EC" w:rsidRPr="00C641CC" w:rsidRDefault="008532EC" w:rsidP="008532EC">
      <w:proofErr w:type="spellStart"/>
      <w:r w:rsidRPr="00C641CC">
        <w:t>Hogervorst</w:t>
      </w:r>
      <w:proofErr w:type="spellEnd"/>
      <w:r w:rsidRPr="00C641CC">
        <w:t xml:space="preserve"> MA, </w:t>
      </w:r>
      <w:proofErr w:type="spellStart"/>
      <w:r w:rsidRPr="00C641CC">
        <w:t>Pontén</w:t>
      </w:r>
      <w:proofErr w:type="spellEnd"/>
      <w:r w:rsidRPr="00C641CC">
        <w:t xml:space="preserve"> J, </w:t>
      </w:r>
      <w:proofErr w:type="spellStart"/>
      <w:r w:rsidRPr="00C641CC">
        <w:t>Vreman</w:t>
      </w:r>
      <w:proofErr w:type="spellEnd"/>
      <w:r w:rsidRPr="00C641CC">
        <w:t xml:space="preserve"> RA, Mantel-</w:t>
      </w:r>
      <w:proofErr w:type="spellStart"/>
      <w:r w:rsidRPr="00C641CC">
        <w:t>Teeuwisse</w:t>
      </w:r>
      <w:proofErr w:type="spellEnd"/>
      <w:r w:rsidRPr="00C641CC">
        <w:t xml:space="preserve"> AK, </w:t>
      </w:r>
      <w:proofErr w:type="spellStart"/>
      <w:r w:rsidRPr="00C641CC">
        <w:t>Goettsch</w:t>
      </w:r>
      <w:proofErr w:type="spellEnd"/>
      <w:r w:rsidRPr="00C641CC">
        <w:t xml:space="preserve"> WG. Real World Data in Health Technology Assessment of Complex Health Technologies. Front </w:t>
      </w:r>
      <w:proofErr w:type="spellStart"/>
      <w:r w:rsidRPr="00C641CC">
        <w:t>Pharmacol</w:t>
      </w:r>
      <w:proofErr w:type="spellEnd"/>
      <w:r w:rsidRPr="00C641CC">
        <w:t xml:space="preserve">. 2022 Feb 10;13:837302. </w:t>
      </w:r>
      <w:proofErr w:type="spellStart"/>
      <w:r w:rsidRPr="00C641CC">
        <w:t>doi</w:t>
      </w:r>
      <w:proofErr w:type="spellEnd"/>
      <w:r w:rsidRPr="00C641CC">
        <w:t>: 10.3389/fphar.2022.837302. PMID: 35222045; PMCID: PMC8866967.</w:t>
      </w:r>
    </w:p>
    <w:p w14:paraId="75806B1F" w14:textId="77777777" w:rsidR="00EC4F0B" w:rsidRPr="00C641CC" w:rsidRDefault="00EC4F0B" w:rsidP="00EC4F0B">
      <w:pPr>
        <w:pStyle w:val="Heading2"/>
      </w:pPr>
      <w:bookmarkStart w:id="61" w:name="_Toc147478542"/>
      <w:bookmarkStart w:id="62" w:name="_Toc147507824"/>
      <w:r w:rsidRPr="00C641CC">
        <w:t>5: Opportunities to optimise RWD for HTA and recommendations</w:t>
      </w:r>
      <w:bookmarkEnd w:id="61"/>
      <w:bookmarkEnd w:id="62"/>
    </w:p>
    <w:p w14:paraId="5A9A7DDE" w14:textId="77777777" w:rsidR="00EC4F0B" w:rsidRPr="00C641CC" w:rsidRDefault="00EC4F0B" w:rsidP="00EC4F0B">
      <w:r w:rsidRPr="00C641CC">
        <w:t xml:space="preserve">Daniel G, </w:t>
      </w:r>
      <w:proofErr w:type="spellStart"/>
      <w:r w:rsidRPr="00C641CC">
        <w:t>Silcox</w:t>
      </w:r>
      <w:proofErr w:type="spellEnd"/>
      <w:r w:rsidRPr="00C641CC">
        <w:t xml:space="preserve"> C, Bryan J, et al. Characterizing RWD Quality and Relevancy for Regulatory Purposes. [White paper] 2018. https://healthpolicy.duke.edu/sites/default/files/2020-03/characterizing_rwd.pdf .</w:t>
      </w:r>
    </w:p>
    <w:p w14:paraId="73DBA65B" w14:textId="77777777" w:rsidR="00EC4F0B" w:rsidRPr="00C641CC" w:rsidRDefault="00EC4F0B" w:rsidP="00EC4F0B">
      <w:proofErr w:type="spellStart"/>
      <w:r w:rsidRPr="00C641CC">
        <w:t>Deverka</w:t>
      </w:r>
      <w:proofErr w:type="spellEnd"/>
      <w:r w:rsidRPr="00C641CC">
        <w:t xml:space="preserve"> PA, Douglas MP, Phillips KA. Use of Real-World Evidence in US Payer Coverage Decision-Making for Next-Generation Sequencing-Based Tests: Challenges, Opportunities, and Potential Solutions. Value Health. 2020 May;23(5):540-550. </w:t>
      </w:r>
      <w:proofErr w:type="spellStart"/>
      <w:r w:rsidRPr="00C641CC">
        <w:t>doi</w:t>
      </w:r>
      <w:proofErr w:type="spellEnd"/>
      <w:r w:rsidRPr="00C641CC">
        <w:t xml:space="preserve">: 10.1016/j.jval.2020.02.001. </w:t>
      </w:r>
      <w:proofErr w:type="spellStart"/>
      <w:r w:rsidRPr="00C641CC">
        <w:t>Epub</w:t>
      </w:r>
      <w:proofErr w:type="spellEnd"/>
      <w:r w:rsidRPr="00C641CC">
        <w:t xml:space="preserve"> 2020 Mar 26. PMID: 32389218; PMCID: PMC7219085.</w:t>
      </w:r>
    </w:p>
    <w:p w14:paraId="4C89E2CD" w14:textId="77777777" w:rsidR="00EC4F0B" w:rsidRPr="00C641CC" w:rsidRDefault="00EC4F0B" w:rsidP="00EC4F0B">
      <w:r w:rsidRPr="00C641CC">
        <w:t xml:space="preserve">Facey KM, </w:t>
      </w:r>
      <w:proofErr w:type="spellStart"/>
      <w:r w:rsidRPr="00C641CC">
        <w:t>Rannanheimo</w:t>
      </w:r>
      <w:proofErr w:type="spellEnd"/>
      <w:r w:rsidRPr="00C641CC">
        <w:t xml:space="preserve"> P, Batchelor L, Borchardt M, de Cock J. Real-world evidence to support Payer/HTA decisions about highly innovative technologies in the EU-actions for stakeholders. Int J Technol Assess Health Care. 2020 Sep 3:1-10. </w:t>
      </w:r>
      <w:proofErr w:type="spellStart"/>
      <w:r w:rsidRPr="00C641CC">
        <w:t>doi</w:t>
      </w:r>
      <w:proofErr w:type="spellEnd"/>
      <w:r w:rsidRPr="00C641CC">
        <w:t xml:space="preserve">: 10.1017/S026646232000063X. </w:t>
      </w:r>
      <w:proofErr w:type="spellStart"/>
      <w:r w:rsidRPr="00C641CC">
        <w:t>Epub</w:t>
      </w:r>
      <w:proofErr w:type="spellEnd"/>
      <w:r w:rsidRPr="00C641CC">
        <w:t xml:space="preserve"> ahead of print. PMID: 32878663.</w:t>
      </w:r>
    </w:p>
    <w:p w14:paraId="60CEA21F" w14:textId="77777777" w:rsidR="00EC4F0B" w:rsidRPr="00C641CC" w:rsidRDefault="00EC4F0B" w:rsidP="00EC4F0B">
      <w:proofErr w:type="spellStart"/>
      <w:r w:rsidRPr="00C641CC">
        <w:t>Gatto</w:t>
      </w:r>
      <w:proofErr w:type="spellEnd"/>
      <w:r w:rsidRPr="00C641CC">
        <w:t xml:space="preserve"> NM, Campbell UB, Rubinstein E, et al. The Structured Process to Identify Fit-For-Purpose Data: A Data Feasibility Assessment Framework. Clin </w:t>
      </w:r>
      <w:proofErr w:type="spellStart"/>
      <w:r w:rsidRPr="00C641CC">
        <w:t>Pharmacol</w:t>
      </w:r>
      <w:proofErr w:type="spellEnd"/>
      <w:r w:rsidRPr="00C641CC">
        <w:t xml:space="preserve"> </w:t>
      </w:r>
      <w:proofErr w:type="spellStart"/>
      <w:r w:rsidRPr="00C641CC">
        <w:t>Ther</w:t>
      </w:r>
      <w:proofErr w:type="spellEnd"/>
      <w:r w:rsidRPr="00C641CC">
        <w:t xml:space="preserve"> 2022;111(1):122-34. </w:t>
      </w:r>
      <w:proofErr w:type="spellStart"/>
      <w:r w:rsidRPr="00C641CC">
        <w:t>doi</w:t>
      </w:r>
      <w:proofErr w:type="spellEnd"/>
      <w:r w:rsidRPr="00C641CC">
        <w:t>: 10.1002/cpt.2466.</w:t>
      </w:r>
    </w:p>
    <w:p w14:paraId="722E5C52" w14:textId="77777777" w:rsidR="00EC4F0B" w:rsidRPr="00C641CC" w:rsidRDefault="00EC4F0B" w:rsidP="00EC4F0B">
      <w:r w:rsidRPr="00C641CC">
        <w:t xml:space="preserve">HMA-EMA Joint Big Data Taskforce. HMA-EMA Joint Big Data Taskforce summary report. https://www.ema.europa.eu/en/documents/other/hma-ema-joint-big-data-taskforce-phase-ii-report-evolving-data-driven-regulation_en.pdf </w:t>
      </w:r>
    </w:p>
    <w:p w14:paraId="7798A68E" w14:textId="77777777" w:rsidR="00EC4F0B" w:rsidRPr="00C641CC" w:rsidRDefault="00EC4F0B" w:rsidP="00EC4F0B">
      <w:proofErr w:type="spellStart"/>
      <w:r w:rsidRPr="00C641CC">
        <w:t>Husereau</w:t>
      </w:r>
      <w:proofErr w:type="spellEnd"/>
      <w:r w:rsidRPr="00C641CC">
        <w:t xml:space="preserve"> D, </w:t>
      </w:r>
      <w:proofErr w:type="spellStart"/>
      <w:r w:rsidRPr="00C641CC">
        <w:t>Nason</w:t>
      </w:r>
      <w:proofErr w:type="spellEnd"/>
      <w:r w:rsidRPr="00C641CC">
        <w:t xml:space="preserve"> E, Ahuja T, </w:t>
      </w:r>
      <w:proofErr w:type="spellStart"/>
      <w:r w:rsidRPr="00C641CC">
        <w:t>Nikaï</w:t>
      </w:r>
      <w:proofErr w:type="spellEnd"/>
      <w:r w:rsidRPr="00C641CC">
        <w:t xml:space="preserve"> E, </w:t>
      </w:r>
      <w:proofErr w:type="spellStart"/>
      <w:r w:rsidRPr="00C641CC">
        <w:t>Tsakonas</w:t>
      </w:r>
      <w:proofErr w:type="spellEnd"/>
      <w:r w:rsidRPr="00C641CC">
        <w:t xml:space="preserve"> E, Jacobs P. Use of Real-World Data Sources for Canadian Drug Pricing and Reimbursement Decisions: Stakeholder Views and Lessons for Other Countries. Int J Technol Assess Health Care. 2019 Jan;35(3):181-188. </w:t>
      </w:r>
      <w:proofErr w:type="spellStart"/>
      <w:r w:rsidRPr="00C641CC">
        <w:t>doi</w:t>
      </w:r>
      <w:proofErr w:type="spellEnd"/>
      <w:r w:rsidRPr="00C641CC">
        <w:t xml:space="preserve">: 10.1017/S0266462319000291. </w:t>
      </w:r>
      <w:proofErr w:type="spellStart"/>
      <w:r w:rsidRPr="00C641CC">
        <w:t>Epub</w:t>
      </w:r>
      <w:proofErr w:type="spellEnd"/>
      <w:r w:rsidRPr="00C641CC">
        <w:t xml:space="preserve"> 2019 May 28. PMID: 31133089.</w:t>
      </w:r>
    </w:p>
    <w:p w14:paraId="363A7DAA" w14:textId="77777777" w:rsidR="00EC4F0B" w:rsidRPr="00C641CC" w:rsidRDefault="00EC4F0B" w:rsidP="00EC4F0B">
      <w:r w:rsidRPr="00C641CC">
        <w:t xml:space="preserve">Jaksa A, </w:t>
      </w:r>
      <w:proofErr w:type="spellStart"/>
      <w:r w:rsidRPr="00C641CC">
        <w:t>Mahendraratnam</w:t>
      </w:r>
      <w:proofErr w:type="spellEnd"/>
      <w:r w:rsidRPr="00C641CC">
        <w:t xml:space="preserve"> N. Learning from the past to advance tomorrow's real-world evidence: what demonstration projects have to teach us. J Comp Eff Res. 2021 Nov;10(16):1169-1173. </w:t>
      </w:r>
      <w:proofErr w:type="spellStart"/>
      <w:r w:rsidRPr="00C641CC">
        <w:t>doi</w:t>
      </w:r>
      <w:proofErr w:type="spellEnd"/>
      <w:r w:rsidRPr="00C641CC">
        <w:t xml:space="preserve">: 10.2217/cer-2021-0166. </w:t>
      </w:r>
      <w:proofErr w:type="spellStart"/>
      <w:r w:rsidRPr="00C641CC">
        <w:t>Epub</w:t>
      </w:r>
      <w:proofErr w:type="spellEnd"/>
      <w:r w:rsidRPr="00C641CC">
        <w:t xml:space="preserve"> 2021 Sep 14. PMID: 34519543.</w:t>
      </w:r>
    </w:p>
    <w:p w14:paraId="7CF3A1C5" w14:textId="77777777" w:rsidR="00EC4F0B" w:rsidRPr="00C641CC" w:rsidRDefault="00EC4F0B" w:rsidP="00EC4F0B">
      <w:r w:rsidRPr="00C641CC">
        <w:t xml:space="preserve">Ma H, </w:t>
      </w:r>
      <w:proofErr w:type="spellStart"/>
      <w:r w:rsidRPr="00C641CC">
        <w:t>Russek</w:t>
      </w:r>
      <w:proofErr w:type="spellEnd"/>
      <w:r w:rsidRPr="00C641CC">
        <w:t xml:space="preserve">-Cohen E, </w:t>
      </w:r>
      <w:proofErr w:type="spellStart"/>
      <w:r w:rsidRPr="00C641CC">
        <w:t>Izem</w:t>
      </w:r>
      <w:proofErr w:type="spellEnd"/>
      <w:r w:rsidRPr="00C641CC">
        <w:t xml:space="preserve"> R, et al. Sources of Safety Data and Statistical Strategies for Design and Analysis: Transforming Data Into Evidence. </w:t>
      </w:r>
      <w:proofErr w:type="spellStart"/>
      <w:r w:rsidRPr="00C641CC">
        <w:t>Ther</w:t>
      </w:r>
      <w:proofErr w:type="spellEnd"/>
      <w:r w:rsidRPr="00C641CC">
        <w:t xml:space="preserve"> </w:t>
      </w:r>
      <w:proofErr w:type="spellStart"/>
      <w:r w:rsidRPr="00C641CC">
        <w:t>Innov</w:t>
      </w:r>
      <w:proofErr w:type="spellEnd"/>
      <w:r w:rsidRPr="00C641CC">
        <w:t xml:space="preserve"> </w:t>
      </w:r>
      <w:proofErr w:type="spellStart"/>
      <w:r w:rsidRPr="00C641CC">
        <w:t>Regul</w:t>
      </w:r>
      <w:proofErr w:type="spellEnd"/>
      <w:r w:rsidRPr="00C641CC">
        <w:t xml:space="preserve"> Sci 2018;52(2):187-98. </w:t>
      </w:r>
      <w:proofErr w:type="spellStart"/>
      <w:r w:rsidRPr="00C641CC">
        <w:t>doi</w:t>
      </w:r>
      <w:proofErr w:type="spellEnd"/>
      <w:r w:rsidRPr="00C641CC">
        <w:t>: 10.1177/2168479018755085.</w:t>
      </w:r>
    </w:p>
    <w:p w14:paraId="2991F98E" w14:textId="77777777" w:rsidR="00EC4F0B" w:rsidRPr="00C641CC" w:rsidRDefault="00EC4F0B" w:rsidP="00EC4F0B">
      <w:r w:rsidRPr="00C641CC">
        <w:t xml:space="preserve">Marchenko O, </w:t>
      </w:r>
      <w:proofErr w:type="spellStart"/>
      <w:r w:rsidRPr="00C641CC">
        <w:t>Russek</w:t>
      </w:r>
      <w:proofErr w:type="spellEnd"/>
      <w:r w:rsidRPr="00C641CC">
        <w:t xml:space="preserve">-Cohen E, Levenson M, et al. Sources of Safety Data and Statistical Strategies for Design and Analysis: Real World Insights. </w:t>
      </w:r>
      <w:proofErr w:type="spellStart"/>
      <w:r w:rsidRPr="00C641CC">
        <w:t>Ther</w:t>
      </w:r>
      <w:proofErr w:type="spellEnd"/>
      <w:r w:rsidRPr="00C641CC">
        <w:t xml:space="preserve"> </w:t>
      </w:r>
      <w:proofErr w:type="spellStart"/>
      <w:r w:rsidRPr="00C641CC">
        <w:t>Innov</w:t>
      </w:r>
      <w:proofErr w:type="spellEnd"/>
      <w:r w:rsidRPr="00C641CC">
        <w:t xml:space="preserve"> </w:t>
      </w:r>
      <w:proofErr w:type="spellStart"/>
      <w:r w:rsidRPr="00C641CC">
        <w:t>Regul</w:t>
      </w:r>
      <w:proofErr w:type="spellEnd"/>
      <w:r w:rsidRPr="00C641CC">
        <w:t xml:space="preserve"> Sci 2018;52(2):170-86. </w:t>
      </w:r>
      <w:proofErr w:type="spellStart"/>
      <w:r w:rsidRPr="00C641CC">
        <w:t>doi</w:t>
      </w:r>
      <w:proofErr w:type="spellEnd"/>
      <w:r w:rsidRPr="00C641CC">
        <w:t>: 10.1177/2168479017739270.</w:t>
      </w:r>
    </w:p>
    <w:p w14:paraId="601F8125" w14:textId="77777777" w:rsidR="00EC4F0B" w:rsidRPr="00C641CC" w:rsidRDefault="00EC4F0B" w:rsidP="00EC4F0B">
      <w:r w:rsidRPr="00C641CC">
        <w:t xml:space="preserve">Pearson SA, Pratt N, de Oliveira Costa J, et al. Generating Real-World Evidence on the Quality Use, Benefits and Safety of Medicines in Australia: History, Challenges and a Roadmap for the Future. Int J Environ Res Public Health 2021;18(24):13345. </w:t>
      </w:r>
      <w:proofErr w:type="spellStart"/>
      <w:r w:rsidRPr="00C641CC">
        <w:t>doi</w:t>
      </w:r>
      <w:proofErr w:type="spellEnd"/>
      <w:r w:rsidRPr="00C641CC">
        <w:t>: 10.3390/ijerph182413345.</w:t>
      </w:r>
    </w:p>
    <w:p w14:paraId="33AA4A00" w14:textId="77777777" w:rsidR="00EC4F0B" w:rsidRPr="00C641CC" w:rsidRDefault="00EC4F0B" w:rsidP="00EC4F0B">
      <w:r w:rsidRPr="00C641CC">
        <w:t xml:space="preserve">Platt R, Brown JS, Robb M, et al. The FDA Sentinel Initiative - An Evolving National Resource. N Engl J Med 2018;379(22):2091-93. </w:t>
      </w:r>
      <w:proofErr w:type="spellStart"/>
      <w:r w:rsidRPr="00C641CC">
        <w:t>doi</w:t>
      </w:r>
      <w:proofErr w:type="spellEnd"/>
      <w:r w:rsidRPr="00C641CC">
        <w:t>: 10.1056/NEJMp1809643.</w:t>
      </w:r>
    </w:p>
    <w:p w14:paraId="26E5A882" w14:textId="77777777" w:rsidR="00EC4F0B" w:rsidRPr="00C641CC" w:rsidRDefault="00EC4F0B" w:rsidP="00EC4F0B">
      <w:r w:rsidRPr="00C641CC">
        <w:t xml:space="preserve">Sola-Morales O, </w:t>
      </w:r>
      <w:proofErr w:type="spellStart"/>
      <w:r w:rsidRPr="00C641CC">
        <w:t>Sigurethardottir</w:t>
      </w:r>
      <w:proofErr w:type="spellEnd"/>
      <w:r w:rsidRPr="00C641CC">
        <w:t xml:space="preserve"> K, Akehurst R, et al. Data Governance for Real-World Data Management: A Proposal for a Checklist to Support Decision Making. Value Health 2023;26(4S):32-42. </w:t>
      </w:r>
      <w:proofErr w:type="spellStart"/>
      <w:r w:rsidRPr="00C641CC">
        <w:t>doi</w:t>
      </w:r>
      <w:proofErr w:type="spellEnd"/>
      <w:r w:rsidRPr="00C641CC">
        <w:t>: 10.1016/j.jval.2023.02.01.</w:t>
      </w:r>
    </w:p>
    <w:p w14:paraId="537E5A24" w14:textId="77777777" w:rsidR="00EC4F0B" w:rsidRPr="00C641CC" w:rsidRDefault="00EC4F0B" w:rsidP="00EC4F0B"/>
    <w:p w14:paraId="31550BE4" w14:textId="77777777" w:rsidR="00EC4F0B" w:rsidRPr="00C641CC" w:rsidRDefault="00EC4F0B" w:rsidP="00EC4F0B"/>
    <w:p w14:paraId="0586B1EA" w14:textId="7E84F237" w:rsidR="00EC4F0B" w:rsidRPr="00C641CC" w:rsidRDefault="00EC4F0B">
      <w:pPr>
        <w:spacing w:before="0" w:after="200"/>
        <w:textAlignment w:val="auto"/>
      </w:pPr>
      <w:r w:rsidRPr="00C641CC">
        <w:br w:type="page"/>
      </w:r>
    </w:p>
    <w:p w14:paraId="741EE611" w14:textId="77777777" w:rsidR="00312E47" w:rsidRPr="00C641CC" w:rsidRDefault="00312E47" w:rsidP="00312E47">
      <w:pPr>
        <w:pStyle w:val="Heading1"/>
      </w:pPr>
      <w:bookmarkStart w:id="63" w:name="_Toc147507825"/>
      <w:r w:rsidRPr="00C641CC">
        <w:t>APPENDIX B: Sources and types of Australian RWD</w:t>
      </w:r>
      <w:bookmarkEnd w:id="63"/>
      <w:r w:rsidRPr="00C641CC">
        <w:t xml:space="preserve"> </w:t>
      </w:r>
    </w:p>
    <w:p w14:paraId="606D064C" w14:textId="77777777" w:rsidR="00312E47" w:rsidRPr="00C641CC" w:rsidRDefault="00312E47" w:rsidP="00AC2041">
      <w:pPr>
        <w:pStyle w:val="Tablecaption"/>
      </w:pPr>
      <w:bookmarkStart w:id="64" w:name="_Toc147508500"/>
      <w:r w:rsidRPr="00C641CC">
        <w:t>Table B.1: Key real world data sources that have been used, or could be used, for HTA in Australia</w:t>
      </w:r>
      <w:bookmarkEnd w:id="64"/>
    </w:p>
    <w:tbl>
      <w:tblPr>
        <w:tblStyle w:val="TableGrid1"/>
        <w:tblW w:w="0" w:type="auto"/>
        <w:tblLayout w:type="fixed"/>
        <w:tblLook w:val="04A0" w:firstRow="1" w:lastRow="0" w:firstColumn="1" w:lastColumn="0" w:noHBand="0" w:noVBand="1"/>
      </w:tblPr>
      <w:tblGrid>
        <w:gridCol w:w="5382"/>
        <w:gridCol w:w="2551"/>
        <w:gridCol w:w="1083"/>
      </w:tblGrid>
      <w:tr w:rsidR="00312E47" w:rsidRPr="00C641CC" w14:paraId="668EB833" w14:textId="77777777">
        <w:trPr>
          <w:trHeight w:val="483"/>
        </w:trPr>
        <w:tc>
          <w:tcPr>
            <w:tcW w:w="5382" w:type="dxa"/>
            <w:shd w:val="clear" w:color="auto" w:fill="ACC1D9" w:themeFill="accent6" w:themeFillTint="99"/>
            <w:vAlign w:val="center"/>
          </w:tcPr>
          <w:p w14:paraId="51976FA5" w14:textId="77777777" w:rsidR="00312E47" w:rsidRPr="00C641CC" w:rsidRDefault="00312E47">
            <w:pPr>
              <w:spacing w:before="0" w:after="0"/>
              <w:rPr>
                <w:b/>
                <w:lang w:val="en-AU"/>
              </w:rPr>
            </w:pPr>
            <w:r w:rsidRPr="00C641CC">
              <w:rPr>
                <w:b/>
                <w:lang w:val="en-AU"/>
              </w:rPr>
              <w:t xml:space="preserve">Key Australian data sources </w:t>
            </w:r>
          </w:p>
        </w:tc>
        <w:tc>
          <w:tcPr>
            <w:tcW w:w="2551" w:type="dxa"/>
            <w:shd w:val="clear" w:color="auto" w:fill="ACC1D9" w:themeFill="accent6" w:themeFillTint="99"/>
            <w:vAlign w:val="center"/>
          </w:tcPr>
          <w:p w14:paraId="39A2E535" w14:textId="77777777" w:rsidR="00312E47" w:rsidRPr="00C641CC" w:rsidRDefault="00312E47">
            <w:pPr>
              <w:spacing w:before="0" w:after="0"/>
              <w:rPr>
                <w:b/>
                <w:lang w:val="en-AU"/>
              </w:rPr>
            </w:pPr>
            <w:r w:rsidRPr="00C641CC">
              <w:rPr>
                <w:b/>
                <w:lang w:val="en-AU"/>
              </w:rPr>
              <w:t>Data steward</w:t>
            </w:r>
          </w:p>
        </w:tc>
        <w:tc>
          <w:tcPr>
            <w:tcW w:w="1083" w:type="dxa"/>
            <w:shd w:val="clear" w:color="auto" w:fill="ACC1D9" w:themeFill="accent6" w:themeFillTint="99"/>
            <w:vAlign w:val="center"/>
          </w:tcPr>
          <w:p w14:paraId="393FFB0B" w14:textId="77777777" w:rsidR="00312E47" w:rsidRPr="00C641CC" w:rsidRDefault="00312E47">
            <w:pPr>
              <w:spacing w:before="0" w:after="0"/>
              <w:rPr>
                <w:b/>
                <w:lang w:val="en-AU"/>
              </w:rPr>
            </w:pPr>
            <w:r w:rsidRPr="00C641CC">
              <w:rPr>
                <w:b/>
                <w:lang w:val="en-AU"/>
              </w:rPr>
              <w:t>Linkable</w:t>
            </w:r>
          </w:p>
        </w:tc>
      </w:tr>
      <w:tr w:rsidR="00312E47" w:rsidRPr="00C641CC" w14:paraId="2AFB853B" w14:textId="77777777">
        <w:tc>
          <w:tcPr>
            <w:tcW w:w="9016" w:type="dxa"/>
            <w:gridSpan w:val="3"/>
            <w:shd w:val="clear" w:color="auto" w:fill="000000" w:themeFill="text1"/>
          </w:tcPr>
          <w:p w14:paraId="0C3D6940" w14:textId="77777777" w:rsidR="00312E47" w:rsidRPr="00C641CC" w:rsidRDefault="00312E47">
            <w:pPr>
              <w:rPr>
                <w:b/>
                <w:color w:val="FFFFFF" w:themeColor="background1"/>
                <w:lang w:val="en-AU"/>
              </w:rPr>
            </w:pPr>
            <w:r w:rsidRPr="00C641CC">
              <w:rPr>
                <w:b/>
                <w:color w:val="FFFFFF" w:themeColor="background1"/>
                <w:lang w:val="en-AU"/>
              </w:rPr>
              <w:t>ADMINISTRATIVE</w:t>
            </w:r>
          </w:p>
        </w:tc>
      </w:tr>
      <w:tr w:rsidR="00312E47" w:rsidRPr="00C641CC" w14:paraId="2094F62C" w14:textId="77777777">
        <w:tc>
          <w:tcPr>
            <w:tcW w:w="5382" w:type="dxa"/>
          </w:tcPr>
          <w:p w14:paraId="0E32FF21" w14:textId="77777777" w:rsidR="00312E47" w:rsidRPr="00C641CC" w:rsidRDefault="00312E47" w:rsidP="000B319A">
            <w:pPr>
              <w:pStyle w:val="ListParagraph"/>
              <w:numPr>
                <w:ilvl w:val="0"/>
                <w:numId w:val="12"/>
              </w:numPr>
              <w:spacing w:before="0" w:after="0"/>
              <w:ind w:left="460"/>
              <w:rPr>
                <w:lang w:val="en-AU"/>
              </w:rPr>
            </w:pPr>
            <w:r w:rsidRPr="00C641CC">
              <w:rPr>
                <w:lang w:val="en-AU"/>
              </w:rPr>
              <w:t>Pharmaceutical Benefits Scheme claims, including authorities information</w:t>
            </w:r>
          </w:p>
          <w:p w14:paraId="55724E88" w14:textId="77777777" w:rsidR="00312E47" w:rsidRPr="00C641CC" w:rsidRDefault="00312E47" w:rsidP="000B319A">
            <w:pPr>
              <w:pStyle w:val="ListParagraph"/>
              <w:numPr>
                <w:ilvl w:val="0"/>
                <w:numId w:val="12"/>
              </w:numPr>
              <w:spacing w:before="0" w:after="0"/>
              <w:ind w:left="460"/>
              <w:rPr>
                <w:lang w:val="en-AU"/>
              </w:rPr>
            </w:pPr>
            <w:r w:rsidRPr="00C641CC">
              <w:rPr>
                <w:lang w:val="en-AU"/>
              </w:rPr>
              <w:t>Medicare Benefits Schedule claims</w:t>
            </w:r>
          </w:p>
          <w:p w14:paraId="1D3BA46E" w14:textId="77777777" w:rsidR="00312E47" w:rsidRPr="00C641CC" w:rsidRDefault="00312E47" w:rsidP="000B319A">
            <w:pPr>
              <w:pStyle w:val="ListParagraph"/>
              <w:numPr>
                <w:ilvl w:val="0"/>
                <w:numId w:val="12"/>
              </w:numPr>
              <w:spacing w:before="0" w:after="0"/>
              <w:ind w:left="460"/>
              <w:rPr>
                <w:lang w:val="en-AU"/>
              </w:rPr>
            </w:pPr>
            <w:r w:rsidRPr="00C641CC">
              <w:rPr>
                <w:lang w:val="en-AU"/>
              </w:rPr>
              <w:t>National Hospitals Data Collection</w:t>
            </w:r>
          </w:p>
          <w:p w14:paraId="141FCE74" w14:textId="77777777" w:rsidR="00312E47" w:rsidRPr="00C641CC" w:rsidRDefault="00312E47" w:rsidP="000B319A">
            <w:pPr>
              <w:pStyle w:val="ListParagraph"/>
              <w:numPr>
                <w:ilvl w:val="0"/>
                <w:numId w:val="12"/>
              </w:numPr>
              <w:spacing w:before="0" w:after="0"/>
              <w:ind w:left="460"/>
              <w:rPr>
                <w:lang w:val="en-AU"/>
              </w:rPr>
            </w:pPr>
            <w:r w:rsidRPr="00C641CC">
              <w:rPr>
                <w:lang w:val="en-AU"/>
              </w:rPr>
              <w:t>Hospital separations</w:t>
            </w:r>
          </w:p>
          <w:p w14:paraId="233FFE5A" w14:textId="77777777" w:rsidR="00312E47" w:rsidRPr="00C641CC" w:rsidRDefault="00312E47" w:rsidP="000B319A">
            <w:pPr>
              <w:pStyle w:val="ListParagraph"/>
              <w:numPr>
                <w:ilvl w:val="0"/>
                <w:numId w:val="12"/>
              </w:numPr>
              <w:spacing w:before="0" w:after="0"/>
              <w:ind w:left="460"/>
              <w:rPr>
                <w:lang w:val="en-AU"/>
              </w:rPr>
            </w:pPr>
            <w:r w:rsidRPr="00C641CC">
              <w:rPr>
                <w:lang w:val="en-AU"/>
              </w:rPr>
              <w:t>Emergency department presentations</w:t>
            </w:r>
          </w:p>
          <w:p w14:paraId="690D7DBD" w14:textId="77777777" w:rsidR="00312E47" w:rsidRPr="00C641CC" w:rsidRDefault="00312E47" w:rsidP="000B319A">
            <w:pPr>
              <w:pStyle w:val="ListParagraph"/>
              <w:numPr>
                <w:ilvl w:val="0"/>
                <w:numId w:val="12"/>
              </w:numPr>
              <w:spacing w:before="0" w:after="0"/>
              <w:ind w:left="460"/>
              <w:rPr>
                <w:lang w:val="en-AU"/>
              </w:rPr>
            </w:pPr>
            <w:r w:rsidRPr="00C641CC">
              <w:rPr>
                <w:lang w:val="en-AU"/>
              </w:rPr>
              <w:t>National Aged Care Data clearinghouse</w:t>
            </w:r>
          </w:p>
          <w:p w14:paraId="459D9A98" w14:textId="77777777" w:rsidR="00312E47" w:rsidRPr="00C641CC" w:rsidRDefault="00312E47" w:rsidP="000B319A">
            <w:pPr>
              <w:pStyle w:val="ListParagraph"/>
              <w:numPr>
                <w:ilvl w:val="0"/>
                <w:numId w:val="12"/>
              </w:numPr>
              <w:spacing w:before="0" w:after="0"/>
              <w:ind w:left="460"/>
              <w:rPr>
                <w:lang w:val="en-AU"/>
              </w:rPr>
            </w:pPr>
            <w:r w:rsidRPr="00C641CC">
              <w:rPr>
                <w:lang w:val="en-AU"/>
              </w:rPr>
              <w:t>Mental health ambulatory data collections</w:t>
            </w:r>
          </w:p>
          <w:p w14:paraId="4A409861" w14:textId="77777777" w:rsidR="00312E47" w:rsidRPr="00C641CC" w:rsidRDefault="00312E47" w:rsidP="000B319A">
            <w:pPr>
              <w:pStyle w:val="ListParagraph"/>
              <w:numPr>
                <w:ilvl w:val="0"/>
                <w:numId w:val="12"/>
              </w:numPr>
              <w:spacing w:before="0" w:after="0"/>
              <w:ind w:left="460"/>
              <w:rPr>
                <w:lang w:val="en-AU"/>
              </w:rPr>
            </w:pPr>
            <w:r w:rsidRPr="00C641CC">
              <w:rPr>
                <w:lang w:val="en-AU"/>
              </w:rPr>
              <w:t>Controlled drugs data collections</w:t>
            </w:r>
          </w:p>
        </w:tc>
        <w:tc>
          <w:tcPr>
            <w:tcW w:w="2551" w:type="dxa"/>
          </w:tcPr>
          <w:p w14:paraId="2B228EF1" w14:textId="347CCE92" w:rsidR="00312E47" w:rsidRPr="00C641CC" w:rsidRDefault="00312E47" w:rsidP="000B319A">
            <w:pPr>
              <w:pStyle w:val="ListParagraph"/>
              <w:numPr>
                <w:ilvl w:val="0"/>
                <w:numId w:val="12"/>
              </w:numPr>
              <w:spacing w:before="0" w:after="0"/>
              <w:ind w:left="460"/>
              <w:rPr>
                <w:lang w:val="en-AU"/>
              </w:rPr>
            </w:pPr>
            <w:proofErr w:type="spellStart"/>
            <w:r w:rsidRPr="00C641CC">
              <w:rPr>
                <w:lang w:val="en-AU"/>
              </w:rPr>
              <w:t>DoHAC</w:t>
            </w:r>
            <w:proofErr w:type="spellEnd"/>
            <w:r w:rsidRPr="00C641CC">
              <w:rPr>
                <w:lang w:val="en-AU"/>
              </w:rPr>
              <w:t xml:space="preserve"> and </w:t>
            </w:r>
            <w:r w:rsidRPr="00C641CC">
              <w:rPr>
                <w:lang w:val="en-AU"/>
              </w:rPr>
              <w:br/>
              <w:t>Services Australia</w:t>
            </w:r>
          </w:p>
          <w:p w14:paraId="67D274E3" w14:textId="77777777" w:rsidR="00312E47" w:rsidRPr="00C641CC" w:rsidRDefault="00312E47" w:rsidP="000B319A">
            <w:pPr>
              <w:pStyle w:val="ListParagraph"/>
              <w:numPr>
                <w:ilvl w:val="0"/>
                <w:numId w:val="12"/>
              </w:numPr>
              <w:spacing w:before="0" w:after="0"/>
              <w:ind w:left="460"/>
              <w:rPr>
                <w:lang w:val="en-AU"/>
              </w:rPr>
            </w:pPr>
            <w:proofErr w:type="spellStart"/>
            <w:r w:rsidRPr="00C641CC">
              <w:rPr>
                <w:lang w:val="en-AU"/>
              </w:rPr>
              <w:t>DoHAC</w:t>
            </w:r>
            <w:proofErr w:type="spellEnd"/>
          </w:p>
          <w:p w14:paraId="0FDB114B" w14:textId="77777777" w:rsidR="00312E47" w:rsidRPr="00C641CC" w:rsidRDefault="00312E47" w:rsidP="000B319A">
            <w:pPr>
              <w:pStyle w:val="ListParagraph"/>
              <w:numPr>
                <w:ilvl w:val="0"/>
                <w:numId w:val="12"/>
              </w:numPr>
              <w:spacing w:before="0" w:after="0"/>
              <w:ind w:left="460"/>
              <w:rPr>
                <w:lang w:val="en-AU"/>
              </w:rPr>
            </w:pPr>
            <w:r w:rsidRPr="00C641CC">
              <w:rPr>
                <w:lang w:val="en-AU"/>
              </w:rPr>
              <w:t>AIHW</w:t>
            </w:r>
          </w:p>
          <w:p w14:paraId="62332224" w14:textId="77777777" w:rsidR="00312E47" w:rsidRPr="00C641CC" w:rsidRDefault="00312E47" w:rsidP="000B319A">
            <w:pPr>
              <w:pStyle w:val="ListParagraph"/>
              <w:numPr>
                <w:ilvl w:val="0"/>
                <w:numId w:val="12"/>
              </w:numPr>
              <w:spacing w:before="0" w:after="0"/>
              <w:ind w:left="460"/>
              <w:rPr>
                <w:lang w:val="en-AU"/>
              </w:rPr>
            </w:pPr>
            <w:r w:rsidRPr="00C641CC">
              <w:rPr>
                <w:lang w:val="en-AU"/>
              </w:rPr>
              <w:t>State DoH</w:t>
            </w:r>
          </w:p>
          <w:p w14:paraId="5EB1AC3F" w14:textId="77777777" w:rsidR="00312E47" w:rsidRPr="00C641CC" w:rsidRDefault="00312E47" w:rsidP="000B319A">
            <w:pPr>
              <w:pStyle w:val="ListParagraph"/>
              <w:numPr>
                <w:ilvl w:val="0"/>
                <w:numId w:val="12"/>
              </w:numPr>
              <w:spacing w:before="0" w:after="0"/>
              <w:ind w:left="460"/>
              <w:rPr>
                <w:lang w:val="en-AU"/>
              </w:rPr>
            </w:pPr>
            <w:r w:rsidRPr="00C641CC">
              <w:rPr>
                <w:lang w:val="en-AU"/>
              </w:rPr>
              <w:t>State DoH</w:t>
            </w:r>
          </w:p>
          <w:p w14:paraId="6129DFAD" w14:textId="77777777" w:rsidR="00312E47" w:rsidRPr="00C641CC" w:rsidRDefault="00312E47" w:rsidP="000B319A">
            <w:pPr>
              <w:pStyle w:val="ListParagraph"/>
              <w:numPr>
                <w:ilvl w:val="0"/>
                <w:numId w:val="12"/>
              </w:numPr>
              <w:spacing w:before="0" w:after="0"/>
              <w:ind w:left="460"/>
              <w:rPr>
                <w:lang w:val="en-AU"/>
              </w:rPr>
            </w:pPr>
            <w:r w:rsidRPr="00C641CC">
              <w:rPr>
                <w:lang w:val="en-AU"/>
              </w:rPr>
              <w:t>AIHW</w:t>
            </w:r>
          </w:p>
          <w:p w14:paraId="1E76D42E" w14:textId="77777777" w:rsidR="00312E47" w:rsidRPr="00C641CC" w:rsidRDefault="00312E47" w:rsidP="000B319A">
            <w:pPr>
              <w:pStyle w:val="ListParagraph"/>
              <w:numPr>
                <w:ilvl w:val="0"/>
                <w:numId w:val="12"/>
              </w:numPr>
              <w:spacing w:before="0" w:after="0"/>
              <w:ind w:left="460"/>
              <w:rPr>
                <w:lang w:val="en-AU"/>
              </w:rPr>
            </w:pPr>
            <w:r w:rsidRPr="00C641CC">
              <w:rPr>
                <w:lang w:val="en-AU"/>
              </w:rPr>
              <w:t>State DoH</w:t>
            </w:r>
          </w:p>
          <w:p w14:paraId="4FB6A481" w14:textId="77777777" w:rsidR="00312E47" w:rsidRPr="00C641CC" w:rsidRDefault="00312E47" w:rsidP="000B319A">
            <w:pPr>
              <w:pStyle w:val="ListParagraph"/>
              <w:numPr>
                <w:ilvl w:val="0"/>
                <w:numId w:val="12"/>
              </w:numPr>
              <w:spacing w:before="0" w:after="0"/>
              <w:ind w:left="460"/>
              <w:rPr>
                <w:lang w:val="en-AU"/>
              </w:rPr>
            </w:pPr>
            <w:r w:rsidRPr="00C641CC">
              <w:rPr>
                <w:lang w:val="en-AU"/>
              </w:rPr>
              <w:t>State DoH</w:t>
            </w:r>
          </w:p>
        </w:tc>
        <w:tc>
          <w:tcPr>
            <w:tcW w:w="1083" w:type="dxa"/>
          </w:tcPr>
          <w:p w14:paraId="2CD1C0C1"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05DC886E" w14:textId="77777777" w:rsidR="00312E47" w:rsidRPr="00C641CC" w:rsidRDefault="00312E47">
            <w:pPr>
              <w:spacing w:before="0" w:after="0" w:line="276" w:lineRule="auto"/>
              <w:ind w:left="85"/>
              <w:jc w:val="center"/>
              <w:rPr>
                <w:color w:val="00B050"/>
                <w:lang w:val="en-AU"/>
              </w:rPr>
            </w:pPr>
          </w:p>
          <w:p w14:paraId="786A8F0B"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2AFE83D8"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0114D036"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168459D2"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6E769B96"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573BCE14"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2C5DABCF" w14:textId="77777777" w:rsidR="00312E47" w:rsidRPr="00C641CC" w:rsidRDefault="00312E47">
            <w:pPr>
              <w:spacing w:before="0" w:after="0" w:line="276" w:lineRule="auto"/>
              <w:ind w:left="85"/>
              <w:jc w:val="center"/>
              <w:rPr>
                <w:lang w:val="en-AU"/>
              </w:rPr>
            </w:pPr>
            <w:r w:rsidRPr="00C641CC">
              <w:rPr>
                <w:rFonts w:ascii="Wingdings" w:eastAsia="Wingdings" w:hAnsi="Wingdings" w:cs="Wingdings"/>
                <w:color w:val="00B050"/>
                <w:lang w:val="en-AU"/>
              </w:rPr>
              <w:t>ü</w:t>
            </w:r>
          </w:p>
        </w:tc>
      </w:tr>
      <w:tr w:rsidR="00312E47" w:rsidRPr="00C641CC" w14:paraId="6AF1F634" w14:textId="77777777">
        <w:tc>
          <w:tcPr>
            <w:tcW w:w="9016" w:type="dxa"/>
            <w:gridSpan w:val="3"/>
            <w:shd w:val="clear" w:color="auto" w:fill="000000" w:themeFill="text1"/>
          </w:tcPr>
          <w:p w14:paraId="0DB4C4E3" w14:textId="77777777" w:rsidR="00312E47" w:rsidRPr="00C641CC" w:rsidRDefault="00312E47">
            <w:pPr>
              <w:rPr>
                <w:b/>
                <w:color w:val="FFFFFF" w:themeColor="background1"/>
                <w:lang w:val="en-AU"/>
              </w:rPr>
            </w:pPr>
            <w:r w:rsidRPr="00C641CC">
              <w:rPr>
                <w:b/>
                <w:color w:val="FFFFFF" w:themeColor="background1"/>
                <w:lang w:val="en-AU"/>
              </w:rPr>
              <w:t>REGISTRY</w:t>
            </w:r>
          </w:p>
        </w:tc>
      </w:tr>
      <w:tr w:rsidR="00312E47" w:rsidRPr="00C641CC" w14:paraId="741E9AD7" w14:textId="77777777">
        <w:tc>
          <w:tcPr>
            <w:tcW w:w="5382" w:type="dxa"/>
          </w:tcPr>
          <w:p w14:paraId="5F7F1C81" w14:textId="77777777" w:rsidR="00312E47" w:rsidRPr="00C641CC" w:rsidRDefault="00312E47" w:rsidP="000B319A">
            <w:pPr>
              <w:pStyle w:val="ListParagraph"/>
              <w:numPr>
                <w:ilvl w:val="0"/>
                <w:numId w:val="12"/>
              </w:numPr>
              <w:spacing w:before="0" w:after="0"/>
              <w:ind w:left="460"/>
              <w:rPr>
                <w:lang w:val="en-AU"/>
              </w:rPr>
            </w:pPr>
            <w:r w:rsidRPr="00C641CC">
              <w:rPr>
                <w:lang w:val="en-AU"/>
              </w:rPr>
              <w:t>Births</w:t>
            </w:r>
          </w:p>
          <w:p w14:paraId="2A756532" w14:textId="77777777" w:rsidR="00312E47" w:rsidRPr="00C641CC" w:rsidRDefault="00312E47" w:rsidP="000B319A">
            <w:pPr>
              <w:pStyle w:val="ListParagraph"/>
              <w:numPr>
                <w:ilvl w:val="0"/>
                <w:numId w:val="12"/>
              </w:numPr>
              <w:spacing w:before="0" w:after="0"/>
              <w:ind w:left="460"/>
              <w:rPr>
                <w:lang w:val="en-AU"/>
              </w:rPr>
            </w:pPr>
            <w:r w:rsidRPr="00C641CC">
              <w:rPr>
                <w:lang w:val="en-AU"/>
              </w:rPr>
              <w:t>Deaths</w:t>
            </w:r>
          </w:p>
          <w:p w14:paraId="74B7EAF4" w14:textId="77777777" w:rsidR="00312E47" w:rsidRPr="00C641CC" w:rsidRDefault="00312E47" w:rsidP="000B319A">
            <w:pPr>
              <w:pStyle w:val="ListParagraph"/>
              <w:numPr>
                <w:ilvl w:val="0"/>
                <w:numId w:val="12"/>
              </w:numPr>
              <w:spacing w:before="0" w:after="0"/>
              <w:ind w:left="460"/>
              <w:rPr>
                <w:lang w:val="en-AU"/>
              </w:rPr>
            </w:pPr>
            <w:r w:rsidRPr="00C641CC">
              <w:rPr>
                <w:lang w:val="en-AU"/>
              </w:rPr>
              <w:t>Causes of death</w:t>
            </w:r>
          </w:p>
          <w:p w14:paraId="4EBD90E5" w14:textId="77777777" w:rsidR="00312E47" w:rsidRPr="00C641CC" w:rsidRDefault="00312E47" w:rsidP="000B319A">
            <w:pPr>
              <w:pStyle w:val="ListParagraph"/>
              <w:numPr>
                <w:ilvl w:val="0"/>
                <w:numId w:val="12"/>
              </w:numPr>
              <w:spacing w:before="0" w:after="0"/>
              <w:ind w:left="460"/>
              <w:rPr>
                <w:lang w:val="en-AU"/>
              </w:rPr>
            </w:pPr>
            <w:r w:rsidRPr="00C641CC">
              <w:rPr>
                <w:lang w:val="en-AU"/>
              </w:rPr>
              <w:t>Notifiable conditions</w:t>
            </w:r>
          </w:p>
          <w:p w14:paraId="596C7D94" w14:textId="77777777" w:rsidR="00312E47" w:rsidRPr="00C641CC" w:rsidRDefault="00312E47" w:rsidP="000B319A">
            <w:pPr>
              <w:pStyle w:val="ListParagraph"/>
              <w:numPr>
                <w:ilvl w:val="0"/>
                <w:numId w:val="12"/>
              </w:numPr>
              <w:spacing w:before="0" w:after="0"/>
              <w:ind w:left="460"/>
              <w:rPr>
                <w:lang w:val="en-AU"/>
              </w:rPr>
            </w:pPr>
            <w:r w:rsidRPr="00C641CC">
              <w:rPr>
                <w:lang w:val="en-AU"/>
              </w:rPr>
              <w:t>Cancers</w:t>
            </w:r>
          </w:p>
          <w:p w14:paraId="321A6F2F" w14:textId="77777777" w:rsidR="00312E47" w:rsidRPr="00C641CC" w:rsidRDefault="00312E47" w:rsidP="000B319A">
            <w:pPr>
              <w:pStyle w:val="ListParagraph"/>
              <w:numPr>
                <w:ilvl w:val="0"/>
                <w:numId w:val="12"/>
              </w:numPr>
              <w:spacing w:before="0" w:after="0"/>
              <w:ind w:left="460"/>
              <w:rPr>
                <w:lang w:val="en-AU"/>
              </w:rPr>
            </w:pPr>
            <w:r w:rsidRPr="00C641CC">
              <w:rPr>
                <w:lang w:val="en-AU"/>
              </w:rPr>
              <w:t>Australian Cancer Database</w:t>
            </w:r>
          </w:p>
          <w:p w14:paraId="3B281E70" w14:textId="77777777" w:rsidR="00312E47" w:rsidRPr="00C641CC" w:rsidRDefault="00312E47" w:rsidP="000B319A">
            <w:pPr>
              <w:pStyle w:val="ListParagraph"/>
              <w:numPr>
                <w:ilvl w:val="0"/>
                <w:numId w:val="12"/>
              </w:numPr>
              <w:spacing w:before="0" w:after="0"/>
              <w:ind w:left="460"/>
              <w:rPr>
                <w:lang w:val="en-AU"/>
              </w:rPr>
            </w:pPr>
            <w:r w:rsidRPr="00C641CC">
              <w:rPr>
                <w:lang w:val="en-AU"/>
              </w:rPr>
              <w:t>Australian Immunisation Register</w:t>
            </w:r>
          </w:p>
          <w:p w14:paraId="0D2489A7" w14:textId="77777777" w:rsidR="00312E47" w:rsidRPr="00C641CC" w:rsidRDefault="00312E47" w:rsidP="000B319A">
            <w:pPr>
              <w:pStyle w:val="ListParagraph"/>
              <w:numPr>
                <w:ilvl w:val="0"/>
                <w:numId w:val="12"/>
              </w:numPr>
              <w:spacing w:before="0" w:after="0"/>
              <w:ind w:left="460"/>
              <w:rPr>
                <w:lang w:val="en-AU"/>
              </w:rPr>
            </w:pPr>
            <w:r w:rsidRPr="00C641CC">
              <w:rPr>
                <w:lang w:val="en-AU"/>
              </w:rPr>
              <w:t>Breast cancer screening registries</w:t>
            </w:r>
          </w:p>
          <w:p w14:paraId="4DC192C6" w14:textId="77777777" w:rsidR="00312E47" w:rsidRPr="00C641CC" w:rsidRDefault="00312E47" w:rsidP="000B319A">
            <w:pPr>
              <w:pStyle w:val="ListParagraph"/>
              <w:numPr>
                <w:ilvl w:val="0"/>
                <w:numId w:val="12"/>
              </w:numPr>
              <w:spacing w:before="0" w:after="0"/>
              <w:ind w:left="460"/>
              <w:rPr>
                <w:lang w:val="en-AU"/>
              </w:rPr>
            </w:pPr>
            <w:r w:rsidRPr="00C641CC">
              <w:rPr>
                <w:lang w:val="en-AU"/>
              </w:rPr>
              <w:t>National Cancer Screening Register</w:t>
            </w:r>
          </w:p>
          <w:p w14:paraId="16289E3C" w14:textId="77777777" w:rsidR="00312E47" w:rsidRPr="00C641CC" w:rsidRDefault="00312E47" w:rsidP="000B319A">
            <w:pPr>
              <w:pStyle w:val="ListParagraph"/>
              <w:numPr>
                <w:ilvl w:val="0"/>
                <w:numId w:val="12"/>
              </w:numPr>
              <w:spacing w:before="0" w:after="0"/>
              <w:ind w:left="460"/>
              <w:rPr>
                <w:lang w:val="en-AU"/>
              </w:rPr>
            </w:pPr>
            <w:r w:rsidRPr="00C641CC">
              <w:rPr>
                <w:lang w:val="en-AU"/>
              </w:rPr>
              <w:t>Australian and New Zealand Assisted Reproduction Database</w:t>
            </w:r>
            <w:r w:rsidRPr="00C641CC">
              <w:rPr>
                <w:vertAlign w:val="superscript"/>
                <w:lang w:val="en-AU"/>
              </w:rPr>
              <w:t>1</w:t>
            </w:r>
          </w:p>
          <w:p w14:paraId="2F4B1148" w14:textId="77777777" w:rsidR="00312E47" w:rsidRPr="00C641CC" w:rsidRDefault="00312E47" w:rsidP="000B319A">
            <w:pPr>
              <w:pStyle w:val="ListParagraph"/>
              <w:numPr>
                <w:ilvl w:val="0"/>
                <w:numId w:val="12"/>
              </w:numPr>
              <w:spacing w:before="0" w:after="0"/>
              <w:ind w:left="460"/>
              <w:rPr>
                <w:lang w:val="en-AU"/>
              </w:rPr>
            </w:pPr>
            <w:r w:rsidRPr="00C641CC">
              <w:rPr>
                <w:lang w:val="en-AU"/>
              </w:rPr>
              <w:t>Australian Dementia Network Registry</w:t>
            </w:r>
            <w:r w:rsidRPr="00C641CC">
              <w:rPr>
                <w:vertAlign w:val="superscript"/>
                <w:lang w:val="en-AU"/>
              </w:rPr>
              <w:t>2, 3</w:t>
            </w:r>
          </w:p>
          <w:p w14:paraId="6DE2B472" w14:textId="77777777" w:rsidR="00312E47" w:rsidRPr="00C641CC" w:rsidRDefault="00312E47" w:rsidP="000B319A">
            <w:pPr>
              <w:pStyle w:val="ListParagraph"/>
              <w:numPr>
                <w:ilvl w:val="0"/>
                <w:numId w:val="12"/>
              </w:numPr>
              <w:spacing w:before="0" w:after="0"/>
              <w:ind w:left="460"/>
              <w:rPr>
                <w:lang w:val="en-AU"/>
              </w:rPr>
            </w:pPr>
            <w:r w:rsidRPr="00C641CC">
              <w:rPr>
                <w:lang w:val="en-AU"/>
              </w:rPr>
              <w:t>Prostate Cancer Outcomes Registry – Australia and New Zealand</w:t>
            </w:r>
            <w:r w:rsidRPr="00C641CC">
              <w:rPr>
                <w:vertAlign w:val="superscript"/>
                <w:lang w:val="en-AU"/>
              </w:rPr>
              <w:t>2, 3</w:t>
            </w:r>
          </w:p>
          <w:p w14:paraId="2D316995" w14:textId="77777777" w:rsidR="00312E47" w:rsidRPr="00C641CC" w:rsidRDefault="00312E47" w:rsidP="000B319A">
            <w:pPr>
              <w:pStyle w:val="ListParagraph"/>
              <w:numPr>
                <w:ilvl w:val="0"/>
                <w:numId w:val="12"/>
              </w:numPr>
              <w:spacing w:before="0" w:after="0"/>
              <w:ind w:left="460"/>
              <w:rPr>
                <w:lang w:val="en-AU"/>
              </w:rPr>
            </w:pPr>
            <w:r w:rsidRPr="00C641CC">
              <w:rPr>
                <w:lang w:val="en-AU"/>
              </w:rPr>
              <w:t>Australian and New Zealand Myeloma and Related Diseases Registry</w:t>
            </w:r>
            <w:r w:rsidRPr="00C641CC">
              <w:rPr>
                <w:vertAlign w:val="superscript"/>
                <w:lang w:val="en-AU"/>
              </w:rPr>
              <w:t>2, 3</w:t>
            </w:r>
          </w:p>
          <w:p w14:paraId="5BAC4FD2" w14:textId="77777777" w:rsidR="00312E47" w:rsidRPr="00C641CC" w:rsidRDefault="00312E47" w:rsidP="000B319A">
            <w:pPr>
              <w:pStyle w:val="ListParagraph"/>
              <w:numPr>
                <w:ilvl w:val="0"/>
                <w:numId w:val="12"/>
              </w:numPr>
              <w:spacing w:before="0" w:after="0"/>
              <w:ind w:left="460"/>
              <w:rPr>
                <w:lang w:val="en-AU"/>
              </w:rPr>
            </w:pPr>
            <w:r w:rsidRPr="00C641CC">
              <w:rPr>
                <w:lang w:val="en-AU"/>
              </w:rPr>
              <w:t>Australian and New Zealand Lymphoma and Related Diseases Registry</w:t>
            </w:r>
            <w:r w:rsidRPr="00C641CC">
              <w:rPr>
                <w:vertAlign w:val="superscript"/>
                <w:lang w:val="en-AU"/>
              </w:rPr>
              <w:t>2, 3</w:t>
            </w:r>
          </w:p>
          <w:p w14:paraId="7C7F0B32" w14:textId="77777777" w:rsidR="00312E47" w:rsidRPr="00C641CC" w:rsidRDefault="00312E47" w:rsidP="000B319A">
            <w:pPr>
              <w:pStyle w:val="ListParagraph"/>
              <w:numPr>
                <w:ilvl w:val="0"/>
                <w:numId w:val="12"/>
              </w:numPr>
              <w:spacing w:before="0" w:after="0"/>
              <w:ind w:left="460"/>
              <w:rPr>
                <w:lang w:val="en-AU"/>
              </w:rPr>
            </w:pPr>
            <w:r w:rsidRPr="00C641CC">
              <w:rPr>
                <w:lang w:val="en-AU"/>
              </w:rPr>
              <w:t>Australasian Interstitial Lung Disease Registry</w:t>
            </w:r>
            <w:r w:rsidRPr="00C641CC">
              <w:rPr>
                <w:vertAlign w:val="superscript"/>
                <w:lang w:val="en-AU"/>
              </w:rPr>
              <w:t>4</w:t>
            </w:r>
          </w:p>
          <w:p w14:paraId="30DD6A30" w14:textId="77777777" w:rsidR="00312E47" w:rsidRPr="00C641CC" w:rsidRDefault="00312E47" w:rsidP="000B319A">
            <w:pPr>
              <w:pStyle w:val="ListParagraph"/>
              <w:numPr>
                <w:ilvl w:val="0"/>
                <w:numId w:val="12"/>
              </w:numPr>
              <w:spacing w:before="0" w:after="0"/>
              <w:ind w:left="460"/>
              <w:rPr>
                <w:lang w:val="en-AU"/>
              </w:rPr>
            </w:pPr>
            <w:r w:rsidRPr="00C641CC">
              <w:rPr>
                <w:lang w:val="en-AU"/>
              </w:rPr>
              <w:t>Australian Leukodystrophy and White Matter Disorders Registry</w:t>
            </w:r>
            <w:r w:rsidRPr="00C641CC">
              <w:rPr>
                <w:vertAlign w:val="superscript"/>
                <w:lang w:val="en-AU"/>
              </w:rPr>
              <w:t>5</w:t>
            </w:r>
          </w:p>
        </w:tc>
        <w:tc>
          <w:tcPr>
            <w:tcW w:w="2551" w:type="dxa"/>
          </w:tcPr>
          <w:p w14:paraId="393F7201" w14:textId="77777777" w:rsidR="00312E47" w:rsidRPr="00C641CC" w:rsidRDefault="00312E47" w:rsidP="000B319A">
            <w:pPr>
              <w:pStyle w:val="ListParagraph"/>
              <w:numPr>
                <w:ilvl w:val="0"/>
                <w:numId w:val="12"/>
              </w:numPr>
              <w:spacing w:before="0" w:after="0"/>
              <w:ind w:left="460"/>
              <w:rPr>
                <w:lang w:val="en-AU"/>
              </w:rPr>
            </w:pPr>
            <w:r w:rsidRPr="00C641CC">
              <w:rPr>
                <w:lang w:val="en-AU"/>
              </w:rPr>
              <w:t>State Registrar</w:t>
            </w:r>
          </w:p>
          <w:p w14:paraId="52055D8A" w14:textId="77777777" w:rsidR="00312E47" w:rsidRPr="00C641CC" w:rsidRDefault="00312E47" w:rsidP="000B319A">
            <w:pPr>
              <w:pStyle w:val="ListParagraph"/>
              <w:numPr>
                <w:ilvl w:val="0"/>
                <w:numId w:val="12"/>
              </w:numPr>
              <w:spacing w:before="0" w:after="0" w:line="276" w:lineRule="auto"/>
              <w:ind w:left="460"/>
              <w:rPr>
                <w:lang w:val="en-AU"/>
              </w:rPr>
            </w:pPr>
            <w:r w:rsidRPr="00C641CC">
              <w:rPr>
                <w:lang w:val="en-AU"/>
              </w:rPr>
              <w:t>State Registrar</w:t>
            </w:r>
          </w:p>
          <w:p w14:paraId="32E2546B" w14:textId="77777777" w:rsidR="00312E47" w:rsidRPr="00C641CC" w:rsidRDefault="00312E47" w:rsidP="000B319A">
            <w:pPr>
              <w:pStyle w:val="ListParagraph"/>
              <w:numPr>
                <w:ilvl w:val="0"/>
                <w:numId w:val="12"/>
              </w:numPr>
              <w:spacing w:before="0" w:after="0"/>
              <w:ind w:left="460"/>
              <w:rPr>
                <w:lang w:val="en-AU"/>
              </w:rPr>
            </w:pPr>
            <w:r w:rsidRPr="00C641CC">
              <w:rPr>
                <w:lang w:val="en-AU"/>
              </w:rPr>
              <w:t>ABS</w:t>
            </w:r>
          </w:p>
          <w:p w14:paraId="2FCD6C2E" w14:textId="77777777" w:rsidR="00312E47" w:rsidRPr="00C641CC" w:rsidRDefault="00312E47" w:rsidP="000B319A">
            <w:pPr>
              <w:pStyle w:val="ListParagraph"/>
              <w:numPr>
                <w:ilvl w:val="0"/>
                <w:numId w:val="12"/>
              </w:numPr>
              <w:spacing w:before="0" w:after="0"/>
              <w:ind w:left="460"/>
              <w:rPr>
                <w:lang w:val="en-AU"/>
              </w:rPr>
            </w:pPr>
            <w:r w:rsidRPr="00C641CC">
              <w:rPr>
                <w:lang w:val="en-AU"/>
              </w:rPr>
              <w:t>State DoH</w:t>
            </w:r>
          </w:p>
          <w:p w14:paraId="76BBFC58" w14:textId="77777777" w:rsidR="00312E47" w:rsidRPr="00C641CC" w:rsidRDefault="00312E47" w:rsidP="000B319A">
            <w:pPr>
              <w:pStyle w:val="ListParagraph"/>
              <w:numPr>
                <w:ilvl w:val="0"/>
                <w:numId w:val="12"/>
              </w:numPr>
              <w:spacing w:before="0" w:after="0"/>
              <w:ind w:left="460"/>
              <w:rPr>
                <w:lang w:val="en-AU"/>
              </w:rPr>
            </w:pPr>
            <w:r w:rsidRPr="00C641CC">
              <w:rPr>
                <w:lang w:val="en-AU"/>
              </w:rPr>
              <w:t>State DoH</w:t>
            </w:r>
          </w:p>
          <w:p w14:paraId="24CCC1CB" w14:textId="77777777" w:rsidR="00312E47" w:rsidRPr="00C641CC" w:rsidRDefault="00312E47" w:rsidP="000B319A">
            <w:pPr>
              <w:pStyle w:val="ListParagraph"/>
              <w:numPr>
                <w:ilvl w:val="0"/>
                <w:numId w:val="12"/>
              </w:numPr>
              <w:spacing w:before="0" w:after="0"/>
              <w:ind w:left="460"/>
              <w:rPr>
                <w:lang w:val="en-AU"/>
              </w:rPr>
            </w:pPr>
            <w:r w:rsidRPr="00C641CC">
              <w:rPr>
                <w:lang w:val="en-AU"/>
              </w:rPr>
              <w:t>AIHW</w:t>
            </w:r>
          </w:p>
          <w:p w14:paraId="5E334C1B" w14:textId="77777777" w:rsidR="00312E47" w:rsidRPr="00C641CC" w:rsidRDefault="00312E47" w:rsidP="000B319A">
            <w:pPr>
              <w:pStyle w:val="ListParagraph"/>
              <w:numPr>
                <w:ilvl w:val="0"/>
                <w:numId w:val="12"/>
              </w:numPr>
              <w:spacing w:before="0" w:after="0"/>
              <w:ind w:left="460"/>
              <w:rPr>
                <w:lang w:val="en-AU"/>
              </w:rPr>
            </w:pPr>
            <w:proofErr w:type="spellStart"/>
            <w:r w:rsidRPr="00C641CC">
              <w:rPr>
                <w:lang w:val="en-AU"/>
              </w:rPr>
              <w:t>DoHAC</w:t>
            </w:r>
            <w:proofErr w:type="spellEnd"/>
          </w:p>
          <w:p w14:paraId="70FB8CF6" w14:textId="77777777" w:rsidR="00312E47" w:rsidRPr="00C641CC" w:rsidRDefault="00312E47" w:rsidP="000B319A">
            <w:pPr>
              <w:pStyle w:val="ListParagraph"/>
              <w:numPr>
                <w:ilvl w:val="0"/>
                <w:numId w:val="12"/>
              </w:numPr>
              <w:spacing w:before="0" w:after="0"/>
              <w:ind w:left="460"/>
              <w:rPr>
                <w:lang w:val="en-AU"/>
              </w:rPr>
            </w:pPr>
            <w:r w:rsidRPr="00C641CC">
              <w:rPr>
                <w:lang w:val="en-AU"/>
              </w:rPr>
              <w:t>State DoH</w:t>
            </w:r>
          </w:p>
          <w:p w14:paraId="7D5B9B72" w14:textId="77777777" w:rsidR="00312E47" w:rsidRPr="00C641CC" w:rsidRDefault="00312E47" w:rsidP="000B319A">
            <w:pPr>
              <w:pStyle w:val="ListParagraph"/>
              <w:numPr>
                <w:ilvl w:val="0"/>
                <w:numId w:val="12"/>
              </w:numPr>
              <w:spacing w:before="0" w:after="0"/>
              <w:ind w:left="460"/>
              <w:rPr>
                <w:lang w:val="en-AU"/>
              </w:rPr>
            </w:pPr>
            <w:proofErr w:type="spellStart"/>
            <w:r w:rsidRPr="00C641CC">
              <w:rPr>
                <w:lang w:val="en-AU"/>
              </w:rPr>
              <w:t>DoHAC</w:t>
            </w:r>
            <w:proofErr w:type="spellEnd"/>
          </w:p>
          <w:p w14:paraId="3E675BC6" w14:textId="77777777" w:rsidR="00312E47" w:rsidRPr="00C641CC" w:rsidRDefault="00312E47" w:rsidP="000B319A">
            <w:pPr>
              <w:pStyle w:val="ListParagraph"/>
              <w:numPr>
                <w:ilvl w:val="0"/>
                <w:numId w:val="12"/>
              </w:numPr>
              <w:spacing w:before="0" w:after="0"/>
              <w:ind w:left="460"/>
              <w:rPr>
                <w:lang w:val="en-AU"/>
              </w:rPr>
            </w:pPr>
            <w:r w:rsidRPr="00C641CC">
              <w:rPr>
                <w:lang w:val="en-AU"/>
              </w:rPr>
              <w:t>Uni of NSW</w:t>
            </w:r>
            <w:r w:rsidRPr="00C641CC">
              <w:rPr>
                <w:lang w:val="en-AU"/>
              </w:rPr>
              <w:br/>
            </w:r>
          </w:p>
          <w:p w14:paraId="1E38A268" w14:textId="77777777" w:rsidR="00312E47" w:rsidRPr="00C641CC" w:rsidRDefault="00312E47" w:rsidP="000B319A">
            <w:pPr>
              <w:pStyle w:val="ListParagraph"/>
              <w:numPr>
                <w:ilvl w:val="0"/>
                <w:numId w:val="12"/>
              </w:numPr>
              <w:spacing w:before="0" w:after="0"/>
              <w:ind w:left="460"/>
              <w:rPr>
                <w:lang w:val="en-AU"/>
              </w:rPr>
            </w:pPr>
            <w:r w:rsidRPr="00C641CC">
              <w:rPr>
                <w:lang w:val="en-AU"/>
              </w:rPr>
              <w:t>Monash Uni</w:t>
            </w:r>
          </w:p>
          <w:p w14:paraId="7DBB43B3" w14:textId="77777777" w:rsidR="00312E47" w:rsidRPr="00C641CC" w:rsidRDefault="00312E47" w:rsidP="000B319A">
            <w:pPr>
              <w:pStyle w:val="ListParagraph"/>
              <w:numPr>
                <w:ilvl w:val="0"/>
                <w:numId w:val="12"/>
              </w:numPr>
              <w:spacing w:before="0" w:after="0"/>
              <w:ind w:left="460"/>
              <w:rPr>
                <w:lang w:val="en-AU"/>
              </w:rPr>
            </w:pPr>
            <w:r w:rsidRPr="00C641CC">
              <w:rPr>
                <w:lang w:val="en-AU"/>
              </w:rPr>
              <w:t>Monash Uni</w:t>
            </w:r>
          </w:p>
          <w:p w14:paraId="142114A7" w14:textId="77777777" w:rsidR="00312E47" w:rsidRPr="00C641CC" w:rsidRDefault="00312E47">
            <w:pPr>
              <w:spacing w:before="0" w:after="0"/>
              <w:ind w:left="100"/>
              <w:rPr>
                <w:lang w:val="en-AU"/>
              </w:rPr>
            </w:pPr>
          </w:p>
          <w:p w14:paraId="5422106D" w14:textId="77777777" w:rsidR="00312E47" w:rsidRPr="00C641CC" w:rsidRDefault="00312E47" w:rsidP="000B319A">
            <w:pPr>
              <w:pStyle w:val="ListParagraph"/>
              <w:numPr>
                <w:ilvl w:val="0"/>
                <w:numId w:val="12"/>
              </w:numPr>
              <w:spacing w:before="0" w:after="0"/>
              <w:ind w:left="460"/>
              <w:rPr>
                <w:lang w:val="en-AU"/>
              </w:rPr>
            </w:pPr>
            <w:r w:rsidRPr="00C641CC">
              <w:rPr>
                <w:lang w:val="en-AU"/>
              </w:rPr>
              <w:t>Monash Uni</w:t>
            </w:r>
          </w:p>
          <w:p w14:paraId="39DD038F" w14:textId="77777777" w:rsidR="00312E47" w:rsidRPr="00C641CC" w:rsidRDefault="00312E47">
            <w:pPr>
              <w:spacing w:before="0" w:after="0"/>
              <w:ind w:left="100"/>
              <w:rPr>
                <w:lang w:val="en-AU"/>
              </w:rPr>
            </w:pPr>
          </w:p>
          <w:p w14:paraId="6EDE563E" w14:textId="77777777" w:rsidR="00312E47" w:rsidRPr="00C641CC" w:rsidRDefault="00312E47" w:rsidP="000B319A">
            <w:pPr>
              <w:pStyle w:val="ListParagraph"/>
              <w:numPr>
                <w:ilvl w:val="0"/>
                <w:numId w:val="12"/>
              </w:numPr>
              <w:spacing w:before="0" w:after="0"/>
              <w:ind w:left="460"/>
              <w:rPr>
                <w:lang w:val="en-AU"/>
              </w:rPr>
            </w:pPr>
            <w:r w:rsidRPr="00C641CC">
              <w:rPr>
                <w:lang w:val="en-AU"/>
              </w:rPr>
              <w:t>Monash Uni</w:t>
            </w:r>
          </w:p>
          <w:p w14:paraId="629F8BCC" w14:textId="77777777" w:rsidR="00312E47" w:rsidRPr="00C641CC" w:rsidRDefault="00312E47">
            <w:pPr>
              <w:spacing w:before="0" w:after="0"/>
              <w:ind w:left="100"/>
              <w:rPr>
                <w:lang w:val="en-AU"/>
              </w:rPr>
            </w:pPr>
          </w:p>
          <w:p w14:paraId="1DC2F3F1" w14:textId="77777777" w:rsidR="00312E47" w:rsidRPr="00C641CC" w:rsidRDefault="00312E47" w:rsidP="000B319A">
            <w:pPr>
              <w:pStyle w:val="ListParagraph"/>
              <w:numPr>
                <w:ilvl w:val="0"/>
                <w:numId w:val="12"/>
              </w:numPr>
              <w:spacing w:before="0" w:after="0"/>
              <w:ind w:left="460"/>
              <w:rPr>
                <w:lang w:val="en-AU"/>
              </w:rPr>
            </w:pPr>
            <w:r w:rsidRPr="00C641CC">
              <w:rPr>
                <w:lang w:val="en-AU"/>
              </w:rPr>
              <w:t>Uni of Sydney</w:t>
            </w:r>
          </w:p>
          <w:p w14:paraId="5B152E6E" w14:textId="77777777" w:rsidR="00312E47" w:rsidRPr="00C641CC" w:rsidRDefault="00312E47" w:rsidP="000B319A">
            <w:pPr>
              <w:pStyle w:val="ListParagraph"/>
              <w:numPr>
                <w:ilvl w:val="0"/>
                <w:numId w:val="12"/>
              </w:numPr>
              <w:spacing w:before="0" w:after="0"/>
              <w:ind w:left="460"/>
              <w:rPr>
                <w:lang w:val="en-AU"/>
              </w:rPr>
            </w:pPr>
            <w:r w:rsidRPr="00C641CC">
              <w:rPr>
                <w:lang w:val="en-AU"/>
              </w:rPr>
              <w:t>Australian Genomics</w:t>
            </w:r>
          </w:p>
        </w:tc>
        <w:tc>
          <w:tcPr>
            <w:tcW w:w="1083" w:type="dxa"/>
          </w:tcPr>
          <w:p w14:paraId="56A30F8C" w14:textId="77777777" w:rsidR="00312E47" w:rsidRPr="00C641CC" w:rsidRDefault="00312E47">
            <w:pPr>
              <w:spacing w:before="0" w:after="0" w:line="276" w:lineRule="auto"/>
              <w:ind w:left="87"/>
              <w:jc w:val="center"/>
              <w:rPr>
                <w:color w:val="00B050"/>
                <w:lang w:val="en-AU"/>
              </w:rPr>
            </w:pPr>
            <w:r w:rsidRPr="00C641CC">
              <w:rPr>
                <w:rFonts w:ascii="Wingdings" w:eastAsia="Wingdings" w:hAnsi="Wingdings" w:cs="Wingdings"/>
                <w:color w:val="00B050"/>
                <w:lang w:val="en-AU"/>
              </w:rPr>
              <w:t>ü</w:t>
            </w:r>
          </w:p>
          <w:p w14:paraId="489842AE" w14:textId="77777777" w:rsidR="00312E47" w:rsidRPr="00C641CC" w:rsidRDefault="00312E47">
            <w:pPr>
              <w:spacing w:before="0" w:after="0" w:line="276" w:lineRule="auto"/>
              <w:ind w:left="87"/>
              <w:jc w:val="center"/>
              <w:rPr>
                <w:color w:val="00B050"/>
                <w:lang w:val="en-AU"/>
              </w:rPr>
            </w:pPr>
            <w:r w:rsidRPr="00C641CC">
              <w:rPr>
                <w:rFonts w:ascii="Wingdings" w:eastAsia="Wingdings" w:hAnsi="Wingdings" w:cs="Wingdings"/>
                <w:color w:val="00B050"/>
                <w:lang w:val="en-AU"/>
              </w:rPr>
              <w:t>ü</w:t>
            </w:r>
          </w:p>
          <w:p w14:paraId="1442D85E"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637348BE"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58BA7C82"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05477F1E"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22E446FD"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2A842E61"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2BF40A3E"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4C39BF8B"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5E761B39" w14:textId="77777777" w:rsidR="00312E47" w:rsidRPr="00C641CC" w:rsidRDefault="00312E47">
            <w:pPr>
              <w:spacing w:before="0" w:after="0" w:line="276" w:lineRule="auto"/>
              <w:rPr>
                <w:color w:val="00B050"/>
                <w:lang w:val="en-AU"/>
              </w:rPr>
            </w:pPr>
          </w:p>
          <w:p w14:paraId="73FF50D7" w14:textId="77777777" w:rsidR="00312E47" w:rsidRPr="00C641CC" w:rsidRDefault="00312E47">
            <w:pPr>
              <w:spacing w:before="0" w:after="0" w:line="276" w:lineRule="auto"/>
              <w:ind w:left="87"/>
              <w:jc w:val="center"/>
              <w:rPr>
                <w:color w:val="00B050"/>
                <w:lang w:val="en-AU"/>
              </w:rPr>
            </w:pPr>
            <w:r w:rsidRPr="00C641CC">
              <w:rPr>
                <w:rFonts w:ascii="Wingdings" w:eastAsia="Wingdings" w:hAnsi="Wingdings" w:cs="Wingdings"/>
                <w:color w:val="00B050"/>
                <w:lang w:val="en-AU"/>
              </w:rPr>
              <w:t>ü</w:t>
            </w:r>
          </w:p>
          <w:p w14:paraId="24CD40F7" w14:textId="77777777" w:rsidR="00312E47" w:rsidRPr="00C641CC" w:rsidRDefault="00312E47">
            <w:pPr>
              <w:spacing w:before="0" w:after="0" w:line="276" w:lineRule="auto"/>
              <w:ind w:left="87"/>
              <w:jc w:val="center"/>
              <w:rPr>
                <w:color w:val="00B050"/>
                <w:lang w:val="en-AU"/>
              </w:rPr>
            </w:pPr>
            <w:r w:rsidRPr="00C641CC">
              <w:rPr>
                <w:rFonts w:ascii="Wingdings" w:eastAsia="Wingdings" w:hAnsi="Wingdings" w:cs="Wingdings"/>
                <w:color w:val="00B050"/>
                <w:lang w:val="en-AU"/>
              </w:rPr>
              <w:t>ü</w:t>
            </w:r>
          </w:p>
          <w:p w14:paraId="71421D1E" w14:textId="77777777" w:rsidR="00312E47" w:rsidRPr="00C641CC" w:rsidRDefault="00312E47">
            <w:pPr>
              <w:spacing w:before="0" w:after="0" w:line="276" w:lineRule="auto"/>
              <w:ind w:left="87"/>
              <w:jc w:val="center"/>
              <w:rPr>
                <w:color w:val="00B050"/>
                <w:lang w:val="en-AU"/>
              </w:rPr>
            </w:pPr>
          </w:p>
          <w:p w14:paraId="1063FC7D" w14:textId="77777777" w:rsidR="00312E47" w:rsidRPr="00C641CC" w:rsidRDefault="00312E47">
            <w:pPr>
              <w:spacing w:before="0" w:after="0"/>
              <w:ind w:left="85"/>
              <w:jc w:val="center"/>
              <w:rPr>
                <w:color w:val="00B050"/>
                <w:lang w:val="en-AU"/>
              </w:rPr>
            </w:pPr>
            <w:r w:rsidRPr="00C641CC">
              <w:rPr>
                <w:rFonts w:ascii="Wingdings" w:eastAsia="Wingdings" w:hAnsi="Wingdings" w:cs="Wingdings"/>
                <w:color w:val="00B050"/>
                <w:lang w:val="en-AU"/>
              </w:rPr>
              <w:t>ü</w:t>
            </w:r>
          </w:p>
          <w:p w14:paraId="66DA1329" w14:textId="77777777" w:rsidR="00312E47" w:rsidRPr="00C641CC" w:rsidRDefault="00312E47">
            <w:pPr>
              <w:spacing w:before="0" w:after="0"/>
              <w:ind w:left="85"/>
              <w:jc w:val="center"/>
              <w:rPr>
                <w:color w:val="00B050"/>
                <w:lang w:val="en-AU"/>
              </w:rPr>
            </w:pPr>
            <w:r w:rsidRPr="00C641CC">
              <w:rPr>
                <w:color w:val="00B050"/>
                <w:lang w:val="en-AU"/>
              </w:rPr>
              <w:br/>
            </w:r>
            <w:r w:rsidRPr="00C641CC">
              <w:rPr>
                <w:rFonts w:ascii="Wingdings" w:eastAsia="Wingdings" w:hAnsi="Wingdings" w:cs="Wingdings"/>
                <w:color w:val="00B050"/>
                <w:lang w:val="en-AU"/>
              </w:rPr>
              <w:t>ü</w:t>
            </w:r>
          </w:p>
          <w:p w14:paraId="571DFE3C" w14:textId="77777777" w:rsidR="00312E47" w:rsidRPr="00C641CC" w:rsidRDefault="00312E47">
            <w:pPr>
              <w:spacing w:before="0" w:after="0"/>
              <w:ind w:left="85"/>
              <w:jc w:val="center"/>
              <w:rPr>
                <w:rFonts w:ascii="Wingdings" w:eastAsia="Wingdings" w:hAnsi="Wingdings" w:cs="Wingdings"/>
                <w:color w:val="00B050"/>
                <w:lang w:val="en-AU"/>
              </w:rPr>
            </w:pPr>
          </w:p>
          <w:p w14:paraId="34AF24AE"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3E1EFBBB"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45AC0A94" w14:textId="77777777" w:rsidR="00312E47" w:rsidRPr="00C641CC" w:rsidRDefault="00312E47">
            <w:pPr>
              <w:spacing w:before="0" w:after="0" w:line="276" w:lineRule="auto"/>
              <w:rPr>
                <w:lang w:val="en-AU"/>
              </w:rPr>
            </w:pPr>
          </w:p>
        </w:tc>
      </w:tr>
      <w:tr w:rsidR="00312E47" w:rsidRPr="00C641CC" w14:paraId="5A94AA30" w14:textId="77777777">
        <w:tc>
          <w:tcPr>
            <w:tcW w:w="9016" w:type="dxa"/>
            <w:gridSpan w:val="3"/>
            <w:shd w:val="clear" w:color="auto" w:fill="000000" w:themeFill="text1"/>
          </w:tcPr>
          <w:p w14:paraId="55272A75" w14:textId="77777777" w:rsidR="00312E47" w:rsidRPr="00C641CC" w:rsidRDefault="00312E47">
            <w:pPr>
              <w:rPr>
                <w:b/>
                <w:color w:val="FFFFFF" w:themeColor="background1"/>
                <w:lang w:val="en-AU"/>
              </w:rPr>
            </w:pPr>
            <w:r w:rsidRPr="00C641CC">
              <w:rPr>
                <w:b/>
                <w:color w:val="FFFFFF" w:themeColor="background1"/>
                <w:lang w:val="en-AU"/>
              </w:rPr>
              <w:t xml:space="preserve">SURVEYS (SELF-REPORT) </w:t>
            </w:r>
          </w:p>
        </w:tc>
      </w:tr>
      <w:tr w:rsidR="00312E47" w:rsidRPr="00C641CC" w14:paraId="113290CB" w14:textId="77777777">
        <w:tc>
          <w:tcPr>
            <w:tcW w:w="5382" w:type="dxa"/>
          </w:tcPr>
          <w:p w14:paraId="1451CB8E" w14:textId="77777777" w:rsidR="00312E47" w:rsidRPr="00C641CC" w:rsidRDefault="00312E47" w:rsidP="000B319A">
            <w:pPr>
              <w:pStyle w:val="ListParagraph"/>
              <w:numPr>
                <w:ilvl w:val="0"/>
                <w:numId w:val="12"/>
              </w:numPr>
              <w:spacing w:before="0" w:after="0"/>
              <w:ind w:left="460"/>
              <w:rPr>
                <w:lang w:val="en-AU"/>
              </w:rPr>
            </w:pPr>
            <w:r w:rsidRPr="00C641CC">
              <w:rPr>
                <w:lang w:val="en-AU"/>
              </w:rPr>
              <w:t>Australian Census of Population and Housing (Census)</w:t>
            </w:r>
          </w:p>
          <w:p w14:paraId="20FAD171" w14:textId="77777777" w:rsidR="00312E47" w:rsidRPr="00C641CC" w:rsidRDefault="00312E47" w:rsidP="000B319A">
            <w:pPr>
              <w:pStyle w:val="ListParagraph"/>
              <w:numPr>
                <w:ilvl w:val="0"/>
                <w:numId w:val="12"/>
              </w:numPr>
              <w:spacing w:before="0" w:after="0"/>
              <w:ind w:left="460"/>
              <w:rPr>
                <w:lang w:val="en-AU"/>
              </w:rPr>
            </w:pPr>
            <w:r w:rsidRPr="00C641CC">
              <w:rPr>
                <w:lang w:val="en-AU"/>
              </w:rPr>
              <w:t>National Health Survey</w:t>
            </w:r>
          </w:p>
          <w:p w14:paraId="5141A122" w14:textId="77777777" w:rsidR="00312E47" w:rsidRPr="00C641CC" w:rsidRDefault="00312E47" w:rsidP="000B319A">
            <w:pPr>
              <w:pStyle w:val="ListParagraph"/>
              <w:numPr>
                <w:ilvl w:val="0"/>
                <w:numId w:val="12"/>
              </w:numPr>
              <w:spacing w:before="0" w:after="0"/>
              <w:ind w:left="460"/>
              <w:rPr>
                <w:lang w:val="en-AU"/>
              </w:rPr>
            </w:pPr>
            <w:r w:rsidRPr="00C641CC">
              <w:rPr>
                <w:lang w:val="en-AU"/>
              </w:rPr>
              <w:t>Survey of Disability, Ageing and Carers (SDAC)</w:t>
            </w:r>
          </w:p>
          <w:p w14:paraId="5DCF8152" w14:textId="77777777" w:rsidR="00312E47" w:rsidRPr="00C641CC" w:rsidRDefault="00312E47" w:rsidP="000B319A">
            <w:pPr>
              <w:pStyle w:val="ListParagraph"/>
              <w:numPr>
                <w:ilvl w:val="0"/>
                <w:numId w:val="12"/>
              </w:numPr>
              <w:spacing w:before="0" w:after="0"/>
              <w:ind w:left="460"/>
              <w:rPr>
                <w:lang w:val="en-AU"/>
              </w:rPr>
            </w:pPr>
            <w:r w:rsidRPr="00C641CC">
              <w:rPr>
                <w:lang w:val="en-AU"/>
              </w:rPr>
              <w:t>Australian Early Development Census (AEDC)</w:t>
            </w:r>
          </w:p>
        </w:tc>
        <w:tc>
          <w:tcPr>
            <w:tcW w:w="2551" w:type="dxa"/>
          </w:tcPr>
          <w:p w14:paraId="7CA11D2C" w14:textId="77777777" w:rsidR="00312E47" w:rsidRPr="00C641CC" w:rsidRDefault="00312E47" w:rsidP="000B319A">
            <w:pPr>
              <w:pStyle w:val="ListParagraph"/>
              <w:numPr>
                <w:ilvl w:val="0"/>
                <w:numId w:val="12"/>
              </w:numPr>
              <w:spacing w:before="0" w:after="0"/>
              <w:ind w:left="460"/>
              <w:rPr>
                <w:lang w:val="en-AU"/>
              </w:rPr>
            </w:pPr>
            <w:r w:rsidRPr="00C641CC">
              <w:rPr>
                <w:lang w:val="en-AU"/>
              </w:rPr>
              <w:t>ABS</w:t>
            </w:r>
          </w:p>
          <w:p w14:paraId="4BE920E3" w14:textId="77777777" w:rsidR="00312E47" w:rsidRPr="00C641CC" w:rsidRDefault="00312E47">
            <w:pPr>
              <w:spacing w:before="0" w:after="0"/>
              <w:ind w:left="100"/>
              <w:rPr>
                <w:lang w:val="en-AU"/>
              </w:rPr>
            </w:pPr>
          </w:p>
          <w:p w14:paraId="499F80B4" w14:textId="77777777" w:rsidR="00312E47" w:rsidRPr="00C641CC" w:rsidRDefault="00312E47" w:rsidP="000B319A">
            <w:pPr>
              <w:pStyle w:val="ListParagraph"/>
              <w:numPr>
                <w:ilvl w:val="0"/>
                <w:numId w:val="12"/>
              </w:numPr>
              <w:spacing w:before="0" w:after="0"/>
              <w:ind w:left="460"/>
              <w:rPr>
                <w:lang w:val="en-AU"/>
              </w:rPr>
            </w:pPr>
            <w:r w:rsidRPr="00C641CC">
              <w:rPr>
                <w:lang w:val="en-AU"/>
              </w:rPr>
              <w:t>ABS</w:t>
            </w:r>
          </w:p>
          <w:p w14:paraId="071943E0" w14:textId="77777777" w:rsidR="00312E47" w:rsidRPr="00C641CC" w:rsidRDefault="00312E47" w:rsidP="000B319A">
            <w:pPr>
              <w:pStyle w:val="ListParagraph"/>
              <w:numPr>
                <w:ilvl w:val="0"/>
                <w:numId w:val="12"/>
              </w:numPr>
              <w:spacing w:before="0" w:after="0"/>
              <w:ind w:left="460"/>
              <w:rPr>
                <w:lang w:val="en-AU"/>
              </w:rPr>
            </w:pPr>
            <w:r w:rsidRPr="00C641CC">
              <w:rPr>
                <w:lang w:val="en-AU"/>
              </w:rPr>
              <w:t>ABS</w:t>
            </w:r>
          </w:p>
          <w:p w14:paraId="6F4D8A9D" w14:textId="77777777" w:rsidR="00312E47" w:rsidRPr="00C641CC" w:rsidRDefault="00312E47" w:rsidP="000B319A">
            <w:pPr>
              <w:pStyle w:val="ListParagraph"/>
              <w:numPr>
                <w:ilvl w:val="0"/>
                <w:numId w:val="12"/>
              </w:numPr>
              <w:spacing w:before="0" w:after="0"/>
              <w:ind w:left="460"/>
              <w:rPr>
                <w:lang w:val="en-AU"/>
              </w:rPr>
            </w:pPr>
            <w:r w:rsidRPr="00C641CC">
              <w:rPr>
                <w:lang w:val="en-AU"/>
              </w:rPr>
              <w:t>Dept of Education</w:t>
            </w:r>
          </w:p>
        </w:tc>
        <w:tc>
          <w:tcPr>
            <w:tcW w:w="1083" w:type="dxa"/>
          </w:tcPr>
          <w:p w14:paraId="0CCBA99E" w14:textId="77777777" w:rsidR="00312E47" w:rsidRPr="00C641CC" w:rsidRDefault="00312E47">
            <w:pPr>
              <w:spacing w:before="0" w:after="0" w:line="264" w:lineRule="auto"/>
              <w:ind w:left="85"/>
              <w:jc w:val="center"/>
              <w:rPr>
                <w:color w:val="00B050"/>
                <w:lang w:val="en-AU"/>
              </w:rPr>
            </w:pPr>
            <w:r w:rsidRPr="00C641CC">
              <w:rPr>
                <w:rFonts w:ascii="Wingdings" w:eastAsia="Wingdings" w:hAnsi="Wingdings" w:cs="Wingdings"/>
                <w:color w:val="00B050"/>
                <w:lang w:val="en-AU"/>
              </w:rPr>
              <w:t>ü</w:t>
            </w:r>
          </w:p>
          <w:p w14:paraId="7C36BA2F" w14:textId="77777777" w:rsidR="00312E47" w:rsidRPr="00C641CC" w:rsidRDefault="00312E47">
            <w:pPr>
              <w:spacing w:before="0" w:after="0" w:line="264" w:lineRule="auto"/>
              <w:ind w:left="85"/>
              <w:jc w:val="center"/>
              <w:rPr>
                <w:color w:val="00B050"/>
                <w:lang w:val="en-AU"/>
              </w:rPr>
            </w:pPr>
          </w:p>
          <w:p w14:paraId="5A918838" w14:textId="77777777" w:rsidR="00312E47" w:rsidRPr="00C641CC" w:rsidRDefault="00312E47">
            <w:pPr>
              <w:spacing w:before="0" w:after="0" w:line="264" w:lineRule="auto"/>
              <w:ind w:left="85"/>
              <w:jc w:val="center"/>
              <w:rPr>
                <w:color w:val="00B050"/>
                <w:lang w:val="en-AU"/>
              </w:rPr>
            </w:pPr>
            <w:r w:rsidRPr="00C641CC">
              <w:rPr>
                <w:rFonts w:ascii="Wingdings" w:eastAsia="Wingdings" w:hAnsi="Wingdings" w:cs="Wingdings"/>
                <w:color w:val="00B050"/>
                <w:lang w:val="en-AU"/>
              </w:rPr>
              <w:t>ü</w:t>
            </w:r>
          </w:p>
          <w:p w14:paraId="1C23C2F5" w14:textId="77777777" w:rsidR="00312E47" w:rsidRPr="00C641CC" w:rsidRDefault="00312E47">
            <w:pPr>
              <w:spacing w:before="0" w:after="0" w:line="264" w:lineRule="auto"/>
              <w:ind w:left="85"/>
              <w:jc w:val="center"/>
              <w:rPr>
                <w:color w:val="00B050"/>
                <w:lang w:val="en-AU"/>
              </w:rPr>
            </w:pPr>
            <w:r w:rsidRPr="00C641CC">
              <w:rPr>
                <w:rFonts w:ascii="Wingdings" w:eastAsia="Wingdings" w:hAnsi="Wingdings" w:cs="Wingdings"/>
                <w:color w:val="00B050"/>
                <w:lang w:val="en-AU"/>
              </w:rPr>
              <w:t>ü</w:t>
            </w:r>
          </w:p>
          <w:p w14:paraId="22FAF916" w14:textId="77777777" w:rsidR="00312E47" w:rsidRPr="00C641CC" w:rsidRDefault="00312E47">
            <w:pPr>
              <w:spacing w:before="0" w:after="0" w:line="276" w:lineRule="auto"/>
              <w:ind w:left="85"/>
              <w:jc w:val="center"/>
              <w:rPr>
                <w:lang w:val="en-AU"/>
              </w:rPr>
            </w:pPr>
            <w:r w:rsidRPr="00C641CC">
              <w:rPr>
                <w:rFonts w:ascii="Wingdings" w:eastAsia="Wingdings" w:hAnsi="Wingdings" w:cs="Wingdings"/>
                <w:color w:val="00B050"/>
                <w:lang w:val="en-AU"/>
              </w:rPr>
              <w:t>ü</w:t>
            </w:r>
          </w:p>
        </w:tc>
      </w:tr>
      <w:tr w:rsidR="00312E47" w:rsidRPr="00C641CC" w14:paraId="27EEF1C4" w14:textId="77777777">
        <w:tc>
          <w:tcPr>
            <w:tcW w:w="9016" w:type="dxa"/>
            <w:gridSpan w:val="3"/>
            <w:shd w:val="clear" w:color="auto" w:fill="000000" w:themeFill="text1"/>
            <w:vAlign w:val="center"/>
          </w:tcPr>
          <w:p w14:paraId="5BE98061" w14:textId="77777777" w:rsidR="00312E47" w:rsidRPr="00C641CC" w:rsidRDefault="00312E47">
            <w:pPr>
              <w:rPr>
                <w:b/>
                <w:color w:val="FFFFFF" w:themeColor="background1"/>
                <w:lang w:val="en-AU"/>
              </w:rPr>
            </w:pPr>
            <w:r w:rsidRPr="00C641CC">
              <w:rPr>
                <w:b/>
                <w:color w:val="FFFFFF" w:themeColor="background1"/>
                <w:lang w:val="en-AU"/>
              </w:rPr>
              <w:t>ELECTRONIC HEALTH RECORDS</w:t>
            </w:r>
          </w:p>
        </w:tc>
      </w:tr>
      <w:tr w:rsidR="00312E47" w:rsidRPr="00C641CC" w14:paraId="78725819" w14:textId="77777777">
        <w:tc>
          <w:tcPr>
            <w:tcW w:w="5382" w:type="dxa"/>
          </w:tcPr>
          <w:p w14:paraId="14BDAE98" w14:textId="77777777" w:rsidR="00312E47" w:rsidRPr="00C641CC" w:rsidRDefault="00312E47" w:rsidP="000B319A">
            <w:pPr>
              <w:pStyle w:val="ListParagraph"/>
              <w:numPr>
                <w:ilvl w:val="0"/>
                <w:numId w:val="12"/>
              </w:numPr>
              <w:spacing w:before="0" w:after="0"/>
              <w:ind w:left="460"/>
              <w:rPr>
                <w:lang w:val="en-AU"/>
              </w:rPr>
            </w:pPr>
            <w:r w:rsidRPr="00C641CC">
              <w:rPr>
                <w:lang w:val="en-AU"/>
              </w:rPr>
              <w:t>LUMOS primary care data</w:t>
            </w:r>
          </w:p>
          <w:p w14:paraId="4BDFAE26" w14:textId="77777777" w:rsidR="00312E47" w:rsidRPr="00C641CC" w:rsidRDefault="00312E47" w:rsidP="000B319A">
            <w:pPr>
              <w:pStyle w:val="ListParagraph"/>
              <w:numPr>
                <w:ilvl w:val="0"/>
                <w:numId w:val="12"/>
              </w:numPr>
              <w:spacing w:before="0" w:after="0"/>
              <w:ind w:left="460"/>
              <w:rPr>
                <w:lang w:val="en-AU"/>
              </w:rPr>
            </w:pPr>
            <w:proofErr w:type="spellStart"/>
            <w:r w:rsidRPr="00C641CC">
              <w:rPr>
                <w:lang w:val="en-AU"/>
              </w:rPr>
              <w:t>MedicineInsight</w:t>
            </w:r>
            <w:proofErr w:type="spellEnd"/>
            <w:r w:rsidRPr="00C641CC">
              <w:rPr>
                <w:lang w:val="en-AU"/>
              </w:rPr>
              <w:t xml:space="preserve"> primary care data</w:t>
            </w:r>
          </w:p>
          <w:p w14:paraId="5F28B2BB" w14:textId="77777777" w:rsidR="00312E47" w:rsidRPr="00C641CC" w:rsidRDefault="00312E47" w:rsidP="000B319A">
            <w:pPr>
              <w:pStyle w:val="ListParagraph"/>
              <w:numPr>
                <w:ilvl w:val="0"/>
                <w:numId w:val="12"/>
              </w:numPr>
              <w:spacing w:before="0" w:after="0"/>
              <w:ind w:left="460"/>
              <w:rPr>
                <w:lang w:val="en-AU"/>
              </w:rPr>
            </w:pPr>
            <w:r w:rsidRPr="00C641CC">
              <w:rPr>
                <w:lang w:val="en-AU"/>
              </w:rPr>
              <w:t>PATRON primary care data</w:t>
            </w:r>
            <w:r w:rsidRPr="00C641CC">
              <w:rPr>
                <w:vertAlign w:val="superscript"/>
                <w:lang w:val="en-AU"/>
              </w:rPr>
              <w:t>6, 7</w:t>
            </w:r>
          </w:p>
          <w:p w14:paraId="375DA25A" w14:textId="77777777" w:rsidR="00312E47" w:rsidRPr="00C641CC" w:rsidRDefault="00312E47" w:rsidP="000B319A">
            <w:pPr>
              <w:pStyle w:val="ListParagraph"/>
              <w:numPr>
                <w:ilvl w:val="0"/>
                <w:numId w:val="12"/>
              </w:numPr>
              <w:spacing w:before="0" w:after="0"/>
              <w:ind w:left="460"/>
              <w:rPr>
                <w:lang w:val="en-AU"/>
              </w:rPr>
            </w:pPr>
            <w:r w:rsidRPr="00C641CC">
              <w:rPr>
                <w:lang w:val="en-AU"/>
              </w:rPr>
              <w:t>Aurora primary care data</w:t>
            </w:r>
            <w:r w:rsidRPr="00C641CC">
              <w:rPr>
                <w:vertAlign w:val="superscript"/>
                <w:lang w:val="en-AU"/>
              </w:rPr>
              <w:t>8</w:t>
            </w:r>
          </w:p>
          <w:p w14:paraId="1E2A182F" w14:textId="77777777" w:rsidR="00312E47" w:rsidRPr="00C641CC" w:rsidRDefault="00312E47" w:rsidP="000B319A">
            <w:pPr>
              <w:pStyle w:val="ListParagraph"/>
              <w:numPr>
                <w:ilvl w:val="0"/>
                <w:numId w:val="12"/>
              </w:numPr>
              <w:spacing w:before="0" w:after="0"/>
              <w:ind w:left="460"/>
              <w:rPr>
                <w:lang w:val="en-AU"/>
              </w:rPr>
            </w:pPr>
            <w:r w:rsidRPr="00C641CC">
              <w:rPr>
                <w:lang w:val="en-AU"/>
              </w:rPr>
              <w:t>Hospital-based information systems</w:t>
            </w:r>
          </w:p>
          <w:p w14:paraId="4FEE9379" w14:textId="77777777" w:rsidR="00312E47" w:rsidRPr="00C641CC" w:rsidRDefault="00312E47" w:rsidP="000B319A">
            <w:pPr>
              <w:pStyle w:val="ListParagraph"/>
              <w:numPr>
                <w:ilvl w:val="0"/>
                <w:numId w:val="12"/>
              </w:numPr>
              <w:spacing w:before="0" w:after="0"/>
              <w:ind w:left="460"/>
              <w:rPr>
                <w:lang w:val="en-AU"/>
              </w:rPr>
            </w:pPr>
            <w:r w:rsidRPr="00C641CC">
              <w:rPr>
                <w:lang w:val="en-AU"/>
              </w:rPr>
              <w:t>My Health Record</w:t>
            </w:r>
          </w:p>
        </w:tc>
        <w:tc>
          <w:tcPr>
            <w:tcW w:w="2551" w:type="dxa"/>
          </w:tcPr>
          <w:p w14:paraId="0E9C5EFA" w14:textId="77777777" w:rsidR="00312E47" w:rsidRPr="00C641CC" w:rsidRDefault="00312E47" w:rsidP="000B319A">
            <w:pPr>
              <w:pStyle w:val="ListParagraph"/>
              <w:numPr>
                <w:ilvl w:val="0"/>
                <w:numId w:val="12"/>
              </w:numPr>
              <w:spacing w:before="0" w:after="0"/>
              <w:ind w:left="460"/>
              <w:rPr>
                <w:lang w:val="en-AU"/>
              </w:rPr>
            </w:pPr>
            <w:r w:rsidRPr="00C641CC">
              <w:rPr>
                <w:lang w:val="en-AU"/>
              </w:rPr>
              <w:t>NSW Health</w:t>
            </w:r>
          </w:p>
          <w:p w14:paraId="1FF46461" w14:textId="77777777" w:rsidR="00312E47" w:rsidRPr="00C641CC" w:rsidRDefault="00312E47" w:rsidP="000B319A">
            <w:pPr>
              <w:pStyle w:val="ListParagraph"/>
              <w:numPr>
                <w:ilvl w:val="0"/>
                <w:numId w:val="12"/>
              </w:numPr>
              <w:spacing w:before="0" w:after="0"/>
              <w:ind w:left="460"/>
              <w:rPr>
                <w:lang w:val="en-AU"/>
              </w:rPr>
            </w:pPr>
            <w:r w:rsidRPr="00C641CC">
              <w:rPr>
                <w:lang w:val="en-AU"/>
              </w:rPr>
              <w:t>ACSQHC</w:t>
            </w:r>
          </w:p>
          <w:p w14:paraId="7DBBA29E" w14:textId="77777777" w:rsidR="00312E47" w:rsidRPr="00C641CC" w:rsidRDefault="00312E47" w:rsidP="000B319A">
            <w:pPr>
              <w:pStyle w:val="ListParagraph"/>
              <w:numPr>
                <w:ilvl w:val="0"/>
                <w:numId w:val="12"/>
              </w:numPr>
              <w:spacing w:before="0" w:after="0"/>
              <w:ind w:left="460"/>
              <w:rPr>
                <w:lang w:val="en-AU"/>
              </w:rPr>
            </w:pPr>
            <w:r w:rsidRPr="00C641CC">
              <w:rPr>
                <w:lang w:val="en-AU"/>
              </w:rPr>
              <w:t>Uni of Melbourne</w:t>
            </w:r>
          </w:p>
          <w:p w14:paraId="225A8F3F" w14:textId="77777777" w:rsidR="00312E47" w:rsidRPr="00C641CC" w:rsidRDefault="00312E47" w:rsidP="000B319A">
            <w:pPr>
              <w:pStyle w:val="ListParagraph"/>
              <w:numPr>
                <w:ilvl w:val="0"/>
                <w:numId w:val="12"/>
              </w:numPr>
              <w:spacing w:before="0" w:after="0"/>
              <w:ind w:left="460"/>
              <w:rPr>
                <w:lang w:val="en-AU"/>
              </w:rPr>
            </w:pPr>
            <w:r w:rsidRPr="00C641CC">
              <w:rPr>
                <w:lang w:val="en-AU"/>
              </w:rPr>
              <w:t>Outcome Health</w:t>
            </w:r>
          </w:p>
          <w:p w14:paraId="07362381" w14:textId="77777777" w:rsidR="00312E47" w:rsidRPr="00C641CC" w:rsidRDefault="00312E47" w:rsidP="000B319A">
            <w:pPr>
              <w:pStyle w:val="ListParagraph"/>
              <w:numPr>
                <w:ilvl w:val="0"/>
                <w:numId w:val="12"/>
              </w:numPr>
              <w:spacing w:before="0" w:after="0"/>
              <w:ind w:left="460"/>
              <w:rPr>
                <w:lang w:val="en-AU"/>
              </w:rPr>
            </w:pPr>
            <w:r w:rsidRPr="00C641CC">
              <w:rPr>
                <w:lang w:val="en-AU"/>
              </w:rPr>
              <w:t>State DoH</w:t>
            </w:r>
          </w:p>
          <w:p w14:paraId="42FCC782" w14:textId="77777777" w:rsidR="00312E47" w:rsidRPr="00C641CC" w:rsidRDefault="00312E47" w:rsidP="000B319A">
            <w:pPr>
              <w:pStyle w:val="ListParagraph"/>
              <w:numPr>
                <w:ilvl w:val="0"/>
                <w:numId w:val="12"/>
              </w:numPr>
              <w:spacing w:before="0" w:after="0"/>
              <w:ind w:left="460"/>
              <w:rPr>
                <w:lang w:val="en-AU"/>
              </w:rPr>
            </w:pPr>
            <w:r w:rsidRPr="00C641CC">
              <w:rPr>
                <w:lang w:val="en-AU"/>
              </w:rPr>
              <w:t>AIHW/</w:t>
            </w:r>
            <w:proofErr w:type="spellStart"/>
            <w:r w:rsidRPr="00C641CC">
              <w:rPr>
                <w:lang w:val="en-AU"/>
              </w:rPr>
              <w:t>DoHAC</w:t>
            </w:r>
            <w:proofErr w:type="spellEnd"/>
          </w:p>
        </w:tc>
        <w:tc>
          <w:tcPr>
            <w:tcW w:w="1083" w:type="dxa"/>
            <w:vAlign w:val="center"/>
          </w:tcPr>
          <w:p w14:paraId="767E902E"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706E1943" w14:textId="77777777" w:rsidR="00312E47" w:rsidRPr="00C641CC" w:rsidRDefault="00312E47">
            <w:pPr>
              <w:spacing w:before="0" w:after="0" w:line="276" w:lineRule="auto"/>
              <w:ind w:left="85"/>
              <w:jc w:val="center"/>
              <w:rPr>
                <w:lang w:val="en-AU"/>
              </w:rPr>
            </w:pPr>
            <w:r w:rsidRPr="00C641CC">
              <w:rPr>
                <w:rFonts w:ascii="Wingdings" w:eastAsia="Wingdings" w:hAnsi="Wingdings" w:cs="Wingdings"/>
                <w:color w:val="00B050"/>
                <w:lang w:val="en-AU"/>
              </w:rPr>
              <w:t>ü</w:t>
            </w:r>
          </w:p>
          <w:p w14:paraId="4ACC168D" w14:textId="77777777" w:rsidR="00312E47" w:rsidRPr="00C641CC" w:rsidRDefault="00312E47">
            <w:pPr>
              <w:spacing w:before="0" w:after="0" w:line="276" w:lineRule="auto"/>
              <w:ind w:left="85"/>
              <w:jc w:val="center"/>
              <w:rPr>
                <w:lang w:val="en-AU"/>
              </w:rPr>
            </w:pPr>
            <w:r w:rsidRPr="00C641CC">
              <w:rPr>
                <w:rFonts w:ascii="Wingdings" w:eastAsia="Wingdings" w:hAnsi="Wingdings" w:cs="Wingdings"/>
                <w:color w:val="FFC000"/>
                <w:lang w:val="en-AU"/>
              </w:rPr>
              <w:t>ü</w:t>
            </w:r>
          </w:p>
          <w:p w14:paraId="1289F8C4"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52192D00" w14:textId="77777777" w:rsidR="00312E47" w:rsidRPr="00C641CC" w:rsidRDefault="00312E47">
            <w:pPr>
              <w:spacing w:before="0" w:after="0" w:line="276" w:lineRule="auto"/>
              <w:ind w:left="85"/>
              <w:jc w:val="center"/>
              <w:rPr>
                <w:color w:val="FFC000"/>
                <w:lang w:val="en-AU"/>
              </w:rPr>
            </w:pPr>
            <w:r w:rsidRPr="00C641CC">
              <w:rPr>
                <w:rFonts w:ascii="Wingdings" w:eastAsia="Wingdings" w:hAnsi="Wingdings" w:cs="Wingdings"/>
                <w:color w:val="FFC000"/>
                <w:lang w:val="en-AU"/>
              </w:rPr>
              <w:t>ü</w:t>
            </w:r>
          </w:p>
          <w:p w14:paraId="2AE042E0" w14:textId="77777777" w:rsidR="00312E47" w:rsidRPr="00C641CC" w:rsidRDefault="00312E47">
            <w:pPr>
              <w:spacing w:before="0" w:after="0" w:line="276" w:lineRule="auto"/>
              <w:ind w:left="85"/>
              <w:jc w:val="center"/>
              <w:rPr>
                <w:lang w:val="en-AU"/>
              </w:rPr>
            </w:pPr>
            <w:r w:rsidRPr="00C641CC">
              <w:rPr>
                <w:rFonts w:ascii="Wingdings" w:eastAsia="Wingdings" w:hAnsi="Wingdings" w:cs="Wingdings"/>
                <w:color w:val="FFC000"/>
                <w:lang w:val="en-AU"/>
              </w:rPr>
              <w:t>ü</w:t>
            </w:r>
          </w:p>
        </w:tc>
      </w:tr>
      <w:tr w:rsidR="00312E47" w:rsidRPr="00C641CC" w14:paraId="11463D45" w14:textId="77777777">
        <w:tc>
          <w:tcPr>
            <w:tcW w:w="9016" w:type="dxa"/>
            <w:gridSpan w:val="3"/>
            <w:shd w:val="clear" w:color="auto" w:fill="000000" w:themeFill="text1"/>
          </w:tcPr>
          <w:p w14:paraId="55AAB749" w14:textId="77777777" w:rsidR="00312E47" w:rsidRPr="00C641CC" w:rsidRDefault="00312E47">
            <w:pPr>
              <w:rPr>
                <w:b/>
                <w:lang w:val="en-AU"/>
              </w:rPr>
            </w:pPr>
            <w:r w:rsidRPr="00C641CC">
              <w:rPr>
                <w:b/>
                <w:lang w:val="en-AU"/>
              </w:rPr>
              <w:t>MOLECULAR</w:t>
            </w:r>
          </w:p>
        </w:tc>
      </w:tr>
      <w:tr w:rsidR="00312E47" w:rsidRPr="00C641CC" w14:paraId="33462104" w14:textId="77777777">
        <w:tc>
          <w:tcPr>
            <w:tcW w:w="5382" w:type="dxa"/>
          </w:tcPr>
          <w:p w14:paraId="4EA93A0F" w14:textId="77777777" w:rsidR="00312E47" w:rsidRPr="00C641CC" w:rsidRDefault="00312E47" w:rsidP="000B319A">
            <w:pPr>
              <w:pStyle w:val="ListParagraph"/>
              <w:numPr>
                <w:ilvl w:val="0"/>
                <w:numId w:val="12"/>
              </w:numPr>
              <w:spacing w:before="0" w:after="0"/>
              <w:ind w:left="460"/>
              <w:rPr>
                <w:lang w:val="en-AU"/>
              </w:rPr>
            </w:pPr>
            <w:r w:rsidRPr="00C641CC">
              <w:rPr>
                <w:lang w:val="en-AU"/>
              </w:rPr>
              <w:t>Mitochondrial disorders WES and WGS data</w:t>
            </w:r>
            <w:r w:rsidRPr="00C641CC">
              <w:rPr>
                <w:vertAlign w:val="superscript"/>
                <w:lang w:val="en-AU"/>
              </w:rPr>
              <w:t>9</w:t>
            </w:r>
          </w:p>
          <w:p w14:paraId="4D2541EB" w14:textId="77777777" w:rsidR="00312E47" w:rsidRPr="00C641CC" w:rsidRDefault="00312E47" w:rsidP="000B319A">
            <w:pPr>
              <w:pStyle w:val="ListParagraph"/>
              <w:numPr>
                <w:ilvl w:val="0"/>
                <w:numId w:val="12"/>
              </w:numPr>
              <w:spacing w:before="0" w:after="0"/>
              <w:ind w:left="460"/>
              <w:rPr>
                <w:lang w:val="en-AU"/>
              </w:rPr>
            </w:pPr>
            <w:r w:rsidRPr="00C641CC">
              <w:rPr>
                <w:lang w:val="en-AU"/>
              </w:rPr>
              <w:t>Neuromuscular diseases WGS and RNASeq</w:t>
            </w:r>
            <w:r w:rsidRPr="00C641CC">
              <w:rPr>
                <w:vertAlign w:val="superscript"/>
                <w:lang w:val="en-AU"/>
              </w:rPr>
              <w:t>9</w:t>
            </w:r>
          </w:p>
          <w:p w14:paraId="295EA080" w14:textId="77777777" w:rsidR="00312E47" w:rsidRPr="00C641CC" w:rsidRDefault="00312E47" w:rsidP="000B319A">
            <w:pPr>
              <w:pStyle w:val="ListParagraph"/>
              <w:numPr>
                <w:ilvl w:val="0"/>
                <w:numId w:val="12"/>
              </w:numPr>
              <w:spacing w:before="0" w:after="0"/>
              <w:ind w:left="460"/>
              <w:rPr>
                <w:lang w:val="en-AU"/>
              </w:rPr>
            </w:pPr>
            <w:r w:rsidRPr="00C641CC">
              <w:rPr>
                <w:lang w:val="en-AU"/>
              </w:rPr>
              <w:t>ASPREE Genomics program</w:t>
            </w:r>
            <w:r w:rsidRPr="00C641CC">
              <w:rPr>
                <w:vertAlign w:val="superscript"/>
                <w:lang w:val="en-AU"/>
              </w:rPr>
              <w:t>10</w:t>
            </w:r>
          </w:p>
          <w:p w14:paraId="2E4016F5" w14:textId="77777777" w:rsidR="00312E47" w:rsidRPr="00C641CC" w:rsidRDefault="00312E47" w:rsidP="000B319A">
            <w:pPr>
              <w:pStyle w:val="ListParagraph"/>
              <w:numPr>
                <w:ilvl w:val="0"/>
                <w:numId w:val="12"/>
              </w:numPr>
              <w:spacing w:before="0" w:after="0"/>
              <w:ind w:left="460"/>
              <w:rPr>
                <w:lang w:val="en-AU"/>
              </w:rPr>
            </w:pPr>
            <w:r w:rsidRPr="00C641CC">
              <w:rPr>
                <w:lang w:val="en-AU"/>
              </w:rPr>
              <w:t>Medical Genome Reference Bank</w:t>
            </w:r>
            <w:r w:rsidRPr="00C641CC">
              <w:rPr>
                <w:vertAlign w:val="superscript"/>
                <w:lang w:val="en-AU"/>
              </w:rPr>
              <w:t>11, 12</w:t>
            </w:r>
          </w:p>
        </w:tc>
        <w:tc>
          <w:tcPr>
            <w:tcW w:w="2551" w:type="dxa"/>
          </w:tcPr>
          <w:p w14:paraId="6BBD8147" w14:textId="77777777" w:rsidR="00312E47" w:rsidRPr="00C641CC" w:rsidRDefault="00312E47" w:rsidP="000B319A">
            <w:pPr>
              <w:pStyle w:val="ListParagraph"/>
              <w:numPr>
                <w:ilvl w:val="0"/>
                <w:numId w:val="12"/>
              </w:numPr>
              <w:spacing w:before="0" w:after="0"/>
              <w:ind w:left="460"/>
              <w:rPr>
                <w:lang w:val="en-AU"/>
              </w:rPr>
            </w:pPr>
            <w:r w:rsidRPr="00C641CC">
              <w:rPr>
                <w:lang w:val="en-AU"/>
              </w:rPr>
              <w:t>Australian Genomics</w:t>
            </w:r>
          </w:p>
          <w:p w14:paraId="60157D8C" w14:textId="77777777" w:rsidR="00312E47" w:rsidRPr="00C641CC" w:rsidRDefault="00312E47" w:rsidP="000B319A">
            <w:pPr>
              <w:pStyle w:val="ListParagraph"/>
              <w:numPr>
                <w:ilvl w:val="0"/>
                <w:numId w:val="12"/>
              </w:numPr>
              <w:spacing w:before="0" w:after="0"/>
              <w:ind w:left="460"/>
              <w:rPr>
                <w:lang w:val="en-AU"/>
              </w:rPr>
            </w:pPr>
            <w:r w:rsidRPr="00C641CC">
              <w:rPr>
                <w:lang w:val="en-AU"/>
              </w:rPr>
              <w:t>Australian Genomics</w:t>
            </w:r>
          </w:p>
          <w:p w14:paraId="337E4E55" w14:textId="77777777" w:rsidR="00312E47" w:rsidRPr="00C641CC" w:rsidRDefault="00312E47" w:rsidP="000B319A">
            <w:pPr>
              <w:pStyle w:val="ListParagraph"/>
              <w:numPr>
                <w:ilvl w:val="0"/>
                <w:numId w:val="12"/>
              </w:numPr>
              <w:spacing w:before="0" w:after="0"/>
              <w:ind w:left="460"/>
              <w:rPr>
                <w:lang w:val="en-AU"/>
              </w:rPr>
            </w:pPr>
            <w:r w:rsidRPr="00C641CC">
              <w:rPr>
                <w:lang w:val="en-AU"/>
              </w:rPr>
              <w:t>Monash Uni</w:t>
            </w:r>
          </w:p>
          <w:p w14:paraId="0F8FF0FE" w14:textId="77777777" w:rsidR="00312E47" w:rsidRPr="00C641CC" w:rsidRDefault="00312E47" w:rsidP="000B319A">
            <w:pPr>
              <w:pStyle w:val="ListParagraph"/>
              <w:numPr>
                <w:ilvl w:val="0"/>
                <w:numId w:val="12"/>
              </w:numPr>
              <w:spacing w:before="0" w:after="0"/>
              <w:ind w:left="460"/>
              <w:rPr>
                <w:lang w:val="en-AU"/>
              </w:rPr>
            </w:pPr>
            <w:proofErr w:type="spellStart"/>
            <w:r w:rsidRPr="00C641CC">
              <w:rPr>
                <w:lang w:val="en-AU"/>
              </w:rPr>
              <w:t>Garvan</w:t>
            </w:r>
            <w:proofErr w:type="spellEnd"/>
            <w:r w:rsidRPr="00C641CC">
              <w:rPr>
                <w:lang w:val="en-AU"/>
              </w:rPr>
              <w:t xml:space="preserve"> Institute</w:t>
            </w:r>
          </w:p>
        </w:tc>
        <w:tc>
          <w:tcPr>
            <w:tcW w:w="1083" w:type="dxa"/>
            <w:vAlign w:val="center"/>
          </w:tcPr>
          <w:p w14:paraId="201CF925"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128ED51D"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0C9276C1" w14:textId="77777777" w:rsidR="00312E47" w:rsidRPr="00C641CC" w:rsidRDefault="00312E47">
            <w:pPr>
              <w:spacing w:before="0" w:after="0" w:line="276" w:lineRule="auto"/>
              <w:ind w:left="85"/>
              <w:jc w:val="center"/>
              <w:rPr>
                <w:color w:val="00B050"/>
                <w:lang w:val="en-AU"/>
              </w:rPr>
            </w:pPr>
            <w:r w:rsidRPr="00C641CC">
              <w:rPr>
                <w:rFonts w:ascii="Wingdings" w:eastAsia="Wingdings" w:hAnsi="Wingdings" w:cs="Wingdings"/>
                <w:color w:val="00B050"/>
                <w:lang w:val="en-AU"/>
              </w:rPr>
              <w:t>ü</w:t>
            </w:r>
          </w:p>
          <w:p w14:paraId="69E28CF2" w14:textId="77777777" w:rsidR="00312E47" w:rsidRPr="00C641CC" w:rsidRDefault="00312E47">
            <w:pPr>
              <w:spacing w:before="0" w:after="0" w:line="276" w:lineRule="auto"/>
              <w:ind w:left="85"/>
              <w:jc w:val="center"/>
              <w:rPr>
                <w:lang w:val="en-AU"/>
              </w:rPr>
            </w:pPr>
            <w:r w:rsidRPr="00C641CC">
              <w:rPr>
                <w:rFonts w:ascii="Wingdings" w:eastAsia="Wingdings" w:hAnsi="Wingdings" w:cs="Wingdings"/>
                <w:color w:val="00B050"/>
                <w:lang w:val="en-AU"/>
              </w:rPr>
              <w:t>ü</w:t>
            </w:r>
          </w:p>
        </w:tc>
      </w:tr>
      <w:tr w:rsidR="00312E47" w:rsidRPr="00C641CC" w14:paraId="1548E11F" w14:textId="77777777">
        <w:tc>
          <w:tcPr>
            <w:tcW w:w="9016" w:type="dxa"/>
            <w:gridSpan w:val="3"/>
            <w:shd w:val="clear" w:color="auto" w:fill="000000" w:themeFill="text1"/>
            <w:vAlign w:val="center"/>
          </w:tcPr>
          <w:p w14:paraId="246D6F05" w14:textId="77777777" w:rsidR="00312E47" w:rsidRPr="00C641CC" w:rsidRDefault="00312E47">
            <w:pPr>
              <w:rPr>
                <w:b/>
                <w:lang w:val="en-AU"/>
              </w:rPr>
            </w:pPr>
            <w:r w:rsidRPr="00C641CC">
              <w:rPr>
                <w:b/>
                <w:lang w:val="en-AU"/>
              </w:rPr>
              <w:t>CASE REPORT</w:t>
            </w:r>
          </w:p>
        </w:tc>
      </w:tr>
      <w:tr w:rsidR="00312E47" w:rsidRPr="00C641CC" w14:paraId="04538D08" w14:textId="77777777">
        <w:tc>
          <w:tcPr>
            <w:tcW w:w="5382" w:type="dxa"/>
          </w:tcPr>
          <w:p w14:paraId="27F10E9F" w14:textId="77777777" w:rsidR="00312E47" w:rsidRPr="00C641CC" w:rsidRDefault="00312E47" w:rsidP="000B319A">
            <w:pPr>
              <w:pStyle w:val="ListParagraph"/>
              <w:numPr>
                <w:ilvl w:val="0"/>
                <w:numId w:val="12"/>
              </w:numPr>
              <w:spacing w:before="0" w:after="0"/>
              <w:ind w:left="460"/>
              <w:rPr>
                <w:lang w:val="en-AU"/>
              </w:rPr>
            </w:pPr>
            <w:r w:rsidRPr="00C641CC">
              <w:rPr>
                <w:lang w:val="en-AU"/>
              </w:rPr>
              <w:t xml:space="preserve">Database of Adverse Event Notifications (DAEN) </w:t>
            </w:r>
          </w:p>
        </w:tc>
        <w:tc>
          <w:tcPr>
            <w:tcW w:w="2551" w:type="dxa"/>
          </w:tcPr>
          <w:p w14:paraId="65CAB19E" w14:textId="77777777" w:rsidR="00312E47" w:rsidRPr="00C641CC" w:rsidRDefault="00312E47" w:rsidP="000B319A">
            <w:pPr>
              <w:pStyle w:val="ListParagraph"/>
              <w:numPr>
                <w:ilvl w:val="0"/>
                <w:numId w:val="12"/>
              </w:numPr>
              <w:spacing w:before="0" w:after="0"/>
              <w:ind w:left="460"/>
              <w:rPr>
                <w:lang w:val="en-AU"/>
              </w:rPr>
            </w:pPr>
            <w:r w:rsidRPr="00C641CC">
              <w:rPr>
                <w:lang w:val="en-AU"/>
              </w:rPr>
              <w:t>TGA</w:t>
            </w:r>
          </w:p>
        </w:tc>
        <w:tc>
          <w:tcPr>
            <w:tcW w:w="1083" w:type="dxa"/>
          </w:tcPr>
          <w:p w14:paraId="2C0CDBA8" w14:textId="77777777" w:rsidR="00312E47" w:rsidRPr="00C641CC" w:rsidRDefault="00312E47">
            <w:pPr>
              <w:spacing w:before="0" w:after="0"/>
              <w:ind w:left="360"/>
              <w:rPr>
                <w:lang w:val="en-AU"/>
              </w:rPr>
            </w:pPr>
            <w:r w:rsidRPr="00C641CC">
              <w:rPr>
                <w:rFonts w:ascii="Wingdings" w:eastAsia="Wingdings" w:hAnsi="Wingdings" w:cs="Wingdings"/>
                <w:color w:val="FF0000"/>
                <w:lang w:val="en-AU"/>
              </w:rPr>
              <w:t>û</w:t>
            </w:r>
          </w:p>
        </w:tc>
      </w:tr>
    </w:tbl>
    <w:p w14:paraId="14562CF2" w14:textId="77777777" w:rsidR="00312E47" w:rsidRPr="00C641CC" w:rsidRDefault="00312E47" w:rsidP="00312E47">
      <w:pPr>
        <w:pStyle w:val="Default"/>
        <w:rPr>
          <w:rFonts w:ascii="Calibri" w:hAnsi="Calibri" w:cs="Calibri"/>
          <w:sz w:val="18"/>
          <w:szCs w:val="18"/>
          <w:lang w:val="en-AU"/>
        </w:rPr>
      </w:pPr>
      <w:r w:rsidRPr="00C641CC">
        <w:rPr>
          <w:rFonts w:ascii="Calibri" w:hAnsi="Calibri" w:cs="Calibri"/>
          <w:sz w:val="18"/>
          <w:szCs w:val="18"/>
          <w:lang w:val="en-AU"/>
        </w:rPr>
        <w:t xml:space="preserve">Abbreviations: </w:t>
      </w:r>
      <w:proofErr w:type="spellStart"/>
      <w:r w:rsidRPr="00C641CC">
        <w:rPr>
          <w:rFonts w:ascii="Calibri" w:hAnsi="Calibri" w:cs="Calibri"/>
          <w:sz w:val="18"/>
          <w:szCs w:val="18"/>
          <w:lang w:val="en-AU"/>
        </w:rPr>
        <w:t>DoHAC</w:t>
      </w:r>
      <w:proofErr w:type="spellEnd"/>
      <w:r w:rsidRPr="00C641CC">
        <w:rPr>
          <w:rFonts w:ascii="Calibri" w:hAnsi="Calibri" w:cs="Calibri"/>
          <w:sz w:val="18"/>
          <w:szCs w:val="18"/>
          <w:lang w:val="en-AU"/>
        </w:rPr>
        <w:t xml:space="preserve"> – Commonwealth Department of Health and Aged Care; AIHW – Australian Institute of Health and Welfare; DoH – Department of Health; ABS – Australian Bureau of Statistics; ACSQHC – Australian Commission for Safety &amp; Quality in Health Care; WES – whole-exome sequencing; WGS – whole-genome sequencing; </w:t>
      </w:r>
      <w:proofErr w:type="spellStart"/>
      <w:r w:rsidRPr="00C641CC">
        <w:rPr>
          <w:rFonts w:ascii="Calibri" w:hAnsi="Calibri" w:cs="Calibri"/>
          <w:sz w:val="18"/>
          <w:szCs w:val="18"/>
          <w:lang w:val="en-AU"/>
        </w:rPr>
        <w:t>RNASeq</w:t>
      </w:r>
      <w:proofErr w:type="spellEnd"/>
      <w:r w:rsidRPr="00C641CC">
        <w:rPr>
          <w:rFonts w:ascii="Calibri" w:hAnsi="Calibri" w:cs="Calibri"/>
          <w:sz w:val="18"/>
          <w:szCs w:val="18"/>
          <w:lang w:val="en-AU"/>
        </w:rPr>
        <w:t xml:space="preserve"> – RNA sequencing; TGA – Therapeutic Goods Administration.</w:t>
      </w:r>
    </w:p>
    <w:p w14:paraId="49070CDD" w14:textId="77777777" w:rsidR="00312E47" w:rsidRPr="00C641CC" w:rsidRDefault="00312E47" w:rsidP="002F3D51">
      <w:pPr>
        <w:spacing w:before="0" w:after="0"/>
        <w:rPr>
          <w:sz w:val="18"/>
          <w:szCs w:val="18"/>
        </w:rPr>
      </w:pPr>
      <w:r w:rsidRPr="00C641CC">
        <w:rPr>
          <w:rFonts w:eastAsia="Wingdings"/>
          <w:sz w:val="18"/>
          <w:szCs w:val="18"/>
        </w:rPr>
        <w:t>Key:</w:t>
      </w:r>
      <w:r w:rsidRPr="00C641CC">
        <w:rPr>
          <w:rFonts w:ascii="Wingdings" w:eastAsia="Wingdings" w:hAnsi="Wingdings" w:cs="Wingdings"/>
          <w:color w:val="00B050"/>
        </w:rPr>
        <w:t>ü</w:t>
      </w:r>
      <w:r w:rsidRPr="00C641CC">
        <w:rPr>
          <w:rFonts w:eastAsia="Wingdings"/>
          <w:sz w:val="18"/>
          <w:szCs w:val="18"/>
        </w:rPr>
        <w:t xml:space="preserve">=can be linked; </w:t>
      </w:r>
      <w:r w:rsidRPr="00C641CC">
        <w:rPr>
          <w:rFonts w:ascii="Wingdings" w:eastAsia="Wingdings" w:hAnsi="Wingdings" w:cs="Wingdings"/>
          <w:color w:val="FFC000"/>
        </w:rPr>
        <w:t>ü</w:t>
      </w:r>
      <w:r w:rsidRPr="00C641CC">
        <w:rPr>
          <w:sz w:val="18"/>
          <w:szCs w:val="18"/>
        </w:rPr>
        <w:t xml:space="preserve">= can possibly be linked; </w:t>
      </w:r>
      <w:r w:rsidRPr="00C641CC">
        <w:rPr>
          <w:rFonts w:ascii="Wingdings" w:eastAsia="Wingdings" w:hAnsi="Wingdings" w:cs="Wingdings"/>
          <w:color w:val="FF0000"/>
        </w:rPr>
        <w:t>û</w:t>
      </w:r>
      <w:r w:rsidRPr="00C641CC">
        <w:rPr>
          <w:rFonts w:eastAsia="Wingdings"/>
          <w:sz w:val="18"/>
          <w:szCs w:val="18"/>
        </w:rPr>
        <w:t>=cannot be linked</w:t>
      </w:r>
    </w:p>
    <w:p w14:paraId="2E856908" w14:textId="77777777" w:rsidR="00312E47" w:rsidRPr="00C641CC" w:rsidRDefault="00312E47" w:rsidP="00312E47"/>
    <w:p w14:paraId="14EF5932" w14:textId="77777777" w:rsidR="00AE5475" w:rsidRPr="00C641CC" w:rsidRDefault="00312E47" w:rsidP="00AC2041">
      <w:pPr>
        <w:pStyle w:val="Tablecaption"/>
      </w:pPr>
      <w:r w:rsidRPr="00C641CC">
        <w:br w:type="page"/>
      </w:r>
      <w:bookmarkStart w:id="65" w:name="_Toc147508501"/>
      <w:r w:rsidR="00AE5475" w:rsidRPr="00C641CC">
        <w:t>Table B.2: Linked real world data sources with potential for use in HTA in Australia</w:t>
      </w:r>
      <w:bookmarkEnd w:id="65"/>
    </w:p>
    <w:tbl>
      <w:tblPr>
        <w:tblStyle w:val="TableGrid1"/>
        <w:tblW w:w="9209" w:type="dxa"/>
        <w:tblLook w:val="04A0" w:firstRow="1" w:lastRow="0" w:firstColumn="1" w:lastColumn="0" w:noHBand="0" w:noVBand="1"/>
      </w:tblPr>
      <w:tblGrid>
        <w:gridCol w:w="6488"/>
        <w:gridCol w:w="2721"/>
      </w:tblGrid>
      <w:tr w:rsidR="00AE5475" w:rsidRPr="00C641CC" w14:paraId="61E99D66" w14:textId="77777777">
        <w:tc>
          <w:tcPr>
            <w:tcW w:w="6488" w:type="dxa"/>
            <w:shd w:val="clear" w:color="auto" w:fill="ACC1D9" w:themeFill="accent6" w:themeFillTint="99"/>
          </w:tcPr>
          <w:p w14:paraId="3D3D98A0" w14:textId="77777777" w:rsidR="00AE5475" w:rsidRPr="00C641CC" w:rsidRDefault="00AE5475">
            <w:pPr>
              <w:rPr>
                <w:b/>
                <w:lang w:val="en-AU"/>
              </w:rPr>
            </w:pPr>
            <w:r w:rsidRPr="00C641CC">
              <w:rPr>
                <w:b/>
                <w:lang w:val="en-AU"/>
              </w:rPr>
              <w:t xml:space="preserve">Key Australian linked data sources </w:t>
            </w:r>
          </w:p>
        </w:tc>
        <w:tc>
          <w:tcPr>
            <w:tcW w:w="2721" w:type="dxa"/>
            <w:shd w:val="clear" w:color="auto" w:fill="ACC1D9" w:themeFill="accent6" w:themeFillTint="99"/>
          </w:tcPr>
          <w:p w14:paraId="7F14F435" w14:textId="77777777" w:rsidR="00AE5475" w:rsidRPr="00C641CC" w:rsidRDefault="00AE5475">
            <w:pPr>
              <w:rPr>
                <w:b/>
                <w:lang w:val="en-AU"/>
              </w:rPr>
            </w:pPr>
            <w:r w:rsidRPr="00C641CC">
              <w:rPr>
                <w:b/>
                <w:lang w:val="en-AU"/>
              </w:rPr>
              <w:t>Custodian</w:t>
            </w:r>
          </w:p>
        </w:tc>
      </w:tr>
      <w:tr w:rsidR="00AE5475" w:rsidRPr="00C641CC" w14:paraId="33CF2E45" w14:textId="77777777">
        <w:tc>
          <w:tcPr>
            <w:tcW w:w="6488" w:type="dxa"/>
            <w:shd w:val="clear" w:color="auto" w:fill="000000" w:themeFill="text1"/>
          </w:tcPr>
          <w:p w14:paraId="5A482D8A" w14:textId="77777777" w:rsidR="00AE5475" w:rsidRPr="00C641CC" w:rsidRDefault="00AE5475">
            <w:pPr>
              <w:rPr>
                <w:b/>
                <w:lang w:val="en-AU"/>
              </w:rPr>
            </w:pPr>
            <w:r w:rsidRPr="00C641CC">
              <w:rPr>
                <w:b/>
                <w:lang w:val="en-AU"/>
              </w:rPr>
              <w:t>PROSPECTIVE COHORT STUDIES</w:t>
            </w:r>
          </w:p>
        </w:tc>
        <w:tc>
          <w:tcPr>
            <w:tcW w:w="2721" w:type="dxa"/>
            <w:shd w:val="clear" w:color="auto" w:fill="000000" w:themeFill="text1"/>
          </w:tcPr>
          <w:p w14:paraId="1E07FF05" w14:textId="77777777" w:rsidR="00AE5475" w:rsidRPr="00C641CC" w:rsidRDefault="00AE5475">
            <w:pPr>
              <w:rPr>
                <w:b/>
                <w:lang w:val="en-AU"/>
              </w:rPr>
            </w:pPr>
          </w:p>
        </w:tc>
      </w:tr>
      <w:tr w:rsidR="00AE5475" w:rsidRPr="00C641CC" w14:paraId="1A404E80" w14:textId="77777777">
        <w:tc>
          <w:tcPr>
            <w:tcW w:w="6488" w:type="dxa"/>
          </w:tcPr>
          <w:p w14:paraId="2E2EE389" w14:textId="77777777" w:rsidR="00AE5475" w:rsidRPr="00C641CC" w:rsidRDefault="00AE5475" w:rsidP="000B319A">
            <w:pPr>
              <w:pStyle w:val="ListParagraph"/>
              <w:numPr>
                <w:ilvl w:val="0"/>
                <w:numId w:val="12"/>
              </w:numPr>
              <w:spacing w:before="0" w:after="0" w:line="276" w:lineRule="auto"/>
              <w:ind w:left="460"/>
              <w:rPr>
                <w:lang w:val="en-AU"/>
              </w:rPr>
            </w:pPr>
            <w:r w:rsidRPr="00C641CC">
              <w:rPr>
                <w:lang w:val="en-AU"/>
              </w:rPr>
              <w:t>45 and Up Study</w:t>
            </w:r>
          </w:p>
          <w:p w14:paraId="57DBC9C6" w14:textId="77777777" w:rsidR="00AE5475" w:rsidRPr="00C641CC" w:rsidRDefault="00AE5475" w:rsidP="000B319A">
            <w:pPr>
              <w:pStyle w:val="ListParagraph"/>
              <w:numPr>
                <w:ilvl w:val="0"/>
                <w:numId w:val="12"/>
              </w:numPr>
              <w:spacing w:before="0" w:after="0" w:line="276" w:lineRule="auto"/>
              <w:ind w:left="460"/>
              <w:rPr>
                <w:lang w:val="en-AU"/>
              </w:rPr>
            </w:pPr>
            <w:r w:rsidRPr="00C641CC">
              <w:rPr>
                <w:lang w:val="en-AU"/>
              </w:rPr>
              <w:t>Australian Longitudinal Study of Women’s Health</w:t>
            </w:r>
          </w:p>
        </w:tc>
        <w:tc>
          <w:tcPr>
            <w:tcW w:w="2721" w:type="dxa"/>
          </w:tcPr>
          <w:p w14:paraId="25D883F4" w14:textId="77777777" w:rsidR="00AE5475" w:rsidRPr="00C641CC" w:rsidRDefault="00AE5475" w:rsidP="000B319A">
            <w:pPr>
              <w:pStyle w:val="ListParagraph"/>
              <w:numPr>
                <w:ilvl w:val="0"/>
                <w:numId w:val="12"/>
              </w:numPr>
              <w:spacing w:before="0" w:after="0"/>
              <w:ind w:left="460"/>
              <w:rPr>
                <w:lang w:val="en-AU"/>
              </w:rPr>
            </w:pPr>
            <w:r w:rsidRPr="00C641CC">
              <w:rPr>
                <w:lang w:val="en-AU"/>
              </w:rPr>
              <w:t>Sax Institute</w:t>
            </w:r>
          </w:p>
          <w:p w14:paraId="7E4AE501" w14:textId="77777777" w:rsidR="00AE5475" w:rsidRPr="00C641CC" w:rsidRDefault="00AE5475" w:rsidP="000B319A">
            <w:pPr>
              <w:pStyle w:val="ListParagraph"/>
              <w:numPr>
                <w:ilvl w:val="0"/>
                <w:numId w:val="12"/>
              </w:numPr>
              <w:spacing w:before="0" w:after="0"/>
              <w:ind w:left="460"/>
              <w:rPr>
                <w:lang w:val="en-AU"/>
              </w:rPr>
            </w:pPr>
            <w:r w:rsidRPr="00C641CC">
              <w:rPr>
                <w:lang w:val="en-AU"/>
              </w:rPr>
              <w:t xml:space="preserve">Newcastle and QLD Unis </w:t>
            </w:r>
          </w:p>
        </w:tc>
      </w:tr>
      <w:tr w:rsidR="00AE5475" w:rsidRPr="00C641CC" w14:paraId="63D624AD" w14:textId="77777777">
        <w:tc>
          <w:tcPr>
            <w:tcW w:w="6488" w:type="dxa"/>
            <w:shd w:val="clear" w:color="auto" w:fill="000000" w:themeFill="text1"/>
          </w:tcPr>
          <w:p w14:paraId="30105726" w14:textId="77777777" w:rsidR="00AE5475" w:rsidRPr="00C641CC" w:rsidRDefault="00AE5475">
            <w:pPr>
              <w:spacing w:line="276" w:lineRule="auto"/>
              <w:rPr>
                <w:b/>
                <w:lang w:val="en-AU"/>
              </w:rPr>
            </w:pPr>
            <w:r w:rsidRPr="00C641CC">
              <w:rPr>
                <w:b/>
                <w:lang w:val="en-AU"/>
              </w:rPr>
              <w:t>CLINICAL QUALITY REGISTRIES</w:t>
            </w:r>
          </w:p>
        </w:tc>
        <w:tc>
          <w:tcPr>
            <w:tcW w:w="2721" w:type="dxa"/>
            <w:shd w:val="clear" w:color="auto" w:fill="000000" w:themeFill="text1"/>
          </w:tcPr>
          <w:p w14:paraId="7DEC0DB0" w14:textId="77777777" w:rsidR="00AE5475" w:rsidRPr="00C641CC" w:rsidRDefault="00AE5475">
            <w:pPr>
              <w:spacing w:line="276" w:lineRule="auto"/>
              <w:rPr>
                <w:b/>
                <w:lang w:val="en-AU"/>
              </w:rPr>
            </w:pPr>
          </w:p>
        </w:tc>
      </w:tr>
      <w:tr w:rsidR="00AE5475" w:rsidRPr="00C641CC" w14:paraId="5FDA826B" w14:textId="77777777">
        <w:tc>
          <w:tcPr>
            <w:tcW w:w="6488" w:type="dxa"/>
            <w:vAlign w:val="center"/>
          </w:tcPr>
          <w:p w14:paraId="2949F7E9" w14:textId="77777777" w:rsidR="00AE5475" w:rsidRPr="00C641CC" w:rsidRDefault="00AE5475" w:rsidP="000B319A">
            <w:pPr>
              <w:pStyle w:val="ListParagraph"/>
              <w:numPr>
                <w:ilvl w:val="0"/>
                <w:numId w:val="12"/>
              </w:numPr>
              <w:spacing w:before="0" w:after="0" w:line="276" w:lineRule="auto"/>
              <w:ind w:left="460"/>
              <w:rPr>
                <w:lang w:val="en-AU"/>
              </w:rPr>
            </w:pPr>
            <w:r w:rsidRPr="00C641CC">
              <w:rPr>
                <w:lang w:val="en-AU"/>
              </w:rPr>
              <w:t>Australian Stroke Clinical Registry</w:t>
            </w:r>
          </w:p>
        </w:tc>
        <w:tc>
          <w:tcPr>
            <w:tcW w:w="2721" w:type="dxa"/>
          </w:tcPr>
          <w:p w14:paraId="15B8712D" w14:textId="77777777" w:rsidR="00AE5475" w:rsidRPr="00C641CC" w:rsidRDefault="00AE5475" w:rsidP="000B319A">
            <w:pPr>
              <w:pStyle w:val="ListParagraph"/>
              <w:numPr>
                <w:ilvl w:val="0"/>
                <w:numId w:val="12"/>
              </w:numPr>
              <w:spacing w:before="0" w:after="0"/>
              <w:ind w:left="460"/>
              <w:rPr>
                <w:lang w:val="en-AU"/>
              </w:rPr>
            </w:pPr>
            <w:r w:rsidRPr="00C641CC">
              <w:rPr>
                <w:lang w:val="en-AU"/>
              </w:rPr>
              <w:t xml:space="preserve">The Florey, the Stroke Foundation &amp; SSA </w:t>
            </w:r>
          </w:p>
        </w:tc>
      </w:tr>
      <w:tr w:rsidR="00AE5475" w:rsidRPr="00C641CC" w14:paraId="72BE9774" w14:textId="77777777">
        <w:tc>
          <w:tcPr>
            <w:tcW w:w="6488" w:type="dxa"/>
            <w:shd w:val="clear" w:color="auto" w:fill="000000" w:themeFill="text1"/>
          </w:tcPr>
          <w:p w14:paraId="5CCA301D" w14:textId="77777777" w:rsidR="00AE5475" w:rsidRPr="00C641CC" w:rsidRDefault="00AE5475">
            <w:pPr>
              <w:spacing w:line="276" w:lineRule="auto"/>
              <w:rPr>
                <w:b/>
                <w:lang w:val="en-AU"/>
              </w:rPr>
            </w:pPr>
            <w:r w:rsidRPr="00C641CC">
              <w:rPr>
                <w:b/>
                <w:lang w:val="en-AU"/>
              </w:rPr>
              <w:t>POPULATION-WIDE LINKAGES OF HEALTH AND SOCIAL DATA</w:t>
            </w:r>
          </w:p>
        </w:tc>
        <w:tc>
          <w:tcPr>
            <w:tcW w:w="2721" w:type="dxa"/>
            <w:shd w:val="clear" w:color="auto" w:fill="000000" w:themeFill="text1"/>
          </w:tcPr>
          <w:p w14:paraId="53A4C24B" w14:textId="77777777" w:rsidR="00AE5475" w:rsidRPr="00C641CC" w:rsidRDefault="00AE5475">
            <w:pPr>
              <w:spacing w:line="276" w:lineRule="auto"/>
              <w:rPr>
                <w:b/>
                <w:lang w:val="en-AU"/>
              </w:rPr>
            </w:pPr>
          </w:p>
        </w:tc>
      </w:tr>
      <w:tr w:rsidR="00AE5475" w:rsidRPr="00C641CC" w14:paraId="7BDF8226" w14:textId="77777777">
        <w:tc>
          <w:tcPr>
            <w:tcW w:w="6488" w:type="dxa"/>
          </w:tcPr>
          <w:p w14:paraId="14C51FAD" w14:textId="77777777" w:rsidR="00AE5475" w:rsidRPr="00C641CC" w:rsidRDefault="00AE5475" w:rsidP="000B319A">
            <w:pPr>
              <w:pStyle w:val="ListParagraph"/>
              <w:numPr>
                <w:ilvl w:val="0"/>
                <w:numId w:val="12"/>
              </w:numPr>
              <w:spacing w:before="0" w:after="0" w:line="276" w:lineRule="auto"/>
              <w:ind w:left="460"/>
              <w:rPr>
                <w:lang w:val="en-AU"/>
              </w:rPr>
            </w:pPr>
            <w:r w:rsidRPr="00C641CC">
              <w:rPr>
                <w:lang w:val="en-AU"/>
              </w:rPr>
              <w:t xml:space="preserve">Person Level Integrated Data Asset (PLIDA; formerly Multi-Agency Data Integration Project, MADIP): Enduring linkage of health, education, income, taxation, employment </w:t>
            </w:r>
          </w:p>
          <w:p w14:paraId="695CDDED" w14:textId="77777777" w:rsidR="00AE5475" w:rsidRPr="00C641CC" w:rsidRDefault="00AE5475" w:rsidP="000B319A">
            <w:pPr>
              <w:pStyle w:val="ListParagraph"/>
              <w:numPr>
                <w:ilvl w:val="0"/>
                <w:numId w:val="12"/>
              </w:numPr>
              <w:spacing w:before="0" w:after="0" w:line="276" w:lineRule="auto"/>
              <w:ind w:left="460"/>
              <w:rPr>
                <w:lang w:val="en-AU"/>
              </w:rPr>
            </w:pPr>
            <w:r w:rsidRPr="00C641CC">
              <w:rPr>
                <w:lang w:val="en-AU"/>
              </w:rPr>
              <w:t>National Integrated Health Services Information (NIHSI) asset</w:t>
            </w:r>
            <w:r w:rsidRPr="00C641CC">
              <w:rPr>
                <w:vertAlign w:val="superscript"/>
                <w:lang w:val="en-AU"/>
              </w:rPr>
              <w:t>13</w:t>
            </w:r>
            <w:r w:rsidRPr="00C641CC">
              <w:rPr>
                <w:lang w:val="en-AU"/>
              </w:rPr>
              <w:t xml:space="preserve"> and future National Health Data Hub: Enduring linkage of health data and some population indicators </w:t>
            </w:r>
          </w:p>
          <w:p w14:paraId="2ABAC223" w14:textId="77777777" w:rsidR="00AE5475" w:rsidRPr="00C641CC" w:rsidRDefault="00AE5475" w:rsidP="000B319A">
            <w:pPr>
              <w:pStyle w:val="ListParagraph"/>
              <w:numPr>
                <w:ilvl w:val="0"/>
                <w:numId w:val="12"/>
              </w:numPr>
              <w:spacing w:before="0" w:after="0" w:line="276" w:lineRule="auto"/>
              <w:ind w:left="460"/>
              <w:rPr>
                <w:lang w:val="en-AU"/>
              </w:rPr>
            </w:pPr>
            <w:r w:rsidRPr="00C641CC">
              <w:rPr>
                <w:lang w:val="en-AU"/>
              </w:rPr>
              <w:t>COVID Register and linked data set</w:t>
            </w:r>
            <w:r w:rsidRPr="00C641CC">
              <w:rPr>
                <w:vertAlign w:val="superscript"/>
                <w:lang w:val="en-AU"/>
              </w:rPr>
              <w:t>14</w:t>
            </w:r>
            <w:r w:rsidRPr="00C641CC">
              <w:rPr>
                <w:lang w:val="en-AU"/>
              </w:rPr>
              <w:t xml:space="preserve"> </w:t>
            </w:r>
          </w:p>
        </w:tc>
        <w:tc>
          <w:tcPr>
            <w:tcW w:w="2721" w:type="dxa"/>
          </w:tcPr>
          <w:p w14:paraId="59B687EA" w14:textId="77777777" w:rsidR="00AE5475" w:rsidRPr="00C641CC" w:rsidRDefault="00AE5475" w:rsidP="000B319A">
            <w:pPr>
              <w:pStyle w:val="ListParagraph"/>
              <w:numPr>
                <w:ilvl w:val="0"/>
                <w:numId w:val="12"/>
              </w:numPr>
              <w:spacing w:before="0" w:after="0"/>
              <w:ind w:left="460"/>
              <w:rPr>
                <w:lang w:val="en-AU"/>
              </w:rPr>
            </w:pPr>
            <w:r w:rsidRPr="00C641CC">
              <w:rPr>
                <w:lang w:val="en-AU"/>
              </w:rPr>
              <w:t>ABS</w:t>
            </w:r>
          </w:p>
          <w:p w14:paraId="4A88F59F" w14:textId="77777777" w:rsidR="00AE5475" w:rsidRPr="00C641CC" w:rsidRDefault="00AE5475">
            <w:pPr>
              <w:pStyle w:val="ListParagraph"/>
              <w:spacing w:before="0" w:after="0"/>
              <w:ind w:left="460"/>
              <w:rPr>
                <w:lang w:val="en-AU"/>
              </w:rPr>
            </w:pPr>
          </w:p>
          <w:p w14:paraId="0343B7E5" w14:textId="77777777" w:rsidR="00AE5475" w:rsidRPr="00C641CC" w:rsidRDefault="00AE5475">
            <w:pPr>
              <w:pStyle w:val="ListParagraph"/>
              <w:spacing w:before="0" w:after="0"/>
              <w:ind w:left="460"/>
              <w:rPr>
                <w:lang w:val="en-AU"/>
              </w:rPr>
            </w:pPr>
          </w:p>
          <w:p w14:paraId="57F28B94" w14:textId="77777777" w:rsidR="00AE5475" w:rsidRPr="00C641CC" w:rsidRDefault="00AE5475" w:rsidP="000B319A">
            <w:pPr>
              <w:pStyle w:val="ListParagraph"/>
              <w:numPr>
                <w:ilvl w:val="0"/>
                <w:numId w:val="12"/>
              </w:numPr>
              <w:spacing w:before="0" w:after="0"/>
              <w:ind w:left="460"/>
              <w:rPr>
                <w:lang w:val="en-AU"/>
              </w:rPr>
            </w:pPr>
            <w:r w:rsidRPr="00C641CC">
              <w:rPr>
                <w:lang w:val="en-AU"/>
              </w:rPr>
              <w:t>AIHW</w:t>
            </w:r>
          </w:p>
          <w:p w14:paraId="0EE1A03C" w14:textId="77777777" w:rsidR="00AE5475" w:rsidRPr="00C641CC" w:rsidRDefault="00AE5475">
            <w:pPr>
              <w:pStyle w:val="ListParagraph"/>
              <w:spacing w:before="0" w:after="0"/>
              <w:ind w:left="460"/>
              <w:rPr>
                <w:lang w:val="en-AU"/>
              </w:rPr>
            </w:pPr>
          </w:p>
          <w:p w14:paraId="00CCE4C2" w14:textId="77777777" w:rsidR="00AE5475" w:rsidRPr="00C641CC" w:rsidRDefault="00AE5475">
            <w:pPr>
              <w:pStyle w:val="ListParagraph"/>
              <w:spacing w:before="0" w:after="0"/>
              <w:ind w:left="460"/>
              <w:rPr>
                <w:lang w:val="en-AU"/>
              </w:rPr>
            </w:pPr>
          </w:p>
          <w:p w14:paraId="4F709A7A" w14:textId="77777777" w:rsidR="00AE5475" w:rsidRPr="00C641CC" w:rsidRDefault="00AE5475">
            <w:pPr>
              <w:pStyle w:val="ListParagraph"/>
              <w:spacing w:before="0" w:after="0"/>
              <w:ind w:left="460"/>
              <w:rPr>
                <w:lang w:val="en-AU"/>
              </w:rPr>
            </w:pPr>
          </w:p>
          <w:p w14:paraId="2DE31669" w14:textId="77777777" w:rsidR="00AE5475" w:rsidRPr="00C641CC" w:rsidRDefault="00AE5475" w:rsidP="000B319A">
            <w:pPr>
              <w:pStyle w:val="ListParagraph"/>
              <w:numPr>
                <w:ilvl w:val="0"/>
                <w:numId w:val="12"/>
              </w:numPr>
              <w:spacing w:before="0" w:after="0"/>
              <w:ind w:left="460"/>
              <w:rPr>
                <w:lang w:val="en-AU"/>
              </w:rPr>
            </w:pPr>
            <w:r w:rsidRPr="00C641CC">
              <w:rPr>
                <w:lang w:val="en-AU"/>
              </w:rPr>
              <w:t>AIHW</w:t>
            </w:r>
          </w:p>
        </w:tc>
      </w:tr>
    </w:tbl>
    <w:p w14:paraId="4890DB00" w14:textId="77777777" w:rsidR="00AE5475" w:rsidRPr="00C641CC" w:rsidRDefault="00AE5475" w:rsidP="00AE5475">
      <w:pPr>
        <w:pStyle w:val="Default"/>
        <w:rPr>
          <w:rFonts w:ascii="Calibri" w:hAnsi="Calibri" w:cs="Calibri"/>
          <w:sz w:val="18"/>
          <w:szCs w:val="18"/>
          <w:lang w:val="en-AU"/>
        </w:rPr>
      </w:pPr>
      <w:r w:rsidRPr="00C641CC">
        <w:rPr>
          <w:rFonts w:ascii="Calibri" w:hAnsi="Calibri" w:cs="Calibri"/>
          <w:sz w:val="18"/>
          <w:szCs w:val="18"/>
          <w:lang w:val="en-AU"/>
        </w:rPr>
        <w:t>Abbreviations: SSA – Stroke Society of Australasia; ABS – Australian Bureau of Statistics; AIHW – Australian Institute of Health and Welfare</w:t>
      </w:r>
    </w:p>
    <w:p w14:paraId="782E57C1" w14:textId="77777777" w:rsidR="00AE5475" w:rsidRPr="00C641CC" w:rsidRDefault="00AE5475" w:rsidP="00AE5475"/>
    <w:p w14:paraId="4FFEA4A0" w14:textId="1666AF9D" w:rsidR="00707EA4" w:rsidRPr="00C641CC" w:rsidRDefault="00201983" w:rsidP="00716534">
      <w:pPr>
        <w:pStyle w:val="Heading2"/>
      </w:pPr>
      <w:bookmarkStart w:id="66" w:name="_Toc147478544"/>
      <w:bookmarkStart w:id="67" w:name="_Toc147507826"/>
      <w:r w:rsidRPr="00C641CC">
        <w:t xml:space="preserve">Appendix B </w:t>
      </w:r>
      <w:r w:rsidR="00707EA4" w:rsidRPr="00C641CC">
        <w:t>References</w:t>
      </w:r>
      <w:bookmarkEnd w:id="66"/>
      <w:bookmarkEnd w:id="67"/>
    </w:p>
    <w:p w14:paraId="76FE5D2C" w14:textId="79FC817A" w:rsidR="00F81DD7" w:rsidRPr="00C641CC" w:rsidRDefault="00F81DD7" w:rsidP="00F81DD7">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w:t>
      </w:r>
      <w:r w:rsidRPr="00C641CC">
        <w:rPr>
          <w:rFonts w:ascii="Calibri" w:hAnsi="Calibri" w:cs="Calibri"/>
          <w:noProof w:val="0"/>
          <w:color w:val="auto"/>
          <w:sz w:val="22"/>
        </w:rPr>
        <w:tab/>
        <w:t>UNSW Sydney National Perinatal Epidemiology and Statistics Unit (NPESU). Australia and New Zealand Assisted Reproduction Database (ANZARD): UNSW MEDICINE - National Perinatal Epidemiology and Statistics Unit; 2022. Available from: https://npesu.unsw.edu.au/data-collection/australian-new-zealand-assisted-reproduction-database-anzard (16 August 2023, date last accessed).</w:t>
      </w:r>
    </w:p>
    <w:p w14:paraId="17495307" w14:textId="1F5C86BC" w:rsidR="00F81DD7" w:rsidRPr="00C641CC" w:rsidRDefault="00F81DD7" w:rsidP="00F81DD7">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2.</w:t>
      </w:r>
      <w:r w:rsidRPr="00C641CC">
        <w:rPr>
          <w:rFonts w:ascii="Calibri" w:hAnsi="Calibri" w:cs="Calibri"/>
          <w:noProof w:val="0"/>
          <w:color w:val="auto"/>
          <w:sz w:val="22"/>
        </w:rPr>
        <w:tab/>
        <w:t>Monash University. Monash Clinical Registries 2020 Report 2020. https://www.monash.edu/__data/assets/pdf_file/0009/2944404/monash-clinical-registries-2020-report_web.pdf (16 August 2023, date last accessed)</w:t>
      </w:r>
    </w:p>
    <w:p w14:paraId="7302F8B3" w14:textId="4ADD5E45" w:rsidR="00F81DD7" w:rsidRPr="00C641CC" w:rsidRDefault="00F81DD7" w:rsidP="00F81DD7">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3.</w:t>
      </w:r>
      <w:r w:rsidRPr="00C641CC">
        <w:rPr>
          <w:rFonts w:ascii="Calibri" w:hAnsi="Calibri" w:cs="Calibri"/>
          <w:noProof w:val="0"/>
          <w:color w:val="auto"/>
          <w:sz w:val="22"/>
        </w:rPr>
        <w:tab/>
        <w:t>Monash University. Monash Clinical Registries: Monash University; 2023. Available from: https://www.monash.edu/medicine/sphpm/registries (16 August 2023, date last accessed).</w:t>
      </w:r>
    </w:p>
    <w:p w14:paraId="540BDDF7" w14:textId="599F9B6D" w:rsidR="00F81DD7" w:rsidRPr="00C641CC" w:rsidRDefault="00F81DD7" w:rsidP="00F81DD7">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4.</w:t>
      </w:r>
      <w:r w:rsidRPr="00C641CC">
        <w:rPr>
          <w:rFonts w:ascii="Calibri" w:hAnsi="Calibri" w:cs="Calibri"/>
          <w:noProof w:val="0"/>
          <w:color w:val="auto"/>
          <w:sz w:val="22"/>
        </w:rPr>
        <w:tab/>
        <w:t>The University of Sydney Faculty of Medicine and Health. Australasian Interstitial Lung Disease Registry (AILDR): The University of Sydney; 2023. Available from: https://www.sydney.edu.au/medicine-health/our-research/research-centres/aildr.html (16 August 2023, date last accessed).</w:t>
      </w:r>
    </w:p>
    <w:p w14:paraId="664F3F25" w14:textId="48D48B8C" w:rsidR="00F81DD7" w:rsidRPr="00C641CC" w:rsidRDefault="00F81DD7" w:rsidP="00F81DD7">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5.</w:t>
      </w:r>
      <w:r w:rsidRPr="00C641CC">
        <w:rPr>
          <w:rFonts w:ascii="Calibri" w:hAnsi="Calibri" w:cs="Calibri"/>
          <w:noProof w:val="0"/>
          <w:color w:val="auto"/>
          <w:sz w:val="22"/>
        </w:rPr>
        <w:tab/>
        <w:t>Australian Leukodystrophy Clinical and Research Program. Patient Registry: Australian Leukodystrophy Clinical and Research Program; n.d. Available from: https://www.leukonet.org.au/patient-registry/ (16 August 2023, date last accessed).</w:t>
      </w:r>
    </w:p>
    <w:p w14:paraId="0936564C" w14:textId="59BD9618" w:rsidR="00F81DD7" w:rsidRPr="00C641CC" w:rsidRDefault="00F81DD7" w:rsidP="00F81DD7">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6.</w:t>
      </w:r>
      <w:r w:rsidRPr="00C641CC">
        <w:rPr>
          <w:rFonts w:ascii="Calibri" w:hAnsi="Calibri" w:cs="Calibri"/>
          <w:noProof w:val="0"/>
          <w:color w:val="auto"/>
          <w:sz w:val="22"/>
        </w:rPr>
        <w:tab/>
        <w:t>ARDC Research Data Australia. PATRON Primary Care Research Data Repository: ARDC Australian Research Data Commons; n.d. Available from: https://researchdata.edu.au/patron-primary-care-research-repository/1361016 (16 August 2023, date last accessed).</w:t>
      </w:r>
    </w:p>
    <w:p w14:paraId="04994BA6" w14:textId="4535524F" w:rsidR="00F81DD7" w:rsidRPr="00C641CC" w:rsidRDefault="00F81DD7" w:rsidP="00F81DD7">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7.</w:t>
      </w:r>
      <w:r w:rsidRPr="00C641CC">
        <w:rPr>
          <w:rFonts w:ascii="Calibri" w:hAnsi="Calibri" w:cs="Calibri"/>
          <w:noProof w:val="0"/>
          <w:color w:val="auto"/>
          <w:sz w:val="22"/>
        </w:rPr>
        <w:tab/>
        <w:t>The University of Melbourne. Security and Privacy: The University of Melbourne; n.d. Available from: https://medicine.unimelb.edu.au/school-structure/general-practice-and-primary-care/research/data-for-decisions/about-us/security-and-privacy (16 August 2023, date last accessed).</w:t>
      </w:r>
    </w:p>
    <w:p w14:paraId="07F7CEF6" w14:textId="232D6074" w:rsidR="00F81DD7" w:rsidRPr="00C641CC" w:rsidRDefault="00F81DD7" w:rsidP="00F81DD7">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8.</w:t>
      </w:r>
      <w:r w:rsidRPr="00C641CC">
        <w:rPr>
          <w:rFonts w:ascii="Calibri" w:hAnsi="Calibri" w:cs="Calibri"/>
          <w:noProof w:val="0"/>
          <w:color w:val="auto"/>
          <w:sz w:val="22"/>
        </w:rPr>
        <w:tab/>
        <w:t>POLAR by Outcome Health. AURORA by Outcome Health: POLAR n.d. Available from: https://polargp.org.au/research/ (16 August 2023, date last accessed).</w:t>
      </w:r>
    </w:p>
    <w:p w14:paraId="48CB7AEC" w14:textId="3EB29880" w:rsidR="00F81DD7" w:rsidRPr="00C641CC" w:rsidRDefault="00F81DD7" w:rsidP="00F81DD7">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9.</w:t>
      </w:r>
      <w:r w:rsidRPr="00C641CC">
        <w:rPr>
          <w:rFonts w:ascii="Calibri" w:hAnsi="Calibri" w:cs="Calibri"/>
          <w:noProof w:val="0"/>
          <w:color w:val="auto"/>
          <w:sz w:val="22"/>
        </w:rPr>
        <w:tab/>
        <w:t>Australian Genomics. Accessing Australian Genomics data: Australian Genomics; n.d. Available from: https://www.australiangenomics.org.au/tools-and-resources/accessing-australian-genomics-data/ (16 August 2023, date last accessed).</w:t>
      </w:r>
    </w:p>
    <w:p w14:paraId="41379B7B" w14:textId="36370BEA" w:rsidR="00F81DD7" w:rsidRPr="00C641CC" w:rsidRDefault="00F81DD7" w:rsidP="00F81DD7">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10.</w:t>
      </w:r>
      <w:r w:rsidRPr="00C641CC">
        <w:rPr>
          <w:rFonts w:ascii="Calibri" w:hAnsi="Calibri" w:cs="Calibri"/>
          <w:noProof w:val="0"/>
          <w:color w:val="auto"/>
          <w:sz w:val="22"/>
        </w:rPr>
        <w:tab/>
        <w:t>Monash University. ASPREE Genomics: Monash University; 2023. Available from: https://www.monash.edu/medicine/sphpm/units/genomics-program/aspree-genomics (16 August 2023, date last accessed).</w:t>
      </w:r>
    </w:p>
    <w:p w14:paraId="0D549F2B" w14:textId="6E41E0E5" w:rsidR="00F81DD7" w:rsidRPr="00C641CC" w:rsidRDefault="00F81DD7" w:rsidP="00F81DD7">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11.</w:t>
      </w:r>
      <w:r w:rsidRPr="00C641CC">
        <w:rPr>
          <w:rFonts w:ascii="Calibri" w:hAnsi="Calibri" w:cs="Calibri"/>
          <w:noProof w:val="0"/>
          <w:color w:val="auto"/>
          <w:sz w:val="22"/>
        </w:rPr>
        <w:tab/>
      </w:r>
      <w:proofErr w:type="spellStart"/>
      <w:r w:rsidRPr="00C641CC">
        <w:rPr>
          <w:rFonts w:ascii="Calibri" w:hAnsi="Calibri" w:cs="Calibri"/>
          <w:noProof w:val="0"/>
          <w:color w:val="auto"/>
          <w:sz w:val="22"/>
        </w:rPr>
        <w:t>Garvan</w:t>
      </w:r>
      <w:proofErr w:type="spellEnd"/>
      <w:r w:rsidRPr="00C641CC">
        <w:rPr>
          <w:rFonts w:ascii="Calibri" w:hAnsi="Calibri" w:cs="Calibri"/>
          <w:noProof w:val="0"/>
          <w:color w:val="auto"/>
          <w:sz w:val="22"/>
        </w:rPr>
        <w:t xml:space="preserve"> Institute of Medical Research. Medical Genome Reference Bank: </w:t>
      </w:r>
      <w:proofErr w:type="spellStart"/>
      <w:r w:rsidRPr="00C641CC">
        <w:rPr>
          <w:rFonts w:ascii="Calibri" w:hAnsi="Calibri" w:cs="Calibri"/>
          <w:noProof w:val="0"/>
          <w:color w:val="auto"/>
          <w:sz w:val="22"/>
        </w:rPr>
        <w:t>Garvan</w:t>
      </w:r>
      <w:proofErr w:type="spellEnd"/>
      <w:r w:rsidRPr="00C641CC">
        <w:rPr>
          <w:rFonts w:ascii="Calibri" w:hAnsi="Calibri" w:cs="Calibri"/>
          <w:noProof w:val="0"/>
          <w:color w:val="auto"/>
          <w:sz w:val="22"/>
        </w:rPr>
        <w:t xml:space="preserve"> Institute; 2021. Available from: https://www.garvan.org.au/research/kinghorn-centre-for-clinical-genomics/research-programs/sydney-genomics-collaborative/mgrb (16 August 2023, date last accessed).</w:t>
      </w:r>
    </w:p>
    <w:p w14:paraId="026AF42A" w14:textId="77777777" w:rsidR="00F81DD7" w:rsidRPr="00C641CC" w:rsidRDefault="00F81DD7" w:rsidP="00F81DD7">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12.</w:t>
      </w:r>
      <w:r w:rsidRPr="00C641CC">
        <w:rPr>
          <w:rFonts w:ascii="Calibri" w:hAnsi="Calibri" w:cs="Calibri"/>
          <w:noProof w:val="0"/>
          <w:color w:val="auto"/>
          <w:sz w:val="22"/>
        </w:rPr>
        <w:tab/>
      </w:r>
      <w:proofErr w:type="spellStart"/>
      <w:r w:rsidRPr="00C641CC">
        <w:rPr>
          <w:rFonts w:ascii="Calibri" w:hAnsi="Calibri" w:cs="Calibri"/>
          <w:noProof w:val="0"/>
          <w:color w:val="auto"/>
          <w:sz w:val="22"/>
        </w:rPr>
        <w:t>Pinese</w:t>
      </w:r>
      <w:proofErr w:type="spellEnd"/>
      <w:r w:rsidRPr="00C641CC">
        <w:rPr>
          <w:rFonts w:ascii="Calibri" w:hAnsi="Calibri" w:cs="Calibri"/>
          <w:noProof w:val="0"/>
          <w:color w:val="auto"/>
          <w:sz w:val="22"/>
        </w:rPr>
        <w:t xml:space="preserve"> M, </w:t>
      </w:r>
      <w:proofErr w:type="spellStart"/>
      <w:r w:rsidRPr="00C641CC">
        <w:rPr>
          <w:rFonts w:ascii="Calibri" w:hAnsi="Calibri" w:cs="Calibri"/>
          <w:noProof w:val="0"/>
          <w:color w:val="auto"/>
          <w:sz w:val="22"/>
        </w:rPr>
        <w:t>Lacaze</w:t>
      </w:r>
      <w:proofErr w:type="spellEnd"/>
      <w:r w:rsidRPr="00C641CC">
        <w:rPr>
          <w:rFonts w:ascii="Calibri" w:hAnsi="Calibri" w:cs="Calibri"/>
          <w:noProof w:val="0"/>
          <w:color w:val="auto"/>
          <w:sz w:val="22"/>
        </w:rPr>
        <w:t xml:space="preserve"> P, Rath EM et al. The Medical Genome Reference Bank contains whole genome and phenotype data of 2570 healthy elderly.</w:t>
      </w:r>
      <w:r w:rsidRPr="00C641CC">
        <w:rPr>
          <w:rFonts w:ascii="Calibri" w:hAnsi="Calibri" w:cs="Calibri"/>
          <w:i/>
          <w:noProof w:val="0"/>
          <w:color w:val="auto"/>
          <w:sz w:val="22"/>
        </w:rPr>
        <w:t xml:space="preserve"> Nat </w:t>
      </w:r>
      <w:proofErr w:type="spellStart"/>
      <w:r w:rsidRPr="00C641CC">
        <w:rPr>
          <w:rFonts w:ascii="Calibri" w:hAnsi="Calibri" w:cs="Calibri"/>
          <w:i/>
          <w:noProof w:val="0"/>
          <w:color w:val="auto"/>
          <w:sz w:val="22"/>
        </w:rPr>
        <w:t>Commun</w:t>
      </w:r>
      <w:proofErr w:type="spellEnd"/>
      <w:r w:rsidRPr="00C641CC">
        <w:rPr>
          <w:rFonts w:ascii="Calibri" w:hAnsi="Calibri" w:cs="Calibri"/>
          <w:noProof w:val="0"/>
          <w:color w:val="auto"/>
          <w:sz w:val="22"/>
        </w:rPr>
        <w:t xml:space="preserve"> 2020;</w:t>
      </w:r>
      <w:r w:rsidRPr="00C641CC">
        <w:rPr>
          <w:rFonts w:ascii="Calibri" w:hAnsi="Calibri" w:cs="Calibri"/>
          <w:b/>
          <w:noProof w:val="0"/>
          <w:color w:val="auto"/>
          <w:sz w:val="22"/>
        </w:rPr>
        <w:t>11</w:t>
      </w:r>
      <w:r w:rsidRPr="00C641CC">
        <w:rPr>
          <w:rFonts w:ascii="Calibri" w:hAnsi="Calibri" w:cs="Calibri"/>
          <w:noProof w:val="0"/>
          <w:color w:val="auto"/>
          <w:sz w:val="22"/>
        </w:rPr>
        <w:t>:435.</w:t>
      </w:r>
    </w:p>
    <w:p w14:paraId="5C25A3EE" w14:textId="2E58C228" w:rsidR="00F81DD7" w:rsidRPr="00C641CC" w:rsidRDefault="00F81DD7" w:rsidP="00F81DD7">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13.</w:t>
      </w:r>
      <w:r w:rsidRPr="00C641CC">
        <w:rPr>
          <w:rFonts w:ascii="Calibri" w:hAnsi="Calibri" w:cs="Calibri"/>
          <w:noProof w:val="0"/>
          <w:color w:val="auto"/>
          <w:sz w:val="22"/>
        </w:rPr>
        <w:tab/>
        <w:t>Australian Institute of Health and Welfare. National Integrated Health Services Information: Australian Institute of Health and Welfare; 2023. Available from: https://www.aihw.gov.au/reports-data/nihsi (16 August 2023, date last accessed).</w:t>
      </w:r>
    </w:p>
    <w:p w14:paraId="2B0ED5E7" w14:textId="469E73FE" w:rsidR="00F81DD7" w:rsidRPr="00C641CC" w:rsidRDefault="00F81DD7" w:rsidP="00F81DD7">
      <w:pPr>
        <w:pStyle w:val="EndNoteBibliography"/>
        <w:spacing w:line="276" w:lineRule="auto"/>
        <w:ind w:left="720" w:hanging="720"/>
        <w:rPr>
          <w:rFonts w:ascii="Calibri" w:hAnsi="Calibri" w:cs="Calibri"/>
          <w:noProof w:val="0"/>
          <w:color w:val="auto"/>
          <w:sz w:val="22"/>
        </w:rPr>
      </w:pPr>
      <w:r w:rsidRPr="00C641CC">
        <w:rPr>
          <w:rFonts w:ascii="Calibri" w:hAnsi="Calibri" w:cs="Calibri"/>
          <w:noProof w:val="0"/>
          <w:color w:val="auto"/>
          <w:sz w:val="22"/>
        </w:rPr>
        <w:t>14.</w:t>
      </w:r>
      <w:r w:rsidRPr="00C641CC">
        <w:rPr>
          <w:rFonts w:ascii="Calibri" w:hAnsi="Calibri" w:cs="Calibri"/>
          <w:noProof w:val="0"/>
          <w:color w:val="auto"/>
          <w:sz w:val="22"/>
        </w:rPr>
        <w:tab/>
        <w:t>Australian Institute of Health and Welfare. COVID-19 register and linked data set: Australian Institute of Health and Welfare; 2023. Available from: https://www.aihw.gov.au/reports-data/covid-linked-data-set (26 August 2023, date last accessed).</w:t>
      </w:r>
    </w:p>
    <w:p w14:paraId="7330D3BC" w14:textId="77777777" w:rsidR="00F81DD7" w:rsidRPr="00C641CC" w:rsidRDefault="00F81DD7" w:rsidP="00707EA4">
      <w:pPr>
        <w:pStyle w:val="EndNoteBibliography"/>
        <w:spacing w:after="0" w:line="276" w:lineRule="auto"/>
        <w:rPr>
          <w:rFonts w:ascii="Calibri" w:hAnsi="Calibri" w:cs="Calibri"/>
          <w:noProof w:val="0"/>
          <w:color w:val="auto"/>
          <w:sz w:val="22"/>
        </w:rPr>
      </w:pPr>
    </w:p>
    <w:p w14:paraId="7B1F9453" w14:textId="77777777" w:rsidR="00F81DD7" w:rsidRPr="00C641CC" w:rsidRDefault="00F81DD7" w:rsidP="00707EA4">
      <w:pPr>
        <w:pStyle w:val="EndNoteBibliography"/>
        <w:spacing w:after="0" w:line="276" w:lineRule="auto"/>
        <w:rPr>
          <w:rFonts w:ascii="Calibri" w:hAnsi="Calibri" w:cs="Calibri"/>
          <w:noProof w:val="0"/>
          <w:color w:val="auto"/>
          <w:sz w:val="22"/>
        </w:rPr>
      </w:pPr>
    </w:p>
    <w:p w14:paraId="4D4D1D3E" w14:textId="36AEFF50" w:rsidR="005820A3" w:rsidRPr="00C641CC" w:rsidRDefault="005820A3">
      <w:pPr>
        <w:spacing w:before="0" w:after="200"/>
        <w:textAlignment w:val="auto"/>
      </w:pPr>
      <w:r w:rsidRPr="00C641CC">
        <w:br w:type="page"/>
      </w:r>
    </w:p>
    <w:p w14:paraId="6E2666E7" w14:textId="77777777" w:rsidR="009A713D" w:rsidRPr="00C641CC" w:rsidRDefault="009A713D" w:rsidP="009A713D">
      <w:pPr>
        <w:pStyle w:val="Heading1"/>
      </w:pPr>
      <w:bookmarkStart w:id="68" w:name="_Toc147507827"/>
      <w:r w:rsidRPr="00C641CC">
        <w:t>APPENDIX C: Barriers and enablers of access to RWD for HTA in Australia</w:t>
      </w:r>
      <w:bookmarkEnd w:id="68"/>
    </w:p>
    <w:p w14:paraId="52468C80" w14:textId="77777777" w:rsidR="009A713D" w:rsidRPr="00C641CC" w:rsidRDefault="009A713D" w:rsidP="009A713D">
      <w:pPr>
        <w:rPr>
          <w:lang w:eastAsia="en-AU"/>
        </w:rPr>
      </w:pPr>
    </w:p>
    <w:p w14:paraId="7788E995" w14:textId="77777777" w:rsidR="009A713D" w:rsidRPr="00C641CC" w:rsidRDefault="009A713D" w:rsidP="00AC2041">
      <w:pPr>
        <w:pStyle w:val="Tablecaption"/>
      </w:pPr>
      <w:bookmarkStart w:id="69" w:name="_Toc147508502"/>
      <w:r w:rsidRPr="00C641CC">
        <w:t xml:space="preserve">Table C.1: Legal barriers and enablers to </w:t>
      </w:r>
      <w:r w:rsidRPr="00C641CC">
        <w:rPr>
          <w:u w:val="single"/>
        </w:rPr>
        <w:t>RWD availability</w:t>
      </w:r>
      <w:r w:rsidRPr="00C641CC">
        <w:t xml:space="preserve"> for HTA in Australia</w:t>
      </w:r>
      <w:bookmarkEnd w:id="69"/>
    </w:p>
    <w:tbl>
      <w:tblPr>
        <w:tblStyle w:val="TableGrid1"/>
        <w:tblW w:w="9634" w:type="dxa"/>
        <w:tblLook w:val="04A0" w:firstRow="1" w:lastRow="0" w:firstColumn="1" w:lastColumn="0" w:noHBand="0" w:noVBand="1"/>
      </w:tblPr>
      <w:tblGrid>
        <w:gridCol w:w="3539"/>
        <w:gridCol w:w="6095"/>
      </w:tblGrid>
      <w:tr w:rsidR="009A713D" w:rsidRPr="00C641CC" w14:paraId="4CD0977E" w14:textId="77777777">
        <w:trPr>
          <w:trHeight w:val="300"/>
        </w:trPr>
        <w:tc>
          <w:tcPr>
            <w:tcW w:w="3539" w:type="dxa"/>
            <w:shd w:val="clear" w:color="auto" w:fill="ACC1D9" w:themeFill="accent6" w:themeFillTint="99"/>
          </w:tcPr>
          <w:p w14:paraId="5A75E639" w14:textId="77777777" w:rsidR="009A713D" w:rsidRPr="00C641CC" w:rsidRDefault="009A713D">
            <w:pPr>
              <w:spacing w:line="276" w:lineRule="auto"/>
              <w:rPr>
                <w:b/>
                <w:lang w:val="en-AU"/>
              </w:rPr>
            </w:pPr>
            <w:r w:rsidRPr="00C641CC">
              <w:rPr>
                <w:b/>
                <w:lang w:val="en-AU"/>
              </w:rPr>
              <w:t>Barriers</w:t>
            </w:r>
          </w:p>
        </w:tc>
        <w:tc>
          <w:tcPr>
            <w:tcW w:w="6095" w:type="dxa"/>
            <w:shd w:val="clear" w:color="auto" w:fill="ACC1D9" w:themeFill="accent6" w:themeFillTint="99"/>
          </w:tcPr>
          <w:p w14:paraId="780E0487" w14:textId="77777777" w:rsidR="009A713D" w:rsidRPr="00C641CC" w:rsidRDefault="009A713D">
            <w:pPr>
              <w:spacing w:line="276" w:lineRule="auto"/>
              <w:rPr>
                <w:b/>
                <w:lang w:val="en-AU"/>
              </w:rPr>
            </w:pPr>
            <w:r w:rsidRPr="00C641CC">
              <w:rPr>
                <w:b/>
                <w:lang w:val="en-AU"/>
              </w:rPr>
              <w:t>Proposed / potential enablers</w:t>
            </w:r>
          </w:p>
        </w:tc>
      </w:tr>
      <w:tr w:rsidR="009A713D" w:rsidRPr="00C641CC" w14:paraId="54A50CFF" w14:textId="77777777">
        <w:trPr>
          <w:trHeight w:val="300"/>
        </w:trPr>
        <w:tc>
          <w:tcPr>
            <w:tcW w:w="3539" w:type="dxa"/>
          </w:tcPr>
          <w:p w14:paraId="79509EB4" w14:textId="77777777" w:rsidR="009A713D" w:rsidRPr="00C641CC" w:rsidRDefault="009A713D">
            <w:pPr>
              <w:spacing w:before="0" w:after="60" w:line="276" w:lineRule="auto"/>
              <w:rPr>
                <w:lang w:val="en-AU"/>
              </w:rPr>
            </w:pPr>
            <w:r w:rsidRPr="00C641CC">
              <w:rPr>
                <w:lang w:val="en-AU"/>
              </w:rPr>
              <w:t>Inconsistent and conflicting data sharing legislation within public sector (Commonwealth and State and Territory) and between public and private sectors</w:t>
            </w:r>
          </w:p>
          <w:p w14:paraId="24E548BE" w14:textId="77777777" w:rsidR="009A713D" w:rsidRPr="00C641CC" w:rsidRDefault="009A713D">
            <w:pPr>
              <w:spacing w:before="0" w:after="60" w:line="276" w:lineRule="auto"/>
              <w:rPr>
                <w:lang w:val="en-AU"/>
              </w:rPr>
            </w:pPr>
          </w:p>
          <w:p w14:paraId="0B24637D" w14:textId="77777777" w:rsidR="009A713D" w:rsidRPr="00C641CC" w:rsidRDefault="009A713D">
            <w:pPr>
              <w:spacing w:before="0" w:after="60" w:line="276" w:lineRule="auto"/>
              <w:rPr>
                <w:lang w:val="en-AU"/>
              </w:rPr>
            </w:pPr>
            <w:r w:rsidRPr="00C641CC">
              <w:rPr>
                <w:lang w:val="en-AU"/>
              </w:rPr>
              <w:t>Some datasets cannot be legally shared</w:t>
            </w:r>
          </w:p>
        </w:tc>
        <w:tc>
          <w:tcPr>
            <w:tcW w:w="6095" w:type="dxa"/>
          </w:tcPr>
          <w:p w14:paraId="0E096A4F" w14:textId="77777777" w:rsidR="009A713D" w:rsidRPr="00C641CC" w:rsidRDefault="009A713D" w:rsidP="000B319A">
            <w:pPr>
              <w:pStyle w:val="ListParagraph"/>
              <w:numPr>
                <w:ilvl w:val="0"/>
                <w:numId w:val="13"/>
              </w:numPr>
              <w:spacing w:before="0" w:after="60" w:line="276" w:lineRule="auto"/>
              <w:ind w:left="461"/>
              <w:rPr>
                <w:lang w:val="en-AU"/>
              </w:rPr>
            </w:pPr>
            <w:r w:rsidRPr="00C641CC">
              <w:rPr>
                <w:lang w:val="en-AU"/>
              </w:rPr>
              <w:t>Simplified and harmonised legislation centred on the national interest</w:t>
            </w:r>
          </w:p>
          <w:p w14:paraId="1A401F82" w14:textId="77777777" w:rsidR="009A713D" w:rsidRPr="00C641CC" w:rsidRDefault="009A713D" w:rsidP="000B319A">
            <w:pPr>
              <w:pStyle w:val="ListParagraph"/>
              <w:numPr>
                <w:ilvl w:val="0"/>
                <w:numId w:val="13"/>
              </w:numPr>
              <w:spacing w:before="0" w:after="60" w:line="276" w:lineRule="auto"/>
              <w:ind w:left="461"/>
              <w:rPr>
                <w:lang w:val="en-AU"/>
              </w:rPr>
            </w:pPr>
            <w:r w:rsidRPr="00C641CC">
              <w:rPr>
                <w:lang w:val="en-AU"/>
              </w:rPr>
              <w:t>Further legislation to enable two-way sharing of cross-sectoral data between jurisdictions (for example, modifications to the DAT Act, ABS Act, AIHW Act, and WA legislation)</w:t>
            </w:r>
          </w:p>
          <w:p w14:paraId="29058AA8" w14:textId="77777777" w:rsidR="009A713D" w:rsidRPr="00C641CC" w:rsidRDefault="009A713D" w:rsidP="000B319A">
            <w:pPr>
              <w:pStyle w:val="ListParagraph"/>
              <w:numPr>
                <w:ilvl w:val="0"/>
                <w:numId w:val="13"/>
              </w:numPr>
              <w:spacing w:before="0" w:after="60" w:line="276" w:lineRule="auto"/>
              <w:ind w:left="461"/>
              <w:rPr>
                <w:lang w:val="en-AU"/>
              </w:rPr>
            </w:pPr>
            <w:r w:rsidRPr="00C641CC">
              <w:rPr>
                <w:lang w:val="en-AU"/>
              </w:rPr>
              <w:t>Legal frameworks specific to RWD and the generation of RWE</w:t>
            </w:r>
          </w:p>
        </w:tc>
      </w:tr>
      <w:tr w:rsidR="009A713D" w:rsidRPr="00C641CC" w14:paraId="5E3DB486" w14:textId="77777777">
        <w:trPr>
          <w:trHeight w:val="300"/>
        </w:trPr>
        <w:tc>
          <w:tcPr>
            <w:tcW w:w="3539" w:type="dxa"/>
          </w:tcPr>
          <w:p w14:paraId="5AF074CB" w14:textId="77777777" w:rsidR="009A713D" w:rsidRPr="00C641CC" w:rsidRDefault="009A713D">
            <w:pPr>
              <w:spacing w:before="0" w:after="60" w:line="276" w:lineRule="auto"/>
              <w:rPr>
                <w:lang w:val="en-AU"/>
              </w:rPr>
            </w:pPr>
            <w:r w:rsidRPr="00C641CC">
              <w:rPr>
                <w:lang w:val="en-AU"/>
              </w:rPr>
              <w:t xml:space="preserve">The 2023 Intergovernmental Agreement on data sharing between Commonwealth and State and Territory governments does not mention research </w:t>
            </w:r>
          </w:p>
        </w:tc>
        <w:tc>
          <w:tcPr>
            <w:tcW w:w="6095" w:type="dxa"/>
          </w:tcPr>
          <w:p w14:paraId="55BD67A3" w14:textId="77777777" w:rsidR="009A713D" w:rsidRPr="00C641CC" w:rsidRDefault="009A713D" w:rsidP="000B319A">
            <w:pPr>
              <w:pStyle w:val="ListParagraph"/>
              <w:numPr>
                <w:ilvl w:val="0"/>
                <w:numId w:val="13"/>
              </w:numPr>
              <w:spacing w:before="0" w:after="60" w:line="276" w:lineRule="auto"/>
              <w:ind w:left="461"/>
              <w:rPr>
                <w:lang w:val="en-AU"/>
              </w:rPr>
            </w:pPr>
            <w:r w:rsidRPr="00C641CC">
              <w:rPr>
                <w:lang w:val="en-AU"/>
              </w:rPr>
              <w:t>Intergovernmental agreement that explicitly includes research and also cross-sectoral access and use for RWE generation for HTA</w:t>
            </w:r>
          </w:p>
        </w:tc>
      </w:tr>
      <w:tr w:rsidR="009A713D" w:rsidRPr="00C641CC" w14:paraId="36DCFC91" w14:textId="77777777">
        <w:trPr>
          <w:trHeight w:val="300"/>
        </w:trPr>
        <w:tc>
          <w:tcPr>
            <w:tcW w:w="3539" w:type="dxa"/>
          </w:tcPr>
          <w:p w14:paraId="0043707F" w14:textId="77777777" w:rsidR="009A713D" w:rsidRPr="00C641CC" w:rsidRDefault="009A713D">
            <w:pPr>
              <w:spacing w:before="0" w:after="60" w:line="276" w:lineRule="auto"/>
              <w:rPr>
                <w:lang w:val="en-AU"/>
              </w:rPr>
            </w:pPr>
            <w:r w:rsidRPr="00C641CC">
              <w:rPr>
                <w:lang w:val="en-AU"/>
              </w:rPr>
              <w:t xml:space="preserve">The AIHW NIHSI/NHDH approved research purposes </w:t>
            </w:r>
            <w:r w:rsidRPr="00C641CC">
              <w:rPr>
                <w:i/>
                <w:lang w:val="en-AU"/>
              </w:rPr>
              <w:t>exclude</w:t>
            </w:r>
            <w:r w:rsidRPr="00C641CC">
              <w:rPr>
                <w:lang w:val="en-AU"/>
              </w:rPr>
              <w:t xml:space="preserve"> evidence generation to support regulation of health technologies</w:t>
            </w:r>
          </w:p>
        </w:tc>
        <w:tc>
          <w:tcPr>
            <w:tcW w:w="6095" w:type="dxa"/>
          </w:tcPr>
          <w:p w14:paraId="363F5642" w14:textId="77777777" w:rsidR="009A713D" w:rsidRPr="00C641CC" w:rsidRDefault="009A713D" w:rsidP="000B319A">
            <w:pPr>
              <w:pStyle w:val="ListParagraph"/>
              <w:numPr>
                <w:ilvl w:val="0"/>
                <w:numId w:val="13"/>
              </w:numPr>
              <w:spacing w:before="0" w:after="60" w:line="276" w:lineRule="auto"/>
              <w:ind w:left="461"/>
              <w:rPr>
                <w:lang w:val="en-AU"/>
              </w:rPr>
            </w:pPr>
            <w:r w:rsidRPr="00C641CC">
              <w:rPr>
                <w:lang w:val="en-AU"/>
              </w:rPr>
              <w:t>Approved purposes for NIHSI/NHDH that explicitly include RWE generation for HTA</w:t>
            </w:r>
          </w:p>
        </w:tc>
      </w:tr>
      <w:tr w:rsidR="009A713D" w:rsidRPr="00C641CC" w14:paraId="3C46FBB8" w14:textId="77777777">
        <w:trPr>
          <w:trHeight w:val="300"/>
        </w:trPr>
        <w:tc>
          <w:tcPr>
            <w:tcW w:w="3539" w:type="dxa"/>
          </w:tcPr>
          <w:p w14:paraId="56D21FB1" w14:textId="77777777" w:rsidR="009A713D" w:rsidRPr="00C641CC" w:rsidRDefault="009A713D">
            <w:pPr>
              <w:spacing w:before="0" w:after="60" w:line="276" w:lineRule="auto"/>
              <w:rPr>
                <w:lang w:val="en-AU"/>
              </w:rPr>
            </w:pPr>
            <w:r w:rsidRPr="00C641CC">
              <w:rPr>
                <w:lang w:val="en-AU"/>
              </w:rPr>
              <w:t>Consent arrangements for some datasets prevent on-sharing (e.g., private sector datasets)</w:t>
            </w:r>
          </w:p>
        </w:tc>
        <w:tc>
          <w:tcPr>
            <w:tcW w:w="6095" w:type="dxa"/>
          </w:tcPr>
          <w:p w14:paraId="56169B0C" w14:textId="77777777" w:rsidR="009A713D" w:rsidRPr="00C641CC" w:rsidRDefault="009A713D" w:rsidP="000B319A">
            <w:pPr>
              <w:pStyle w:val="ListParagraph"/>
              <w:numPr>
                <w:ilvl w:val="0"/>
                <w:numId w:val="13"/>
              </w:numPr>
              <w:spacing w:before="0" w:after="60" w:line="276" w:lineRule="auto"/>
              <w:ind w:left="461"/>
              <w:rPr>
                <w:lang w:val="en-AU"/>
              </w:rPr>
            </w:pPr>
            <w:r w:rsidRPr="00C641CC">
              <w:rPr>
                <w:lang w:val="en-AU"/>
              </w:rPr>
              <w:t>Co-designed dedicated guidance and processes for obtaining consent including opt-out consent</w:t>
            </w:r>
          </w:p>
        </w:tc>
      </w:tr>
    </w:tbl>
    <w:p w14:paraId="0A338BF4" w14:textId="77777777" w:rsidR="009A713D" w:rsidRPr="00C641CC" w:rsidRDefault="009A713D" w:rsidP="009A713D">
      <w:pPr>
        <w:spacing w:before="0"/>
        <w:rPr>
          <w:sz w:val="18"/>
          <w:szCs w:val="18"/>
        </w:rPr>
      </w:pPr>
      <w:r w:rsidRPr="00C641CC">
        <w:rPr>
          <w:sz w:val="18"/>
          <w:szCs w:val="18"/>
        </w:rPr>
        <w:t>Abbreviations: DAT – Data Availability and Transparency; ABS – Australian Bureau of Statistics; AIHW – Australian Institute of Health and Welfare; NIHSI – National Integrated Health Services Information; NHDH – National Health Data Hub; WA – Western Australia.</w:t>
      </w:r>
    </w:p>
    <w:p w14:paraId="768CB567" w14:textId="77777777" w:rsidR="009A713D" w:rsidRPr="00C641CC" w:rsidRDefault="009A713D" w:rsidP="009A713D"/>
    <w:p w14:paraId="22222466" w14:textId="77777777" w:rsidR="00463105" w:rsidRPr="00C641CC" w:rsidRDefault="009A713D" w:rsidP="00AC2041">
      <w:pPr>
        <w:pStyle w:val="Tablecaption"/>
      </w:pPr>
      <w:r w:rsidRPr="00C641CC">
        <w:br w:type="page"/>
      </w:r>
      <w:bookmarkStart w:id="70" w:name="_Toc147508503"/>
      <w:r w:rsidR="00463105" w:rsidRPr="00C641CC">
        <w:t xml:space="preserve">Table C.2: Socio-cultural barriers and enablers to </w:t>
      </w:r>
      <w:r w:rsidR="00463105" w:rsidRPr="00C641CC">
        <w:rPr>
          <w:u w:val="single"/>
        </w:rPr>
        <w:t>RWD availability</w:t>
      </w:r>
      <w:r w:rsidR="00463105" w:rsidRPr="00C641CC">
        <w:t xml:space="preserve"> for HTA in Australia</w:t>
      </w:r>
      <w:bookmarkEnd w:id="70"/>
    </w:p>
    <w:tbl>
      <w:tblPr>
        <w:tblStyle w:val="TableGrid1"/>
        <w:tblW w:w="9209" w:type="dxa"/>
        <w:tblLook w:val="04A0" w:firstRow="1" w:lastRow="0" w:firstColumn="1" w:lastColumn="0" w:noHBand="0" w:noVBand="1"/>
      </w:tblPr>
      <w:tblGrid>
        <w:gridCol w:w="2689"/>
        <w:gridCol w:w="6520"/>
      </w:tblGrid>
      <w:tr w:rsidR="00463105" w:rsidRPr="00C641CC" w14:paraId="28BE9CF7" w14:textId="77777777" w:rsidTr="396166E9">
        <w:trPr>
          <w:trHeight w:val="300"/>
        </w:trPr>
        <w:tc>
          <w:tcPr>
            <w:tcW w:w="2689" w:type="dxa"/>
            <w:shd w:val="clear" w:color="auto" w:fill="ACC1D9" w:themeFill="accent6" w:themeFillTint="99"/>
          </w:tcPr>
          <w:p w14:paraId="12DB26F0" w14:textId="77777777" w:rsidR="00463105" w:rsidRPr="00C641CC" w:rsidRDefault="00463105">
            <w:pPr>
              <w:spacing w:line="276" w:lineRule="auto"/>
              <w:rPr>
                <w:b/>
                <w:lang w:val="en-AU"/>
              </w:rPr>
            </w:pPr>
            <w:r w:rsidRPr="00C641CC">
              <w:rPr>
                <w:b/>
                <w:lang w:val="en-AU"/>
              </w:rPr>
              <w:t>Barriers</w:t>
            </w:r>
          </w:p>
        </w:tc>
        <w:tc>
          <w:tcPr>
            <w:tcW w:w="6520" w:type="dxa"/>
            <w:shd w:val="clear" w:color="auto" w:fill="ACC1D9" w:themeFill="accent6" w:themeFillTint="99"/>
          </w:tcPr>
          <w:p w14:paraId="7C717C68" w14:textId="77777777" w:rsidR="00463105" w:rsidRPr="00C641CC" w:rsidRDefault="00463105">
            <w:pPr>
              <w:spacing w:line="276" w:lineRule="auto"/>
              <w:rPr>
                <w:b/>
                <w:lang w:val="en-AU"/>
              </w:rPr>
            </w:pPr>
            <w:r w:rsidRPr="00C641CC">
              <w:rPr>
                <w:b/>
                <w:lang w:val="en-AU"/>
              </w:rPr>
              <w:t>Proposed/potential enablers</w:t>
            </w:r>
          </w:p>
        </w:tc>
      </w:tr>
      <w:tr w:rsidR="00463105" w:rsidRPr="00C641CC" w14:paraId="6187F6D2" w14:textId="77777777" w:rsidTr="396166E9">
        <w:trPr>
          <w:trHeight w:val="300"/>
        </w:trPr>
        <w:tc>
          <w:tcPr>
            <w:tcW w:w="2689" w:type="dxa"/>
          </w:tcPr>
          <w:p w14:paraId="33987AE2" w14:textId="77777777" w:rsidR="00463105" w:rsidRPr="00C641CC" w:rsidRDefault="00463105">
            <w:pPr>
              <w:spacing w:before="0" w:after="60" w:line="276" w:lineRule="auto"/>
              <w:rPr>
                <w:lang w:val="en-AU"/>
              </w:rPr>
            </w:pPr>
            <w:r w:rsidRPr="00C641CC">
              <w:rPr>
                <w:lang w:val="en-AU"/>
              </w:rPr>
              <w:t>Societal privacy concerns and distrust in data protections</w:t>
            </w:r>
          </w:p>
        </w:tc>
        <w:tc>
          <w:tcPr>
            <w:tcW w:w="6520" w:type="dxa"/>
          </w:tcPr>
          <w:p w14:paraId="7BAF110E" w14:textId="77777777" w:rsidR="00463105" w:rsidRPr="00C641CC" w:rsidRDefault="00463105" w:rsidP="000B319A">
            <w:pPr>
              <w:pStyle w:val="ListParagraph"/>
              <w:numPr>
                <w:ilvl w:val="0"/>
                <w:numId w:val="6"/>
              </w:numPr>
              <w:spacing w:before="0" w:after="60" w:line="276" w:lineRule="auto"/>
              <w:rPr>
                <w:lang w:val="en-AU"/>
              </w:rPr>
            </w:pPr>
            <w:r w:rsidRPr="00C641CC">
              <w:rPr>
                <w:lang w:val="en-AU"/>
              </w:rPr>
              <w:t>Communication strategy about the RWD opportunities, risks, and safeguards</w:t>
            </w:r>
          </w:p>
          <w:p w14:paraId="062E47F1" w14:textId="77777777" w:rsidR="00463105" w:rsidRPr="00C641CC" w:rsidRDefault="00463105" w:rsidP="000B319A">
            <w:pPr>
              <w:pStyle w:val="ListParagraph"/>
              <w:numPr>
                <w:ilvl w:val="0"/>
                <w:numId w:val="6"/>
              </w:numPr>
              <w:spacing w:before="0" w:after="60" w:line="276" w:lineRule="auto"/>
              <w:rPr>
                <w:lang w:val="en-AU"/>
              </w:rPr>
            </w:pPr>
            <w:r w:rsidRPr="00C641CC">
              <w:rPr>
                <w:lang w:val="en-AU"/>
              </w:rPr>
              <w:t>Co-designed information about RWD protections, the RWD governance frameworks, and the ethical framework including the role and independence of ethics committees</w:t>
            </w:r>
          </w:p>
          <w:p w14:paraId="388A93C9" w14:textId="77777777" w:rsidR="00463105" w:rsidRPr="00C641CC" w:rsidRDefault="00463105" w:rsidP="000B319A">
            <w:pPr>
              <w:pStyle w:val="ListParagraph"/>
              <w:numPr>
                <w:ilvl w:val="0"/>
                <w:numId w:val="6"/>
              </w:numPr>
              <w:spacing w:before="0" w:after="60" w:line="276" w:lineRule="auto"/>
              <w:rPr>
                <w:lang w:val="en-AU"/>
              </w:rPr>
            </w:pPr>
            <w:r w:rsidRPr="00C641CC">
              <w:rPr>
                <w:lang w:val="en-AU"/>
              </w:rPr>
              <w:t>Comprehensive and regular Privacy Impact Assessments (PIAs) of Australian RWD infrastructure and the RWE generation system</w:t>
            </w:r>
          </w:p>
          <w:p w14:paraId="37545871" w14:textId="77777777" w:rsidR="00463105" w:rsidRPr="00C641CC" w:rsidRDefault="00463105" w:rsidP="000B319A">
            <w:pPr>
              <w:pStyle w:val="ListParagraph"/>
              <w:numPr>
                <w:ilvl w:val="0"/>
                <w:numId w:val="6"/>
              </w:numPr>
              <w:spacing w:before="0" w:after="60" w:line="276" w:lineRule="auto"/>
              <w:rPr>
                <w:lang w:val="en-AU"/>
              </w:rPr>
            </w:pPr>
            <w:r w:rsidRPr="00C641CC">
              <w:rPr>
                <w:lang w:val="en-AU"/>
              </w:rPr>
              <w:t>Co-designed evaluation framework for RWD and RWE in Australia, including data protection regulation and data governance frameworks</w:t>
            </w:r>
          </w:p>
          <w:p w14:paraId="39D1B966" w14:textId="77777777" w:rsidR="00463105" w:rsidRPr="00C641CC" w:rsidRDefault="00463105" w:rsidP="000B319A">
            <w:pPr>
              <w:pStyle w:val="ListParagraph"/>
              <w:numPr>
                <w:ilvl w:val="0"/>
                <w:numId w:val="6"/>
              </w:numPr>
              <w:spacing w:before="0" w:after="60" w:line="276" w:lineRule="auto"/>
              <w:rPr>
                <w:lang w:val="en-AU"/>
              </w:rPr>
            </w:pPr>
            <w:r w:rsidRPr="00C641CC">
              <w:rPr>
                <w:lang w:val="en-AU"/>
              </w:rPr>
              <w:t>Co-designed Equity Principles for the access and use of RWD in Australia</w:t>
            </w:r>
          </w:p>
          <w:p w14:paraId="3DC2496F" w14:textId="77777777" w:rsidR="00463105" w:rsidRPr="00C641CC" w:rsidRDefault="00463105" w:rsidP="000B319A">
            <w:pPr>
              <w:pStyle w:val="ListParagraph"/>
              <w:numPr>
                <w:ilvl w:val="0"/>
                <w:numId w:val="6"/>
              </w:numPr>
              <w:spacing w:before="0" w:after="60" w:line="276" w:lineRule="auto"/>
              <w:rPr>
                <w:lang w:val="en-AU"/>
              </w:rPr>
            </w:pPr>
            <w:r w:rsidRPr="00C641CC">
              <w:rPr>
                <w:lang w:val="en-AU"/>
              </w:rPr>
              <w:t>An Australian RWD workforce plan that promotes diversity, and inclusivity</w:t>
            </w:r>
          </w:p>
        </w:tc>
      </w:tr>
      <w:tr w:rsidR="00463105" w:rsidRPr="00C641CC" w14:paraId="6CAFB008" w14:textId="77777777" w:rsidTr="396166E9">
        <w:trPr>
          <w:trHeight w:val="300"/>
        </w:trPr>
        <w:tc>
          <w:tcPr>
            <w:tcW w:w="2689" w:type="dxa"/>
          </w:tcPr>
          <w:p w14:paraId="3814CBC7" w14:textId="77777777" w:rsidR="00463105" w:rsidRPr="00C641CC" w:rsidRDefault="00463105">
            <w:pPr>
              <w:spacing w:before="0" w:after="60" w:line="276" w:lineRule="auto"/>
              <w:rPr>
                <w:lang w:val="en-AU"/>
              </w:rPr>
            </w:pPr>
            <w:r w:rsidRPr="00C641CC">
              <w:rPr>
                <w:lang w:val="en-AU"/>
              </w:rPr>
              <w:t>Societal expectation of informed consent for data sharing and reuse</w:t>
            </w:r>
          </w:p>
        </w:tc>
        <w:tc>
          <w:tcPr>
            <w:tcW w:w="6520" w:type="dxa"/>
          </w:tcPr>
          <w:p w14:paraId="10DA63F1" w14:textId="77777777" w:rsidR="00463105" w:rsidRPr="00C641CC" w:rsidRDefault="00463105" w:rsidP="000B319A">
            <w:pPr>
              <w:pStyle w:val="ListParagraph"/>
              <w:numPr>
                <w:ilvl w:val="0"/>
                <w:numId w:val="6"/>
              </w:numPr>
              <w:spacing w:before="0" w:after="60" w:line="276" w:lineRule="auto"/>
              <w:rPr>
                <w:lang w:val="en-AU"/>
              </w:rPr>
            </w:pPr>
            <w:r w:rsidRPr="00C641CC">
              <w:rPr>
                <w:lang w:val="en-AU"/>
              </w:rPr>
              <w:t>Compelling use cases and public benefit impact stories to strengthen and maintain public trust in RWD and RWE generation</w:t>
            </w:r>
          </w:p>
          <w:p w14:paraId="2538D571" w14:textId="77777777" w:rsidR="00463105" w:rsidRPr="00C641CC" w:rsidRDefault="00463105" w:rsidP="000B319A">
            <w:pPr>
              <w:pStyle w:val="ListParagraph"/>
              <w:numPr>
                <w:ilvl w:val="0"/>
                <w:numId w:val="6"/>
              </w:numPr>
              <w:spacing w:before="0" w:after="60" w:line="276" w:lineRule="auto"/>
              <w:rPr>
                <w:lang w:val="en-AU"/>
              </w:rPr>
            </w:pPr>
            <w:r w:rsidRPr="00C641CC">
              <w:rPr>
                <w:lang w:val="en-AU"/>
              </w:rPr>
              <w:t>Nationally agreed opt-out consent framework; accessible information about the circumstances under which people can opt out from having their data shared</w:t>
            </w:r>
          </w:p>
          <w:p w14:paraId="10610F12" w14:textId="77777777" w:rsidR="00463105" w:rsidRPr="00C641CC" w:rsidRDefault="00463105" w:rsidP="000B319A">
            <w:pPr>
              <w:pStyle w:val="ListParagraph"/>
              <w:numPr>
                <w:ilvl w:val="0"/>
                <w:numId w:val="6"/>
              </w:numPr>
              <w:spacing w:before="0" w:after="60" w:line="276" w:lineRule="auto"/>
              <w:rPr>
                <w:lang w:val="en-AU"/>
              </w:rPr>
            </w:pPr>
            <w:r w:rsidRPr="00C641CC">
              <w:rPr>
                <w:lang w:val="en-AU"/>
              </w:rPr>
              <w:t>Co-designed information about the need for RWD to incorporate emerging and new data sources (e.g., genomic data and other biomarkers) to improve outcomes for people with rare diseases, and the impacts of opting out</w:t>
            </w:r>
          </w:p>
          <w:p w14:paraId="768BCFCC" w14:textId="77777777" w:rsidR="00463105" w:rsidRPr="00C641CC" w:rsidRDefault="00463105" w:rsidP="000B319A">
            <w:pPr>
              <w:pStyle w:val="ListParagraph"/>
              <w:numPr>
                <w:ilvl w:val="0"/>
                <w:numId w:val="6"/>
              </w:numPr>
              <w:spacing w:before="0" w:after="60" w:line="276" w:lineRule="auto"/>
              <w:rPr>
                <w:lang w:val="en-AU"/>
              </w:rPr>
            </w:pPr>
            <w:r w:rsidRPr="00C641CC">
              <w:rPr>
                <w:lang w:val="en-AU"/>
              </w:rPr>
              <w:t>Research to understand public perspectives about RWD/RWE and how people make decisions regarding consent for data sharing for RWE</w:t>
            </w:r>
          </w:p>
        </w:tc>
      </w:tr>
      <w:tr w:rsidR="00463105" w:rsidRPr="00C641CC" w14:paraId="10899454" w14:textId="77777777" w:rsidTr="396166E9">
        <w:trPr>
          <w:trHeight w:val="300"/>
        </w:trPr>
        <w:tc>
          <w:tcPr>
            <w:tcW w:w="2689" w:type="dxa"/>
          </w:tcPr>
          <w:p w14:paraId="2B01048A" w14:textId="77777777" w:rsidR="00463105" w:rsidRPr="00C641CC" w:rsidRDefault="00463105">
            <w:pPr>
              <w:spacing w:before="0" w:after="60" w:line="276" w:lineRule="auto"/>
              <w:rPr>
                <w:lang w:val="en-AU"/>
              </w:rPr>
            </w:pPr>
            <w:r w:rsidRPr="00C641CC">
              <w:rPr>
                <w:lang w:val="en-AU"/>
              </w:rPr>
              <w:t>HTA stakeholder non-acceptance of RWE</w:t>
            </w:r>
          </w:p>
        </w:tc>
        <w:tc>
          <w:tcPr>
            <w:tcW w:w="6520" w:type="dxa"/>
          </w:tcPr>
          <w:p w14:paraId="6117EFAF" w14:textId="690E5550" w:rsidR="00463105" w:rsidRPr="00C641CC" w:rsidRDefault="00463105" w:rsidP="000B319A">
            <w:pPr>
              <w:pStyle w:val="ListParagraph"/>
              <w:numPr>
                <w:ilvl w:val="0"/>
                <w:numId w:val="6"/>
              </w:numPr>
              <w:spacing w:before="0" w:after="60" w:line="276" w:lineRule="auto"/>
              <w:rPr>
                <w:lang w:val="en-AU"/>
              </w:rPr>
            </w:pPr>
            <w:r w:rsidRPr="00C641CC">
              <w:rPr>
                <w:lang w:val="en-AU"/>
              </w:rPr>
              <w:t xml:space="preserve">An overarching cross-sectoral RWD/RWE </w:t>
            </w:r>
            <w:r w:rsidR="002769BA" w:rsidRPr="00C641CC">
              <w:rPr>
                <w:lang w:val="en-AU"/>
              </w:rPr>
              <w:t>p</w:t>
            </w:r>
            <w:r w:rsidRPr="00C641CC">
              <w:rPr>
                <w:lang w:val="en-AU"/>
              </w:rPr>
              <w:t xml:space="preserve">artnership </w:t>
            </w:r>
            <w:r w:rsidR="0057316C" w:rsidRPr="00C641CC">
              <w:rPr>
                <w:lang w:val="en-AU"/>
              </w:rPr>
              <w:t>a</w:t>
            </w:r>
            <w:r w:rsidR="1B6BA6C8" w:rsidRPr="00C641CC">
              <w:rPr>
                <w:lang w:val="en-AU"/>
              </w:rPr>
              <w:t xml:space="preserve">dvisory </w:t>
            </w:r>
            <w:r w:rsidR="0057316C" w:rsidRPr="00C641CC">
              <w:rPr>
                <w:lang w:val="en-AU"/>
              </w:rPr>
              <w:t>b</w:t>
            </w:r>
            <w:r w:rsidR="1B6BA6C8" w:rsidRPr="00C641CC">
              <w:rPr>
                <w:lang w:val="en-AU"/>
              </w:rPr>
              <w:t xml:space="preserve">ody </w:t>
            </w:r>
            <w:r w:rsidRPr="00C641CC">
              <w:rPr>
                <w:lang w:val="en-AU"/>
              </w:rPr>
              <w:t>and coordinated cross-sectoral working groups</w:t>
            </w:r>
          </w:p>
          <w:p w14:paraId="6E52E656" w14:textId="77777777" w:rsidR="00463105" w:rsidRPr="00C641CC" w:rsidRDefault="00463105" w:rsidP="000B319A">
            <w:pPr>
              <w:pStyle w:val="ListParagraph"/>
              <w:numPr>
                <w:ilvl w:val="0"/>
                <w:numId w:val="6"/>
              </w:numPr>
              <w:spacing w:before="0" w:after="60" w:line="276" w:lineRule="auto"/>
              <w:rPr>
                <w:lang w:val="en-AU"/>
              </w:rPr>
            </w:pPr>
            <w:r w:rsidRPr="00C641CC">
              <w:rPr>
                <w:lang w:val="en-AU"/>
              </w:rPr>
              <w:t>Respectful collaboration and open communication across sectors</w:t>
            </w:r>
          </w:p>
          <w:p w14:paraId="7D5B624E" w14:textId="77777777" w:rsidR="00463105" w:rsidRPr="00C641CC" w:rsidRDefault="00463105" w:rsidP="000B319A">
            <w:pPr>
              <w:pStyle w:val="ListParagraph"/>
              <w:numPr>
                <w:ilvl w:val="0"/>
                <w:numId w:val="6"/>
              </w:numPr>
              <w:spacing w:before="0" w:after="60" w:line="276" w:lineRule="auto"/>
              <w:rPr>
                <w:lang w:val="en-AU"/>
              </w:rPr>
            </w:pPr>
            <w:r w:rsidRPr="00C641CC">
              <w:rPr>
                <w:lang w:val="en-AU"/>
              </w:rPr>
              <w:t xml:space="preserve">Documented criteria for acceptable/unacceptable RWD quality </w:t>
            </w:r>
          </w:p>
          <w:p w14:paraId="35D74E49" w14:textId="77777777" w:rsidR="00463105" w:rsidRPr="00C641CC" w:rsidRDefault="00463105" w:rsidP="000B319A">
            <w:pPr>
              <w:pStyle w:val="ListParagraph"/>
              <w:numPr>
                <w:ilvl w:val="0"/>
                <w:numId w:val="6"/>
              </w:numPr>
              <w:spacing w:before="0" w:after="60" w:line="276" w:lineRule="auto"/>
              <w:rPr>
                <w:lang w:val="en-AU"/>
              </w:rPr>
            </w:pPr>
            <w:r w:rsidRPr="00C641CC">
              <w:rPr>
                <w:lang w:val="en-AU"/>
              </w:rPr>
              <w:t>Documented stakeholder concerns about using RWE for HTA</w:t>
            </w:r>
          </w:p>
          <w:p w14:paraId="1FE31B6A" w14:textId="77777777" w:rsidR="00463105" w:rsidRPr="00C641CC" w:rsidRDefault="00463105" w:rsidP="000B319A">
            <w:pPr>
              <w:pStyle w:val="ListParagraph"/>
              <w:numPr>
                <w:ilvl w:val="0"/>
                <w:numId w:val="6"/>
              </w:numPr>
              <w:spacing w:before="0" w:after="60" w:line="276" w:lineRule="auto"/>
              <w:rPr>
                <w:lang w:val="en-AU"/>
              </w:rPr>
            </w:pPr>
            <w:r w:rsidRPr="00C641CC">
              <w:rPr>
                <w:lang w:val="en-AU"/>
              </w:rPr>
              <w:t>Documented real world scenarios of high unmet medical need where HTA would benefit from RWD</w:t>
            </w:r>
          </w:p>
          <w:p w14:paraId="669F83A1" w14:textId="77777777" w:rsidR="00463105" w:rsidRPr="00C641CC" w:rsidRDefault="00463105" w:rsidP="000B319A">
            <w:pPr>
              <w:pStyle w:val="ListParagraph"/>
              <w:numPr>
                <w:ilvl w:val="0"/>
                <w:numId w:val="6"/>
              </w:numPr>
              <w:spacing w:before="0" w:after="60" w:line="276" w:lineRule="auto"/>
              <w:rPr>
                <w:lang w:val="en-AU"/>
              </w:rPr>
            </w:pPr>
            <w:r w:rsidRPr="00C641CC">
              <w:rPr>
                <w:lang w:val="en-AU"/>
              </w:rPr>
              <w:t>Documented examples of the “efficacy-effectiveness gap”</w:t>
            </w:r>
            <w:r w:rsidRPr="00C641CC">
              <w:rPr>
                <w:vertAlign w:val="superscript"/>
                <w:lang w:val="en-AU"/>
              </w:rPr>
              <w:t>1</w:t>
            </w:r>
            <w:r w:rsidRPr="00C641CC">
              <w:rPr>
                <w:lang w:val="en-AU"/>
              </w:rPr>
              <w:t xml:space="preserve"> (the difference between the outcomes of RCTs and those observed in real world clinical practice)</w:t>
            </w:r>
          </w:p>
        </w:tc>
      </w:tr>
    </w:tbl>
    <w:p w14:paraId="090C1005" w14:textId="77777777" w:rsidR="00463105" w:rsidRPr="00C641CC" w:rsidRDefault="00463105" w:rsidP="00463105">
      <w:pPr>
        <w:pStyle w:val="Tablechartdiagramheading"/>
        <w:spacing w:before="0" w:after="160" w:line="259" w:lineRule="auto"/>
        <w:rPr>
          <w:rFonts w:ascii="Calibri" w:hAnsi="Calibri" w:cs="Calibri"/>
          <w:b w:val="0"/>
          <w:color w:val="000000" w:themeColor="text1"/>
          <w:spacing w:val="0"/>
          <w:sz w:val="22"/>
          <w:szCs w:val="22"/>
        </w:rPr>
      </w:pPr>
    </w:p>
    <w:p w14:paraId="2ECF3774" w14:textId="77777777" w:rsidR="00463105" w:rsidRPr="00C641CC" w:rsidRDefault="00463105" w:rsidP="00463105">
      <w:pPr>
        <w:spacing w:before="0" w:after="200"/>
        <w:textAlignment w:val="auto"/>
        <w:rPr>
          <w:rFonts w:eastAsiaTheme="minorEastAsia"/>
          <w:b/>
          <w:bCs/>
          <w:color w:val="024D75"/>
          <w:spacing w:val="2"/>
          <w:lang w:eastAsia="en-AU"/>
        </w:rPr>
      </w:pPr>
      <w:r w:rsidRPr="00C641CC">
        <w:br w:type="page"/>
      </w:r>
    </w:p>
    <w:p w14:paraId="56322471" w14:textId="77777777" w:rsidR="007238D8" w:rsidRPr="00C641CC" w:rsidRDefault="007238D8" w:rsidP="00AC2041">
      <w:pPr>
        <w:pStyle w:val="Tablecaption"/>
      </w:pPr>
      <w:bookmarkStart w:id="71" w:name="_Toc147508504"/>
      <w:r w:rsidRPr="00C641CC">
        <w:t xml:space="preserve">Table C.3: Data steward barriers and enablers to </w:t>
      </w:r>
      <w:r w:rsidRPr="00C641CC">
        <w:rPr>
          <w:u w:val="single"/>
        </w:rPr>
        <w:t>RWD availability</w:t>
      </w:r>
      <w:r w:rsidRPr="00C641CC">
        <w:t xml:space="preserve"> for HTA in Australia</w:t>
      </w:r>
      <w:bookmarkEnd w:id="71"/>
    </w:p>
    <w:tbl>
      <w:tblPr>
        <w:tblStyle w:val="TableGrid1"/>
        <w:tblW w:w="9070" w:type="dxa"/>
        <w:tblLook w:val="04A0" w:firstRow="1" w:lastRow="0" w:firstColumn="1" w:lastColumn="0" w:noHBand="0" w:noVBand="1"/>
      </w:tblPr>
      <w:tblGrid>
        <w:gridCol w:w="2689"/>
        <w:gridCol w:w="6381"/>
      </w:tblGrid>
      <w:tr w:rsidR="007238D8" w:rsidRPr="00C641CC" w14:paraId="62955EF2" w14:textId="77777777" w:rsidTr="396166E9">
        <w:trPr>
          <w:trHeight w:val="300"/>
        </w:trPr>
        <w:tc>
          <w:tcPr>
            <w:tcW w:w="2689" w:type="dxa"/>
            <w:shd w:val="clear" w:color="auto" w:fill="ACC1D9" w:themeFill="accent6" w:themeFillTint="99"/>
          </w:tcPr>
          <w:p w14:paraId="5CACF218" w14:textId="77777777" w:rsidR="007238D8" w:rsidRPr="00C641CC" w:rsidRDefault="007238D8">
            <w:pPr>
              <w:spacing w:line="276" w:lineRule="auto"/>
              <w:rPr>
                <w:b/>
                <w:lang w:val="en-AU"/>
              </w:rPr>
            </w:pPr>
            <w:r w:rsidRPr="00C641CC">
              <w:rPr>
                <w:b/>
                <w:lang w:val="en-AU"/>
              </w:rPr>
              <w:t>Barriers</w:t>
            </w:r>
          </w:p>
        </w:tc>
        <w:tc>
          <w:tcPr>
            <w:tcW w:w="6381" w:type="dxa"/>
            <w:shd w:val="clear" w:color="auto" w:fill="ACC1D9" w:themeFill="accent6" w:themeFillTint="99"/>
          </w:tcPr>
          <w:p w14:paraId="71D063E6" w14:textId="77777777" w:rsidR="007238D8" w:rsidRPr="00C641CC" w:rsidRDefault="007238D8">
            <w:pPr>
              <w:spacing w:line="276" w:lineRule="auto"/>
              <w:rPr>
                <w:b/>
                <w:lang w:val="en-AU"/>
              </w:rPr>
            </w:pPr>
            <w:r w:rsidRPr="00C641CC">
              <w:rPr>
                <w:b/>
                <w:lang w:val="en-AU"/>
              </w:rPr>
              <w:t>Proposed/potential enablers</w:t>
            </w:r>
          </w:p>
        </w:tc>
      </w:tr>
      <w:tr w:rsidR="007238D8" w:rsidRPr="00C641CC" w14:paraId="2B9FDA9B" w14:textId="77777777" w:rsidTr="396166E9">
        <w:trPr>
          <w:trHeight w:val="300"/>
        </w:trPr>
        <w:tc>
          <w:tcPr>
            <w:tcW w:w="2689" w:type="dxa"/>
          </w:tcPr>
          <w:p w14:paraId="17685570" w14:textId="77777777" w:rsidR="007238D8" w:rsidRPr="00C641CC" w:rsidRDefault="007238D8">
            <w:pPr>
              <w:spacing w:before="0" w:after="60" w:line="276" w:lineRule="auto"/>
              <w:rPr>
                <w:lang w:val="en-AU"/>
              </w:rPr>
            </w:pPr>
            <w:r w:rsidRPr="00C641CC">
              <w:rPr>
                <w:lang w:val="en-AU"/>
              </w:rPr>
              <w:t>Uncertainty about consent requirements for data sharing</w:t>
            </w:r>
          </w:p>
        </w:tc>
        <w:tc>
          <w:tcPr>
            <w:tcW w:w="6381" w:type="dxa"/>
          </w:tcPr>
          <w:p w14:paraId="18A27644" w14:textId="77777777" w:rsidR="007238D8" w:rsidRPr="00C641CC" w:rsidRDefault="007238D8" w:rsidP="000B319A">
            <w:pPr>
              <w:pStyle w:val="ListParagraph"/>
              <w:numPr>
                <w:ilvl w:val="0"/>
                <w:numId w:val="6"/>
              </w:numPr>
              <w:spacing w:before="0" w:after="60" w:line="276" w:lineRule="auto"/>
              <w:rPr>
                <w:lang w:val="en-AU"/>
              </w:rPr>
            </w:pPr>
            <w:r w:rsidRPr="00C641CC">
              <w:rPr>
                <w:lang w:val="en-AU"/>
              </w:rPr>
              <w:t>Co-designed guidance regarding the legal and ethical frameworks for disclosing and reusing personal information for RWD research</w:t>
            </w:r>
          </w:p>
        </w:tc>
      </w:tr>
      <w:tr w:rsidR="007238D8" w:rsidRPr="00C641CC" w14:paraId="22749A8C" w14:textId="77777777" w:rsidTr="396166E9">
        <w:trPr>
          <w:trHeight w:val="300"/>
        </w:trPr>
        <w:tc>
          <w:tcPr>
            <w:tcW w:w="2689" w:type="dxa"/>
          </w:tcPr>
          <w:p w14:paraId="2E924639" w14:textId="77777777" w:rsidR="007238D8" w:rsidRPr="00C641CC" w:rsidRDefault="007238D8">
            <w:pPr>
              <w:spacing w:before="0" w:after="60" w:line="276" w:lineRule="auto"/>
              <w:rPr>
                <w:lang w:val="en-AU"/>
              </w:rPr>
            </w:pPr>
            <w:r w:rsidRPr="00C641CC">
              <w:rPr>
                <w:lang w:val="en-AU"/>
              </w:rPr>
              <w:t>Data privacy and security concerns</w:t>
            </w:r>
          </w:p>
        </w:tc>
        <w:tc>
          <w:tcPr>
            <w:tcW w:w="6381" w:type="dxa"/>
          </w:tcPr>
          <w:p w14:paraId="3C9CD159" w14:textId="77777777" w:rsidR="007238D8" w:rsidRPr="00C641CC" w:rsidRDefault="007238D8" w:rsidP="000B319A">
            <w:pPr>
              <w:pStyle w:val="ListParagraph"/>
              <w:numPr>
                <w:ilvl w:val="0"/>
                <w:numId w:val="6"/>
              </w:numPr>
              <w:spacing w:before="0" w:after="60" w:line="276" w:lineRule="auto"/>
              <w:rPr>
                <w:lang w:val="en-AU"/>
              </w:rPr>
            </w:pPr>
            <w:r w:rsidRPr="00C641CC">
              <w:rPr>
                <w:lang w:val="en-AU"/>
              </w:rPr>
              <w:t>Co-designed cross-sectoral guidance and education materials about data safeguards and ICT protections (e.g., Five Safes Framework</w:t>
            </w:r>
            <w:r w:rsidRPr="00C641CC">
              <w:rPr>
                <w:vertAlign w:val="superscript"/>
                <w:lang w:val="en-AU"/>
              </w:rPr>
              <w:t>2, 3</w:t>
            </w:r>
            <w:r w:rsidRPr="00C641CC">
              <w:rPr>
                <w:lang w:val="en-AU"/>
              </w:rPr>
              <w:t>, secure remote access environments)</w:t>
            </w:r>
          </w:p>
          <w:p w14:paraId="67181899" w14:textId="77777777" w:rsidR="007238D8" w:rsidRPr="00C641CC" w:rsidRDefault="007238D8" w:rsidP="000B319A">
            <w:pPr>
              <w:pStyle w:val="ListParagraph"/>
              <w:numPr>
                <w:ilvl w:val="0"/>
                <w:numId w:val="6"/>
              </w:numPr>
              <w:spacing w:before="0" w:after="60" w:line="276" w:lineRule="auto"/>
              <w:rPr>
                <w:lang w:val="en-AU"/>
              </w:rPr>
            </w:pPr>
            <w:r w:rsidRPr="00C641CC">
              <w:rPr>
                <w:lang w:val="en-AU"/>
              </w:rPr>
              <w:t>Enhanced use of national data linkage keys or another unique person-level identifier to reduce the transfer of personally identifying information</w:t>
            </w:r>
          </w:p>
        </w:tc>
      </w:tr>
      <w:tr w:rsidR="007238D8" w:rsidRPr="00C641CC" w14:paraId="43A83552" w14:textId="77777777" w:rsidTr="396166E9">
        <w:trPr>
          <w:trHeight w:val="300"/>
        </w:trPr>
        <w:tc>
          <w:tcPr>
            <w:tcW w:w="2689" w:type="dxa"/>
          </w:tcPr>
          <w:p w14:paraId="6E59B516" w14:textId="77777777" w:rsidR="007238D8" w:rsidRPr="00C641CC" w:rsidRDefault="007238D8">
            <w:pPr>
              <w:spacing w:before="0" w:after="60" w:line="276" w:lineRule="auto"/>
              <w:rPr>
                <w:lang w:val="en-AU"/>
              </w:rPr>
            </w:pPr>
            <w:r w:rsidRPr="00C641CC">
              <w:rPr>
                <w:lang w:val="en-AU"/>
              </w:rPr>
              <w:t>Perceived lack of control over who can access the data and how they can use it</w:t>
            </w:r>
          </w:p>
        </w:tc>
        <w:tc>
          <w:tcPr>
            <w:tcW w:w="6381" w:type="dxa"/>
          </w:tcPr>
          <w:p w14:paraId="02851118" w14:textId="77777777" w:rsidR="007238D8" w:rsidRPr="00C641CC" w:rsidRDefault="007238D8" w:rsidP="000B319A">
            <w:pPr>
              <w:pStyle w:val="ListParagraph"/>
              <w:numPr>
                <w:ilvl w:val="0"/>
                <w:numId w:val="6"/>
              </w:numPr>
              <w:spacing w:before="0" w:after="60" w:line="276" w:lineRule="auto"/>
              <w:rPr>
                <w:lang w:val="en-AU"/>
              </w:rPr>
            </w:pPr>
            <w:r w:rsidRPr="00C641CC">
              <w:rPr>
                <w:lang w:val="en-AU"/>
              </w:rPr>
              <w:t xml:space="preserve">Co-designed governance arrangements </w:t>
            </w:r>
          </w:p>
          <w:p w14:paraId="45ED8230" w14:textId="77777777" w:rsidR="007238D8" w:rsidRPr="00C641CC" w:rsidRDefault="007238D8" w:rsidP="000B319A">
            <w:pPr>
              <w:pStyle w:val="ListParagraph"/>
              <w:numPr>
                <w:ilvl w:val="0"/>
                <w:numId w:val="6"/>
              </w:numPr>
              <w:spacing w:before="0" w:after="60" w:line="276" w:lineRule="auto"/>
              <w:rPr>
                <w:lang w:val="en-AU"/>
              </w:rPr>
            </w:pPr>
            <w:r w:rsidRPr="00C641CC">
              <w:rPr>
                <w:lang w:val="en-AU"/>
              </w:rPr>
              <w:t>Co-designed cross-sectoral data sharing agreement templates</w:t>
            </w:r>
          </w:p>
        </w:tc>
      </w:tr>
      <w:tr w:rsidR="007238D8" w:rsidRPr="00C641CC" w14:paraId="7BCCD78E" w14:textId="77777777" w:rsidTr="396166E9">
        <w:trPr>
          <w:trHeight w:val="300"/>
        </w:trPr>
        <w:tc>
          <w:tcPr>
            <w:tcW w:w="2689" w:type="dxa"/>
          </w:tcPr>
          <w:p w14:paraId="27125904" w14:textId="77777777" w:rsidR="007238D8" w:rsidRPr="00C641CC" w:rsidRDefault="007238D8">
            <w:pPr>
              <w:spacing w:before="0" w:after="60" w:line="276" w:lineRule="auto"/>
              <w:rPr>
                <w:lang w:val="en-AU"/>
              </w:rPr>
            </w:pPr>
            <w:r w:rsidRPr="00C641CC">
              <w:rPr>
                <w:lang w:val="en-AU"/>
              </w:rPr>
              <w:t>Low trust in some data users</w:t>
            </w:r>
          </w:p>
        </w:tc>
        <w:tc>
          <w:tcPr>
            <w:tcW w:w="6381" w:type="dxa"/>
          </w:tcPr>
          <w:p w14:paraId="05EDBA36" w14:textId="50D8EFCD" w:rsidR="007238D8" w:rsidRPr="00C641CC" w:rsidRDefault="007238D8" w:rsidP="000B319A">
            <w:pPr>
              <w:pStyle w:val="ListParagraph"/>
              <w:numPr>
                <w:ilvl w:val="0"/>
                <w:numId w:val="6"/>
              </w:numPr>
              <w:spacing w:before="0" w:after="60" w:line="276" w:lineRule="auto"/>
              <w:rPr>
                <w:lang w:val="en-AU"/>
              </w:rPr>
            </w:pPr>
            <w:r w:rsidRPr="00C641CC">
              <w:rPr>
                <w:lang w:val="en-AU"/>
              </w:rPr>
              <w:t xml:space="preserve">An overarching cross-sectoral RWD/RWE </w:t>
            </w:r>
            <w:r w:rsidR="002769BA" w:rsidRPr="00C641CC">
              <w:rPr>
                <w:lang w:val="en-AU"/>
              </w:rPr>
              <w:t>p</w:t>
            </w:r>
            <w:r w:rsidRPr="00C641CC">
              <w:rPr>
                <w:lang w:val="en-AU"/>
              </w:rPr>
              <w:t xml:space="preserve">artnership </w:t>
            </w:r>
            <w:r w:rsidR="002769BA" w:rsidRPr="00C641CC">
              <w:rPr>
                <w:lang w:val="en-AU"/>
              </w:rPr>
              <w:t>a</w:t>
            </w:r>
            <w:r w:rsidR="1B6BA6C8" w:rsidRPr="00C641CC">
              <w:rPr>
                <w:lang w:val="en-AU"/>
              </w:rPr>
              <w:t xml:space="preserve">dvisory </w:t>
            </w:r>
            <w:r w:rsidR="002769BA" w:rsidRPr="00C641CC">
              <w:rPr>
                <w:lang w:val="en-AU"/>
              </w:rPr>
              <w:t>b</w:t>
            </w:r>
            <w:r w:rsidR="1B6BA6C8" w:rsidRPr="00C641CC">
              <w:rPr>
                <w:lang w:val="en-AU"/>
              </w:rPr>
              <w:t xml:space="preserve">ody </w:t>
            </w:r>
            <w:r w:rsidRPr="00C641CC">
              <w:rPr>
                <w:lang w:val="en-AU"/>
              </w:rPr>
              <w:t>and coordinated cross-sectoral working groups</w:t>
            </w:r>
          </w:p>
          <w:p w14:paraId="0C0D4F3C" w14:textId="77777777" w:rsidR="007238D8" w:rsidRPr="00C641CC" w:rsidRDefault="007238D8" w:rsidP="000B319A">
            <w:pPr>
              <w:pStyle w:val="ListParagraph"/>
              <w:numPr>
                <w:ilvl w:val="0"/>
                <w:numId w:val="6"/>
              </w:numPr>
              <w:spacing w:before="0" w:after="60" w:line="276" w:lineRule="auto"/>
              <w:rPr>
                <w:lang w:val="en-AU"/>
              </w:rPr>
            </w:pPr>
            <w:r w:rsidRPr="00C641CC">
              <w:rPr>
                <w:lang w:val="en-AU"/>
              </w:rPr>
              <w:t xml:space="preserve">Co-designed governance arrangements </w:t>
            </w:r>
          </w:p>
          <w:p w14:paraId="75A56B50" w14:textId="77777777" w:rsidR="007238D8" w:rsidRPr="00C641CC" w:rsidRDefault="007238D8" w:rsidP="000B319A">
            <w:pPr>
              <w:pStyle w:val="ListParagraph"/>
              <w:numPr>
                <w:ilvl w:val="0"/>
                <w:numId w:val="6"/>
              </w:numPr>
              <w:spacing w:before="0" w:after="60" w:line="276" w:lineRule="auto"/>
              <w:rPr>
                <w:lang w:val="en-AU"/>
              </w:rPr>
            </w:pPr>
            <w:r w:rsidRPr="00C641CC">
              <w:rPr>
                <w:lang w:val="en-AU"/>
              </w:rPr>
              <w:t>Adoption of international standards for the conduct of RWE studies, including transparent pre-specified research processes, use of structured templates, and registered protocols</w:t>
            </w:r>
          </w:p>
          <w:p w14:paraId="6612D6F1" w14:textId="77777777" w:rsidR="007238D8" w:rsidRPr="00C641CC" w:rsidRDefault="007238D8" w:rsidP="000B319A">
            <w:pPr>
              <w:pStyle w:val="ListParagraph"/>
              <w:numPr>
                <w:ilvl w:val="0"/>
                <w:numId w:val="6"/>
              </w:numPr>
              <w:spacing w:before="0" w:after="60" w:line="276" w:lineRule="auto"/>
              <w:rPr>
                <w:lang w:val="en-AU"/>
              </w:rPr>
            </w:pPr>
            <w:r w:rsidRPr="00C641CC">
              <w:rPr>
                <w:lang w:val="en-AU"/>
              </w:rPr>
              <w:t>Routinely reviewed and enhanced data protections within secure remote access environments, keeping pace with international ICT developments</w:t>
            </w:r>
          </w:p>
        </w:tc>
      </w:tr>
      <w:tr w:rsidR="007238D8" w:rsidRPr="00C641CC" w14:paraId="404382D5" w14:textId="77777777" w:rsidTr="396166E9">
        <w:trPr>
          <w:trHeight w:val="300"/>
        </w:trPr>
        <w:tc>
          <w:tcPr>
            <w:tcW w:w="2689" w:type="dxa"/>
          </w:tcPr>
          <w:p w14:paraId="7C765406" w14:textId="77777777" w:rsidR="007238D8" w:rsidRPr="00C641CC" w:rsidRDefault="007238D8">
            <w:pPr>
              <w:spacing w:before="0" w:after="60" w:line="276" w:lineRule="auto"/>
              <w:rPr>
                <w:lang w:val="en-AU"/>
              </w:rPr>
            </w:pPr>
            <w:r w:rsidRPr="00C641CC">
              <w:rPr>
                <w:lang w:val="en-AU"/>
              </w:rPr>
              <w:t>Constrained or no resources to extract and curate the data and manage queries</w:t>
            </w:r>
          </w:p>
        </w:tc>
        <w:tc>
          <w:tcPr>
            <w:tcW w:w="6381" w:type="dxa"/>
          </w:tcPr>
          <w:p w14:paraId="62826AAE" w14:textId="77777777" w:rsidR="007238D8" w:rsidRPr="00C641CC" w:rsidRDefault="007238D8" w:rsidP="000B319A">
            <w:pPr>
              <w:pStyle w:val="ListParagraph"/>
              <w:numPr>
                <w:ilvl w:val="0"/>
                <w:numId w:val="6"/>
              </w:numPr>
              <w:spacing w:before="0" w:after="60" w:line="276" w:lineRule="auto"/>
              <w:rPr>
                <w:lang w:val="en-AU"/>
              </w:rPr>
            </w:pPr>
            <w:r w:rsidRPr="00C641CC">
              <w:rPr>
                <w:lang w:val="en-AU"/>
              </w:rPr>
              <w:t>A federated data infrastructure where data linkage units can act on behalf of data stewards</w:t>
            </w:r>
          </w:p>
        </w:tc>
      </w:tr>
      <w:tr w:rsidR="007238D8" w:rsidRPr="00C641CC" w14:paraId="50AA4475" w14:textId="77777777" w:rsidTr="396166E9">
        <w:trPr>
          <w:trHeight w:val="300"/>
        </w:trPr>
        <w:tc>
          <w:tcPr>
            <w:tcW w:w="2689" w:type="dxa"/>
          </w:tcPr>
          <w:p w14:paraId="78FEF540" w14:textId="77777777" w:rsidR="007238D8" w:rsidRPr="00C641CC" w:rsidRDefault="007238D8">
            <w:pPr>
              <w:spacing w:before="0" w:after="60" w:line="276" w:lineRule="auto"/>
              <w:rPr>
                <w:lang w:val="en-AU"/>
              </w:rPr>
            </w:pPr>
            <w:r w:rsidRPr="00C641CC">
              <w:rPr>
                <w:lang w:val="en-AU"/>
              </w:rPr>
              <w:t>Excessive costs of ad hoc data linkage</w:t>
            </w:r>
          </w:p>
        </w:tc>
        <w:tc>
          <w:tcPr>
            <w:tcW w:w="6381" w:type="dxa"/>
          </w:tcPr>
          <w:p w14:paraId="68138A37" w14:textId="77777777" w:rsidR="007238D8" w:rsidRPr="00C641CC" w:rsidRDefault="007238D8" w:rsidP="000B319A">
            <w:pPr>
              <w:pStyle w:val="ListParagraph"/>
              <w:numPr>
                <w:ilvl w:val="0"/>
                <w:numId w:val="6"/>
              </w:numPr>
              <w:spacing w:before="0" w:after="60" w:line="276" w:lineRule="auto"/>
              <w:rPr>
                <w:lang w:val="en-AU"/>
              </w:rPr>
            </w:pPr>
            <w:r w:rsidRPr="00C641CC">
              <w:rPr>
                <w:lang w:val="en-AU"/>
              </w:rPr>
              <w:t>A cost sharing approach agreed by all stakeholders including the commercial sector, with incentives to integrate high-value, high-quality RWD in enduring data assets</w:t>
            </w:r>
          </w:p>
        </w:tc>
      </w:tr>
      <w:tr w:rsidR="007238D8" w:rsidRPr="00C641CC" w14:paraId="7908778A" w14:textId="77777777" w:rsidTr="396166E9">
        <w:trPr>
          <w:trHeight w:val="300"/>
        </w:trPr>
        <w:tc>
          <w:tcPr>
            <w:tcW w:w="2689" w:type="dxa"/>
          </w:tcPr>
          <w:p w14:paraId="2F112C99" w14:textId="77777777" w:rsidR="007238D8" w:rsidRPr="00C641CC" w:rsidRDefault="007238D8">
            <w:pPr>
              <w:spacing w:before="0" w:after="60" w:line="276" w:lineRule="auto"/>
              <w:rPr>
                <w:lang w:val="en-AU"/>
              </w:rPr>
            </w:pPr>
            <w:r w:rsidRPr="00C641CC">
              <w:rPr>
                <w:lang w:val="en-AU"/>
              </w:rPr>
              <w:t>Inadequate benefits or incentives to share data (e.g., private health care providers)</w:t>
            </w:r>
          </w:p>
        </w:tc>
        <w:tc>
          <w:tcPr>
            <w:tcW w:w="6381" w:type="dxa"/>
          </w:tcPr>
          <w:p w14:paraId="40E8B93B" w14:textId="29987038" w:rsidR="007238D8" w:rsidRPr="00C641CC" w:rsidRDefault="007238D8" w:rsidP="000B319A">
            <w:pPr>
              <w:pStyle w:val="ListParagraph"/>
              <w:numPr>
                <w:ilvl w:val="0"/>
                <w:numId w:val="6"/>
              </w:numPr>
              <w:spacing w:before="0" w:after="60" w:line="276" w:lineRule="auto"/>
              <w:rPr>
                <w:lang w:val="en-AU"/>
              </w:rPr>
            </w:pPr>
            <w:r w:rsidRPr="00C641CC">
              <w:rPr>
                <w:lang w:val="en-AU"/>
              </w:rPr>
              <w:t xml:space="preserve">An overarching cross-sectoral RWD/RWE </w:t>
            </w:r>
            <w:r w:rsidR="002769BA" w:rsidRPr="00C641CC">
              <w:rPr>
                <w:lang w:val="en-AU"/>
              </w:rPr>
              <w:t>p</w:t>
            </w:r>
            <w:r w:rsidRPr="00C641CC">
              <w:rPr>
                <w:lang w:val="en-AU"/>
              </w:rPr>
              <w:t xml:space="preserve">artnership </w:t>
            </w:r>
            <w:r w:rsidR="002769BA" w:rsidRPr="00C641CC">
              <w:rPr>
                <w:lang w:val="en-AU"/>
              </w:rPr>
              <w:t>a</w:t>
            </w:r>
            <w:r w:rsidR="1B6BA6C8" w:rsidRPr="00C641CC">
              <w:rPr>
                <w:lang w:val="en-AU"/>
              </w:rPr>
              <w:t xml:space="preserve">dvisory </w:t>
            </w:r>
            <w:r w:rsidR="002769BA" w:rsidRPr="00C641CC">
              <w:rPr>
                <w:lang w:val="en-AU"/>
              </w:rPr>
              <w:t>b</w:t>
            </w:r>
            <w:r w:rsidR="1B6BA6C8" w:rsidRPr="00C641CC">
              <w:rPr>
                <w:lang w:val="en-AU"/>
              </w:rPr>
              <w:t xml:space="preserve">ody </w:t>
            </w:r>
            <w:r w:rsidRPr="00C641CC">
              <w:rPr>
                <w:lang w:val="en-AU"/>
              </w:rPr>
              <w:t>and coordinated cross-sectoral working groups</w:t>
            </w:r>
          </w:p>
          <w:p w14:paraId="3B16E97F" w14:textId="77777777" w:rsidR="007238D8" w:rsidRPr="00C641CC" w:rsidRDefault="007238D8" w:rsidP="000B319A">
            <w:pPr>
              <w:pStyle w:val="ListParagraph"/>
              <w:numPr>
                <w:ilvl w:val="0"/>
                <w:numId w:val="6"/>
              </w:numPr>
              <w:spacing w:before="0" w:after="60" w:line="276" w:lineRule="auto"/>
              <w:rPr>
                <w:lang w:val="en-AU"/>
              </w:rPr>
            </w:pPr>
            <w:r w:rsidRPr="00C641CC">
              <w:rPr>
                <w:lang w:val="en-AU"/>
              </w:rPr>
              <w:t>A co-designed HTA system that preserves patient privacy, maximises the potential for public benefit, protects commercial-in-confidence material, and generates benefit for data owners</w:t>
            </w:r>
          </w:p>
        </w:tc>
      </w:tr>
    </w:tbl>
    <w:p w14:paraId="54DED122" w14:textId="77777777" w:rsidR="007238D8" w:rsidRPr="00C641CC" w:rsidRDefault="007238D8" w:rsidP="007238D8">
      <w:pPr>
        <w:spacing w:before="0"/>
        <w:rPr>
          <w:sz w:val="18"/>
          <w:szCs w:val="18"/>
        </w:rPr>
      </w:pPr>
      <w:r w:rsidRPr="00C641CC">
        <w:rPr>
          <w:sz w:val="18"/>
          <w:szCs w:val="18"/>
        </w:rPr>
        <w:t>Abbreviations: ICT – Information and communications technology</w:t>
      </w:r>
    </w:p>
    <w:p w14:paraId="0309E3B1" w14:textId="77777777" w:rsidR="007238D8" w:rsidRPr="00C641CC" w:rsidRDefault="007238D8" w:rsidP="007238D8"/>
    <w:p w14:paraId="72857807" w14:textId="6C27B041" w:rsidR="007238D8" w:rsidRPr="00C641CC" w:rsidRDefault="007238D8">
      <w:pPr>
        <w:spacing w:before="0" w:after="200"/>
        <w:textAlignment w:val="auto"/>
      </w:pPr>
      <w:r w:rsidRPr="00C641CC">
        <w:br w:type="page"/>
      </w:r>
    </w:p>
    <w:p w14:paraId="0B2A6A49" w14:textId="77777777" w:rsidR="00F544DF" w:rsidRPr="00C641CC" w:rsidRDefault="00F544DF" w:rsidP="00C62FAB">
      <w:pPr>
        <w:pStyle w:val="Tablecaption"/>
      </w:pPr>
      <w:bookmarkStart w:id="72" w:name="_Toc147508505"/>
      <w:r w:rsidRPr="00C641CC">
        <w:t xml:space="preserve">Table C.4: Operational and technical barriers and enablers to </w:t>
      </w:r>
      <w:r w:rsidRPr="00C641CC">
        <w:rPr>
          <w:u w:val="single"/>
        </w:rPr>
        <w:t>RWD availability</w:t>
      </w:r>
      <w:r w:rsidRPr="00C641CC">
        <w:t xml:space="preserve"> for HTA in Australia</w:t>
      </w:r>
      <w:bookmarkEnd w:id="72"/>
    </w:p>
    <w:tbl>
      <w:tblPr>
        <w:tblStyle w:val="TableGrid1"/>
        <w:tblW w:w="9209" w:type="dxa"/>
        <w:tblLook w:val="04A0" w:firstRow="1" w:lastRow="0" w:firstColumn="1" w:lastColumn="0" w:noHBand="0" w:noVBand="1"/>
      </w:tblPr>
      <w:tblGrid>
        <w:gridCol w:w="2689"/>
        <w:gridCol w:w="6520"/>
      </w:tblGrid>
      <w:tr w:rsidR="00F544DF" w:rsidRPr="00C641CC" w14:paraId="51644937" w14:textId="77777777" w:rsidTr="396166E9">
        <w:trPr>
          <w:trHeight w:val="300"/>
        </w:trPr>
        <w:tc>
          <w:tcPr>
            <w:tcW w:w="2689" w:type="dxa"/>
            <w:shd w:val="clear" w:color="auto" w:fill="ACC1D9" w:themeFill="accent6" w:themeFillTint="99"/>
          </w:tcPr>
          <w:p w14:paraId="753C2CD0" w14:textId="77777777" w:rsidR="00F544DF" w:rsidRPr="00C641CC" w:rsidRDefault="00F544DF">
            <w:pPr>
              <w:spacing w:line="276" w:lineRule="auto"/>
              <w:rPr>
                <w:b/>
                <w:lang w:val="en-AU"/>
              </w:rPr>
            </w:pPr>
            <w:r w:rsidRPr="00C641CC">
              <w:rPr>
                <w:b/>
                <w:lang w:val="en-AU"/>
              </w:rPr>
              <w:t>Barriers</w:t>
            </w:r>
          </w:p>
        </w:tc>
        <w:tc>
          <w:tcPr>
            <w:tcW w:w="6520" w:type="dxa"/>
            <w:shd w:val="clear" w:color="auto" w:fill="ACC1D9" w:themeFill="accent6" w:themeFillTint="99"/>
          </w:tcPr>
          <w:p w14:paraId="20900D8B" w14:textId="77777777" w:rsidR="00F544DF" w:rsidRPr="00C641CC" w:rsidRDefault="00F544DF">
            <w:pPr>
              <w:spacing w:line="276" w:lineRule="auto"/>
              <w:rPr>
                <w:b/>
                <w:lang w:val="en-AU"/>
              </w:rPr>
            </w:pPr>
            <w:r w:rsidRPr="00C641CC">
              <w:rPr>
                <w:b/>
                <w:lang w:val="en-AU"/>
              </w:rPr>
              <w:t>Proposed/potential enablers</w:t>
            </w:r>
          </w:p>
        </w:tc>
      </w:tr>
      <w:tr w:rsidR="00F544DF" w:rsidRPr="00C641CC" w14:paraId="003C1556" w14:textId="77777777" w:rsidTr="396166E9">
        <w:trPr>
          <w:trHeight w:val="300"/>
        </w:trPr>
        <w:tc>
          <w:tcPr>
            <w:tcW w:w="2689" w:type="dxa"/>
          </w:tcPr>
          <w:p w14:paraId="0F5993E8" w14:textId="77777777" w:rsidR="00F544DF" w:rsidRPr="00C641CC" w:rsidRDefault="00F544DF">
            <w:pPr>
              <w:spacing w:before="0" w:after="60" w:line="276" w:lineRule="auto"/>
              <w:rPr>
                <w:lang w:val="en-AU"/>
              </w:rPr>
            </w:pPr>
            <w:r w:rsidRPr="00C641CC">
              <w:rPr>
                <w:lang w:val="en-AU"/>
              </w:rPr>
              <w:t>Lack of awareness of RWD</w:t>
            </w:r>
          </w:p>
        </w:tc>
        <w:tc>
          <w:tcPr>
            <w:tcW w:w="6520" w:type="dxa"/>
          </w:tcPr>
          <w:p w14:paraId="7A8BE559" w14:textId="77777777" w:rsidR="00F544DF" w:rsidRPr="00C641CC" w:rsidRDefault="00F544DF" w:rsidP="000B319A">
            <w:pPr>
              <w:pStyle w:val="ListParagraph"/>
              <w:numPr>
                <w:ilvl w:val="0"/>
                <w:numId w:val="6"/>
              </w:numPr>
              <w:spacing w:before="0" w:after="60" w:line="276" w:lineRule="auto"/>
              <w:rPr>
                <w:lang w:val="en-AU"/>
              </w:rPr>
            </w:pPr>
            <w:r w:rsidRPr="00C641CC">
              <w:rPr>
                <w:lang w:val="en-AU"/>
              </w:rPr>
              <w:t xml:space="preserve">Discover and prioritise RWD of significance to HTA </w:t>
            </w:r>
          </w:p>
          <w:p w14:paraId="63EA7EC4" w14:textId="77777777" w:rsidR="00F544DF" w:rsidRPr="00C641CC" w:rsidRDefault="00F544DF" w:rsidP="000B319A">
            <w:pPr>
              <w:pStyle w:val="ListParagraph"/>
              <w:numPr>
                <w:ilvl w:val="0"/>
                <w:numId w:val="6"/>
              </w:numPr>
              <w:spacing w:before="0" w:after="60" w:line="276" w:lineRule="auto"/>
              <w:rPr>
                <w:lang w:val="en-AU"/>
              </w:rPr>
            </w:pPr>
            <w:r w:rsidRPr="00C641CC">
              <w:rPr>
                <w:lang w:val="en-AU"/>
              </w:rPr>
              <w:t>Identify and address any legal barriers to RWD inclusion in HTA data infrastructure</w:t>
            </w:r>
          </w:p>
          <w:p w14:paraId="360E13B9" w14:textId="77777777" w:rsidR="00F544DF" w:rsidRPr="00C641CC" w:rsidRDefault="00F544DF" w:rsidP="000B319A">
            <w:pPr>
              <w:pStyle w:val="ListParagraph"/>
              <w:numPr>
                <w:ilvl w:val="0"/>
                <w:numId w:val="6"/>
              </w:numPr>
              <w:spacing w:before="0" w:after="60" w:line="276" w:lineRule="auto"/>
              <w:rPr>
                <w:lang w:val="en-AU"/>
              </w:rPr>
            </w:pPr>
            <w:r w:rsidRPr="00C641CC">
              <w:rPr>
                <w:lang w:val="en-AU"/>
              </w:rPr>
              <w:t>Identify and prioritise RWD gaps</w:t>
            </w:r>
          </w:p>
          <w:p w14:paraId="551776F9" w14:textId="77777777" w:rsidR="00F544DF" w:rsidRPr="00C641CC" w:rsidRDefault="00F544DF" w:rsidP="000B319A">
            <w:pPr>
              <w:pStyle w:val="ListParagraph"/>
              <w:numPr>
                <w:ilvl w:val="0"/>
                <w:numId w:val="6"/>
              </w:numPr>
              <w:spacing w:before="0" w:after="60" w:line="276" w:lineRule="auto"/>
              <w:rPr>
                <w:lang w:val="en-AU"/>
              </w:rPr>
            </w:pPr>
            <w:r w:rsidRPr="00C641CC">
              <w:rPr>
                <w:lang w:val="en-AU"/>
              </w:rPr>
              <w:t>Coordinated adoption of the FAIR (findable, accessible, interoperable, reusable) principles</w:t>
            </w:r>
            <w:r w:rsidRPr="00C641CC">
              <w:rPr>
                <w:vertAlign w:val="superscript"/>
                <w:lang w:val="en-AU"/>
              </w:rPr>
              <w:t>4</w:t>
            </w:r>
            <w:r w:rsidRPr="00C641CC">
              <w:rPr>
                <w:lang w:val="en-AU"/>
              </w:rPr>
              <w:t xml:space="preserve"> across the HTA data infrastructure </w:t>
            </w:r>
          </w:p>
        </w:tc>
      </w:tr>
      <w:tr w:rsidR="00F544DF" w:rsidRPr="00C641CC" w14:paraId="4BA7F245" w14:textId="77777777" w:rsidTr="396166E9">
        <w:trPr>
          <w:trHeight w:val="300"/>
        </w:trPr>
        <w:tc>
          <w:tcPr>
            <w:tcW w:w="2689" w:type="dxa"/>
          </w:tcPr>
          <w:p w14:paraId="1C0B46C8" w14:textId="77777777" w:rsidR="00F544DF" w:rsidRPr="00C641CC" w:rsidRDefault="00F544DF">
            <w:pPr>
              <w:spacing w:before="0" w:after="60" w:line="276" w:lineRule="auto"/>
              <w:rPr>
                <w:lang w:val="en-AU"/>
              </w:rPr>
            </w:pPr>
            <w:r w:rsidRPr="00C641CC">
              <w:rPr>
                <w:lang w:val="en-AU"/>
              </w:rPr>
              <w:t>High costs associated with collecting, checking, and curating high quality RWD</w:t>
            </w:r>
          </w:p>
        </w:tc>
        <w:tc>
          <w:tcPr>
            <w:tcW w:w="6520" w:type="dxa"/>
          </w:tcPr>
          <w:p w14:paraId="77A72585" w14:textId="77777777" w:rsidR="00F544DF" w:rsidRPr="00C641CC" w:rsidRDefault="00F544DF" w:rsidP="000B319A">
            <w:pPr>
              <w:pStyle w:val="ListParagraph"/>
              <w:numPr>
                <w:ilvl w:val="0"/>
                <w:numId w:val="14"/>
              </w:numPr>
              <w:spacing w:before="0" w:after="60" w:line="276" w:lineRule="auto"/>
              <w:rPr>
                <w:lang w:val="en-AU"/>
              </w:rPr>
            </w:pPr>
            <w:r w:rsidRPr="00C641CC">
              <w:rPr>
                <w:lang w:val="en-AU"/>
              </w:rPr>
              <w:t>A cost sharing approach agreed by all stakeholders including the commercial sector</w:t>
            </w:r>
          </w:p>
          <w:p w14:paraId="625756C0" w14:textId="77777777" w:rsidR="00F544DF" w:rsidRPr="00C641CC" w:rsidRDefault="00F544DF" w:rsidP="000B319A">
            <w:pPr>
              <w:pStyle w:val="ListParagraph"/>
              <w:numPr>
                <w:ilvl w:val="0"/>
                <w:numId w:val="14"/>
              </w:numPr>
              <w:spacing w:before="0" w:after="60" w:line="276" w:lineRule="auto"/>
              <w:rPr>
                <w:lang w:val="en-AU"/>
              </w:rPr>
            </w:pPr>
            <w:r w:rsidRPr="00C641CC">
              <w:rPr>
                <w:lang w:val="en-AU"/>
              </w:rPr>
              <w:t>Investment in data infrastructure ICT &amp; human resources</w:t>
            </w:r>
          </w:p>
        </w:tc>
      </w:tr>
      <w:tr w:rsidR="00F544DF" w:rsidRPr="00C641CC" w14:paraId="3A5029D2" w14:textId="77777777" w:rsidTr="396166E9">
        <w:trPr>
          <w:trHeight w:val="300"/>
        </w:trPr>
        <w:tc>
          <w:tcPr>
            <w:tcW w:w="2689" w:type="dxa"/>
          </w:tcPr>
          <w:p w14:paraId="050617D6" w14:textId="77777777" w:rsidR="00F544DF" w:rsidRPr="00C641CC" w:rsidRDefault="00F544DF">
            <w:pPr>
              <w:spacing w:before="0" w:after="60" w:line="276" w:lineRule="auto"/>
              <w:rPr>
                <w:lang w:val="en-AU"/>
              </w:rPr>
            </w:pPr>
            <w:r w:rsidRPr="00C641CC">
              <w:rPr>
                <w:lang w:val="en-AU"/>
              </w:rPr>
              <w:t>Excessive time taken to curate some RWD of significance to HTA</w:t>
            </w:r>
          </w:p>
        </w:tc>
        <w:tc>
          <w:tcPr>
            <w:tcW w:w="6520" w:type="dxa"/>
          </w:tcPr>
          <w:p w14:paraId="55CD2D41" w14:textId="77777777" w:rsidR="00F544DF" w:rsidRPr="00C641CC" w:rsidRDefault="00F544DF" w:rsidP="000B319A">
            <w:pPr>
              <w:pStyle w:val="ListParagraph"/>
              <w:numPr>
                <w:ilvl w:val="0"/>
                <w:numId w:val="14"/>
              </w:numPr>
              <w:spacing w:before="0" w:after="60" w:line="276" w:lineRule="auto"/>
              <w:rPr>
                <w:lang w:val="en-AU"/>
              </w:rPr>
            </w:pPr>
            <w:r w:rsidRPr="00C641CC">
              <w:rPr>
                <w:lang w:val="en-AU"/>
              </w:rPr>
              <w:t>Prioritise, interrogate, resource and improve the vital RWD pipelines and workflows</w:t>
            </w:r>
          </w:p>
          <w:p w14:paraId="3B4DFF83" w14:textId="77777777" w:rsidR="00F544DF" w:rsidRPr="00C641CC" w:rsidRDefault="00F544DF" w:rsidP="000B319A">
            <w:pPr>
              <w:pStyle w:val="ListParagraph"/>
              <w:numPr>
                <w:ilvl w:val="0"/>
                <w:numId w:val="14"/>
              </w:numPr>
              <w:spacing w:before="0" w:after="60" w:line="276" w:lineRule="auto"/>
              <w:rPr>
                <w:lang w:val="en-AU"/>
              </w:rPr>
            </w:pPr>
            <w:r w:rsidRPr="00C641CC">
              <w:rPr>
                <w:lang w:val="en-AU"/>
              </w:rPr>
              <w:t>Regularly re-link datasets in enduring linked data assets</w:t>
            </w:r>
          </w:p>
        </w:tc>
      </w:tr>
      <w:tr w:rsidR="00F544DF" w:rsidRPr="00C641CC" w14:paraId="437D6292" w14:textId="77777777" w:rsidTr="396166E9">
        <w:trPr>
          <w:trHeight w:val="300"/>
        </w:trPr>
        <w:tc>
          <w:tcPr>
            <w:tcW w:w="2689" w:type="dxa"/>
          </w:tcPr>
          <w:p w14:paraId="30611FFA" w14:textId="77777777" w:rsidR="00F544DF" w:rsidRPr="00C641CC" w:rsidRDefault="00F544DF">
            <w:pPr>
              <w:spacing w:before="0" w:after="60" w:line="276" w:lineRule="auto"/>
              <w:rPr>
                <w:lang w:val="en-AU"/>
              </w:rPr>
            </w:pPr>
            <w:r w:rsidRPr="00C641CC">
              <w:rPr>
                <w:lang w:val="en-AU"/>
              </w:rPr>
              <w:t>Lack of RWD interoperability</w:t>
            </w:r>
          </w:p>
        </w:tc>
        <w:tc>
          <w:tcPr>
            <w:tcW w:w="6520" w:type="dxa"/>
          </w:tcPr>
          <w:p w14:paraId="191486A0" w14:textId="77777777" w:rsidR="00F544DF" w:rsidRPr="00C641CC" w:rsidRDefault="00F544DF" w:rsidP="000B319A">
            <w:pPr>
              <w:pStyle w:val="ListParagraph"/>
              <w:numPr>
                <w:ilvl w:val="0"/>
                <w:numId w:val="14"/>
              </w:numPr>
              <w:spacing w:before="0" w:after="60" w:line="276" w:lineRule="auto"/>
              <w:rPr>
                <w:lang w:val="en-AU"/>
              </w:rPr>
            </w:pPr>
            <w:r w:rsidRPr="00C641CC">
              <w:rPr>
                <w:lang w:val="en-AU"/>
              </w:rPr>
              <w:t>A cross-jurisdictional and cross-sectoral data strategy that drives and rewards data interoperability and automation</w:t>
            </w:r>
          </w:p>
        </w:tc>
      </w:tr>
      <w:tr w:rsidR="00F544DF" w:rsidRPr="00C641CC" w14:paraId="42354ABE" w14:textId="77777777" w:rsidTr="396166E9">
        <w:trPr>
          <w:trHeight w:val="300"/>
        </w:trPr>
        <w:tc>
          <w:tcPr>
            <w:tcW w:w="2689" w:type="dxa"/>
          </w:tcPr>
          <w:p w14:paraId="3C3B4897" w14:textId="77777777" w:rsidR="00F544DF" w:rsidRPr="00C641CC" w:rsidRDefault="00F544DF">
            <w:pPr>
              <w:spacing w:before="0" w:after="60" w:line="276" w:lineRule="auto"/>
              <w:rPr>
                <w:lang w:val="en-AU"/>
              </w:rPr>
            </w:pPr>
            <w:r w:rsidRPr="00C641CC">
              <w:rPr>
                <w:lang w:val="en-AU"/>
              </w:rPr>
              <w:t>Incomplete personal identifiers (e.g., name code) on some RWD collections hinders accurate and efficient linkage</w:t>
            </w:r>
          </w:p>
        </w:tc>
        <w:tc>
          <w:tcPr>
            <w:tcW w:w="6520" w:type="dxa"/>
          </w:tcPr>
          <w:p w14:paraId="495CA29F" w14:textId="77777777" w:rsidR="00F544DF" w:rsidRPr="00C641CC" w:rsidRDefault="00F544DF" w:rsidP="000B319A">
            <w:pPr>
              <w:pStyle w:val="ListParagraph"/>
              <w:numPr>
                <w:ilvl w:val="0"/>
                <w:numId w:val="14"/>
              </w:numPr>
              <w:spacing w:before="0" w:after="60" w:line="276" w:lineRule="auto"/>
              <w:rPr>
                <w:lang w:val="en-AU"/>
              </w:rPr>
            </w:pPr>
            <w:r w:rsidRPr="00C641CC">
              <w:rPr>
                <w:lang w:val="en-AU"/>
              </w:rPr>
              <w:t>Guidance and standard operating procedures for data processing, linkage methodology, and reporting of linkage statistics</w:t>
            </w:r>
          </w:p>
          <w:p w14:paraId="01D77878" w14:textId="77777777" w:rsidR="00F544DF" w:rsidRPr="00C641CC" w:rsidRDefault="00F544DF" w:rsidP="000B319A">
            <w:pPr>
              <w:pStyle w:val="ListParagraph"/>
              <w:numPr>
                <w:ilvl w:val="0"/>
                <w:numId w:val="14"/>
              </w:numPr>
              <w:spacing w:before="0" w:after="60" w:line="276" w:lineRule="auto"/>
              <w:rPr>
                <w:lang w:val="en-AU"/>
              </w:rPr>
            </w:pPr>
            <w:r w:rsidRPr="00C641CC">
              <w:rPr>
                <w:lang w:val="en-AU"/>
              </w:rPr>
              <w:t>Validation studies to understand and quantify linkage accuracy and potential biases</w:t>
            </w:r>
          </w:p>
        </w:tc>
      </w:tr>
      <w:tr w:rsidR="00F544DF" w:rsidRPr="00C641CC" w14:paraId="3BE5C7E8" w14:textId="77777777" w:rsidTr="396166E9">
        <w:trPr>
          <w:trHeight w:val="300"/>
        </w:trPr>
        <w:tc>
          <w:tcPr>
            <w:tcW w:w="2689" w:type="dxa"/>
          </w:tcPr>
          <w:p w14:paraId="118128E1" w14:textId="77777777" w:rsidR="00F544DF" w:rsidRPr="00C641CC" w:rsidRDefault="00F544DF">
            <w:pPr>
              <w:spacing w:before="0" w:after="60" w:line="276" w:lineRule="auto"/>
              <w:rPr>
                <w:lang w:val="en-AU"/>
              </w:rPr>
            </w:pPr>
            <w:r w:rsidRPr="00C641CC">
              <w:rPr>
                <w:lang w:val="en-AU"/>
              </w:rPr>
              <w:t>Non-standardised RWD elements; data of poor or unknown quality</w:t>
            </w:r>
          </w:p>
        </w:tc>
        <w:tc>
          <w:tcPr>
            <w:tcW w:w="6520" w:type="dxa"/>
          </w:tcPr>
          <w:p w14:paraId="2309FFA7" w14:textId="77777777" w:rsidR="00F544DF" w:rsidRPr="00C641CC" w:rsidRDefault="00F544DF" w:rsidP="000B319A">
            <w:pPr>
              <w:pStyle w:val="ListParagraph"/>
              <w:numPr>
                <w:ilvl w:val="0"/>
                <w:numId w:val="14"/>
              </w:numPr>
              <w:spacing w:before="0" w:after="60" w:line="276" w:lineRule="auto"/>
              <w:rPr>
                <w:lang w:val="en-AU"/>
              </w:rPr>
            </w:pPr>
            <w:r w:rsidRPr="00C641CC">
              <w:rPr>
                <w:lang w:val="en-AU"/>
              </w:rPr>
              <w:t xml:space="preserve">Adoption of Australian metadata standards (e.g., </w:t>
            </w:r>
            <w:proofErr w:type="spellStart"/>
            <w:r w:rsidRPr="00C641CC">
              <w:rPr>
                <w:lang w:val="en-AU"/>
              </w:rPr>
              <w:t>METeOR</w:t>
            </w:r>
            <w:proofErr w:type="spellEnd"/>
            <w:r w:rsidRPr="00C641CC">
              <w:rPr>
                <w:lang w:val="en-AU"/>
              </w:rPr>
              <w:t>) at the point of data collection</w:t>
            </w:r>
          </w:p>
          <w:p w14:paraId="51A1812F" w14:textId="77777777" w:rsidR="00F544DF" w:rsidRPr="00C641CC" w:rsidRDefault="00F544DF" w:rsidP="000B319A">
            <w:pPr>
              <w:pStyle w:val="ListParagraph"/>
              <w:numPr>
                <w:ilvl w:val="0"/>
                <w:numId w:val="14"/>
              </w:numPr>
              <w:spacing w:before="0" w:after="60" w:line="276" w:lineRule="auto"/>
              <w:rPr>
                <w:lang w:val="en-AU"/>
              </w:rPr>
            </w:pPr>
            <w:r w:rsidRPr="00C641CC">
              <w:rPr>
                <w:lang w:val="en-AU"/>
              </w:rPr>
              <w:t>Identify gold standard data sources and conduct validation studies</w:t>
            </w:r>
          </w:p>
        </w:tc>
      </w:tr>
      <w:tr w:rsidR="00F544DF" w:rsidRPr="00C641CC" w14:paraId="54DFE577" w14:textId="77777777" w:rsidTr="396166E9">
        <w:trPr>
          <w:trHeight w:val="300"/>
        </w:trPr>
        <w:tc>
          <w:tcPr>
            <w:tcW w:w="2689" w:type="dxa"/>
          </w:tcPr>
          <w:p w14:paraId="7932F555" w14:textId="77777777" w:rsidR="00F544DF" w:rsidRPr="00C641CC" w:rsidRDefault="00F544DF">
            <w:pPr>
              <w:spacing w:before="0" w:after="60" w:line="276" w:lineRule="auto"/>
              <w:rPr>
                <w:lang w:val="en-AU"/>
              </w:rPr>
            </w:pPr>
            <w:r w:rsidRPr="00C641CC">
              <w:rPr>
                <w:lang w:val="en-AU"/>
              </w:rPr>
              <w:t>Highly complex and large RWD</w:t>
            </w:r>
          </w:p>
        </w:tc>
        <w:tc>
          <w:tcPr>
            <w:tcW w:w="6520" w:type="dxa"/>
          </w:tcPr>
          <w:p w14:paraId="32FAA6DB" w14:textId="77777777" w:rsidR="00F544DF" w:rsidRPr="00C641CC" w:rsidRDefault="00F544DF" w:rsidP="000B319A">
            <w:pPr>
              <w:pStyle w:val="ListParagraph"/>
              <w:numPr>
                <w:ilvl w:val="0"/>
                <w:numId w:val="6"/>
              </w:numPr>
              <w:spacing w:before="0" w:after="60" w:line="276" w:lineRule="auto"/>
              <w:rPr>
                <w:lang w:val="en-AU"/>
              </w:rPr>
            </w:pPr>
            <w:r w:rsidRPr="00C641CC">
              <w:rPr>
                <w:lang w:val="en-AU"/>
              </w:rPr>
              <w:t>A federated data infrastructure where data linkage units can act on behalf of data stewards and curate data</w:t>
            </w:r>
          </w:p>
        </w:tc>
      </w:tr>
      <w:tr w:rsidR="00F544DF" w:rsidRPr="00C641CC" w14:paraId="1AEF3B53" w14:textId="77777777" w:rsidTr="396166E9">
        <w:trPr>
          <w:trHeight w:val="300"/>
        </w:trPr>
        <w:tc>
          <w:tcPr>
            <w:tcW w:w="2689" w:type="dxa"/>
          </w:tcPr>
          <w:p w14:paraId="2C72F221" w14:textId="77777777" w:rsidR="00F544DF" w:rsidRPr="00C641CC" w:rsidRDefault="00F544DF">
            <w:pPr>
              <w:spacing w:before="0" w:after="60" w:line="276" w:lineRule="auto"/>
              <w:rPr>
                <w:lang w:val="en-AU"/>
              </w:rPr>
            </w:pPr>
            <w:r w:rsidRPr="00C641CC">
              <w:rPr>
                <w:lang w:val="en-AU"/>
              </w:rPr>
              <w:t>Data integration is reliant on probabilistic data linkage, which is slow and inaccurate</w:t>
            </w:r>
          </w:p>
        </w:tc>
        <w:tc>
          <w:tcPr>
            <w:tcW w:w="6520" w:type="dxa"/>
          </w:tcPr>
          <w:p w14:paraId="50BFA50B" w14:textId="77777777" w:rsidR="00F544DF" w:rsidRPr="00C641CC" w:rsidRDefault="00F544DF" w:rsidP="000B319A">
            <w:pPr>
              <w:pStyle w:val="ListParagraph"/>
              <w:numPr>
                <w:ilvl w:val="0"/>
                <w:numId w:val="6"/>
              </w:numPr>
              <w:spacing w:before="0" w:after="60" w:line="276" w:lineRule="auto"/>
              <w:rPr>
                <w:lang w:val="en-AU"/>
              </w:rPr>
            </w:pPr>
            <w:r w:rsidRPr="00C641CC">
              <w:rPr>
                <w:lang w:val="en-AU"/>
              </w:rPr>
              <w:t>Use of Individual Healthcare Identifier (IHI) or another unique person-level identifier at data collection</w:t>
            </w:r>
          </w:p>
          <w:p w14:paraId="632B74A8" w14:textId="77777777" w:rsidR="00F544DF" w:rsidRPr="00C641CC" w:rsidRDefault="00F544DF" w:rsidP="000B319A">
            <w:pPr>
              <w:pStyle w:val="ListParagraph"/>
              <w:numPr>
                <w:ilvl w:val="0"/>
                <w:numId w:val="6"/>
              </w:numPr>
              <w:spacing w:before="0" w:after="60" w:line="276" w:lineRule="auto"/>
              <w:rPr>
                <w:lang w:val="en-AU"/>
              </w:rPr>
            </w:pPr>
            <w:r w:rsidRPr="00C641CC">
              <w:rPr>
                <w:lang w:val="en-AU"/>
              </w:rPr>
              <w:t>A pathway for deterministic or hybrid probabilistic data linkage</w:t>
            </w:r>
          </w:p>
          <w:p w14:paraId="15272CD2" w14:textId="77777777" w:rsidR="00F544DF" w:rsidRPr="00C641CC" w:rsidRDefault="00F544DF" w:rsidP="000B319A">
            <w:pPr>
              <w:pStyle w:val="ListParagraph"/>
              <w:numPr>
                <w:ilvl w:val="0"/>
                <w:numId w:val="6"/>
              </w:numPr>
              <w:spacing w:before="0" w:after="60" w:line="276" w:lineRule="auto"/>
              <w:rPr>
                <w:lang w:val="en-AU"/>
              </w:rPr>
            </w:pPr>
            <w:r w:rsidRPr="00C641CC">
              <w:rPr>
                <w:lang w:val="en-AU"/>
              </w:rPr>
              <w:t>Ongoing implementation of national linkage keys</w:t>
            </w:r>
          </w:p>
        </w:tc>
      </w:tr>
    </w:tbl>
    <w:p w14:paraId="66C39A1E" w14:textId="77777777" w:rsidR="00F544DF" w:rsidRPr="00C641CC" w:rsidRDefault="00F544DF" w:rsidP="00F544DF">
      <w:pPr>
        <w:spacing w:before="0"/>
        <w:rPr>
          <w:sz w:val="18"/>
          <w:szCs w:val="18"/>
        </w:rPr>
      </w:pPr>
      <w:r w:rsidRPr="00C641CC">
        <w:rPr>
          <w:sz w:val="18"/>
          <w:szCs w:val="18"/>
        </w:rPr>
        <w:t xml:space="preserve">Abbreviations: ICT – Information and communications technology; </w:t>
      </w:r>
      <w:proofErr w:type="spellStart"/>
      <w:r w:rsidRPr="00C641CC">
        <w:rPr>
          <w:sz w:val="18"/>
          <w:szCs w:val="18"/>
        </w:rPr>
        <w:t>METeOR</w:t>
      </w:r>
      <w:proofErr w:type="spellEnd"/>
      <w:r w:rsidRPr="00C641CC">
        <w:rPr>
          <w:sz w:val="18"/>
          <w:szCs w:val="18"/>
        </w:rPr>
        <w:t xml:space="preserve"> – AIHW Metadata Online Registry </w:t>
      </w:r>
    </w:p>
    <w:p w14:paraId="78FC6F39" w14:textId="77777777" w:rsidR="00F544DF" w:rsidRPr="00C641CC" w:rsidRDefault="00F544DF" w:rsidP="00F544DF"/>
    <w:p w14:paraId="1FE3146C" w14:textId="77777777" w:rsidR="0098164E" w:rsidRPr="00C641CC" w:rsidRDefault="00F544DF" w:rsidP="00C62FAB">
      <w:pPr>
        <w:pStyle w:val="Tablecaption"/>
      </w:pPr>
      <w:r w:rsidRPr="00C641CC">
        <w:br w:type="page"/>
      </w:r>
      <w:bookmarkStart w:id="73" w:name="_Toc147508506"/>
      <w:r w:rsidR="0098164E" w:rsidRPr="00C641CC">
        <w:t xml:space="preserve">Table C.5: Barriers and enablers to </w:t>
      </w:r>
      <w:r w:rsidR="0098164E" w:rsidRPr="00C641CC">
        <w:rPr>
          <w:u w:val="single"/>
        </w:rPr>
        <w:t>RWD access</w:t>
      </w:r>
      <w:r w:rsidR="0098164E" w:rsidRPr="00C641CC">
        <w:t xml:space="preserve"> for HTA in Australia</w:t>
      </w:r>
      <w:bookmarkEnd w:id="73"/>
    </w:p>
    <w:tbl>
      <w:tblPr>
        <w:tblStyle w:val="TableGrid1"/>
        <w:tblW w:w="9351" w:type="dxa"/>
        <w:tblLook w:val="04A0" w:firstRow="1" w:lastRow="0" w:firstColumn="1" w:lastColumn="0" w:noHBand="0" w:noVBand="1"/>
      </w:tblPr>
      <w:tblGrid>
        <w:gridCol w:w="2689"/>
        <w:gridCol w:w="6662"/>
      </w:tblGrid>
      <w:tr w:rsidR="0098164E" w:rsidRPr="00C641CC" w14:paraId="76575466" w14:textId="77777777" w:rsidTr="396166E9">
        <w:trPr>
          <w:trHeight w:val="300"/>
        </w:trPr>
        <w:tc>
          <w:tcPr>
            <w:tcW w:w="2689" w:type="dxa"/>
            <w:shd w:val="clear" w:color="auto" w:fill="ACC1D9" w:themeFill="accent6" w:themeFillTint="99"/>
          </w:tcPr>
          <w:p w14:paraId="65932E80" w14:textId="77777777" w:rsidR="0098164E" w:rsidRPr="00C641CC" w:rsidRDefault="0098164E">
            <w:pPr>
              <w:spacing w:line="276" w:lineRule="auto"/>
              <w:rPr>
                <w:b/>
                <w:lang w:val="en-AU"/>
              </w:rPr>
            </w:pPr>
            <w:r w:rsidRPr="00C641CC">
              <w:rPr>
                <w:b/>
                <w:lang w:val="en-AU"/>
              </w:rPr>
              <w:t>Barriers</w:t>
            </w:r>
          </w:p>
        </w:tc>
        <w:tc>
          <w:tcPr>
            <w:tcW w:w="6662" w:type="dxa"/>
            <w:shd w:val="clear" w:color="auto" w:fill="ACC1D9" w:themeFill="accent6" w:themeFillTint="99"/>
          </w:tcPr>
          <w:p w14:paraId="5A6BD856" w14:textId="77777777" w:rsidR="0098164E" w:rsidRPr="00C641CC" w:rsidRDefault="0098164E">
            <w:pPr>
              <w:spacing w:line="276" w:lineRule="auto"/>
              <w:rPr>
                <w:b/>
                <w:lang w:val="en-AU"/>
              </w:rPr>
            </w:pPr>
            <w:r w:rsidRPr="00C641CC">
              <w:rPr>
                <w:b/>
                <w:lang w:val="en-AU"/>
              </w:rPr>
              <w:t>Proposed/potential enablers</w:t>
            </w:r>
          </w:p>
        </w:tc>
      </w:tr>
      <w:tr w:rsidR="0098164E" w:rsidRPr="00C641CC" w14:paraId="1752C457" w14:textId="77777777" w:rsidTr="396166E9">
        <w:trPr>
          <w:trHeight w:val="300"/>
        </w:trPr>
        <w:tc>
          <w:tcPr>
            <w:tcW w:w="2689" w:type="dxa"/>
          </w:tcPr>
          <w:p w14:paraId="0F4DC23F" w14:textId="77777777" w:rsidR="0098164E" w:rsidRPr="00C641CC" w:rsidRDefault="0098164E">
            <w:pPr>
              <w:spacing w:before="0" w:after="60" w:line="276" w:lineRule="auto"/>
              <w:rPr>
                <w:lang w:val="en-AU"/>
              </w:rPr>
            </w:pPr>
            <w:r w:rsidRPr="00C641CC">
              <w:rPr>
                <w:lang w:val="en-AU"/>
              </w:rPr>
              <w:t>Duplicative, burdensome governance requirements</w:t>
            </w:r>
          </w:p>
        </w:tc>
        <w:tc>
          <w:tcPr>
            <w:tcW w:w="6662" w:type="dxa"/>
          </w:tcPr>
          <w:p w14:paraId="3521A1A9" w14:textId="61492835" w:rsidR="0098164E" w:rsidRPr="00C641CC" w:rsidRDefault="0098164E" w:rsidP="000B319A">
            <w:pPr>
              <w:pStyle w:val="ListParagraph"/>
              <w:numPr>
                <w:ilvl w:val="0"/>
                <w:numId w:val="6"/>
              </w:numPr>
              <w:spacing w:before="0" w:after="60" w:line="276" w:lineRule="auto"/>
              <w:rPr>
                <w:lang w:val="en-AU"/>
              </w:rPr>
            </w:pPr>
            <w:r w:rsidRPr="00C641CC">
              <w:rPr>
                <w:lang w:val="en-AU"/>
              </w:rPr>
              <w:t xml:space="preserve">An overarching cross-sectoral RWD/RWE </w:t>
            </w:r>
            <w:r w:rsidR="00A7282B" w:rsidRPr="00C641CC">
              <w:rPr>
                <w:lang w:val="en-AU"/>
              </w:rPr>
              <w:t>p</w:t>
            </w:r>
            <w:r w:rsidRPr="00C641CC">
              <w:rPr>
                <w:lang w:val="en-AU"/>
              </w:rPr>
              <w:t xml:space="preserve">artnership </w:t>
            </w:r>
            <w:r w:rsidR="00A7282B" w:rsidRPr="00C641CC">
              <w:rPr>
                <w:lang w:val="en-AU"/>
              </w:rPr>
              <w:t>a</w:t>
            </w:r>
            <w:r w:rsidR="1B6BA6C8" w:rsidRPr="00C641CC">
              <w:rPr>
                <w:lang w:val="en-AU"/>
              </w:rPr>
              <w:t xml:space="preserve">dvisory </w:t>
            </w:r>
            <w:r w:rsidR="00A7282B" w:rsidRPr="00C641CC">
              <w:rPr>
                <w:lang w:val="en-AU"/>
              </w:rPr>
              <w:t>b</w:t>
            </w:r>
            <w:r w:rsidR="1B6BA6C8" w:rsidRPr="00C641CC">
              <w:rPr>
                <w:lang w:val="en-AU"/>
              </w:rPr>
              <w:t xml:space="preserve">ody </w:t>
            </w:r>
            <w:r w:rsidRPr="00C641CC">
              <w:rPr>
                <w:lang w:val="en-AU"/>
              </w:rPr>
              <w:t>and coordinated cross-sectoral working groups</w:t>
            </w:r>
          </w:p>
          <w:p w14:paraId="6643A1C4" w14:textId="77777777" w:rsidR="0098164E" w:rsidRPr="00C641CC" w:rsidRDefault="0098164E" w:rsidP="000B319A">
            <w:pPr>
              <w:pStyle w:val="ListParagraph"/>
              <w:numPr>
                <w:ilvl w:val="0"/>
                <w:numId w:val="6"/>
              </w:numPr>
              <w:spacing w:before="0" w:after="60" w:line="276" w:lineRule="auto"/>
              <w:rPr>
                <w:lang w:val="en-AU"/>
              </w:rPr>
            </w:pPr>
            <w:r w:rsidRPr="00C641CC">
              <w:rPr>
                <w:lang w:val="en-AU"/>
              </w:rPr>
              <w:t>Unified, streamlined, and transparent governance framework supported by a fully digitised application and approval process for access to all relevant RWD for HTA (cross-jurisdictional and cross-sectoral)</w:t>
            </w:r>
          </w:p>
          <w:p w14:paraId="4BA1C015" w14:textId="77777777" w:rsidR="0098164E" w:rsidRPr="00C641CC" w:rsidRDefault="0098164E" w:rsidP="000B319A">
            <w:pPr>
              <w:pStyle w:val="ListParagraph"/>
              <w:numPr>
                <w:ilvl w:val="0"/>
                <w:numId w:val="6"/>
              </w:numPr>
              <w:spacing w:before="0" w:after="60" w:line="276" w:lineRule="auto"/>
              <w:rPr>
                <w:lang w:val="en-AU"/>
              </w:rPr>
            </w:pPr>
            <w:r w:rsidRPr="00C641CC">
              <w:rPr>
                <w:lang w:val="en-AU"/>
              </w:rPr>
              <w:t>Published approval timelines and routine evaluation against agreed indicators</w:t>
            </w:r>
          </w:p>
        </w:tc>
      </w:tr>
      <w:tr w:rsidR="0098164E" w:rsidRPr="00C641CC" w14:paraId="0FC296BB" w14:textId="77777777" w:rsidTr="396166E9">
        <w:trPr>
          <w:trHeight w:val="300"/>
        </w:trPr>
        <w:tc>
          <w:tcPr>
            <w:tcW w:w="2689" w:type="dxa"/>
          </w:tcPr>
          <w:p w14:paraId="5D4307DC" w14:textId="77777777" w:rsidR="0098164E" w:rsidRPr="00C641CC" w:rsidRDefault="0098164E">
            <w:pPr>
              <w:spacing w:before="0" w:after="60" w:line="276" w:lineRule="auto"/>
              <w:rPr>
                <w:lang w:val="en-AU"/>
              </w:rPr>
            </w:pPr>
            <w:r w:rsidRPr="00C641CC">
              <w:rPr>
                <w:lang w:val="en-AU"/>
              </w:rPr>
              <w:t>Excessive cost and time taken to negotiate data sharing agreements</w:t>
            </w:r>
          </w:p>
        </w:tc>
        <w:tc>
          <w:tcPr>
            <w:tcW w:w="6662" w:type="dxa"/>
          </w:tcPr>
          <w:p w14:paraId="6F915CFC" w14:textId="77777777" w:rsidR="0098164E" w:rsidRPr="00C641CC" w:rsidRDefault="0098164E" w:rsidP="000B319A">
            <w:pPr>
              <w:pStyle w:val="ListParagraph"/>
              <w:numPr>
                <w:ilvl w:val="0"/>
                <w:numId w:val="6"/>
              </w:numPr>
              <w:spacing w:before="0" w:after="60" w:line="276" w:lineRule="auto"/>
              <w:rPr>
                <w:lang w:val="en-AU"/>
              </w:rPr>
            </w:pPr>
            <w:r w:rsidRPr="00C641CC">
              <w:rPr>
                <w:lang w:val="en-AU"/>
              </w:rPr>
              <w:t>Resourced and distinct capabilities to support timely and cost-effective cross-sectoral RWD access</w:t>
            </w:r>
          </w:p>
          <w:p w14:paraId="36A91620" w14:textId="77777777" w:rsidR="0098164E" w:rsidRPr="00C641CC" w:rsidRDefault="0098164E" w:rsidP="000B319A">
            <w:pPr>
              <w:pStyle w:val="ListParagraph"/>
              <w:numPr>
                <w:ilvl w:val="0"/>
                <w:numId w:val="6"/>
              </w:numPr>
              <w:spacing w:before="0" w:after="60" w:line="276" w:lineRule="auto"/>
              <w:rPr>
                <w:lang w:val="en-AU"/>
              </w:rPr>
            </w:pPr>
            <w:r w:rsidRPr="00C641CC">
              <w:rPr>
                <w:lang w:val="en-AU"/>
              </w:rPr>
              <w:t>Co-designed cross-sectoral data sharing agreement templates</w:t>
            </w:r>
          </w:p>
        </w:tc>
      </w:tr>
      <w:tr w:rsidR="0098164E" w:rsidRPr="00C641CC" w14:paraId="2297FFD2" w14:textId="77777777" w:rsidTr="396166E9">
        <w:trPr>
          <w:trHeight w:val="300"/>
        </w:trPr>
        <w:tc>
          <w:tcPr>
            <w:tcW w:w="2689" w:type="dxa"/>
          </w:tcPr>
          <w:p w14:paraId="371D33E3" w14:textId="77777777" w:rsidR="0098164E" w:rsidRPr="00C641CC" w:rsidRDefault="0098164E">
            <w:pPr>
              <w:spacing w:before="0" w:after="60" w:line="276" w:lineRule="auto"/>
              <w:rPr>
                <w:lang w:val="en-AU"/>
              </w:rPr>
            </w:pPr>
            <w:r w:rsidRPr="00C641CC">
              <w:rPr>
                <w:lang w:val="en-AU"/>
              </w:rPr>
              <w:t>Duplicative, burdensome HREC reviews</w:t>
            </w:r>
          </w:p>
        </w:tc>
        <w:tc>
          <w:tcPr>
            <w:tcW w:w="6662" w:type="dxa"/>
          </w:tcPr>
          <w:p w14:paraId="765C6EE4" w14:textId="77777777" w:rsidR="0098164E" w:rsidRPr="00C641CC" w:rsidRDefault="0098164E" w:rsidP="000B319A">
            <w:pPr>
              <w:pStyle w:val="ListParagraph"/>
              <w:numPr>
                <w:ilvl w:val="0"/>
                <w:numId w:val="6"/>
              </w:numPr>
              <w:spacing w:before="0" w:after="60" w:line="276" w:lineRule="auto"/>
              <w:rPr>
                <w:lang w:val="en-AU"/>
              </w:rPr>
            </w:pPr>
            <w:r w:rsidRPr="00C641CC">
              <w:rPr>
                <w:lang w:val="en-AU"/>
              </w:rPr>
              <w:t>As per PLIDA/MADIP and NIHSI, proposal review and approval by a single accredited HREC under the National Mutual Acceptance (NMA) scheme</w:t>
            </w:r>
          </w:p>
          <w:p w14:paraId="53172274" w14:textId="77777777" w:rsidR="0098164E" w:rsidRPr="00C641CC" w:rsidRDefault="0098164E" w:rsidP="000B319A">
            <w:pPr>
              <w:pStyle w:val="ListParagraph"/>
              <w:numPr>
                <w:ilvl w:val="0"/>
                <w:numId w:val="6"/>
              </w:numPr>
              <w:spacing w:before="0" w:after="60" w:line="276" w:lineRule="auto"/>
              <w:rPr>
                <w:lang w:val="en-AU"/>
              </w:rPr>
            </w:pPr>
            <w:r w:rsidRPr="00C641CC">
              <w:rPr>
                <w:lang w:val="en-AU"/>
              </w:rPr>
              <w:t>To sustain and maintain trust, the HREC must have recognised expertise in the assessment of RWD research</w:t>
            </w:r>
          </w:p>
          <w:p w14:paraId="39919F45" w14:textId="77777777" w:rsidR="0098164E" w:rsidRPr="00C641CC" w:rsidRDefault="0098164E" w:rsidP="000B319A">
            <w:pPr>
              <w:pStyle w:val="ListParagraph"/>
              <w:numPr>
                <w:ilvl w:val="0"/>
                <w:numId w:val="6"/>
              </w:numPr>
              <w:spacing w:before="0" w:after="60" w:line="276" w:lineRule="auto"/>
              <w:rPr>
                <w:lang w:val="en-AU"/>
              </w:rPr>
            </w:pPr>
            <w:r w:rsidRPr="00C641CC">
              <w:rPr>
                <w:lang w:val="en-AU"/>
              </w:rPr>
              <w:t xml:space="preserve">A system that supports HREC review and approval of </w:t>
            </w:r>
            <w:r w:rsidRPr="00C641CC">
              <w:rPr>
                <w:i/>
                <w:iCs/>
                <w:lang w:val="en-AU"/>
              </w:rPr>
              <w:t>programs</w:t>
            </w:r>
            <w:r w:rsidRPr="00C641CC">
              <w:rPr>
                <w:lang w:val="en-AU"/>
              </w:rPr>
              <w:t xml:space="preserve"> of RWD research, to reduce the number of applications and costs for related projects by the same team</w:t>
            </w:r>
          </w:p>
        </w:tc>
      </w:tr>
      <w:tr w:rsidR="0098164E" w:rsidRPr="00C641CC" w14:paraId="0C41B277" w14:textId="77777777" w:rsidTr="396166E9">
        <w:trPr>
          <w:trHeight w:val="300"/>
        </w:trPr>
        <w:tc>
          <w:tcPr>
            <w:tcW w:w="2689" w:type="dxa"/>
          </w:tcPr>
          <w:p w14:paraId="3C3DE864" w14:textId="77777777" w:rsidR="0098164E" w:rsidRPr="00C641CC" w:rsidRDefault="0098164E">
            <w:pPr>
              <w:spacing w:before="0" w:after="60" w:line="276" w:lineRule="auto"/>
              <w:rPr>
                <w:lang w:val="en-AU"/>
              </w:rPr>
            </w:pPr>
            <w:r w:rsidRPr="00C641CC">
              <w:rPr>
                <w:lang w:val="en-AU"/>
              </w:rPr>
              <w:t>Inadequate First Nations control over access and use of data about First Nations people</w:t>
            </w:r>
          </w:p>
        </w:tc>
        <w:tc>
          <w:tcPr>
            <w:tcW w:w="6662" w:type="dxa"/>
          </w:tcPr>
          <w:p w14:paraId="2E091AA6" w14:textId="77777777" w:rsidR="0098164E" w:rsidRPr="00C641CC" w:rsidRDefault="0098164E" w:rsidP="000B319A">
            <w:pPr>
              <w:pStyle w:val="ListParagraph"/>
              <w:numPr>
                <w:ilvl w:val="0"/>
                <w:numId w:val="6"/>
              </w:numPr>
              <w:spacing w:before="0" w:after="60" w:line="276" w:lineRule="auto"/>
              <w:rPr>
                <w:lang w:val="en-AU"/>
              </w:rPr>
            </w:pPr>
            <w:r w:rsidRPr="00C641CC">
              <w:rPr>
                <w:lang w:val="en-AU"/>
              </w:rPr>
              <w:t>Coordinated adoption of the CARE (collective benefit, authority to control, responsibility and ethics) principles</w:t>
            </w:r>
            <w:r w:rsidRPr="00C641CC">
              <w:rPr>
                <w:vertAlign w:val="superscript"/>
                <w:lang w:val="en-AU"/>
              </w:rPr>
              <w:t>5</w:t>
            </w:r>
            <w:r w:rsidRPr="00C641CC">
              <w:rPr>
                <w:lang w:val="en-AU"/>
              </w:rPr>
              <w:t xml:space="preserve"> for Indigenous Data Governance </w:t>
            </w:r>
          </w:p>
          <w:p w14:paraId="2E500F5F" w14:textId="77777777" w:rsidR="0098164E" w:rsidRPr="00C641CC" w:rsidRDefault="0098164E" w:rsidP="000B319A">
            <w:pPr>
              <w:pStyle w:val="ListParagraph"/>
              <w:numPr>
                <w:ilvl w:val="0"/>
                <w:numId w:val="6"/>
              </w:numPr>
              <w:spacing w:before="0" w:after="60" w:line="276" w:lineRule="auto"/>
              <w:rPr>
                <w:lang w:val="en-AU"/>
              </w:rPr>
            </w:pPr>
            <w:r w:rsidRPr="00C641CC">
              <w:rPr>
                <w:lang w:val="en-AU"/>
              </w:rPr>
              <w:t>First Nations-designed and implemented Indigenous Data Governance pathway for RWD research about First Nations people</w:t>
            </w:r>
          </w:p>
          <w:p w14:paraId="506A8AC6" w14:textId="77777777" w:rsidR="0098164E" w:rsidRPr="00C641CC" w:rsidRDefault="0098164E" w:rsidP="000B319A">
            <w:pPr>
              <w:pStyle w:val="ListParagraph"/>
              <w:numPr>
                <w:ilvl w:val="0"/>
                <w:numId w:val="6"/>
              </w:numPr>
              <w:spacing w:before="0" w:after="60" w:line="276" w:lineRule="auto"/>
              <w:rPr>
                <w:lang w:val="en-AU"/>
              </w:rPr>
            </w:pPr>
            <w:r w:rsidRPr="00C641CC">
              <w:rPr>
                <w:lang w:val="en-AU"/>
              </w:rPr>
              <w:t>First Nations-designed and implemented HREC pathway for RWD research about First Nations people</w:t>
            </w:r>
          </w:p>
          <w:p w14:paraId="225AB0E9" w14:textId="77777777" w:rsidR="0098164E" w:rsidRPr="00C641CC" w:rsidRDefault="0098164E" w:rsidP="000B319A">
            <w:pPr>
              <w:pStyle w:val="ListParagraph"/>
              <w:numPr>
                <w:ilvl w:val="0"/>
                <w:numId w:val="6"/>
              </w:numPr>
              <w:spacing w:before="0" w:after="60" w:line="276" w:lineRule="auto"/>
              <w:rPr>
                <w:lang w:val="en-AU"/>
              </w:rPr>
            </w:pPr>
            <w:r w:rsidRPr="00C641CC">
              <w:rPr>
                <w:lang w:val="en-AU"/>
              </w:rPr>
              <w:t>First Nations-led identification of First Nations people in linked datasets</w:t>
            </w:r>
          </w:p>
        </w:tc>
      </w:tr>
      <w:tr w:rsidR="0098164E" w:rsidRPr="00C641CC" w14:paraId="219E2C8D" w14:textId="77777777" w:rsidTr="396166E9">
        <w:trPr>
          <w:trHeight w:val="300"/>
        </w:trPr>
        <w:tc>
          <w:tcPr>
            <w:tcW w:w="2689" w:type="dxa"/>
          </w:tcPr>
          <w:p w14:paraId="4F682E36" w14:textId="77777777" w:rsidR="0098164E" w:rsidRPr="00C641CC" w:rsidRDefault="0098164E">
            <w:pPr>
              <w:spacing w:before="0" w:after="60" w:line="276" w:lineRule="auto"/>
              <w:rPr>
                <w:lang w:val="en-AU"/>
              </w:rPr>
            </w:pPr>
            <w:r w:rsidRPr="00C641CC">
              <w:rPr>
                <w:lang w:val="en-AU"/>
              </w:rPr>
              <w:t>Excessive data access costs for non-government researchers</w:t>
            </w:r>
          </w:p>
        </w:tc>
        <w:tc>
          <w:tcPr>
            <w:tcW w:w="6662" w:type="dxa"/>
          </w:tcPr>
          <w:p w14:paraId="6AC1A32F" w14:textId="77777777" w:rsidR="0098164E" w:rsidRPr="00C641CC" w:rsidRDefault="0098164E" w:rsidP="000B319A">
            <w:pPr>
              <w:pStyle w:val="ListParagraph"/>
              <w:numPr>
                <w:ilvl w:val="0"/>
                <w:numId w:val="6"/>
              </w:numPr>
              <w:spacing w:before="0" w:after="60" w:line="276" w:lineRule="auto"/>
              <w:rPr>
                <w:lang w:val="en-AU"/>
              </w:rPr>
            </w:pPr>
            <w:r w:rsidRPr="00C641CC">
              <w:rPr>
                <w:lang w:val="en-AU"/>
              </w:rPr>
              <w:t>A cost sharing approach agreed by all stakeholders including the commercial sector</w:t>
            </w:r>
          </w:p>
        </w:tc>
      </w:tr>
      <w:tr w:rsidR="0098164E" w:rsidRPr="00C641CC" w14:paraId="5A1E242F" w14:textId="77777777" w:rsidTr="396166E9">
        <w:trPr>
          <w:trHeight w:val="300"/>
        </w:trPr>
        <w:tc>
          <w:tcPr>
            <w:tcW w:w="2689" w:type="dxa"/>
          </w:tcPr>
          <w:p w14:paraId="4C1FD4F8" w14:textId="77777777" w:rsidR="0098164E" w:rsidRPr="00C641CC" w:rsidRDefault="0098164E">
            <w:pPr>
              <w:spacing w:before="0" w:after="60" w:line="276" w:lineRule="auto"/>
              <w:rPr>
                <w:lang w:val="en-AU"/>
              </w:rPr>
            </w:pPr>
            <w:r w:rsidRPr="00C641CC">
              <w:rPr>
                <w:lang w:val="en-AU"/>
              </w:rPr>
              <w:t>Inequitable support for researchers based in different sectors</w:t>
            </w:r>
          </w:p>
        </w:tc>
        <w:tc>
          <w:tcPr>
            <w:tcW w:w="6662" w:type="dxa"/>
          </w:tcPr>
          <w:p w14:paraId="7C3A0D53" w14:textId="77777777" w:rsidR="0098164E" w:rsidRPr="00C641CC" w:rsidRDefault="0098164E" w:rsidP="000B319A">
            <w:pPr>
              <w:pStyle w:val="ListParagraph"/>
              <w:numPr>
                <w:ilvl w:val="0"/>
                <w:numId w:val="6"/>
              </w:numPr>
              <w:spacing w:before="0" w:after="60" w:line="276" w:lineRule="auto"/>
              <w:rPr>
                <w:lang w:val="en-AU"/>
              </w:rPr>
            </w:pPr>
            <w:r w:rsidRPr="00C641CC">
              <w:rPr>
                <w:lang w:val="en-AU"/>
              </w:rPr>
              <w:t>Resourced and distinct capabilities to support timely and cost-effective cross-sectoral RWD access</w:t>
            </w:r>
          </w:p>
        </w:tc>
      </w:tr>
    </w:tbl>
    <w:p w14:paraId="515F02CE" w14:textId="4A3F8787" w:rsidR="0098164E" w:rsidRPr="00C641CC" w:rsidRDefault="0098164E" w:rsidP="0098164E">
      <w:pPr>
        <w:spacing w:before="0"/>
        <w:rPr>
          <w:sz w:val="18"/>
          <w:szCs w:val="18"/>
        </w:rPr>
      </w:pPr>
      <w:r w:rsidRPr="00C641CC">
        <w:rPr>
          <w:sz w:val="18"/>
          <w:szCs w:val="18"/>
        </w:rPr>
        <w:t xml:space="preserve">Abbreviations: PLIDA – person-level integrated data asset; MADIP – multi-agency data integration project; NIHSI – National Integrated Health Services Information data asset; HREC – human research ethics committee </w:t>
      </w:r>
    </w:p>
    <w:p w14:paraId="44FB699C" w14:textId="77777777" w:rsidR="0098164E" w:rsidRPr="00C641CC" w:rsidRDefault="0098164E" w:rsidP="0098164E"/>
    <w:p w14:paraId="2B59984A" w14:textId="77777777" w:rsidR="001E2EC7" w:rsidRPr="00C641CC" w:rsidRDefault="001E2EC7" w:rsidP="00C62FAB">
      <w:pPr>
        <w:pStyle w:val="Tablecaption"/>
      </w:pPr>
      <w:bookmarkStart w:id="74" w:name="_Toc147508507"/>
      <w:r w:rsidRPr="00C641CC">
        <w:t xml:space="preserve">Table C.6: Commercial sector barriers and enablers to </w:t>
      </w:r>
      <w:r w:rsidRPr="00C641CC">
        <w:rPr>
          <w:u w:val="single"/>
        </w:rPr>
        <w:t>RWD use</w:t>
      </w:r>
      <w:r w:rsidRPr="00C641CC">
        <w:t xml:space="preserve"> for HTA in Australia</w:t>
      </w:r>
      <w:bookmarkEnd w:id="74"/>
    </w:p>
    <w:tbl>
      <w:tblPr>
        <w:tblStyle w:val="TableGrid1"/>
        <w:tblW w:w="9209" w:type="dxa"/>
        <w:tblLook w:val="04A0" w:firstRow="1" w:lastRow="0" w:firstColumn="1" w:lastColumn="0" w:noHBand="0" w:noVBand="1"/>
      </w:tblPr>
      <w:tblGrid>
        <w:gridCol w:w="2689"/>
        <w:gridCol w:w="6520"/>
      </w:tblGrid>
      <w:tr w:rsidR="001E2EC7" w:rsidRPr="00C641CC" w14:paraId="5A3DFE13" w14:textId="77777777" w:rsidTr="396166E9">
        <w:trPr>
          <w:trHeight w:val="300"/>
        </w:trPr>
        <w:tc>
          <w:tcPr>
            <w:tcW w:w="2689" w:type="dxa"/>
            <w:shd w:val="clear" w:color="auto" w:fill="ACC1D9" w:themeFill="accent6" w:themeFillTint="99"/>
          </w:tcPr>
          <w:p w14:paraId="27341D1C" w14:textId="77777777" w:rsidR="001E2EC7" w:rsidRPr="00C641CC" w:rsidRDefault="001E2EC7">
            <w:pPr>
              <w:spacing w:line="276" w:lineRule="auto"/>
              <w:rPr>
                <w:b/>
                <w:lang w:val="en-AU"/>
              </w:rPr>
            </w:pPr>
            <w:r w:rsidRPr="00C641CC">
              <w:rPr>
                <w:b/>
                <w:lang w:val="en-AU"/>
              </w:rPr>
              <w:t>Barriers</w:t>
            </w:r>
          </w:p>
        </w:tc>
        <w:tc>
          <w:tcPr>
            <w:tcW w:w="6520" w:type="dxa"/>
            <w:shd w:val="clear" w:color="auto" w:fill="ACC1D9" w:themeFill="accent6" w:themeFillTint="99"/>
          </w:tcPr>
          <w:p w14:paraId="154D86ED" w14:textId="77777777" w:rsidR="001E2EC7" w:rsidRPr="00C641CC" w:rsidRDefault="001E2EC7">
            <w:pPr>
              <w:spacing w:line="276" w:lineRule="auto"/>
              <w:rPr>
                <w:b/>
                <w:lang w:val="en-AU"/>
              </w:rPr>
            </w:pPr>
            <w:r w:rsidRPr="00C641CC">
              <w:rPr>
                <w:b/>
                <w:lang w:val="en-AU"/>
              </w:rPr>
              <w:t xml:space="preserve">Proposed/potential enablers </w:t>
            </w:r>
          </w:p>
        </w:tc>
      </w:tr>
      <w:tr w:rsidR="001E2EC7" w:rsidRPr="00C641CC" w14:paraId="6F8DFA5E" w14:textId="77777777" w:rsidTr="396166E9">
        <w:trPr>
          <w:trHeight w:val="300"/>
        </w:trPr>
        <w:tc>
          <w:tcPr>
            <w:tcW w:w="2689" w:type="dxa"/>
          </w:tcPr>
          <w:p w14:paraId="1748FFCA" w14:textId="77777777" w:rsidR="001E2EC7" w:rsidRPr="00C641CC" w:rsidRDefault="001E2EC7">
            <w:pPr>
              <w:spacing w:before="0" w:after="60" w:line="276" w:lineRule="auto"/>
              <w:rPr>
                <w:lang w:val="en-AU"/>
              </w:rPr>
            </w:pPr>
            <w:r w:rsidRPr="00C641CC">
              <w:rPr>
                <w:lang w:val="en-AU"/>
              </w:rPr>
              <w:t>HTA stakeholder evidentiary needs are uncertain</w:t>
            </w:r>
          </w:p>
        </w:tc>
        <w:tc>
          <w:tcPr>
            <w:tcW w:w="6520" w:type="dxa"/>
          </w:tcPr>
          <w:p w14:paraId="66899689" w14:textId="0D03E039" w:rsidR="001E2EC7" w:rsidRPr="00C641CC" w:rsidRDefault="001E2EC7" w:rsidP="000B319A">
            <w:pPr>
              <w:pStyle w:val="ListParagraph"/>
              <w:numPr>
                <w:ilvl w:val="0"/>
                <w:numId w:val="6"/>
              </w:numPr>
              <w:spacing w:before="0" w:after="60" w:line="276" w:lineRule="auto"/>
              <w:rPr>
                <w:lang w:val="en-AU"/>
              </w:rPr>
            </w:pPr>
            <w:r w:rsidRPr="00C641CC">
              <w:rPr>
                <w:lang w:val="en-AU"/>
              </w:rPr>
              <w:t xml:space="preserve">An overarching cross-sectoral RWD/RWE </w:t>
            </w:r>
            <w:r w:rsidR="00A7282B" w:rsidRPr="00C641CC">
              <w:rPr>
                <w:lang w:val="en-AU"/>
              </w:rPr>
              <w:t>p</w:t>
            </w:r>
            <w:r w:rsidRPr="00C641CC">
              <w:rPr>
                <w:lang w:val="en-AU"/>
              </w:rPr>
              <w:t xml:space="preserve">artnership </w:t>
            </w:r>
            <w:r w:rsidR="00A7282B" w:rsidRPr="00C641CC">
              <w:rPr>
                <w:lang w:val="en-AU"/>
              </w:rPr>
              <w:t>a</w:t>
            </w:r>
            <w:r w:rsidR="6CA68A1E" w:rsidRPr="00C641CC">
              <w:rPr>
                <w:lang w:val="en-AU"/>
              </w:rPr>
              <w:t xml:space="preserve">dvisory </w:t>
            </w:r>
            <w:r w:rsidR="00A7282B" w:rsidRPr="00C641CC">
              <w:rPr>
                <w:lang w:val="en-AU"/>
              </w:rPr>
              <w:t>b</w:t>
            </w:r>
            <w:r w:rsidR="6CA68A1E" w:rsidRPr="00C641CC">
              <w:rPr>
                <w:lang w:val="en-AU"/>
              </w:rPr>
              <w:t xml:space="preserve">ody </w:t>
            </w:r>
            <w:r w:rsidRPr="00C641CC">
              <w:rPr>
                <w:lang w:val="en-AU"/>
              </w:rPr>
              <w:t xml:space="preserve">and coordinated cross-sectoral working groups </w:t>
            </w:r>
          </w:p>
          <w:p w14:paraId="476101C7" w14:textId="77777777" w:rsidR="001E2EC7" w:rsidRPr="00C641CC" w:rsidRDefault="001E2EC7" w:rsidP="000B319A">
            <w:pPr>
              <w:pStyle w:val="ListParagraph"/>
              <w:numPr>
                <w:ilvl w:val="0"/>
                <w:numId w:val="6"/>
              </w:numPr>
              <w:spacing w:before="0" w:after="60" w:line="276" w:lineRule="auto"/>
              <w:rPr>
                <w:lang w:val="en-AU"/>
              </w:rPr>
            </w:pPr>
            <w:r w:rsidRPr="00C641CC">
              <w:rPr>
                <w:lang w:val="en-AU"/>
              </w:rPr>
              <w:t>Documented Australian regulator and payer RWE requirements and openness</w:t>
            </w:r>
          </w:p>
        </w:tc>
      </w:tr>
      <w:tr w:rsidR="001E2EC7" w:rsidRPr="00C641CC" w14:paraId="12B71FA8" w14:textId="77777777" w:rsidTr="396166E9">
        <w:trPr>
          <w:trHeight w:val="300"/>
        </w:trPr>
        <w:tc>
          <w:tcPr>
            <w:tcW w:w="2689" w:type="dxa"/>
          </w:tcPr>
          <w:p w14:paraId="34CAE880" w14:textId="77777777" w:rsidR="001E2EC7" w:rsidRPr="00C641CC" w:rsidRDefault="001E2EC7">
            <w:pPr>
              <w:spacing w:before="0" w:after="60" w:line="276" w:lineRule="auto"/>
              <w:rPr>
                <w:lang w:val="en-AU"/>
              </w:rPr>
            </w:pPr>
            <w:r w:rsidRPr="00C641CC">
              <w:rPr>
                <w:lang w:val="en-AU"/>
              </w:rPr>
              <w:t>Lack of sponsor guidance on how to apply and weigh RWE in regulatory submissions</w:t>
            </w:r>
          </w:p>
        </w:tc>
        <w:tc>
          <w:tcPr>
            <w:tcW w:w="6520" w:type="dxa"/>
          </w:tcPr>
          <w:p w14:paraId="6746562E" w14:textId="77777777" w:rsidR="001E2EC7" w:rsidRPr="00C641CC" w:rsidRDefault="001E2EC7" w:rsidP="000B319A">
            <w:pPr>
              <w:pStyle w:val="ListParagraph"/>
              <w:numPr>
                <w:ilvl w:val="0"/>
                <w:numId w:val="6"/>
              </w:numPr>
              <w:spacing w:before="0" w:after="60" w:line="276" w:lineRule="auto"/>
              <w:rPr>
                <w:lang w:val="en-AU"/>
              </w:rPr>
            </w:pPr>
            <w:r w:rsidRPr="00C641CC">
              <w:rPr>
                <w:lang w:val="en-AU"/>
              </w:rPr>
              <w:t>Regulatory guidance, including a strategy for addressing evidence gaps</w:t>
            </w:r>
          </w:p>
          <w:p w14:paraId="10652131" w14:textId="77777777" w:rsidR="001E2EC7" w:rsidRPr="00C641CC" w:rsidRDefault="001E2EC7" w:rsidP="000B319A">
            <w:pPr>
              <w:pStyle w:val="ListParagraph"/>
              <w:numPr>
                <w:ilvl w:val="0"/>
                <w:numId w:val="6"/>
              </w:numPr>
              <w:spacing w:before="0" w:after="60" w:line="276" w:lineRule="auto"/>
              <w:rPr>
                <w:lang w:val="en-AU"/>
              </w:rPr>
            </w:pPr>
            <w:r w:rsidRPr="00C641CC">
              <w:rPr>
                <w:lang w:val="en-AU"/>
              </w:rPr>
              <w:t>HTA processes that allow for early consultation with regulators on the acceptability of RWE for both pre- and post-market submissions</w:t>
            </w:r>
          </w:p>
        </w:tc>
      </w:tr>
      <w:tr w:rsidR="001E2EC7" w:rsidRPr="00C641CC" w14:paraId="1899B786" w14:textId="77777777" w:rsidTr="396166E9">
        <w:trPr>
          <w:trHeight w:val="300"/>
        </w:trPr>
        <w:tc>
          <w:tcPr>
            <w:tcW w:w="2689" w:type="dxa"/>
          </w:tcPr>
          <w:p w14:paraId="1646351E" w14:textId="77777777" w:rsidR="001E2EC7" w:rsidRPr="00C641CC" w:rsidRDefault="001E2EC7">
            <w:pPr>
              <w:spacing w:before="0" w:after="60" w:line="276" w:lineRule="auto"/>
              <w:rPr>
                <w:lang w:val="en-AU"/>
              </w:rPr>
            </w:pPr>
            <w:r w:rsidRPr="00C641CC">
              <w:rPr>
                <w:lang w:val="en-AU"/>
              </w:rPr>
              <w:t>Lack of access to end-to-end RWD infrastructure and capability</w:t>
            </w:r>
          </w:p>
        </w:tc>
        <w:tc>
          <w:tcPr>
            <w:tcW w:w="6520" w:type="dxa"/>
          </w:tcPr>
          <w:p w14:paraId="1E708582" w14:textId="77777777" w:rsidR="001E2EC7" w:rsidRPr="00C641CC" w:rsidRDefault="001E2EC7" w:rsidP="000B319A">
            <w:pPr>
              <w:pStyle w:val="ListParagraph"/>
              <w:numPr>
                <w:ilvl w:val="0"/>
                <w:numId w:val="6"/>
              </w:numPr>
              <w:spacing w:before="0" w:after="60" w:line="276" w:lineRule="auto"/>
              <w:rPr>
                <w:lang w:val="en-AU"/>
              </w:rPr>
            </w:pPr>
            <w:r w:rsidRPr="00C641CC">
              <w:rPr>
                <w:lang w:val="en-AU"/>
              </w:rPr>
              <w:t>Cross-sectoral collaboration and alignment of interests</w:t>
            </w:r>
          </w:p>
          <w:p w14:paraId="5DBE9C40" w14:textId="77777777" w:rsidR="001E2EC7" w:rsidRPr="00C641CC" w:rsidRDefault="001E2EC7" w:rsidP="000B319A">
            <w:pPr>
              <w:pStyle w:val="ListParagraph"/>
              <w:numPr>
                <w:ilvl w:val="0"/>
                <w:numId w:val="6"/>
              </w:numPr>
              <w:spacing w:before="0" w:after="60" w:line="276" w:lineRule="auto"/>
              <w:rPr>
                <w:lang w:val="en-AU"/>
              </w:rPr>
            </w:pPr>
            <w:r w:rsidRPr="00C641CC">
              <w:rPr>
                <w:lang w:val="en-AU"/>
              </w:rPr>
              <w:t>Investment in cross-sectoral infrastructure and capability</w:t>
            </w:r>
          </w:p>
          <w:p w14:paraId="747D1CC9" w14:textId="77777777" w:rsidR="001E2EC7" w:rsidRPr="00C641CC" w:rsidRDefault="001E2EC7" w:rsidP="000B319A">
            <w:pPr>
              <w:pStyle w:val="ListParagraph"/>
              <w:numPr>
                <w:ilvl w:val="0"/>
                <w:numId w:val="6"/>
              </w:numPr>
              <w:spacing w:before="0" w:after="60" w:line="276" w:lineRule="auto"/>
              <w:rPr>
                <w:lang w:val="en-AU"/>
              </w:rPr>
            </w:pPr>
            <w:r w:rsidRPr="00C641CC">
              <w:rPr>
                <w:lang w:val="en-AU"/>
              </w:rPr>
              <w:t>Partnerships to bring emerging and new types of RWD into collective RWD infrastructure</w:t>
            </w:r>
          </w:p>
          <w:p w14:paraId="7EC64D8B" w14:textId="77777777" w:rsidR="001E2EC7" w:rsidRPr="00C641CC" w:rsidRDefault="001E2EC7" w:rsidP="000B319A">
            <w:pPr>
              <w:pStyle w:val="ListParagraph"/>
              <w:numPr>
                <w:ilvl w:val="0"/>
                <w:numId w:val="6"/>
              </w:numPr>
              <w:spacing w:before="0" w:after="60" w:line="276" w:lineRule="auto"/>
              <w:rPr>
                <w:lang w:val="en-AU"/>
              </w:rPr>
            </w:pPr>
            <w:r w:rsidRPr="00C641CC">
              <w:rPr>
                <w:lang w:val="en-AU"/>
              </w:rPr>
              <w:t>Access to fit-for-purpose RWD, including national, representative datasets, and highly curated datasets</w:t>
            </w:r>
          </w:p>
        </w:tc>
      </w:tr>
      <w:tr w:rsidR="001E2EC7" w:rsidRPr="00C641CC" w14:paraId="0674C5F9" w14:textId="77777777" w:rsidTr="396166E9">
        <w:trPr>
          <w:trHeight w:val="300"/>
        </w:trPr>
        <w:tc>
          <w:tcPr>
            <w:tcW w:w="2689" w:type="dxa"/>
          </w:tcPr>
          <w:p w14:paraId="5C22440E" w14:textId="77777777" w:rsidR="001E2EC7" w:rsidRPr="00C641CC" w:rsidRDefault="001E2EC7">
            <w:pPr>
              <w:spacing w:before="0" w:after="60" w:line="276" w:lineRule="auto"/>
              <w:rPr>
                <w:lang w:val="en-AU"/>
              </w:rPr>
            </w:pPr>
            <w:r w:rsidRPr="00C641CC">
              <w:rPr>
                <w:lang w:val="en-AU"/>
              </w:rPr>
              <w:t>Uncertainty regarding Australian RWD strategy</w:t>
            </w:r>
          </w:p>
        </w:tc>
        <w:tc>
          <w:tcPr>
            <w:tcW w:w="6520" w:type="dxa"/>
          </w:tcPr>
          <w:p w14:paraId="2999A5A7" w14:textId="27664A27" w:rsidR="001E2EC7" w:rsidRPr="00C641CC" w:rsidRDefault="001E2EC7" w:rsidP="000B319A">
            <w:pPr>
              <w:pStyle w:val="ListParagraph"/>
              <w:numPr>
                <w:ilvl w:val="0"/>
                <w:numId w:val="6"/>
              </w:numPr>
              <w:spacing w:before="0" w:after="60" w:line="276" w:lineRule="auto"/>
              <w:rPr>
                <w:lang w:val="en-AU"/>
              </w:rPr>
            </w:pPr>
            <w:r w:rsidRPr="00C641CC">
              <w:rPr>
                <w:lang w:val="en-AU"/>
              </w:rPr>
              <w:t xml:space="preserve">An overarching cross-sectoral RWD/RWE </w:t>
            </w:r>
            <w:r w:rsidR="00A7282B" w:rsidRPr="00C641CC">
              <w:rPr>
                <w:lang w:val="en-AU"/>
              </w:rPr>
              <w:t>p</w:t>
            </w:r>
            <w:r w:rsidRPr="00C641CC">
              <w:rPr>
                <w:lang w:val="en-AU"/>
              </w:rPr>
              <w:t xml:space="preserve">artnership </w:t>
            </w:r>
            <w:r w:rsidR="00A7282B" w:rsidRPr="00C641CC">
              <w:rPr>
                <w:lang w:val="en-AU"/>
              </w:rPr>
              <w:t>a</w:t>
            </w:r>
            <w:r w:rsidR="6CA68A1E" w:rsidRPr="00C641CC">
              <w:rPr>
                <w:lang w:val="en-AU"/>
              </w:rPr>
              <w:t xml:space="preserve">dvisory </w:t>
            </w:r>
            <w:r w:rsidR="00A7282B" w:rsidRPr="00C641CC">
              <w:rPr>
                <w:lang w:val="en-AU"/>
              </w:rPr>
              <w:t>b</w:t>
            </w:r>
            <w:r w:rsidR="6CA68A1E" w:rsidRPr="00C641CC">
              <w:rPr>
                <w:lang w:val="en-AU"/>
              </w:rPr>
              <w:t xml:space="preserve">ody </w:t>
            </w:r>
            <w:r w:rsidRPr="00C641CC">
              <w:rPr>
                <w:lang w:val="en-AU"/>
              </w:rPr>
              <w:t>and coordinated cross-sectoral working groups</w:t>
            </w:r>
          </w:p>
        </w:tc>
      </w:tr>
      <w:tr w:rsidR="001E2EC7" w:rsidRPr="00C641CC" w14:paraId="0460A3EB" w14:textId="77777777" w:rsidTr="396166E9">
        <w:trPr>
          <w:trHeight w:val="300"/>
        </w:trPr>
        <w:tc>
          <w:tcPr>
            <w:tcW w:w="2689" w:type="dxa"/>
          </w:tcPr>
          <w:p w14:paraId="48DB8DD0" w14:textId="77777777" w:rsidR="001E2EC7" w:rsidRPr="00C641CC" w:rsidRDefault="001E2EC7">
            <w:pPr>
              <w:spacing w:before="0" w:after="60" w:line="276" w:lineRule="auto"/>
              <w:rPr>
                <w:lang w:val="en-AU"/>
              </w:rPr>
            </w:pPr>
            <w:r w:rsidRPr="00C641CC">
              <w:rPr>
                <w:lang w:val="en-AU"/>
              </w:rPr>
              <w:t>Risk of disclosing sponsors’ commercially sensitive information</w:t>
            </w:r>
          </w:p>
        </w:tc>
        <w:tc>
          <w:tcPr>
            <w:tcW w:w="6520" w:type="dxa"/>
          </w:tcPr>
          <w:p w14:paraId="29DC52C9" w14:textId="77777777" w:rsidR="001E2EC7" w:rsidRPr="00C641CC" w:rsidRDefault="001E2EC7" w:rsidP="000B319A">
            <w:pPr>
              <w:pStyle w:val="ListParagraph"/>
              <w:numPr>
                <w:ilvl w:val="0"/>
                <w:numId w:val="6"/>
              </w:numPr>
              <w:spacing w:before="0" w:after="60" w:line="276" w:lineRule="auto"/>
              <w:rPr>
                <w:lang w:val="en-AU"/>
              </w:rPr>
            </w:pPr>
            <w:r w:rsidRPr="00C641CC">
              <w:rPr>
                <w:lang w:val="en-AU"/>
              </w:rPr>
              <w:t>Co-design processes that serve to protect commercial-in-confidence material whilst retaining methodological transparency</w:t>
            </w:r>
          </w:p>
        </w:tc>
      </w:tr>
    </w:tbl>
    <w:p w14:paraId="0A7D1902" w14:textId="77777777" w:rsidR="001E2EC7" w:rsidRPr="00C641CC" w:rsidRDefault="001E2EC7" w:rsidP="001E2EC7"/>
    <w:p w14:paraId="7C3522C3" w14:textId="77777777" w:rsidR="001E2EC7" w:rsidRPr="00C641CC" w:rsidRDefault="001E2EC7" w:rsidP="001E2EC7">
      <w:pPr>
        <w:spacing w:before="0" w:after="200"/>
        <w:textAlignment w:val="auto"/>
        <w:rPr>
          <w:rFonts w:eastAsiaTheme="minorEastAsia"/>
          <w:b/>
          <w:bCs/>
          <w:color w:val="024D75"/>
          <w:spacing w:val="2"/>
          <w:lang w:eastAsia="en-AU"/>
        </w:rPr>
      </w:pPr>
      <w:r w:rsidRPr="00C641CC">
        <w:br w:type="page"/>
      </w:r>
    </w:p>
    <w:p w14:paraId="1221FA2F" w14:textId="77777777" w:rsidR="00FE5141" w:rsidRPr="00C641CC" w:rsidRDefault="00FE5141" w:rsidP="00C62FAB">
      <w:pPr>
        <w:pStyle w:val="Tablecaption"/>
      </w:pPr>
      <w:bookmarkStart w:id="75" w:name="_Toc147508508"/>
      <w:r w:rsidRPr="00C641CC">
        <w:t xml:space="preserve">Table C.7: Data barriers and enablers to </w:t>
      </w:r>
      <w:r w:rsidRPr="00C641CC">
        <w:rPr>
          <w:u w:val="single"/>
        </w:rPr>
        <w:t>RWD use</w:t>
      </w:r>
      <w:r w:rsidRPr="00C641CC">
        <w:t xml:space="preserve"> for HTA in Australia</w:t>
      </w:r>
      <w:bookmarkEnd w:id="75"/>
    </w:p>
    <w:tbl>
      <w:tblPr>
        <w:tblStyle w:val="TableGrid1"/>
        <w:tblW w:w="9072" w:type="dxa"/>
        <w:tblLook w:val="04A0" w:firstRow="1" w:lastRow="0" w:firstColumn="1" w:lastColumn="0" w:noHBand="0" w:noVBand="1"/>
      </w:tblPr>
      <w:tblGrid>
        <w:gridCol w:w="2752"/>
        <w:gridCol w:w="6320"/>
      </w:tblGrid>
      <w:tr w:rsidR="00FE5141" w:rsidRPr="00C641CC" w14:paraId="3CD47024" w14:textId="77777777" w:rsidTr="396166E9">
        <w:trPr>
          <w:trHeight w:val="300"/>
        </w:trPr>
        <w:tc>
          <w:tcPr>
            <w:tcW w:w="2752" w:type="dxa"/>
            <w:shd w:val="clear" w:color="auto" w:fill="ACC1D9" w:themeFill="accent6" w:themeFillTint="99"/>
          </w:tcPr>
          <w:p w14:paraId="3C87A827" w14:textId="77777777" w:rsidR="00FE5141" w:rsidRPr="00C641CC" w:rsidRDefault="00FE5141">
            <w:pPr>
              <w:spacing w:line="276" w:lineRule="auto"/>
              <w:rPr>
                <w:b/>
                <w:lang w:val="en-AU"/>
              </w:rPr>
            </w:pPr>
            <w:r w:rsidRPr="00C641CC">
              <w:rPr>
                <w:b/>
                <w:lang w:val="en-AU"/>
              </w:rPr>
              <w:t>Barriers</w:t>
            </w:r>
          </w:p>
        </w:tc>
        <w:tc>
          <w:tcPr>
            <w:tcW w:w="6320" w:type="dxa"/>
            <w:shd w:val="clear" w:color="auto" w:fill="ACC1D9" w:themeFill="accent6" w:themeFillTint="99"/>
          </w:tcPr>
          <w:p w14:paraId="3B4ABA28" w14:textId="77777777" w:rsidR="00FE5141" w:rsidRPr="00C641CC" w:rsidRDefault="00FE5141">
            <w:pPr>
              <w:spacing w:line="276" w:lineRule="auto"/>
              <w:rPr>
                <w:b/>
                <w:lang w:val="en-AU"/>
              </w:rPr>
            </w:pPr>
            <w:r w:rsidRPr="00C641CC">
              <w:rPr>
                <w:b/>
                <w:lang w:val="en-AU"/>
              </w:rPr>
              <w:t>Proposed/potential enablers</w:t>
            </w:r>
          </w:p>
        </w:tc>
      </w:tr>
      <w:tr w:rsidR="00FE5141" w:rsidRPr="00C641CC" w14:paraId="5E673B47" w14:textId="77777777" w:rsidTr="396166E9">
        <w:trPr>
          <w:trHeight w:val="300"/>
        </w:trPr>
        <w:tc>
          <w:tcPr>
            <w:tcW w:w="2752" w:type="dxa"/>
          </w:tcPr>
          <w:p w14:paraId="3CDEE63A" w14:textId="77777777" w:rsidR="00FE5141" w:rsidRPr="00C641CC" w:rsidRDefault="00FE5141">
            <w:pPr>
              <w:spacing w:before="0" w:after="60" w:line="276" w:lineRule="auto"/>
              <w:rPr>
                <w:lang w:val="en-AU"/>
              </w:rPr>
            </w:pPr>
            <w:r w:rsidRPr="00C641CC">
              <w:rPr>
                <w:lang w:val="en-AU"/>
              </w:rPr>
              <w:t>Inadequate information and uncertainty about RWD quality, representativeness, and utility</w:t>
            </w:r>
          </w:p>
        </w:tc>
        <w:tc>
          <w:tcPr>
            <w:tcW w:w="6320" w:type="dxa"/>
          </w:tcPr>
          <w:p w14:paraId="4E330E0B" w14:textId="77777777" w:rsidR="00FE5141" w:rsidRPr="00C641CC" w:rsidRDefault="00FE5141" w:rsidP="000B319A">
            <w:pPr>
              <w:pStyle w:val="ListParagraph"/>
              <w:numPr>
                <w:ilvl w:val="0"/>
                <w:numId w:val="6"/>
              </w:numPr>
              <w:spacing w:before="0" w:after="60" w:line="276" w:lineRule="auto"/>
              <w:ind w:left="357" w:hanging="357"/>
              <w:rPr>
                <w:lang w:val="en-AU"/>
              </w:rPr>
            </w:pPr>
            <w:r w:rsidRPr="00C641CC">
              <w:rPr>
                <w:lang w:val="en-AU"/>
              </w:rPr>
              <w:t>High-quality open access metadata for all datasets</w:t>
            </w:r>
          </w:p>
          <w:p w14:paraId="17AEA712" w14:textId="77777777" w:rsidR="00FE5141" w:rsidRPr="00C641CC" w:rsidRDefault="00FE5141" w:rsidP="000B319A">
            <w:pPr>
              <w:pStyle w:val="ListParagraph"/>
              <w:numPr>
                <w:ilvl w:val="0"/>
                <w:numId w:val="6"/>
              </w:numPr>
              <w:spacing w:before="0" w:after="60" w:line="276" w:lineRule="auto"/>
              <w:rPr>
                <w:lang w:val="en-AU"/>
              </w:rPr>
            </w:pPr>
            <w:r w:rsidRPr="00C641CC">
              <w:rPr>
                <w:lang w:val="en-AU"/>
              </w:rPr>
              <w:t>Synthetic data for vital RWD to build capacity and enable methods development</w:t>
            </w:r>
          </w:p>
          <w:p w14:paraId="224C26AC" w14:textId="77777777" w:rsidR="00FE5141" w:rsidRPr="00C641CC" w:rsidRDefault="00FE5141" w:rsidP="000B319A">
            <w:pPr>
              <w:pStyle w:val="ListParagraph"/>
              <w:numPr>
                <w:ilvl w:val="0"/>
                <w:numId w:val="6"/>
              </w:numPr>
              <w:spacing w:before="0" w:after="60" w:line="276" w:lineRule="auto"/>
              <w:rPr>
                <w:lang w:val="en-AU"/>
              </w:rPr>
            </w:pPr>
            <w:r w:rsidRPr="00C641CC">
              <w:rPr>
                <w:lang w:val="en-AU"/>
              </w:rPr>
              <w:t>A cross-sectoral working group with a remit to (</w:t>
            </w:r>
            <w:proofErr w:type="spellStart"/>
            <w:r w:rsidRPr="00C641CC">
              <w:rPr>
                <w:lang w:val="en-AU"/>
              </w:rPr>
              <w:t>i</w:t>
            </w:r>
            <w:proofErr w:type="spellEnd"/>
            <w:r w:rsidRPr="00C641CC">
              <w:rPr>
                <w:lang w:val="en-AU"/>
              </w:rPr>
              <w:t>) identify uncertainty in RWD/RWE and strategies to reduce it, and (ii) prioritise asset-wide research to assess data quality and representativeness</w:t>
            </w:r>
          </w:p>
          <w:p w14:paraId="5E7452C0" w14:textId="77777777" w:rsidR="00FE5141" w:rsidRPr="00C641CC" w:rsidRDefault="00FE5141" w:rsidP="000B319A">
            <w:pPr>
              <w:pStyle w:val="ListParagraph"/>
              <w:numPr>
                <w:ilvl w:val="0"/>
                <w:numId w:val="6"/>
              </w:numPr>
              <w:spacing w:before="0" w:after="60" w:line="276" w:lineRule="auto"/>
              <w:rPr>
                <w:lang w:val="en-AU"/>
              </w:rPr>
            </w:pPr>
            <w:r w:rsidRPr="00C641CC">
              <w:rPr>
                <w:lang w:val="en-AU"/>
              </w:rPr>
              <w:t>Research to optimize the quality of data identifying disadvantaged populations</w:t>
            </w:r>
          </w:p>
          <w:p w14:paraId="2F97676B" w14:textId="77777777" w:rsidR="00FE5141" w:rsidRPr="00C641CC" w:rsidRDefault="00FE5141" w:rsidP="000B319A">
            <w:pPr>
              <w:pStyle w:val="ListParagraph"/>
              <w:numPr>
                <w:ilvl w:val="0"/>
                <w:numId w:val="6"/>
              </w:numPr>
              <w:spacing w:before="0" w:after="60" w:line="276" w:lineRule="auto"/>
              <w:rPr>
                <w:lang w:val="en-AU"/>
              </w:rPr>
            </w:pPr>
            <w:r w:rsidRPr="00C641CC">
              <w:rPr>
                <w:lang w:val="en-AU"/>
              </w:rPr>
              <w:t>Feedback to RWD stewards regarding data quality, and supported quality improvement programs</w:t>
            </w:r>
          </w:p>
        </w:tc>
      </w:tr>
      <w:tr w:rsidR="00FE5141" w:rsidRPr="00C641CC" w14:paraId="74AAD905" w14:textId="77777777" w:rsidTr="396166E9">
        <w:trPr>
          <w:trHeight w:val="300"/>
        </w:trPr>
        <w:tc>
          <w:tcPr>
            <w:tcW w:w="2752" w:type="dxa"/>
          </w:tcPr>
          <w:p w14:paraId="3959F09B" w14:textId="77777777" w:rsidR="00FE5141" w:rsidRPr="00C641CC" w:rsidRDefault="00FE5141">
            <w:pPr>
              <w:spacing w:before="0" w:after="60" w:line="276" w:lineRule="auto"/>
              <w:rPr>
                <w:lang w:val="en-AU"/>
              </w:rPr>
            </w:pPr>
            <w:r w:rsidRPr="00C641CC">
              <w:rPr>
                <w:lang w:val="en-AU"/>
              </w:rPr>
              <w:t>Inadequate RWD standardisation</w:t>
            </w:r>
          </w:p>
        </w:tc>
        <w:tc>
          <w:tcPr>
            <w:tcW w:w="6320" w:type="dxa"/>
          </w:tcPr>
          <w:p w14:paraId="4A702DAB" w14:textId="77777777" w:rsidR="00FE5141" w:rsidRPr="00C641CC" w:rsidRDefault="00FE5141" w:rsidP="000B319A">
            <w:pPr>
              <w:pStyle w:val="ListParagraph"/>
              <w:numPr>
                <w:ilvl w:val="0"/>
                <w:numId w:val="6"/>
              </w:numPr>
              <w:spacing w:before="0" w:after="60" w:line="276" w:lineRule="auto"/>
              <w:rPr>
                <w:lang w:val="en-AU"/>
              </w:rPr>
            </w:pPr>
            <w:r w:rsidRPr="00C641CC">
              <w:rPr>
                <w:lang w:val="en-AU"/>
              </w:rPr>
              <w:t xml:space="preserve">Adoption of Australian metadata standards (e.g., </w:t>
            </w:r>
            <w:proofErr w:type="spellStart"/>
            <w:r w:rsidRPr="00C641CC">
              <w:rPr>
                <w:lang w:val="en-AU"/>
              </w:rPr>
              <w:t>METeOR</w:t>
            </w:r>
            <w:proofErr w:type="spellEnd"/>
            <w:r w:rsidRPr="00C641CC">
              <w:rPr>
                <w:lang w:val="en-AU"/>
              </w:rPr>
              <w:t>) at the point of data collection</w:t>
            </w:r>
          </w:p>
          <w:p w14:paraId="4C94DE46" w14:textId="77777777" w:rsidR="00FE5141" w:rsidRPr="00C641CC" w:rsidRDefault="00FE5141" w:rsidP="000B319A">
            <w:pPr>
              <w:pStyle w:val="ListParagraph"/>
              <w:numPr>
                <w:ilvl w:val="0"/>
                <w:numId w:val="6"/>
              </w:numPr>
              <w:spacing w:before="0" w:after="60" w:line="276" w:lineRule="auto"/>
              <w:rPr>
                <w:lang w:val="en-AU"/>
              </w:rPr>
            </w:pPr>
            <w:r w:rsidRPr="00C641CC">
              <w:rPr>
                <w:lang w:val="en-AU"/>
              </w:rPr>
              <w:t>Harmonised, contemporary state and territory hospital datasets</w:t>
            </w:r>
          </w:p>
          <w:p w14:paraId="06200584" w14:textId="77777777" w:rsidR="00FE5141" w:rsidRPr="00C641CC" w:rsidRDefault="00FE5141" w:rsidP="000B319A">
            <w:pPr>
              <w:pStyle w:val="ListParagraph"/>
              <w:numPr>
                <w:ilvl w:val="0"/>
                <w:numId w:val="6"/>
              </w:numPr>
              <w:spacing w:before="0" w:after="60" w:line="276" w:lineRule="auto"/>
              <w:rPr>
                <w:lang w:val="en-AU"/>
              </w:rPr>
            </w:pPr>
            <w:r w:rsidRPr="00C641CC">
              <w:rPr>
                <w:lang w:val="en-AU"/>
              </w:rPr>
              <w:t>Distributed or centralised RWD infrastructure that supports high-quality data curation</w:t>
            </w:r>
          </w:p>
          <w:p w14:paraId="15804384" w14:textId="77777777" w:rsidR="00FE5141" w:rsidRPr="00C641CC" w:rsidRDefault="00FE5141" w:rsidP="000B319A">
            <w:pPr>
              <w:pStyle w:val="ListParagraph"/>
              <w:numPr>
                <w:ilvl w:val="0"/>
                <w:numId w:val="6"/>
              </w:numPr>
              <w:spacing w:before="0" w:after="60" w:line="276" w:lineRule="auto"/>
              <w:rPr>
                <w:lang w:val="en-AU"/>
              </w:rPr>
            </w:pPr>
            <w:r w:rsidRPr="00C641CC">
              <w:rPr>
                <w:lang w:val="en-AU"/>
              </w:rPr>
              <w:t>Application of an international CDM to datasets of significance to HTA (e.g., OHDSI)</w:t>
            </w:r>
          </w:p>
        </w:tc>
      </w:tr>
      <w:tr w:rsidR="00FE5141" w:rsidRPr="00C641CC" w14:paraId="130B38C2" w14:textId="77777777" w:rsidTr="396166E9">
        <w:trPr>
          <w:trHeight w:val="300"/>
        </w:trPr>
        <w:tc>
          <w:tcPr>
            <w:tcW w:w="2752" w:type="dxa"/>
          </w:tcPr>
          <w:p w14:paraId="59548C40" w14:textId="77777777" w:rsidR="00FE5141" w:rsidRPr="00C641CC" w:rsidRDefault="00FE5141">
            <w:pPr>
              <w:spacing w:before="0" w:after="60" w:line="276" w:lineRule="auto"/>
              <w:rPr>
                <w:lang w:val="en-AU"/>
              </w:rPr>
            </w:pPr>
            <w:r w:rsidRPr="00C641CC">
              <w:rPr>
                <w:lang w:val="en-AU"/>
              </w:rPr>
              <w:t>Lack of interoperability between data sources, especially EHRs</w:t>
            </w:r>
          </w:p>
        </w:tc>
        <w:tc>
          <w:tcPr>
            <w:tcW w:w="6320" w:type="dxa"/>
          </w:tcPr>
          <w:p w14:paraId="1B9561C6" w14:textId="77777777" w:rsidR="00FE5141" w:rsidRPr="00C641CC" w:rsidRDefault="00FE5141" w:rsidP="000B319A">
            <w:pPr>
              <w:pStyle w:val="ListParagraph"/>
              <w:numPr>
                <w:ilvl w:val="0"/>
                <w:numId w:val="6"/>
              </w:numPr>
              <w:spacing w:before="0" w:after="60" w:line="276" w:lineRule="auto"/>
              <w:rPr>
                <w:lang w:val="en-AU"/>
              </w:rPr>
            </w:pPr>
            <w:r w:rsidRPr="00C641CC">
              <w:rPr>
                <w:lang w:val="en-AU"/>
              </w:rPr>
              <w:t xml:space="preserve">Research to standardise the coding of clinical concepts </w:t>
            </w:r>
          </w:p>
          <w:p w14:paraId="4CD49955" w14:textId="77777777" w:rsidR="00FE5141" w:rsidRPr="00C641CC" w:rsidRDefault="00FE5141" w:rsidP="000B319A">
            <w:pPr>
              <w:pStyle w:val="ListParagraph"/>
              <w:numPr>
                <w:ilvl w:val="0"/>
                <w:numId w:val="6"/>
              </w:numPr>
              <w:spacing w:before="0" w:after="60" w:line="276" w:lineRule="auto"/>
              <w:rPr>
                <w:lang w:val="en-AU"/>
              </w:rPr>
            </w:pPr>
            <w:r w:rsidRPr="00C641CC">
              <w:rPr>
                <w:lang w:val="en-AU"/>
              </w:rPr>
              <w:t>System architecture that considers and optimises all relevant data pipelines</w:t>
            </w:r>
          </w:p>
        </w:tc>
      </w:tr>
      <w:tr w:rsidR="00FE5141" w:rsidRPr="00C641CC" w14:paraId="1A226818" w14:textId="77777777" w:rsidTr="396166E9">
        <w:trPr>
          <w:trHeight w:val="300"/>
        </w:trPr>
        <w:tc>
          <w:tcPr>
            <w:tcW w:w="2752" w:type="dxa"/>
          </w:tcPr>
          <w:p w14:paraId="308D2D04" w14:textId="77777777" w:rsidR="00FE5141" w:rsidRPr="00C641CC" w:rsidRDefault="00FE5141">
            <w:pPr>
              <w:spacing w:before="0" w:after="60" w:line="276" w:lineRule="auto"/>
              <w:rPr>
                <w:lang w:val="en-AU"/>
              </w:rPr>
            </w:pPr>
            <w:r w:rsidRPr="00C641CC">
              <w:rPr>
                <w:lang w:val="en-AU"/>
              </w:rPr>
              <w:t xml:space="preserve">Gaps in RWD that limit the quality of the RWE </w:t>
            </w:r>
            <w:r w:rsidRPr="00C641CC">
              <w:rPr>
                <w:lang w:val="en-AU"/>
              </w:rPr>
              <w:br/>
              <w:t>(e.g., private prescriptions; prescribed drug dosages; treatment complications managed in community; precise disease phenotype (clinical/genomic/biomarker data); and disease progression)</w:t>
            </w:r>
          </w:p>
        </w:tc>
        <w:tc>
          <w:tcPr>
            <w:tcW w:w="6320" w:type="dxa"/>
          </w:tcPr>
          <w:p w14:paraId="3304B152" w14:textId="77777777" w:rsidR="00FE5141" w:rsidRPr="00C641CC" w:rsidRDefault="00FE5141" w:rsidP="000B319A">
            <w:pPr>
              <w:pStyle w:val="ListParagraph"/>
              <w:numPr>
                <w:ilvl w:val="0"/>
                <w:numId w:val="6"/>
              </w:numPr>
              <w:spacing w:before="0" w:after="60" w:line="276" w:lineRule="auto"/>
              <w:rPr>
                <w:lang w:val="en-AU"/>
              </w:rPr>
            </w:pPr>
            <w:r w:rsidRPr="00C641CC">
              <w:rPr>
                <w:lang w:val="en-AU"/>
              </w:rPr>
              <w:t>Cross-sectoral prioritisation of high-quality, high-value existing RWD that is not yet available for research</w:t>
            </w:r>
          </w:p>
          <w:p w14:paraId="56135979" w14:textId="77777777" w:rsidR="00FE5141" w:rsidRPr="00C641CC" w:rsidRDefault="00FE5141" w:rsidP="000B319A">
            <w:pPr>
              <w:pStyle w:val="ListParagraph"/>
              <w:numPr>
                <w:ilvl w:val="0"/>
                <w:numId w:val="6"/>
              </w:numPr>
              <w:spacing w:before="0" w:after="60" w:line="276" w:lineRule="auto"/>
              <w:rPr>
                <w:lang w:val="en-AU"/>
              </w:rPr>
            </w:pPr>
            <w:r w:rsidRPr="00C641CC">
              <w:rPr>
                <w:lang w:val="en-AU"/>
              </w:rPr>
              <w:t>A pathway to fast-track integration of existing RWD</w:t>
            </w:r>
          </w:p>
          <w:p w14:paraId="3F5C6A1F" w14:textId="77777777" w:rsidR="00FE5141" w:rsidRPr="00C641CC" w:rsidRDefault="00FE5141" w:rsidP="000B319A">
            <w:pPr>
              <w:pStyle w:val="ListParagraph"/>
              <w:numPr>
                <w:ilvl w:val="0"/>
                <w:numId w:val="6"/>
              </w:numPr>
              <w:spacing w:before="0" w:after="60" w:line="276" w:lineRule="auto"/>
              <w:rPr>
                <w:lang w:val="en-AU"/>
              </w:rPr>
            </w:pPr>
            <w:r w:rsidRPr="00C641CC">
              <w:rPr>
                <w:lang w:val="en-AU"/>
              </w:rPr>
              <w:t>National enhanced data collection for high-cost, high-burden, and ultra-rare diseases that cannot be identified in current data collections, e.g., TNM stage, tumour biomarkers for selected cancers</w:t>
            </w:r>
          </w:p>
          <w:p w14:paraId="57600811" w14:textId="77777777" w:rsidR="00FE5141" w:rsidRPr="00C641CC" w:rsidRDefault="00FE5141" w:rsidP="000B319A">
            <w:pPr>
              <w:pStyle w:val="ListParagraph"/>
              <w:numPr>
                <w:ilvl w:val="0"/>
                <w:numId w:val="6"/>
              </w:numPr>
              <w:spacing w:before="0" w:after="60" w:line="276" w:lineRule="auto"/>
              <w:rPr>
                <w:lang w:val="en-AU"/>
              </w:rPr>
            </w:pPr>
            <w:r w:rsidRPr="00C641CC">
              <w:rPr>
                <w:lang w:val="en-AU"/>
              </w:rPr>
              <w:t>Investigate validity of proxies for disease progression in administrative datasets</w:t>
            </w:r>
          </w:p>
        </w:tc>
      </w:tr>
    </w:tbl>
    <w:p w14:paraId="3500141F" w14:textId="77777777" w:rsidR="00FE5141" w:rsidRPr="00C641CC" w:rsidRDefault="00FE5141" w:rsidP="00FE5141">
      <w:pPr>
        <w:spacing w:before="0"/>
        <w:rPr>
          <w:sz w:val="18"/>
          <w:szCs w:val="18"/>
        </w:rPr>
      </w:pPr>
      <w:r w:rsidRPr="00C641CC">
        <w:rPr>
          <w:sz w:val="18"/>
          <w:szCs w:val="18"/>
        </w:rPr>
        <w:t xml:space="preserve">Abbreviations: </w:t>
      </w:r>
      <w:proofErr w:type="spellStart"/>
      <w:r w:rsidRPr="00C641CC">
        <w:rPr>
          <w:sz w:val="18"/>
          <w:szCs w:val="18"/>
        </w:rPr>
        <w:t>METeOR</w:t>
      </w:r>
      <w:proofErr w:type="spellEnd"/>
      <w:r w:rsidRPr="00C641CC">
        <w:rPr>
          <w:sz w:val="18"/>
          <w:szCs w:val="18"/>
        </w:rPr>
        <w:t xml:space="preserve"> – AIHW Metadata Online Registry; CDM – Common Data Model; ODHSI – Observational Health Data Sciences and Informatics</w:t>
      </w:r>
    </w:p>
    <w:p w14:paraId="5F10B3F7" w14:textId="77777777" w:rsidR="00FE5141" w:rsidRPr="00C641CC" w:rsidRDefault="00FE5141" w:rsidP="00FE5141"/>
    <w:p w14:paraId="6A321FE9" w14:textId="77777777" w:rsidR="002634BF" w:rsidRPr="00C641CC" w:rsidRDefault="00FE5141" w:rsidP="00C62FAB">
      <w:pPr>
        <w:pStyle w:val="Tablecaption"/>
      </w:pPr>
      <w:r w:rsidRPr="00C641CC">
        <w:br w:type="page"/>
      </w:r>
      <w:bookmarkStart w:id="76" w:name="_Toc147508509"/>
      <w:r w:rsidR="002634BF" w:rsidRPr="00C641CC">
        <w:t xml:space="preserve">Table C.8: Organisational barriers and enablers to </w:t>
      </w:r>
      <w:r w:rsidR="002634BF" w:rsidRPr="00C641CC">
        <w:rPr>
          <w:u w:val="single"/>
        </w:rPr>
        <w:t>RWD use</w:t>
      </w:r>
      <w:r w:rsidR="002634BF" w:rsidRPr="00C641CC">
        <w:t xml:space="preserve"> for HTA in Australia</w:t>
      </w:r>
      <w:bookmarkEnd w:id="76"/>
    </w:p>
    <w:tbl>
      <w:tblPr>
        <w:tblStyle w:val="TableGrid1"/>
        <w:tblW w:w="9072" w:type="dxa"/>
        <w:tblLook w:val="04A0" w:firstRow="1" w:lastRow="0" w:firstColumn="1" w:lastColumn="0" w:noHBand="0" w:noVBand="1"/>
      </w:tblPr>
      <w:tblGrid>
        <w:gridCol w:w="2830"/>
        <w:gridCol w:w="6242"/>
      </w:tblGrid>
      <w:tr w:rsidR="002634BF" w:rsidRPr="00C641CC" w14:paraId="1596C981" w14:textId="77777777" w:rsidTr="396166E9">
        <w:trPr>
          <w:trHeight w:val="300"/>
          <w:tblHeader/>
        </w:trPr>
        <w:tc>
          <w:tcPr>
            <w:tcW w:w="2830" w:type="dxa"/>
            <w:shd w:val="clear" w:color="auto" w:fill="ACC1D9" w:themeFill="accent6" w:themeFillTint="99"/>
          </w:tcPr>
          <w:p w14:paraId="1FFF0E28" w14:textId="77777777" w:rsidR="002634BF" w:rsidRPr="00C641CC" w:rsidRDefault="002634BF">
            <w:pPr>
              <w:spacing w:line="276" w:lineRule="auto"/>
              <w:rPr>
                <w:b/>
                <w:lang w:val="en-AU"/>
              </w:rPr>
            </w:pPr>
            <w:r w:rsidRPr="00C641CC">
              <w:rPr>
                <w:b/>
                <w:lang w:val="en-AU"/>
              </w:rPr>
              <w:t>Barriers</w:t>
            </w:r>
          </w:p>
        </w:tc>
        <w:tc>
          <w:tcPr>
            <w:tcW w:w="6242" w:type="dxa"/>
            <w:shd w:val="clear" w:color="auto" w:fill="ACC1D9" w:themeFill="accent6" w:themeFillTint="99"/>
          </w:tcPr>
          <w:p w14:paraId="16CEC636" w14:textId="77777777" w:rsidR="002634BF" w:rsidRPr="00C641CC" w:rsidRDefault="002634BF">
            <w:pPr>
              <w:spacing w:line="276" w:lineRule="auto"/>
              <w:rPr>
                <w:b/>
                <w:lang w:val="en-AU"/>
              </w:rPr>
            </w:pPr>
            <w:r w:rsidRPr="00C641CC">
              <w:rPr>
                <w:b/>
                <w:lang w:val="en-AU"/>
              </w:rPr>
              <w:t>Proposed/potential enablers</w:t>
            </w:r>
          </w:p>
        </w:tc>
      </w:tr>
      <w:tr w:rsidR="002634BF" w:rsidRPr="00C641CC" w14:paraId="30F469FA" w14:textId="77777777" w:rsidTr="396166E9">
        <w:trPr>
          <w:trHeight w:val="300"/>
        </w:trPr>
        <w:tc>
          <w:tcPr>
            <w:tcW w:w="2830" w:type="dxa"/>
          </w:tcPr>
          <w:p w14:paraId="54BD2311" w14:textId="77777777" w:rsidR="002634BF" w:rsidRPr="00C641CC" w:rsidRDefault="002634BF">
            <w:pPr>
              <w:spacing w:before="0" w:after="60" w:line="276" w:lineRule="auto"/>
              <w:ind w:left="35"/>
              <w:rPr>
                <w:lang w:val="en-AU"/>
              </w:rPr>
            </w:pPr>
            <w:r w:rsidRPr="00C641CC">
              <w:rPr>
                <w:lang w:val="en-AU"/>
              </w:rPr>
              <w:t xml:space="preserve">Uncertainty in robustness of RWE </w:t>
            </w:r>
          </w:p>
          <w:p w14:paraId="76F72EC5" w14:textId="77777777" w:rsidR="002634BF" w:rsidRPr="00C641CC" w:rsidRDefault="002634BF">
            <w:pPr>
              <w:pStyle w:val="ListParagraph"/>
              <w:spacing w:before="0" w:after="60" w:line="276" w:lineRule="auto"/>
              <w:ind w:left="35"/>
              <w:rPr>
                <w:lang w:val="en-AU"/>
              </w:rPr>
            </w:pPr>
          </w:p>
          <w:p w14:paraId="03CA357B" w14:textId="77777777" w:rsidR="002634BF" w:rsidRPr="00C641CC" w:rsidRDefault="002634BF">
            <w:pPr>
              <w:spacing w:before="0" w:after="60" w:line="276" w:lineRule="auto"/>
              <w:ind w:left="35"/>
              <w:rPr>
                <w:lang w:val="en-AU"/>
              </w:rPr>
            </w:pPr>
            <w:r w:rsidRPr="00C641CC">
              <w:rPr>
                <w:lang w:val="en-AU"/>
              </w:rPr>
              <w:t xml:space="preserve">Inadequate methodological transparency and RWE reproducibility </w:t>
            </w:r>
          </w:p>
          <w:p w14:paraId="7F72512C" w14:textId="77777777" w:rsidR="002634BF" w:rsidRPr="00C641CC" w:rsidRDefault="002634BF">
            <w:pPr>
              <w:pStyle w:val="ListParagraph"/>
              <w:spacing w:before="0" w:after="60" w:line="276" w:lineRule="auto"/>
              <w:ind w:left="35"/>
              <w:rPr>
                <w:lang w:val="en-AU"/>
              </w:rPr>
            </w:pPr>
          </w:p>
          <w:p w14:paraId="5FA10C9A" w14:textId="77777777" w:rsidR="002634BF" w:rsidRPr="00C641CC" w:rsidRDefault="002634BF">
            <w:pPr>
              <w:spacing w:before="0" w:after="60" w:line="276" w:lineRule="auto"/>
              <w:ind w:left="35"/>
              <w:rPr>
                <w:lang w:val="en-AU"/>
              </w:rPr>
            </w:pPr>
            <w:r w:rsidRPr="00C641CC">
              <w:rPr>
                <w:lang w:val="en-AU"/>
              </w:rPr>
              <w:t>The use of inappropriate statistical methods</w:t>
            </w:r>
          </w:p>
        </w:tc>
        <w:tc>
          <w:tcPr>
            <w:tcW w:w="6242" w:type="dxa"/>
          </w:tcPr>
          <w:p w14:paraId="406D6775"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A national RWD human resource capability pipeline</w:t>
            </w:r>
          </w:p>
          <w:p w14:paraId="4026C27B"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Communities of practice with cross-sectoral membership</w:t>
            </w:r>
          </w:p>
          <w:p w14:paraId="29FFAD65" w14:textId="77777777" w:rsidR="002634BF" w:rsidRPr="00C641CC" w:rsidRDefault="002634BF" w:rsidP="000B319A">
            <w:pPr>
              <w:pStyle w:val="ListParagraph"/>
              <w:numPr>
                <w:ilvl w:val="0"/>
                <w:numId w:val="6"/>
              </w:numPr>
              <w:spacing w:before="0" w:after="60" w:line="276" w:lineRule="auto"/>
              <w:ind w:left="357" w:hanging="357"/>
              <w:rPr>
                <w:lang w:val="en-AU"/>
              </w:rPr>
            </w:pPr>
            <w:r w:rsidRPr="00C641CC">
              <w:rPr>
                <w:lang w:val="en-AU"/>
              </w:rPr>
              <w:t>Cross-sectoral RWE methods development and evaluation of emerging study designs</w:t>
            </w:r>
          </w:p>
          <w:p w14:paraId="50ABC4D2"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End-to-end transparency of RWD research</w:t>
            </w:r>
          </w:p>
          <w:p w14:paraId="68AA90EA"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Pre-registration of study designs and statistical analysis plans, and use of international structured templates</w:t>
            </w:r>
          </w:p>
          <w:p w14:paraId="72865F09"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Adoption of existing, fit-for-purpose reporting framework to support assessment of RWD study quality (e.g., STROBE)</w:t>
            </w:r>
          </w:p>
          <w:p w14:paraId="27F8CA0B"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Application of an international Common Data Model (CDM) to RWD of significance to HTA</w:t>
            </w:r>
          </w:p>
          <w:p w14:paraId="0E6BBF85"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Application of a recognised framework for cohort construction and analyses (e.g., OHDSI)</w:t>
            </w:r>
          </w:p>
          <w:p w14:paraId="569F1BA5"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Sharing of syntax used for data transformation, cohort creation, and analytic results generation</w:t>
            </w:r>
          </w:p>
        </w:tc>
      </w:tr>
      <w:tr w:rsidR="002634BF" w:rsidRPr="00C641CC" w14:paraId="3A6F5F2E" w14:textId="77777777" w:rsidTr="396166E9">
        <w:trPr>
          <w:trHeight w:val="300"/>
        </w:trPr>
        <w:tc>
          <w:tcPr>
            <w:tcW w:w="2830" w:type="dxa"/>
          </w:tcPr>
          <w:p w14:paraId="2B9257EA" w14:textId="77777777" w:rsidR="002634BF" w:rsidRPr="00C641CC" w:rsidRDefault="002634BF">
            <w:pPr>
              <w:spacing w:before="0" w:after="60" w:line="276" w:lineRule="auto"/>
              <w:ind w:left="35"/>
              <w:rPr>
                <w:lang w:val="en-AU"/>
              </w:rPr>
            </w:pPr>
            <w:r w:rsidRPr="00C641CC">
              <w:rPr>
                <w:lang w:val="en-AU"/>
              </w:rPr>
              <w:t>Excessive costs</w:t>
            </w:r>
          </w:p>
        </w:tc>
        <w:tc>
          <w:tcPr>
            <w:tcW w:w="6242" w:type="dxa"/>
          </w:tcPr>
          <w:p w14:paraId="28437969"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Resourcing distinct capabilities that support cross-sectoral RWD use including vetting of aggregate statistical outputs</w:t>
            </w:r>
          </w:p>
          <w:p w14:paraId="3F957CF9"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Reasonable cost recovery models for use of secure remote environments</w:t>
            </w:r>
          </w:p>
          <w:p w14:paraId="64E82F67"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A negotiated agreement with statistical software providers (e.g., SAS) to allow non-government researchers to bring their institutional licenses into secure remote environments</w:t>
            </w:r>
          </w:p>
        </w:tc>
      </w:tr>
      <w:tr w:rsidR="002634BF" w:rsidRPr="00C641CC" w14:paraId="594AE5F0" w14:textId="77777777" w:rsidTr="396166E9">
        <w:trPr>
          <w:trHeight w:val="300"/>
        </w:trPr>
        <w:tc>
          <w:tcPr>
            <w:tcW w:w="2830" w:type="dxa"/>
          </w:tcPr>
          <w:p w14:paraId="5DA33C9A" w14:textId="77777777" w:rsidR="002634BF" w:rsidRPr="00C641CC" w:rsidRDefault="002634BF">
            <w:pPr>
              <w:spacing w:before="0" w:after="60" w:line="276" w:lineRule="auto"/>
              <w:ind w:left="35"/>
              <w:rPr>
                <w:lang w:val="en-AU"/>
              </w:rPr>
            </w:pPr>
            <w:r w:rsidRPr="00C641CC">
              <w:rPr>
                <w:lang w:val="en-AU"/>
              </w:rPr>
              <w:t>Potential for unintended harm, disrespect or injustice to communities represented in the data</w:t>
            </w:r>
          </w:p>
        </w:tc>
        <w:tc>
          <w:tcPr>
            <w:tcW w:w="6242" w:type="dxa"/>
          </w:tcPr>
          <w:p w14:paraId="5A58D86E"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Co-designed Equity Principles for the use of RWD</w:t>
            </w:r>
          </w:p>
          <w:p w14:paraId="1D73D0CD"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Integration of social data to enable adjustment by the social determinants of health</w:t>
            </w:r>
          </w:p>
          <w:p w14:paraId="7F1DFDF8"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Research to investigate and make recommendations for improving the representativeness of RWD</w:t>
            </w:r>
          </w:p>
          <w:p w14:paraId="3CA50775"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Empowerment and self-determination of subpopulations across the RWD ecosystem</w:t>
            </w:r>
          </w:p>
          <w:p w14:paraId="221BF0CB"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Workforce training in the cultural sensitivities in RWD collection, use, analysis, interpretation and reporting</w:t>
            </w:r>
          </w:p>
          <w:p w14:paraId="24F154B2"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Australian RWD workforce plan that promotes diversity and inclusivity</w:t>
            </w:r>
          </w:p>
        </w:tc>
      </w:tr>
      <w:tr w:rsidR="002634BF" w:rsidRPr="00C641CC" w14:paraId="0549E017" w14:textId="77777777" w:rsidTr="396166E9">
        <w:trPr>
          <w:trHeight w:val="300"/>
        </w:trPr>
        <w:tc>
          <w:tcPr>
            <w:tcW w:w="2830" w:type="dxa"/>
          </w:tcPr>
          <w:p w14:paraId="296407A6" w14:textId="77777777" w:rsidR="002634BF" w:rsidRPr="00C641CC" w:rsidRDefault="002634BF">
            <w:pPr>
              <w:spacing w:before="0" w:after="60" w:line="276" w:lineRule="auto"/>
              <w:ind w:left="35"/>
              <w:rPr>
                <w:lang w:val="en-AU"/>
              </w:rPr>
            </w:pPr>
            <w:r w:rsidRPr="00C641CC">
              <w:rPr>
                <w:lang w:val="en-AU"/>
              </w:rPr>
              <w:t>Lack of agreed indicators for underserved or priority populations</w:t>
            </w:r>
          </w:p>
        </w:tc>
        <w:tc>
          <w:tcPr>
            <w:tcW w:w="6242" w:type="dxa"/>
          </w:tcPr>
          <w:p w14:paraId="7D862E83"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 xml:space="preserve">Communities of practice with cross-sectoral membership </w:t>
            </w:r>
          </w:p>
          <w:p w14:paraId="1FB3552C"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Co-designed algorithms to derive indicators</w:t>
            </w:r>
          </w:p>
          <w:p w14:paraId="3DD73CF2"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Systematic research to identify whether there are biases that inequitably impact subpopulations in the source RWD collections or because of probabilistic linkage</w:t>
            </w:r>
          </w:p>
        </w:tc>
      </w:tr>
      <w:tr w:rsidR="002634BF" w:rsidRPr="00C641CC" w14:paraId="3BDC2A37" w14:textId="77777777" w:rsidTr="396166E9">
        <w:trPr>
          <w:trHeight w:val="300"/>
        </w:trPr>
        <w:tc>
          <w:tcPr>
            <w:tcW w:w="2830" w:type="dxa"/>
          </w:tcPr>
          <w:p w14:paraId="7E269377" w14:textId="77777777" w:rsidR="002634BF" w:rsidRPr="00C641CC" w:rsidRDefault="002634BF">
            <w:pPr>
              <w:spacing w:before="0" w:after="60" w:line="276" w:lineRule="auto"/>
              <w:rPr>
                <w:lang w:val="en-AU"/>
              </w:rPr>
            </w:pPr>
            <w:r w:rsidRPr="00C641CC">
              <w:rPr>
                <w:lang w:val="en-AU"/>
              </w:rPr>
              <w:t>Non-timely identification of research required to inform HTA regulatory decisions</w:t>
            </w:r>
          </w:p>
        </w:tc>
        <w:tc>
          <w:tcPr>
            <w:tcW w:w="6242" w:type="dxa"/>
          </w:tcPr>
          <w:p w14:paraId="28F43684" w14:textId="1671CB9E" w:rsidR="002634BF" w:rsidRPr="00C641CC" w:rsidRDefault="002634BF" w:rsidP="000B319A">
            <w:pPr>
              <w:pStyle w:val="ListParagraph"/>
              <w:numPr>
                <w:ilvl w:val="0"/>
                <w:numId w:val="6"/>
              </w:numPr>
              <w:spacing w:before="0" w:after="60" w:line="276" w:lineRule="auto"/>
              <w:rPr>
                <w:lang w:val="en-AU"/>
              </w:rPr>
            </w:pPr>
            <w:r w:rsidRPr="00C641CC">
              <w:rPr>
                <w:lang w:val="en-AU"/>
              </w:rPr>
              <w:t xml:space="preserve">An overarching cross-sectoral RWD/RWE </w:t>
            </w:r>
            <w:r w:rsidR="006E6F5E" w:rsidRPr="00C641CC">
              <w:rPr>
                <w:lang w:val="en-AU"/>
              </w:rPr>
              <w:t>p</w:t>
            </w:r>
            <w:r w:rsidRPr="00C641CC">
              <w:rPr>
                <w:lang w:val="en-AU"/>
              </w:rPr>
              <w:t xml:space="preserve">artnership </w:t>
            </w:r>
            <w:r w:rsidR="006E6F5E" w:rsidRPr="00C641CC">
              <w:rPr>
                <w:lang w:val="en-AU"/>
              </w:rPr>
              <w:t>a</w:t>
            </w:r>
            <w:r w:rsidR="6CA68A1E" w:rsidRPr="00C641CC">
              <w:rPr>
                <w:lang w:val="en-AU"/>
              </w:rPr>
              <w:t xml:space="preserve">dvisory </w:t>
            </w:r>
            <w:r w:rsidR="006E6F5E" w:rsidRPr="00C641CC">
              <w:rPr>
                <w:lang w:val="en-AU"/>
              </w:rPr>
              <w:t>b</w:t>
            </w:r>
            <w:r w:rsidR="6CA68A1E" w:rsidRPr="00C641CC">
              <w:rPr>
                <w:lang w:val="en-AU"/>
              </w:rPr>
              <w:t xml:space="preserve">ody </w:t>
            </w:r>
            <w:r w:rsidRPr="00C641CC">
              <w:rPr>
                <w:lang w:val="en-AU"/>
              </w:rPr>
              <w:t>with coordinated cross-sectoral working groups and a mechanism to prioritise research</w:t>
            </w:r>
          </w:p>
        </w:tc>
      </w:tr>
      <w:tr w:rsidR="002634BF" w:rsidRPr="00C641CC" w14:paraId="75C7D82A" w14:textId="77777777" w:rsidTr="396166E9">
        <w:trPr>
          <w:trHeight w:val="300"/>
        </w:trPr>
        <w:tc>
          <w:tcPr>
            <w:tcW w:w="2830" w:type="dxa"/>
          </w:tcPr>
          <w:p w14:paraId="084C45AB" w14:textId="77777777" w:rsidR="002634BF" w:rsidRPr="00C641CC" w:rsidRDefault="002634BF">
            <w:pPr>
              <w:spacing w:before="0" w:after="60" w:line="276" w:lineRule="auto"/>
              <w:rPr>
                <w:lang w:val="en-AU"/>
              </w:rPr>
            </w:pPr>
            <w:r w:rsidRPr="00C641CC">
              <w:rPr>
                <w:lang w:val="en-AU"/>
              </w:rPr>
              <w:t>Inadequate capacity in RWD skills</w:t>
            </w:r>
          </w:p>
        </w:tc>
        <w:tc>
          <w:tcPr>
            <w:tcW w:w="6242" w:type="dxa"/>
          </w:tcPr>
          <w:p w14:paraId="711961BF" w14:textId="77777777" w:rsidR="002634BF" w:rsidRPr="00C641CC" w:rsidRDefault="002634BF" w:rsidP="000B319A">
            <w:pPr>
              <w:pStyle w:val="ListParagraph"/>
              <w:numPr>
                <w:ilvl w:val="0"/>
                <w:numId w:val="6"/>
              </w:numPr>
              <w:spacing w:before="0" w:after="60" w:line="276" w:lineRule="auto"/>
              <w:rPr>
                <w:lang w:val="en-AU"/>
              </w:rPr>
            </w:pPr>
            <w:r w:rsidRPr="00C641CC">
              <w:rPr>
                <w:lang w:val="en-AU"/>
              </w:rPr>
              <w:t>An Australian RWD workforce plan that promotes diversity, inclusivity, growth, retention (job security), and career progression</w:t>
            </w:r>
          </w:p>
        </w:tc>
      </w:tr>
    </w:tbl>
    <w:p w14:paraId="0EBCC629" w14:textId="77777777" w:rsidR="002634BF" w:rsidRPr="00C641CC" w:rsidRDefault="002634BF" w:rsidP="002634BF">
      <w:pPr>
        <w:spacing w:before="0"/>
        <w:rPr>
          <w:sz w:val="18"/>
          <w:szCs w:val="18"/>
        </w:rPr>
      </w:pPr>
      <w:r w:rsidRPr="00C641CC">
        <w:rPr>
          <w:sz w:val="18"/>
          <w:szCs w:val="18"/>
        </w:rPr>
        <w:t>Abbreviations: STROBE –</w:t>
      </w:r>
      <w:r w:rsidRPr="00C641CC">
        <w:t xml:space="preserve"> </w:t>
      </w:r>
      <w:r w:rsidRPr="00C641CC">
        <w:rPr>
          <w:sz w:val="18"/>
          <w:szCs w:val="18"/>
        </w:rPr>
        <w:t>Strengthening the Reporting of Observational Studies in Epidemiology guidelines; CDM – Common Data Model; ODHSI – Observational Health Data Sciences and Informatics</w:t>
      </w:r>
    </w:p>
    <w:p w14:paraId="7B0AD2F4" w14:textId="77777777" w:rsidR="002634BF" w:rsidRPr="00C641CC" w:rsidRDefault="002634BF" w:rsidP="002634BF"/>
    <w:p w14:paraId="091DF863" w14:textId="071BD776" w:rsidR="0028490C" w:rsidRPr="00C641CC" w:rsidRDefault="004D1089" w:rsidP="00716534">
      <w:pPr>
        <w:pStyle w:val="Heading2"/>
      </w:pPr>
      <w:bookmarkStart w:id="77" w:name="_Toc147478546"/>
      <w:bookmarkStart w:id="78" w:name="_Toc147507828"/>
      <w:r w:rsidRPr="00C641CC">
        <w:t xml:space="preserve">Appendix C </w:t>
      </w:r>
      <w:r w:rsidR="0028490C" w:rsidRPr="00C641CC">
        <w:t>References</w:t>
      </w:r>
      <w:bookmarkEnd w:id="77"/>
      <w:bookmarkEnd w:id="78"/>
    </w:p>
    <w:p w14:paraId="11320FBD" w14:textId="77777777" w:rsidR="00EE05CA" w:rsidRPr="00C641CC" w:rsidRDefault="00EE05CA" w:rsidP="00EE05CA">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1.</w:t>
      </w:r>
      <w:r w:rsidRPr="00C641CC">
        <w:rPr>
          <w:rFonts w:ascii="Calibri" w:hAnsi="Calibri" w:cs="Calibri"/>
          <w:noProof w:val="0"/>
          <w:color w:val="auto"/>
          <w:sz w:val="22"/>
        </w:rPr>
        <w:tab/>
        <w:t>Eichler HG, Abadie E, Breckenridge A et al. Bridging the efficacy-effectiveness gap: a regulator's perspective on addressing variability of drug response.</w:t>
      </w:r>
      <w:r w:rsidRPr="00C641CC">
        <w:rPr>
          <w:rFonts w:ascii="Calibri" w:hAnsi="Calibri" w:cs="Calibri"/>
          <w:i/>
          <w:noProof w:val="0"/>
          <w:color w:val="auto"/>
          <w:sz w:val="22"/>
        </w:rPr>
        <w:t xml:space="preserve"> Nat Rev Drug </w:t>
      </w:r>
      <w:proofErr w:type="spellStart"/>
      <w:r w:rsidRPr="00C641CC">
        <w:rPr>
          <w:rFonts w:ascii="Calibri" w:hAnsi="Calibri" w:cs="Calibri"/>
          <w:i/>
          <w:noProof w:val="0"/>
          <w:color w:val="auto"/>
          <w:sz w:val="22"/>
        </w:rPr>
        <w:t>Discov</w:t>
      </w:r>
      <w:proofErr w:type="spellEnd"/>
      <w:r w:rsidRPr="00C641CC">
        <w:rPr>
          <w:rFonts w:ascii="Calibri" w:hAnsi="Calibri" w:cs="Calibri"/>
          <w:noProof w:val="0"/>
          <w:color w:val="auto"/>
          <w:sz w:val="22"/>
        </w:rPr>
        <w:t xml:space="preserve"> 2011;</w:t>
      </w:r>
      <w:r w:rsidRPr="00C641CC">
        <w:rPr>
          <w:rFonts w:ascii="Calibri" w:hAnsi="Calibri" w:cs="Calibri"/>
          <w:b/>
          <w:noProof w:val="0"/>
          <w:color w:val="auto"/>
          <w:sz w:val="22"/>
        </w:rPr>
        <w:t>10</w:t>
      </w:r>
      <w:r w:rsidRPr="00C641CC">
        <w:rPr>
          <w:rFonts w:ascii="Calibri" w:hAnsi="Calibri" w:cs="Calibri"/>
          <w:noProof w:val="0"/>
          <w:color w:val="auto"/>
          <w:sz w:val="22"/>
        </w:rPr>
        <w:t>:495-506.</w:t>
      </w:r>
    </w:p>
    <w:p w14:paraId="48928B0B" w14:textId="5048EF48" w:rsidR="00EE05CA" w:rsidRPr="00C641CC" w:rsidRDefault="00EE05CA" w:rsidP="00EE05CA">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2.</w:t>
      </w:r>
      <w:r w:rsidRPr="00C641CC">
        <w:rPr>
          <w:rFonts w:ascii="Calibri" w:hAnsi="Calibri" w:cs="Calibri"/>
          <w:noProof w:val="0"/>
          <w:color w:val="auto"/>
          <w:sz w:val="22"/>
        </w:rPr>
        <w:tab/>
        <w:t>Australian Bureau of Statistics. Five Safes framework: Australian Bureau of Statistics; 2021. Available from: https://www.abs.gov.au/about/data-services/data-confidentiality-guide/five-safes-framework (26 August 2023, date last accessed).</w:t>
      </w:r>
    </w:p>
    <w:p w14:paraId="38ED067B" w14:textId="463EC556" w:rsidR="00EE05CA" w:rsidRPr="00C641CC" w:rsidRDefault="00EE05CA" w:rsidP="00EE05CA">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3.</w:t>
      </w:r>
      <w:r w:rsidRPr="00C641CC">
        <w:rPr>
          <w:rFonts w:ascii="Calibri" w:hAnsi="Calibri" w:cs="Calibri"/>
          <w:noProof w:val="0"/>
          <w:color w:val="auto"/>
          <w:sz w:val="22"/>
        </w:rPr>
        <w:tab/>
        <w:t>Australian Institute of Health and Welfare. The Five Safes framework: Australian Institute of Health and Welfare; 2023. Available from: https://www.aihw.gov.au/about-our-data/data-governance/the-five-safes-framework (26 August 2023, date last accessed).</w:t>
      </w:r>
    </w:p>
    <w:p w14:paraId="781E5C38" w14:textId="77777777" w:rsidR="00EE05CA" w:rsidRPr="00C641CC" w:rsidRDefault="00EE05CA" w:rsidP="00EE05CA">
      <w:pPr>
        <w:pStyle w:val="EndNoteBibliography"/>
        <w:spacing w:after="0" w:line="276" w:lineRule="auto"/>
        <w:ind w:left="720" w:hanging="720"/>
        <w:rPr>
          <w:rFonts w:ascii="Calibri" w:hAnsi="Calibri" w:cs="Calibri"/>
          <w:noProof w:val="0"/>
          <w:color w:val="auto"/>
          <w:sz w:val="22"/>
        </w:rPr>
      </w:pPr>
      <w:r w:rsidRPr="00C641CC">
        <w:rPr>
          <w:rFonts w:ascii="Calibri" w:hAnsi="Calibri" w:cs="Calibri"/>
          <w:noProof w:val="0"/>
          <w:color w:val="auto"/>
          <w:sz w:val="22"/>
        </w:rPr>
        <w:t>4.</w:t>
      </w:r>
      <w:r w:rsidRPr="00C641CC">
        <w:rPr>
          <w:rFonts w:ascii="Calibri" w:hAnsi="Calibri" w:cs="Calibri"/>
          <w:noProof w:val="0"/>
          <w:color w:val="auto"/>
          <w:sz w:val="22"/>
        </w:rPr>
        <w:tab/>
        <w:t xml:space="preserve">Wilkinson MD, Dumontier M, </w:t>
      </w:r>
      <w:proofErr w:type="spellStart"/>
      <w:r w:rsidRPr="00C641CC">
        <w:rPr>
          <w:rFonts w:ascii="Calibri" w:hAnsi="Calibri" w:cs="Calibri"/>
          <w:noProof w:val="0"/>
          <w:color w:val="auto"/>
          <w:sz w:val="22"/>
        </w:rPr>
        <w:t>Aalbersberg</w:t>
      </w:r>
      <w:proofErr w:type="spellEnd"/>
      <w:r w:rsidRPr="00C641CC">
        <w:rPr>
          <w:rFonts w:ascii="Calibri" w:hAnsi="Calibri" w:cs="Calibri"/>
          <w:noProof w:val="0"/>
          <w:color w:val="auto"/>
          <w:sz w:val="22"/>
        </w:rPr>
        <w:t xml:space="preserve"> IJ et al. The FAIR Guiding Principles for scientific data management and stewardship.</w:t>
      </w:r>
      <w:r w:rsidRPr="00C641CC">
        <w:rPr>
          <w:rFonts w:ascii="Calibri" w:hAnsi="Calibri" w:cs="Calibri"/>
          <w:i/>
          <w:noProof w:val="0"/>
          <w:color w:val="auto"/>
          <w:sz w:val="22"/>
        </w:rPr>
        <w:t xml:space="preserve"> Sci Data</w:t>
      </w:r>
      <w:r w:rsidRPr="00C641CC">
        <w:rPr>
          <w:rFonts w:ascii="Calibri" w:hAnsi="Calibri" w:cs="Calibri"/>
          <w:noProof w:val="0"/>
          <w:color w:val="auto"/>
          <w:sz w:val="22"/>
        </w:rPr>
        <w:t xml:space="preserve"> 2016;</w:t>
      </w:r>
      <w:r w:rsidRPr="00C641CC">
        <w:rPr>
          <w:rFonts w:ascii="Calibri" w:hAnsi="Calibri" w:cs="Calibri"/>
          <w:b/>
          <w:noProof w:val="0"/>
          <w:color w:val="auto"/>
          <w:sz w:val="22"/>
        </w:rPr>
        <w:t>3</w:t>
      </w:r>
      <w:r w:rsidRPr="00C641CC">
        <w:rPr>
          <w:rFonts w:ascii="Calibri" w:hAnsi="Calibri" w:cs="Calibri"/>
          <w:noProof w:val="0"/>
          <w:color w:val="auto"/>
          <w:sz w:val="22"/>
        </w:rPr>
        <w:t>:160018.</w:t>
      </w:r>
    </w:p>
    <w:p w14:paraId="3FC4D1BF" w14:textId="77777777" w:rsidR="00EE05CA" w:rsidRPr="00C641CC" w:rsidRDefault="00EE05CA" w:rsidP="00EE05CA">
      <w:pPr>
        <w:pStyle w:val="EndNoteBibliography"/>
        <w:spacing w:line="276" w:lineRule="auto"/>
        <w:ind w:left="720" w:hanging="720"/>
        <w:rPr>
          <w:rFonts w:ascii="Calibri" w:hAnsi="Calibri" w:cs="Calibri"/>
          <w:noProof w:val="0"/>
          <w:color w:val="auto"/>
          <w:sz w:val="22"/>
        </w:rPr>
      </w:pPr>
      <w:r w:rsidRPr="00C641CC">
        <w:rPr>
          <w:rFonts w:ascii="Calibri" w:hAnsi="Calibri" w:cs="Calibri"/>
          <w:noProof w:val="0"/>
          <w:color w:val="auto"/>
          <w:sz w:val="22"/>
        </w:rPr>
        <w:t>5.</w:t>
      </w:r>
      <w:r w:rsidRPr="00C641CC">
        <w:rPr>
          <w:rFonts w:ascii="Calibri" w:hAnsi="Calibri" w:cs="Calibri"/>
          <w:noProof w:val="0"/>
          <w:color w:val="auto"/>
          <w:sz w:val="22"/>
        </w:rPr>
        <w:tab/>
        <w:t>Carroll SR, Garba I, Figueroa-Rodríguez OL et al. The CARE Principles for Indigenous Data Governance.</w:t>
      </w:r>
      <w:r w:rsidRPr="00C641CC">
        <w:rPr>
          <w:rFonts w:ascii="Calibri" w:hAnsi="Calibri" w:cs="Calibri"/>
          <w:i/>
          <w:noProof w:val="0"/>
          <w:color w:val="auto"/>
          <w:sz w:val="22"/>
        </w:rPr>
        <w:t xml:space="preserve"> Data Science Journal</w:t>
      </w:r>
      <w:r w:rsidRPr="00C641CC">
        <w:rPr>
          <w:rFonts w:ascii="Calibri" w:hAnsi="Calibri" w:cs="Calibri"/>
          <w:noProof w:val="0"/>
          <w:color w:val="auto"/>
          <w:sz w:val="22"/>
        </w:rPr>
        <w:t xml:space="preserve"> 2020.</w:t>
      </w:r>
    </w:p>
    <w:p w14:paraId="7CAF5A89" w14:textId="77777777" w:rsidR="00EE05CA" w:rsidRPr="00C641CC" w:rsidRDefault="00EE05CA" w:rsidP="00EE05CA"/>
    <w:p w14:paraId="40DEFC08" w14:textId="77777777" w:rsidR="00EE05CA" w:rsidRPr="00C641CC" w:rsidRDefault="00EE05CA" w:rsidP="0028490C">
      <w:pPr>
        <w:pStyle w:val="EndNoteBibliography"/>
        <w:spacing w:after="0" w:line="276" w:lineRule="auto"/>
        <w:rPr>
          <w:rFonts w:ascii="Calibri" w:hAnsi="Calibri" w:cs="Calibri"/>
          <w:noProof w:val="0"/>
          <w:color w:val="auto"/>
          <w:sz w:val="22"/>
        </w:rPr>
      </w:pPr>
    </w:p>
    <w:p w14:paraId="161AC0DB" w14:textId="77777777" w:rsidR="00EE05CA" w:rsidRDefault="00EE05CA" w:rsidP="0028490C">
      <w:pPr>
        <w:pStyle w:val="EndNoteBibliography"/>
        <w:spacing w:after="0" w:line="276" w:lineRule="auto"/>
        <w:rPr>
          <w:rFonts w:ascii="Calibri" w:hAnsi="Calibri" w:cs="Calibri"/>
          <w:color w:val="auto"/>
          <w:sz w:val="22"/>
        </w:rPr>
      </w:pPr>
    </w:p>
    <w:sectPr w:rsidR="00EE05CA" w:rsidSect="000040B6">
      <w:headerReference w:type="even" r:id="rId29"/>
      <w:headerReference w:type="default" r:id="rId30"/>
      <w:footerReference w:type="default" r:id="rId31"/>
      <w:headerReference w:type="first" r:id="rId32"/>
      <w:pgSz w:w="11906" w:h="16838" w:code="9"/>
      <w:pgMar w:top="2160" w:right="1440" w:bottom="1276"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A7AE6" w14:textId="77777777" w:rsidR="00271219" w:rsidRPr="00C641CC" w:rsidRDefault="00271219" w:rsidP="006B4F12">
      <w:r w:rsidRPr="00C641CC">
        <w:separator/>
      </w:r>
    </w:p>
  </w:endnote>
  <w:endnote w:type="continuationSeparator" w:id="0">
    <w:p w14:paraId="632B8DB5" w14:textId="77777777" w:rsidR="00271219" w:rsidRPr="00C641CC" w:rsidRDefault="00271219" w:rsidP="006B4F12">
      <w:r w:rsidRPr="00C641CC">
        <w:continuationSeparator/>
      </w:r>
    </w:p>
  </w:endnote>
  <w:endnote w:type="continuationNotice" w:id="1">
    <w:p w14:paraId="1F769C8E" w14:textId="77777777" w:rsidR="00271219" w:rsidRPr="00C641CC" w:rsidRDefault="00271219" w:rsidP="006B4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26F5" w14:textId="77777777" w:rsidR="00D051E9" w:rsidRPr="00C641CC" w:rsidRDefault="00D051E9" w:rsidP="00CB3976">
    <w:pPr>
      <w:pStyle w:val="Spacer"/>
    </w:pPr>
  </w:p>
  <w:p w14:paraId="5ADA43F1" w14:textId="77777777" w:rsidR="00D051E9" w:rsidRPr="00C641CC" w:rsidRDefault="00D051E9">
    <w:pPr>
      <w:pStyle w:val="Footer"/>
      <w:rPr>
        <w:noProof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FDB8" w14:textId="2539DF09" w:rsidR="00D051E9" w:rsidRPr="00C641CC" w:rsidRDefault="00BF22CE" w:rsidP="00CB3976">
    <w:pPr>
      <w:pStyle w:val="Spacer"/>
    </w:pPr>
    <w:r w:rsidRPr="00C641CC">
      <w:rPr>
        <w:noProof/>
      </w:rPr>
      <w:drawing>
        <wp:anchor distT="0" distB="0" distL="114300" distR="114300" simplePos="0" relativeHeight="251658242" behindDoc="0" locked="0" layoutInCell="1" allowOverlap="1" wp14:anchorId="123E4884" wp14:editId="1B1D92ED">
          <wp:simplePos x="0" y="0"/>
          <wp:positionH relativeFrom="column">
            <wp:posOffset>3267602</wp:posOffset>
          </wp:positionH>
          <wp:positionV relativeFrom="page">
            <wp:posOffset>9885872</wp:posOffset>
          </wp:positionV>
          <wp:extent cx="2615111" cy="302400"/>
          <wp:effectExtent l="0" t="0" r="0" b="2540"/>
          <wp:wrapNone/>
          <wp:docPr id="1633368867" name="Picture 163336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10959" name="Graphic 1378510959"/>
                  <pic:cNvPicPr/>
                </pic:nvPicPr>
                <pic:blipFill>
                  <a:blip r:embed="rId1">
                    <a:extLst>
                      <a:ext uri="{28A0092B-C50C-407E-A947-70E740481C1C}">
                        <a14:useLocalDpi xmlns:a14="http://schemas.microsoft.com/office/drawing/2010/main" val="0"/>
                      </a:ext>
                    </a:extLst>
                  </a:blip>
                  <a:stretch>
                    <a:fillRect/>
                  </a:stretch>
                </pic:blipFill>
                <pic:spPr>
                  <a:xfrm>
                    <a:off x="0" y="0"/>
                    <a:ext cx="2615111" cy="302400"/>
                  </a:xfrm>
                  <a:prstGeom prst="rect">
                    <a:avLst/>
                  </a:prstGeom>
                </pic:spPr>
              </pic:pic>
            </a:graphicData>
          </a:graphic>
          <wp14:sizeRelH relativeFrom="margin">
            <wp14:pctWidth>0</wp14:pctWidth>
          </wp14:sizeRelH>
          <wp14:sizeRelV relativeFrom="margin">
            <wp14:pctHeight>0</wp14:pctHeight>
          </wp14:sizeRelV>
        </wp:anchor>
      </w:drawing>
    </w:r>
  </w:p>
  <w:p w14:paraId="628D5D07" w14:textId="226C0649" w:rsidR="00D051E9" w:rsidRPr="00C641CC" w:rsidRDefault="00D051E9" w:rsidP="00C022F9">
    <w:pPr>
      <w:pStyle w:val="Footer"/>
      <w:rPr>
        <w:noProof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70D8" w14:textId="77777777" w:rsidR="007C6062" w:rsidRDefault="007C60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noProof w:val="0"/>
      </w:rPr>
      <w:id w:val="-1902135785"/>
      <w:docPartObj>
        <w:docPartGallery w:val="Page Numbers (Bottom of Page)"/>
        <w:docPartUnique/>
      </w:docPartObj>
    </w:sdtPr>
    <w:sdtEndPr>
      <w:rPr>
        <w:rStyle w:val="PageNumber"/>
        <w:sz w:val="16"/>
        <w:szCs w:val="16"/>
      </w:rPr>
    </w:sdtEndPr>
    <w:sdtContent>
      <w:p w14:paraId="7DA70664" w14:textId="77777777" w:rsidR="00500420" w:rsidRPr="00C641CC" w:rsidRDefault="00500420" w:rsidP="00775BCF">
        <w:pPr>
          <w:pStyle w:val="Footer"/>
          <w:framePr w:wrap="none" w:vAnchor="text" w:hAnchor="margin" w:xAlign="right" w:y="52"/>
          <w:rPr>
            <w:rStyle w:val="PageNumber"/>
            <w:noProof w:val="0"/>
            <w:sz w:val="16"/>
            <w:szCs w:val="16"/>
          </w:rPr>
        </w:pPr>
        <w:r w:rsidRPr="00C641CC">
          <w:rPr>
            <w:rStyle w:val="PageNumber"/>
            <w:noProof w:val="0"/>
            <w:sz w:val="16"/>
            <w:szCs w:val="16"/>
          </w:rPr>
          <w:fldChar w:fldCharType="begin"/>
        </w:r>
        <w:r w:rsidRPr="00C641CC">
          <w:rPr>
            <w:rStyle w:val="PageNumber"/>
            <w:noProof w:val="0"/>
            <w:sz w:val="16"/>
            <w:szCs w:val="16"/>
          </w:rPr>
          <w:instrText xml:space="preserve"> PAGE </w:instrText>
        </w:r>
        <w:r w:rsidRPr="00C641CC">
          <w:rPr>
            <w:rStyle w:val="PageNumber"/>
            <w:noProof w:val="0"/>
            <w:sz w:val="16"/>
            <w:szCs w:val="16"/>
          </w:rPr>
          <w:fldChar w:fldCharType="separate"/>
        </w:r>
        <w:r w:rsidR="00775BCF" w:rsidRPr="00C641CC">
          <w:rPr>
            <w:rStyle w:val="PageNumber"/>
            <w:noProof w:val="0"/>
            <w:sz w:val="16"/>
            <w:szCs w:val="16"/>
          </w:rPr>
          <w:t>8</w:t>
        </w:r>
        <w:r w:rsidRPr="00C641CC">
          <w:rPr>
            <w:rStyle w:val="PageNumber"/>
            <w:noProof w:val="0"/>
            <w:sz w:val="16"/>
            <w:szCs w:val="16"/>
          </w:rPr>
          <w:fldChar w:fldCharType="end"/>
        </w:r>
      </w:p>
    </w:sdtContent>
  </w:sdt>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411"/>
    </w:tblGrid>
    <w:tr w:rsidR="006950F5" w:rsidRPr="00C641CC" w14:paraId="3B0CDE51" w14:textId="77777777">
      <w:tc>
        <w:tcPr>
          <w:tcW w:w="4615" w:type="dxa"/>
        </w:tcPr>
        <w:p w14:paraId="392D3346" w14:textId="75544752" w:rsidR="006950F5" w:rsidRPr="00C641CC" w:rsidRDefault="00775BCF" w:rsidP="006950F5">
          <w:pPr>
            <w:pStyle w:val="Spacer"/>
            <w:ind w:right="360"/>
          </w:pPr>
          <w:r w:rsidRPr="00C641CC">
            <w:rPr>
              <w:noProof/>
            </w:rPr>
            <w:drawing>
              <wp:inline distT="0" distB="0" distL="0" distR="0" wp14:anchorId="7B514219" wp14:editId="7761ABCB">
                <wp:extent cx="2490952" cy="285635"/>
                <wp:effectExtent l="0" t="0" r="0" b="0"/>
                <wp:docPr id="1329230939" name="Graphic 132923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03567" cy="310015"/>
                        </a:xfrm>
                        <a:prstGeom prst="rect">
                          <a:avLst/>
                        </a:prstGeom>
                      </pic:spPr>
                    </pic:pic>
                  </a:graphicData>
                </a:graphic>
              </wp:inline>
            </w:drawing>
          </w:r>
        </w:p>
      </w:tc>
      <w:tc>
        <w:tcPr>
          <w:tcW w:w="4411" w:type="dxa"/>
        </w:tcPr>
        <w:p w14:paraId="1614E7CA" w14:textId="77777777" w:rsidR="006950F5" w:rsidRPr="00C641CC" w:rsidRDefault="006950F5" w:rsidP="006950F5">
          <w:pPr>
            <w:pStyle w:val="Spacer"/>
          </w:pPr>
        </w:p>
      </w:tc>
    </w:tr>
  </w:tbl>
  <w:p w14:paraId="77B98A29" w14:textId="3A6C4089" w:rsidR="00570BC0" w:rsidRPr="00C641CC" w:rsidRDefault="00570BC0" w:rsidP="006950F5">
    <w:pPr>
      <w:pStyle w:val="Spacer"/>
    </w:pPr>
  </w:p>
  <w:p w14:paraId="23F644B4" w14:textId="77777777" w:rsidR="00334AA5" w:rsidRPr="00C641CC" w:rsidRDefault="00334AA5" w:rsidP="006950F5">
    <w:pPr>
      <w:pStyle w:val="Footer"/>
      <w:rPr>
        <w:noProof w:val="0"/>
      </w:rPr>
    </w:pPr>
  </w:p>
  <w:p w14:paraId="6FAFD7EE" w14:textId="11FA9B83" w:rsidR="00500420" w:rsidRPr="00C641CC" w:rsidRDefault="00500420" w:rsidP="006B4F12">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4477" w14:textId="77777777" w:rsidR="00271219" w:rsidRPr="00C641CC" w:rsidRDefault="00271219" w:rsidP="006B4F12">
      <w:bookmarkStart w:id="0" w:name="_Hlk137546909"/>
      <w:bookmarkEnd w:id="0"/>
      <w:r w:rsidRPr="00C641CC">
        <w:separator/>
      </w:r>
    </w:p>
  </w:footnote>
  <w:footnote w:type="continuationSeparator" w:id="0">
    <w:p w14:paraId="777387D0" w14:textId="77777777" w:rsidR="00271219" w:rsidRPr="00C641CC" w:rsidRDefault="00271219" w:rsidP="006B4F12">
      <w:r w:rsidRPr="00C641CC">
        <w:continuationSeparator/>
      </w:r>
    </w:p>
  </w:footnote>
  <w:footnote w:type="continuationNotice" w:id="1">
    <w:p w14:paraId="529F357D" w14:textId="77777777" w:rsidR="00271219" w:rsidRPr="00C641CC" w:rsidRDefault="00271219" w:rsidP="006B4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E741" w14:textId="1496892C" w:rsidR="007C6062" w:rsidRDefault="007C6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75B5" w14:textId="6E191A59" w:rsidR="00D051E9" w:rsidRPr="00C641CC" w:rsidRDefault="00D051E9">
    <w:pPr>
      <w:pStyle w:val="Header"/>
    </w:pPr>
    <w:r w:rsidRPr="00C641CC">
      <w:rPr>
        <w:noProof/>
      </w:rPr>
      <w:drawing>
        <wp:anchor distT="0" distB="0" distL="114300" distR="114300" simplePos="0" relativeHeight="251658240" behindDoc="1" locked="0" layoutInCell="1" allowOverlap="1" wp14:anchorId="05D49ECA" wp14:editId="3DD9D3AE">
          <wp:simplePos x="0" y="0"/>
          <wp:positionH relativeFrom="column">
            <wp:posOffset>-929650</wp:posOffset>
          </wp:positionH>
          <wp:positionV relativeFrom="page">
            <wp:posOffset>-31531</wp:posOffset>
          </wp:positionV>
          <wp:extent cx="7588487" cy="10725912"/>
          <wp:effectExtent l="0" t="0" r="6350" b="5715"/>
          <wp:wrapNone/>
          <wp:docPr id="1172972242" name="Picture 117297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ver"/>
                  <pic:cNvPicPr/>
                </pic:nvPicPr>
                <pic:blipFill>
                  <a:blip r:embed="rId1">
                    <a:extLst>
                      <a:ext uri="{28A0092B-C50C-407E-A947-70E740481C1C}">
                        <a14:useLocalDpi xmlns:a14="http://schemas.microsoft.com/office/drawing/2010/main" val="0"/>
                      </a:ext>
                    </a:extLst>
                  </a:blip>
                  <a:stretch>
                    <a:fillRect/>
                  </a:stretch>
                </pic:blipFill>
                <pic:spPr>
                  <a:xfrm>
                    <a:off x="0" y="0"/>
                    <a:ext cx="7588487" cy="10725912"/>
                  </a:xfrm>
                  <a:prstGeom prst="rect">
                    <a:avLst/>
                  </a:prstGeom>
                </pic:spPr>
              </pic:pic>
            </a:graphicData>
          </a:graphic>
          <wp14:sizeRelH relativeFrom="margin">
            <wp14:pctWidth>0</wp14:pctWidth>
          </wp14:sizeRelH>
          <wp14:sizeRelV relativeFrom="margin">
            <wp14:pctHeight>0</wp14:pctHeight>
          </wp14:sizeRelV>
        </wp:anchor>
      </w:drawing>
    </w:r>
    <w:r w:rsidRPr="00C641CC">
      <w:rPr>
        <w:noProof/>
      </w:rPr>
      <w:drawing>
        <wp:anchor distT="0" distB="0" distL="114300" distR="114300" simplePos="0" relativeHeight="251658241" behindDoc="0" locked="0" layoutInCell="1" allowOverlap="1" wp14:anchorId="48723821" wp14:editId="3F30B263">
          <wp:simplePos x="0" y="0"/>
          <wp:positionH relativeFrom="column">
            <wp:posOffset>-909902</wp:posOffset>
          </wp:positionH>
          <wp:positionV relativeFrom="page">
            <wp:posOffset>-264</wp:posOffset>
          </wp:positionV>
          <wp:extent cx="7562088" cy="10698480"/>
          <wp:effectExtent l="0" t="0" r="1270" b="7620"/>
          <wp:wrapNone/>
          <wp:docPr id="984405985" name="Picture 98440598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2979" w14:textId="712431C7" w:rsidR="007C6062" w:rsidRDefault="007C60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DE17" w14:textId="3B02313E" w:rsidR="007C6062" w:rsidRDefault="007C60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1D61" w14:textId="5E27D869" w:rsidR="00F52478" w:rsidRPr="00C641CC" w:rsidRDefault="00500420" w:rsidP="00BC0A58">
    <w:pPr>
      <w:pStyle w:val="Header"/>
    </w:pPr>
    <w:r w:rsidRPr="00C641CC">
      <w:rPr>
        <w:noProof/>
      </w:rPr>
      <w:drawing>
        <wp:anchor distT="0" distB="0" distL="114300" distR="114300" simplePos="0" relativeHeight="251658243" behindDoc="1" locked="1" layoutInCell="1" allowOverlap="1" wp14:anchorId="0D41D4D9" wp14:editId="71121674">
          <wp:simplePos x="0" y="0"/>
          <wp:positionH relativeFrom="page">
            <wp:align>left</wp:align>
          </wp:positionH>
          <wp:positionV relativeFrom="page">
            <wp:posOffset>0</wp:posOffset>
          </wp:positionV>
          <wp:extent cx="8209280" cy="995045"/>
          <wp:effectExtent l="0" t="0" r="1270" b="0"/>
          <wp:wrapNone/>
          <wp:docPr id="196121682" name="Picture 19612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8209280" cy="99504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3C92" w14:textId="5414BF78" w:rsidR="007C6062" w:rsidRDefault="007C6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C04"/>
    <w:multiLevelType w:val="hybridMultilevel"/>
    <w:tmpl w:val="96001C32"/>
    <w:lvl w:ilvl="0" w:tplc="0C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777F1"/>
    <w:multiLevelType w:val="hybridMultilevel"/>
    <w:tmpl w:val="642A19A6"/>
    <w:lvl w:ilvl="0" w:tplc="5DC6D594">
      <w:start w:val="1"/>
      <w:numFmt w:val="bullet"/>
      <w:lvlText w:val=""/>
      <w:lvlJc w:val="left"/>
      <w:pPr>
        <w:ind w:left="920" w:hanging="360"/>
      </w:pPr>
      <w:rPr>
        <w:rFonts w:ascii="Symbol" w:hAnsi="Symbol"/>
      </w:rPr>
    </w:lvl>
    <w:lvl w:ilvl="1" w:tplc="4E1A984C">
      <w:start w:val="1"/>
      <w:numFmt w:val="bullet"/>
      <w:lvlText w:val=""/>
      <w:lvlJc w:val="left"/>
      <w:pPr>
        <w:ind w:left="920" w:hanging="360"/>
      </w:pPr>
      <w:rPr>
        <w:rFonts w:ascii="Symbol" w:hAnsi="Symbol"/>
      </w:rPr>
    </w:lvl>
    <w:lvl w:ilvl="2" w:tplc="3416AFF8">
      <w:start w:val="1"/>
      <w:numFmt w:val="bullet"/>
      <w:lvlText w:val=""/>
      <w:lvlJc w:val="left"/>
      <w:pPr>
        <w:ind w:left="920" w:hanging="360"/>
      </w:pPr>
      <w:rPr>
        <w:rFonts w:ascii="Symbol" w:hAnsi="Symbol"/>
      </w:rPr>
    </w:lvl>
    <w:lvl w:ilvl="3" w:tplc="5A387560">
      <w:start w:val="1"/>
      <w:numFmt w:val="bullet"/>
      <w:lvlText w:val=""/>
      <w:lvlJc w:val="left"/>
      <w:pPr>
        <w:ind w:left="920" w:hanging="360"/>
      </w:pPr>
      <w:rPr>
        <w:rFonts w:ascii="Symbol" w:hAnsi="Symbol"/>
      </w:rPr>
    </w:lvl>
    <w:lvl w:ilvl="4" w:tplc="5C7A1A8E">
      <w:start w:val="1"/>
      <w:numFmt w:val="bullet"/>
      <w:lvlText w:val=""/>
      <w:lvlJc w:val="left"/>
      <w:pPr>
        <w:ind w:left="920" w:hanging="360"/>
      </w:pPr>
      <w:rPr>
        <w:rFonts w:ascii="Symbol" w:hAnsi="Symbol"/>
      </w:rPr>
    </w:lvl>
    <w:lvl w:ilvl="5" w:tplc="14BCD9F8">
      <w:start w:val="1"/>
      <w:numFmt w:val="bullet"/>
      <w:lvlText w:val=""/>
      <w:lvlJc w:val="left"/>
      <w:pPr>
        <w:ind w:left="920" w:hanging="360"/>
      </w:pPr>
      <w:rPr>
        <w:rFonts w:ascii="Symbol" w:hAnsi="Symbol"/>
      </w:rPr>
    </w:lvl>
    <w:lvl w:ilvl="6" w:tplc="8E06F124">
      <w:start w:val="1"/>
      <w:numFmt w:val="bullet"/>
      <w:lvlText w:val=""/>
      <w:lvlJc w:val="left"/>
      <w:pPr>
        <w:ind w:left="920" w:hanging="360"/>
      </w:pPr>
      <w:rPr>
        <w:rFonts w:ascii="Symbol" w:hAnsi="Symbol"/>
      </w:rPr>
    </w:lvl>
    <w:lvl w:ilvl="7" w:tplc="AF027388">
      <w:start w:val="1"/>
      <w:numFmt w:val="bullet"/>
      <w:lvlText w:val=""/>
      <w:lvlJc w:val="left"/>
      <w:pPr>
        <w:ind w:left="920" w:hanging="360"/>
      </w:pPr>
      <w:rPr>
        <w:rFonts w:ascii="Symbol" w:hAnsi="Symbol"/>
      </w:rPr>
    </w:lvl>
    <w:lvl w:ilvl="8" w:tplc="A3CE960C">
      <w:start w:val="1"/>
      <w:numFmt w:val="bullet"/>
      <w:lvlText w:val=""/>
      <w:lvlJc w:val="left"/>
      <w:pPr>
        <w:ind w:left="920" w:hanging="360"/>
      </w:pPr>
      <w:rPr>
        <w:rFonts w:ascii="Symbol" w:hAnsi="Symbol"/>
      </w:rPr>
    </w:lvl>
  </w:abstractNum>
  <w:abstractNum w:abstractNumId="2" w15:restartNumberingAfterBreak="0">
    <w:nsid w:val="03B7218C"/>
    <w:multiLevelType w:val="hybridMultilevel"/>
    <w:tmpl w:val="6C16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80A1F"/>
    <w:multiLevelType w:val="hybridMultilevel"/>
    <w:tmpl w:val="E944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17FEB"/>
    <w:multiLevelType w:val="multilevel"/>
    <w:tmpl w:val="0002C46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1B7879"/>
    <w:multiLevelType w:val="hybridMultilevel"/>
    <w:tmpl w:val="31A28FF8"/>
    <w:lvl w:ilvl="0" w:tplc="BB88CB38">
      <w:start w:val="1"/>
      <w:numFmt w:val="bullet"/>
      <w:lvlText w:val=""/>
      <w:lvlJc w:val="left"/>
      <w:pPr>
        <w:ind w:left="1560" w:hanging="360"/>
      </w:pPr>
      <w:rPr>
        <w:rFonts w:ascii="Symbol" w:hAnsi="Symbol"/>
      </w:rPr>
    </w:lvl>
    <w:lvl w:ilvl="1" w:tplc="A80C7AE8">
      <w:start w:val="1"/>
      <w:numFmt w:val="bullet"/>
      <w:lvlText w:val=""/>
      <w:lvlJc w:val="left"/>
      <w:pPr>
        <w:ind w:left="1560" w:hanging="360"/>
      </w:pPr>
      <w:rPr>
        <w:rFonts w:ascii="Symbol" w:hAnsi="Symbol"/>
      </w:rPr>
    </w:lvl>
    <w:lvl w:ilvl="2" w:tplc="A9EE7FB2">
      <w:start w:val="1"/>
      <w:numFmt w:val="bullet"/>
      <w:lvlText w:val=""/>
      <w:lvlJc w:val="left"/>
      <w:pPr>
        <w:ind w:left="1560" w:hanging="360"/>
      </w:pPr>
      <w:rPr>
        <w:rFonts w:ascii="Symbol" w:hAnsi="Symbol"/>
      </w:rPr>
    </w:lvl>
    <w:lvl w:ilvl="3" w:tplc="6E427A06">
      <w:start w:val="1"/>
      <w:numFmt w:val="bullet"/>
      <w:lvlText w:val=""/>
      <w:lvlJc w:val="left"/>
      <w:pPr>
        <w:ind w:left="1560" w:hanging="360"/>
      </w:pPr>
      <w:rPr>
        <w:rFonts w:ascii="Symbol" w:hAnsi="Symbol"/>
      </w:rPr>
    </w:lvl>
    <w:lvl w:ilvl="4" w:tplc="B4A46BA2">
      <w:start w:val="1"/>
      <w:numFmt w:val="bullet"/>
      <w:lvlText w:val=""/>
      <w:lvlJc w:val="left"/>
      <w:pPr>
        <w:ind w:left="1560" w:hanging="360"/>
      </w:pPr>
      <w:rPr>
        <w:rFonts w:ascii="Symbol" w:hAnsi="Symbol"/>
      </w:rPr>
    </w:lvl>
    <w:lvl w:ilvl="5" w:tplc="84A2D50C">
      <w:start w:val="1"/>
      <w:numFmt w:val="bullet"/>
      <w:lvlText w:val=""/>
      <w:lvlJc w:val="left"/>
      <w:pPr>
        <w:ind w:left="1560" w:hanging="360"/>
      </w:pPr>
      <w:rPr>
        <w:rFonts w:ascii="Symbol" w:hAnsi="Symbol"/>
      </w:rPr>
    </w:lvl>
    <w:lvl w:ilvl="6" w:tplc="D4E26D4E">
      <w:start w:val="1"/>
      <w:numFmt w:val="bullet"/>
      <w:lvlText w:val=""/>
      <w:lvlJc w:val="left"/>
      <w:pPr>
        <w:ind w:left="1560" w:hanging="360"/>
      </w:pPr>
      <w:rPr>
        <w:rFonts w:ascii="Symbol" w:hAnsi="Symbol"/>
      </w:rPr>
    </w:lvl>
    <w:lvl w:ilvl="7" w:tplc="BE9AAA2E">
      <w:start w:val="1"/>
      <w:numFmt w:val="bullet"/>
      <w:lvlText w:val=""/>
      <w:lvlJc w:val="left"/>
      <w:pPr>
        <w:ind w:left="1560" w:hanging="360"/>
      </w:pPr>
      <w:rPr>
        <w:rFonts w:ascii="Symbol" w:hAnsi="Symbol"/>
      </w:rPr>
    </w:lvl>
    <w:lvl w:ilvl="8" w:tplc="1946EAA6">
      <w:start w:val="1"/>
      <w:numFmt w:val="bullet"/>
      <w:lvlText w:val=""/>
      <w:lvlJc w:val="left"/>
      <w:pPr>
        <w:ind w:left="1560" w:hanging="360"/>
      </w:pPr>
      <w:rPr>
        <w:rFonts w:ascii="Symbol" w:hAnsi="Symbol"/>
      </w:rPr>
    </w:lvl>
  </w:abstractNum>
  <w:abstractNum w:abstractNumId="6" w15:restartNumberingAfterBreak="0">
    <w:nsid w:val="0FE875F2"/>
    <w:multiLevelType w:val="hybridMultilevel"/>
    <w:tmpl w:val="532AEC74"/>
    <w:lvl w:ilvl="0" w:tplc="4A5C3804">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950F9"/>
    <w:multiLevelType w:val="hybridMultilevel"/>
    <w:tmpl w:val="4FD8A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F49C6"/>
    <w:multiLevelType w:val="hybridMultilevel"/>
    <w:tmpl w:val="272038B4"/>
    <w:lvl w:ilvl="0" w:tplc="7EB466E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33D13"/>
    <w:multiLevelType w:val="hybridMultilevel"/>
    <w:tmpl w:val="7B363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07223A"/>
    <w:multiLevelType w:val="hybridMultilevel"/>
    <w:tmpl w:val="B55610C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8396AC2"/>
    <w:multiLevelType w:val="hybridMultilevel"/>
    <w:tmpl w:val="5DE0BF5E"/>
    <w:lvl w:ilvl="0" w:tplc="0C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891240D"/>
    <w:multiLevelType w:val="hybridMultilevel"/>
    <w:tmpl w:val="90A24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FE6FAA"/>
    <w:multiLevelType w:val="hybridMultilevel"/>
    <w:tmpl w:val="FFFFFFFF"/>
    <w:lvl w:ilvl="0" w:tplc="53CC2A3A">
      <w:start w:val="1"/>
      <w:numFmt w:val="decimal"/>
      <w:lvlText w:val="%1."/>
      <w:lvlJc w:val="left"/>
      <w:pPr>
        <w:ind w:left="720" w:hanging="360"/>
      </w:pPr>
    </w:lvl>
    <w:lvl w:ilvl="1" w:tplc="3D5EC130">
      <w:start w:val="1"/>
      <w:numFmt w:val="lowerLetter"/>
      <w:lvlText w:val="%2."/>
      <w:lvlJc w:val="left"/>
      <w:pPr>
        <w:ind w:left="1440" w:hanging="360"/>
      </w:pPr>
    </w:lvl>
    <w:lvl w:ilvl="2" w:tplc="C456AD7A">
      <w:start w:val="1"/>
      <w:numFmt w:val="lowerRoman"/>
      <w:lvlText w:val="%3."/>
      <w:lvlJc w:val="right"/>
      <w:pPr>
        <w:ind w:left="2160" w:hanging="180"/>
      </w:pPr>
    </w:lvl>
    <w:lvl w:ilvl="3" w:tplc="BECAEE0A">
      <w:start w:val="1"/>
      <w:numFmt w:val="decimal"/>
      <w:lvlText w:val="%4."/>
      <w:lvlJc w:val="left"/>
      <w:pPr>
        <w:ind w:left="2880" w:hanging="360"/>
      </w:pPr>
    </w:lvl>
    <w:lvl w:ilvl="4" w:tplc="AA7271D0">
      <w:start w:val="1"/>
      <w:numFmt w:val="lowerLetter"/>
      <w:lvlText w:val="%5."/>
      <w:lvlJc w:val="left"/>
      <w:pPr>
        <w:ind w:left="3600" w:hanging="360"/>
      </w:pPr>
    </w:lvl>
    <w:lvl w:ilvl="5" w:tplc="D36EA72A">
      <w:start w:val="1"/>
      <w:numFmt w:val="lowerRoman"/>
      <w:lvlText w:val="%6."/>
      <w:lvlJc w:val="right"/>
      <w:pPr>
        <w:ind w:left="4320" w:hanging="180"/>
      </w:pPr>
    </w:lvl>
    <w:lvl w:ilvl="6" w:tplc="A6963EE4">
      <w:start w:val="1"/>
      <w:numFmt w:val="decimal"/>
      <w:lvlText w:val="%7."/>
      <w:lvlJc w:val="left"/>
      <w:pPr>
        <w:ind w:left="5040" w:hanging="360"/>
      </w:pPr>
    </w:lvl>
    <w:lvl w:ilvl="7" w:tplc="01602234">
      <w:start w:val="1"/>
      <w:numFmt w:val="lowerLetter"/>
      <w:lvlText w:val="%8."/>
      <w:lvlJc w:val="left"/>
      <w:pPr>
        <w:ind w:left="5760" w:hanging="360"/>
      </w:pPr>
    </w:lvl>
    <w:lvl w:ilvl="8" w:tplc="6E145766">
      <w:start w:val="1"/>
      <w:numFmt w:val="lowerRoman"/>
      <w:lvlText w:val="%9."/>
      <w:lvlJc w:val="right"/>
      <w:pPr>
        <w:ind w:left="6480" w:hanging="180"/>
      </w:pPr>
    </w:lvl>
  </w:abstractNum>
  <w:abstractNum w:abstractNumId="14" w15:restartNumberingAfterBreak="0">
    <w:nsid w:val="23C15924"/>
    <w:multiLevelType w:val="hybridMultilevel"/>
    <w:tmpl w:val="0A84E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514D74"/>
    <w:multiLevelType w:val="hybridMultilevel"/>
    <w:tmpl w:val="4D28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115A09"/>
    <w:multiLevelType w:val="hybridMultilevel"/>
    <w:tmpl w:val="FFFFFFFF"/>
    <w:lvl w:ilvl="0" w:tplc="A03C9504">
      <w:start w:val="1"/>
      <w:numFmt w:val="decimal"/>
      <w:lvlText w:val="%1."/>
      <w:lvlJc w:val="left"/>
      <w:pPr>
        <w:ind w:left="720" w:hanging="360"/>
      </w:pPr>
    </w:lvl>
    <w:lvl w:ilvl="1" w:tplc="3424A91A">
      <w:start w:val="2"/>
      <w:numFmt w:val="lowerLetter"/>
      <w:lvlText w:val="%2."/>
      <w:lvlJc w:val="left"/>
      <w:pPr>
        <w:ind w:left="1440" w:hanging="360"/>
      </w:pPr>
    </w:lvl>
    <w:lvl w:ilvl="2" w:tplc="C08C32BA">
      <w:start w:val="1"/>
      <w:numFmt w:val="lowerRoman"/>
      <w:lvlText w:val="%3."/>
      <w:lvlJc w:val="right"/>
      <w:pPr>
        <w:ind w:left="2160" w:hanging="180"/>
      </w:pPr>
    </w:lvl>
    <w:lvl w:ilvl="3" w:tplc="55226EDA">
      <w:start w:val="1"/>
      <w:numFmt w:val="decimal"/>
      <w:lvlText w:val="%4."/>
      <w:lvlJc w:val="left"/>
      <w:pPr>
        <w:ind w:left="2880" w:hanging="360"/>
      </w:pPr>
    </w:lvl>
    <w:lvl w:ilvl="4" w:tplc="2DCA281E">
      <w:start w:val="1"/>
      <w:numFmt w:val="lowerLetter"/>
      <w:lvlText w:val="%5."/>
      <w:lvlJc w:val="left"/>
      <w:pPr>
        <w:ind w:left="3600" w:hanging="360"/>
      </w:pPr>
    </w:lvl>
    <w:lvl w:ilvl="5" w:tplc="4F34046C">
      <w:start w:val="1"/>
      <w:numFmt w:val="lowerRoman"/>
      <w:lvlText w:val="%6."/>
      <w:lvlJc w:val="right"/>
      <w:pPr>
        <w:ind w:left="4320" w:hanging="180"/>
      </w:pPr>
    </w:lvl>
    <w:lvl w:ilvl="6" w:tplc="24DC4ED8">
      <w:start w:val="1"/>
      <w:numFmt w:val="decimal"/>
      <w:lvlText w:val="%7."/>
      <w:lvlJc w:val="left"/>
      <w:pPr>
        <w:ind w:left="5040" w:hanging="360"/>
      </w:pPr>
    </w:lvl>
    <w:lvl w:ilvl="7" w:tplc="1ABAA54A">
      <w:start w:val="1"/>
      <w:numFmt w:val="lowerLetter"/>
      <w:lvlText w:val="%8."/>
      <w:lvlJc w:val="left"/>
      <w:pPr>
        <w:ind w:left="5760" w:hanging="360"/>
      </w:pPr>
    </w:lvl>
    <w:lvl w:ilvl="8" w:tplc="7A50D272">
      <w:start w:val="1"/>
      <w:numFmt w:val="lowerRoman"/>
      <w:lvlText w:val="%9."/>
      <w:lvlJc w:val="right"/>
      <w:pPr>
        <w:ind w:left="6480" w:hanging="180"/>
      </w:pPr>
    </w:lvl>
  </w:abstractNum>
  <w:abstractNum w:abstractNumId="17"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622134"/>
    <w:multiLevelType w:val="hybridMultilevel"/>
    <w:tmpl w:val="E00E267C"/>
    <w:lvl w:ilvl="0" w:tplc="B5BA2FFC">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233E87"/>
    <w:multiLevelType w:val="hybridMultilevel"/>
    <w:tmpl w:val="E1EC9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6A6D84"/>
    <w:multiLevelType w:val="hybridMultilevel"/>
    <w:tmpl w:val="637C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7E3D57"/>
    <w:multiLevelType w:val="multilevel"/>
    <w:tmpl w:val="0592EC44"/>
    <w:lvl w:ilvl="0">
      <w:start w:val="1"/>
      <w:numFmt w:val="lowerLetter"/>
      <w:lvlText w:val="(%1)"/>
      <w:lvlJc w:val="left"/>
      <w:pPr>
        <w:tabs>
          <w:tab w:val="num" w:pos="360"/>
        </w:tabs>
        <w:ind w:left="360" w:hanging="360"/>
      </w:pPr>
    </w:lvl>
    <w:lvl w:ilvl="1">
      <w:start w:val="1"/>
      <w:numFmt w:val="lowerRoman"/>
      <w:lvlText w:val="(%2)"/>
      <w:lvlJc w:val="left"/>
      <w:pPr>
        <w:tabs>
          <w:tab w:val="num" w:pos="794"/>
        </w:tabs>
        <w:ind w:left="794" w:hanging="397"/>
      </w:pPr>
    </w:lvl>
    <w:lvl w:ilvl="2">
      <w:start w:val="1"/>
      <w:numFmt w:val="decimal"/>
      <w:lvlText w:val="%3."/>
      <w:lvlJc w:val="left"/>
      <w:pPr>
        <w:tabs>
          <w:tab w:val="num" w:pos="792"/>
        </w:tabs>
        <w:ind w:left="792" w:hanging="792"/>
      </w:pPr>
    </w:lvl>
    <w:lvl w:ilvl="3">
      <w:start w:val="1"/>
      <w:numFmt w:val="decimal"/>
      <w:lvlText w:val="%3.%4"/>
      <w:lvlJc w:val="left"/>
      <w:pPr>
        <w:tabs>
          <w:tab w:val="num" w:pos="792"/>
        </w:tabs>
        <w:ind w:left="792" w:hanging="792"/>
      </w:pPr>
    </w:lvl>
    <w:lvl w:ilvl="4">
      <w:start w:val="1"/>
      <w:numFmt w:val="decimal"/>
      <w:lvlRestart w:val="1"/>
      <w:lvlText w:val="%3.%4.%5"/>
      <w:lvlJc w:val="left"/>
      <w:pPr>
        <w:tabs>
          <w:tab w:val="num" w:pos="792"/>
        </w:tabs>
        <w:ind w:left="792" w:hanging="792"/>
      </w:pPr>
    </w:lvl>
    <w:lvl w:ilvl="5">
      <w:start w:val="1"/>
      <w:numFmt w:val="decimal"/>
      <w:lvlText w:val="%3.%4.%5.%6"/>
      <w:lvlJc w:val="left"/>
      <w:pPr>
        <w:tabs>
          <w:tab w:val="num" w:pos="792"/>
        </w:tabs>
        <w:ind w:left="792" w:hanging="792"/>
      </w:pPr>
    </w:lvl>
    <w:lvl w:ilvl="6">
      <w:start w:val="1"/>
      <w:numFmt w:val="bullet"/>
      <w:pStyle w:val="Listnumericalindent"/>
      <w:lvlText w:val=""/>
      <w:lvlJc w:val="left"/>
      <w:pPr>
        <w:ind w:left="757" w:hanging="360"/>
      </w:pPr>
    </w:lvl>
    <w:lvl w:ilvl="7">
      <w:start w:val="1"/>
      <w:numFmt w:val="lowerRoman"/>
      <w:lvlText w:val="(%8)"/>
      <w:lvlJc w:val="left"/>
      <w:pPr>
        <w:ind w:left="1191" w:hanging="397"/>
      </w:pPr>
    </w:lvl>
    <w:lvl w:ilvl="8">
      <w:start w:val="1"/>
      <w:numFmt w:val="decimal"/>
      <w:lvlText w:val="%9."/>
      <w:lvlJc w:val="left"/>
      <w:pPr>
        <w:ind w:left="1588" w:hanging="397"/>
      </w:pPr>
    </w:lvl>
  </w:abstractNum>
  <w:abstractNum w:abstractNumId="22" w15:restartNumberingAfterBreak="0">
    <w:nsid w:val="446D3A6A"/>
    <w:multiLevelType w:val="multilevel"/>
    <w:tmpl w:val="1486AC8C"/>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3" w15:restartNumberingAfterBreak="0">
    <w:nsid w:val="49E76F73"/>
    <w:multiLevelType w:val="hybridMultilevel"/>
    <w:tmpl w:val="CCF8E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5062C0"/>
    <w:multiLevelType w:val="hybridMultilevel"/>
    <w:tmpl w:val="FFFFFFFF"/>
    <w:lvl w:ilvl="0" w:tplc="2C7604C2">
      <w:start w:val="1"/>
      <w:numFmt w:val="bullet"/>
      <w:lvlText w:val=""/>
      <w:lvlJc w:val="left"/>
      <w:pPr>
        <w:ind w:left="720" w:hanging="360"/>
      </w:pPr>
      <w:rPr>
        <w:rFonts w:ascii="Symbol" w:hAnsi="Symbol" w:hint="default"/>
      </w:rPr>
    </w:lvl>
    <w:lvl w:ilvl="1" w:tplc="EB3E54E2">
      <w:start w:val="1"/>
      <w:numFmt w:val="bullet"/>
      <w:lvlText w:val="o"/>
      <w:lvlJc w:val="left"/>
      <w:pPr>
        <w:ind w:left="1440" w:hanging="360"/>
      </w:pPr>
      <w:rPr>
        <w:rFonts w:ascii="Courier New" w:hAnsi="Courier New" w:hint="default"/>
      </w:rPr>
    </w:lvl>
    <w:lvl w:ilvl="2" w:tplc="E362AD14">
      <w:start w:val="1"/>
      <w:numFmt w:val="bullet"/>
      <w:lvlText w:val=""/>
      <w:lvlJc w:val="left"/>
      <w:pPr>
        <w:ind w:left="2160" w:hanging="360"/>
      </w:pPr>
      <w:rPr>
        <w:rFonts w:ascii="Wingdings" w:hAnsi="Wingdings" w:hint="default"/>
      </w:rPr>
    </w:lvl>
    <w:lvl w:ilvl="3" w:tplc="723CD3B4">
      <w:start w:val="1"/>
      <w:numFmt w:val="bullet"/>
      <w:lvlText w:val=""/>
      <w:lvlJc w:val="left"/>
      <w:pPr>
        <w:ind w:left="2880" w:hanging="360"/>
      </w:pPr>
      <w:rPr>
        <w:rFonts w:ascii="Symbol" w:hAnsi="Symbol" w:hint="default"/>
      </w:rPr>
    </w:lvl>
    <w:lvl w:ilvl="4" w:tplc="49E442EA">
      <w:start w:val="1"/>
      <w:numFmt w:val="bullet"/>
      <w:lvlText w:val="o"/>
      <w:lvlJc w:val="left"/>
      <w:pPr>
        <w:ind w:left="3600" w:hanging="360"/>
      </w:pPr>
      <w:rPr>
        <w:rFonts w:ascii="Courier New" w:hAnsi="Courier New" w:hint="default"/>
      </w:rPr>
    </w:lvl>
    <w:lvl w:ilvl="5" w:tplc="950EADCC">
      <w:start w:val="1"/>
      <w:numFmt w:val="bullet"/>
      <w:lvlText w:val=""/>
      <w:lvlJc w:val="left"/>
      <w:pPr>
        <w:ind w:left="4320" w:hanging="360"/>
      </w:pPr>
      <w:rPr>
        <w:rFonts w:ascii="Wingdings" w:hAnsi="Wingdings" w:hint="default"/>
      </w:rPr>
    </w:lvl>
    <w:lvl w:ilvl="6" w:tplc="0D2A692E">
      <w:start w:val="1"/>
      <w:numFmt w:val="bullet"/>
      <w:lvlText w:val=""/>
      <w:lvlJc w:val="left"/>
      <w:pPr>
        <w:ind w:left="5040" w:hanging="360"/>
      </w:pPr>
      <w:rPr>
        <w:rFonts w:ascii="Symbol" w:hAnsi="Symbol" w:hint="default"/>
      </w:rPr>
    </w:lvl>
    <w:lvl w:ilvl="7" w:tplc="66A68252">
      <w:start w:val="1"/>
      <w:numFmt w:val="bullet"/>
      <w:lvlText w:val="o"/>
      <w:lvlJc w:val="left"/>
      <w:pPr>
        <w:ind w:left="5760" w:hanging="360"/>
      </w:pPr>
      <w:rPr>
        <w:rFonts w:ascii="Courier New" w:hAnsi="Courier New" w:hint="default"/>
      </w:rPr>
    </w:lvl>
    <w:lvl w:ilvl="8" w:tplc="0C8CC1CA">
      <w:start w:val="1"/>
      <w:numFmt w:val="bullet"/>
      <w:lvlText w:val=""/>
      <w:lvlJc w:val="left"/>
      <w:pPr>
        <w:ind w:left="6480" w:hanging="360"/>
      </w:pPr>
      <w:rPr>
        <w:rFonts w:ascii="Wingdings" w:hAnsi="Wingdings" w:hint="default"/>
      </w:rPr>
    </w:lvl>
  </w:abstractNum>
  <w:abstractNum w:abstractNumId="25" w15:restartNumberingAfterBreak="0">
    <w:nsid w:val="4CAD46A0"/>
    <w:multiLevelType w:val="hybridMultilevel"/>
    <w:tmpl w:val="BE0C80B2"/>
    <w:lvl w:ilvl="0" w:tplc="39FCF468">
      <w:start w:val="2"/>
      <w:numFmt w:val="bullet"/>
      <w:lvlText w:val=""/>
      <w:lvlJc w:val="left"/>
      <w:pPr>
        <w:ind w:left="720" w:hanging="360"/>
      </w:pPr>
      <w:rPr>
        <w:rFonts w:ascii="Symbol" w:eastAsiaTheme="minorHAnsi" w:hAnsi="Symbol" w:cs="Segoe UI" w:hint="default"/>
        <w:color w:val="3741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2F42EA"/>
    <w:multiLevelType w:val="hybridMultilevel"/>
    <w:tmpl w:val="755E2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7662D4"/>
    <w:multiLevelType w:val="hybridMultilevel"/>
    <w:tmpl w:val="61461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961EBF"/>
    <w:multiLevelType w:val="hybridMultilevel"/>
    <w:tmpl w:val="82E4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0F37DB"/>
    <w:multiLevelType w:val="hybridMultilevel"/>
    <w:tmpl w:val="3DD2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2C151"/>
    <w:multiLevelType w:val="hybridMultilevel"/>
    <w:tmpl w:val="FFFFFFFF"/>
    <w:lvl w:ilvl="0" w:tplc="CEFAD82E">
      <w:start w:val="1"/>
      <w:numFmt w:val="decimal"/>
      <w:lvlText w:val="%1."/>
      <w:lvlJc w:val="left"/>
      <w:pPr>
        <w:ind w:left="720" w:hanging="360"/>
      </w:pPr>
    </w:lvl>
    <w:lvl w:ilvl="1" w:tplc="18189FF6">
      <w:start w:val="2"/>
      <w:numFmt w:val="lowerLetter"/>
      <w:lvlText w:val="%2."/>
      <w:lvlJc w:val="left"/>
      <w:pPr>
        <w:ind w:left="1440" w:hanging="360"/>
      </w:pPr>
    </w:lvl>
    <w:lvl w:ilvl="2" w:tplc="0B9EEF1A">
      <w:start w:val="1"/>
      <w:numFmt w:val="lowerRoman"/>
      <w:lvlText w:val="%3."/>
      <w:lvlJc w:val="right"/>
      <w:pPr>
        <w:ind w:left="2160" w:hanging="180"/>
      </w:pPr>
    </w:lvl>
    <w:lvl w:ilvl="3" w:tplc="3BE4FD60">
      <w:start w:val="1"/>
      <w:numFmt w:val="decimal"/>
      <w:lvlText w:val="%4."/>
      <w:lvlJc w:val="left"/>
      <w:pPr>
        <w:ind w:left="2880" w:hanging="360"/>
      </w:pPr>
    </w:lvl>
    <w:lvl w:ilvl="4" w:tplc="FDA0768C">
      <w:start w:val="1"/>
      <w:numFmt w:val="lowerLetter"/>
      <w:lvlText w:val="%5."/>
      <w:lvlJc w:val="left"/>
      <w:pPr>
        <w:ind w:left="3600" w:hanging="360"/>
      </w:pPr>
    </w:lvl>
    <w:lvl w:ilvl="5" w:tplc="738C5E7A">
      <w:start w:val="1"/>
      <w:numFmt w:val="lowerRoman"/>
      <w:lvlText w:val="%6."/>
      <w:lvlJc w:val="right"/>
      <w:pPr>
        <w:ind w:left="4320" w:hanging="180"/>
      </w:pPr>
    </w:lvl>
    <w:lvl w:ilvl="6" w:tplc="D3C0FC08">
      <w:start w:val="1"/>
      <w:numFmt w:val="decimal"/>
      <w:lvlText w:val="%7."/>
      <w:lvlJc w:val="left"/>
      <w:pPr>
        <w:ind w:left="5040" w:hanging="360"/>
      </w:pPr>
    </w:lvl>
    <w:lvl w:ilvl="7" w:tplc="7D549080">
      <w:start w:val="1"/>
      <w:numFmt w:val="lowerLetter"/>
      <w:lvlText w:val="%8."/>
      <w:lvlJc w:val="left"/>
      <w:pPr>
        <w:ind w:left="5760" w:hanging="360"/>
      </w:pPr>
    </w:lvl>
    <w:lvl w:ilvl="8" w:tplc="E87C81C8">
      <w:start w:val="1"/>
      <w:numFmt w:val="lowerRoman"/>
      <w:lvlText w:val="%9."/>
      <w:lvlJc w:val="right"/>
      <w:pPr>
        <w:ind w:left="6480" w:hanging="180"/>
      </w:pPr>
    </w:lvl>
  </w:abstractNum>
  <w:abstractNum w:abstractNumId="31" w15:restartNumberingAfterBreak="0">
    <w:nsid w:val="5CD22DB0"/>
    <w:multiLevelType w:val="hybridMultilevel"/>
    <w:tmpl w:val="52C0E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F7C2B"/>
    <w:multiLevelType w:val="hybridMultilevel"/>
    <w:tmpl w:val="FFFFFFFF"/>
    <w:lvl w:ilvl="0" w:tplc="CA747C72">
      <w:start w:val="1"/>
      <w:numFmt w:val="decimal"/>
      <w:lvlText w:val="%1."/>
      <w:lvlJc w:val="left"/>
      <w:pPr>
        <w:ind w:left="720" w:hanging="360"/>
      </w:pPr>
    </w:lvl>
    <w:lvl w:ilvl="1" w:tplc="7D1C074C">
      <w:start w:val="1"/>
      <w:numFmt w:val="lowerLetter"/>
      <w:lvlText w:val="%2."/>
      <w:lvlJc w:val="left"/>
      <w:pPr>
        <w:ind w:left="1440" w:hanging="360"/>
      </w:pPr>
    </w:lvl>
    <w:lvl w:ilvl="2" w:tplc="4404BF14">
      <w:start w:val="1"/>
      <w:numFmt w:val="lowerRoman"/>
      <w:lvlText w:val="%3."/>
      <w:lvlJc w:val="right"/>
      <w:pPr>
        <w:ind w:left="2160" w:hanging="180"/>
      </w:pPr>
    </w:lvl>
    <w:lvl w:ilvl="3" w:tplc="086A2F54">
      <w:start w:val="1"/>
      <w:numFmt w:val="decimal"/>
      <w:lvlText w:val="%4."/>
      <w:lvlJc w:val="left"/>
      <w:pPr>
        <w:ind w:left="2880" w:hanging="360"/>
      </w:pPr>
    </w:lvl>
    <w:lvl w:ilvl="4" w:tplc="F9780314">
      <w:start w:val="1"/>
      <w:numFmt w:val="lowerLetter"/>
      <w:lvlText w:val="%5."/>
      <w:lvlJc w:val="left"/>
      <w:pPr>
        <w:ind w:left="3600" w:hanging="360"/>
      </w:pPr>
    </w:lvl>
    <w:lvl w:ilvl="5" w:tplc="967A69D2">
      <w:start w:val="1"/>
      <w:numFmt w:val="lowerRoman"/>
      <w:lvlText w:val="%6."/>
      <w:lvlJc w:val="right"/>
      <w:pPr>
        <w:ind w:left="4320" w:hanging="180"/>
      </w:pPr>
    </w:lvl>
    <w:lvl w:ilvl="6" w:tplc="1564E1A8">
      <w:start w:val="1"/>
      <w:numFmt w:val="decimal"/>
      <w:lvlText w:val="%7."/>
      <w:lvlJc w:val="left"/>
      <w:pPr>
        <w:ind w:left="5040" w:hanging="360"/>
      </w:pPr>
    </w:lvl>
    <w:lvl w:ilvl="7" w:tplc="7CE83F06">
      <w:start w:val="1"/>
      <w:numFmt w:val="lowerLetter"/>
      <w:lvlText w:val="%8."/>
      <w:lvlJc w:val="left"/>
      <w:pPr>
        <w:ind w:left="5760" w:hanging="360"/>
      </w:pPr>
    </w:lvl>
    <w:lvl w:ilvl="8" w:tplc="4D7A952A">
      <w:start w:val="1"/>
      <w:numFmt w:val="lowerRoman"/>
      <w:lvlText w:val="%9."/>
      <w:lvlJc w:val="right"/>
      <w:pPr>
        <w:ind w:left="6480" w:hanging="180"/>
      </w:pPr>
    </w:lvl>
  </w:abstractNum>
  <w:abstractNum w:abstractNumId="33" w15:restartNumberingAfterBreak="0">
    <w:nsid w:val="69962155"/>
    <w:multiLevelType w:val="hybridMultilevel"/>
    <w:tmpl w:val="FFFFFFFF"/>
    <w:lvl w:ilvl="0" w:tplc="177A1C4C">
      <w:start w:val="2"/>
      <w:numFmt w:val="decimal"/>
      <w:lvlText w:val="%1."/>
      <w:lvlJc w:val="left"/>
      <w:pPr>
        <w:ind w:left="720" w:hanging="360"/>
      </w:pPr>
    </w:lvl>
    <w:lvl w:ilvl="1" w:tplc="D41027B4">
      <w:start w:val="1"/>
      <w:numFmt w:val="lowerLetter"/>
      <w:lvlText w:val="%2."/>
      <w:lvlJc w:val="left"/>
      <w:pPr>
        <w:ind w:left="1440" w:hanging="360"/>
      </w:pPr>
    </w:lvl>
    <w:lvl w:ilvl="2" w:tplc="83222C56">
      <w:start w:val="1"/>
      <w:numFmt w:val="lowerRoman"/>
      <w:lvlText w:val="%3."/>
      <w:lvlJc w:val="right"/>
      <w:pPr>
        <w:ind w:left="2160" w:hanging="180"/>
      </w:pPr>
    </w:lvl>
    <w:lvl w:ilvl="3" w:tplc="50148580">
      <w:start w:val="1"/>
      <w:numFmt w:val="decimal"/>
      <w:lvlText w:val="%4."/>
      <w:lvlJc w:val="left"/>
      <w:pPr>
        <w:ind w:left="2880" w:hanging="360"/>
      </w:pPr>
    </w:lvl>
    <w:lvl w:ilvl="4" w:tplc="167048A6">
      <w:start w:val="1"/>
      <w:numFmt w:val="lowerLetter"/>
      <w:lvlText w:val="%5."/>
      <w:lvlJc w:val="left"/>
      <w:pPr>
        <w:ind w:left="3600" w:hanging="360"/>
      </w:pPr>
    </w:lvl>
    <w:lvl w:ilvl="5" w:tplc="9070B694">
      <w:start w:val="1"/>
      <w:numFmt w:val="lowerRoman"/>
      <w:lvlText w:val="%6."/>
      <w:lvlJc w:val="right"/>
      <w:pPr>
        <w:ind w:left="4320" w:hanging="180"/>
      </w:pPr>
    </w:lvl>
    <w:lvl w:ilvl="6" w:tplc="CAEAEBFC">
      <w:start w:val="1"/>
      <w:numFmt w:val="decimal"/>
      <w:lvlText w:val="%7."/>
      <w:lvlJc w:val="left"/>
      <w:pPr>
        <w:ind w:left="5040" w:hanging="360"/>
      </w:pPr>
    </w:lvl>
    <w:lvl w:ilvl="7" w:tplc="C6229324">
      <w:start w:val="1"/>
      <w:numFmt w:val="lowerLetter"/>
      <w:lvlText w:val="%8."/>
      <w:lvlJc w:val="left"/>
      <w:pPr>
        <w:ind w:left="5760" w:hanging="360"/>
      </w:pPr>
    </w:lvl>
    <w:lvl w:ilvl="8" w:tplc="371C9EF6">
      <w:start w:val="1"/>
      <w:numFmt w:val="lowerRoman"/>
      <w:lvlText w:val="%9."/>
      <w:lvlJc w:val="right"/>
      <w:pPr>
        <w:ind w:left="6480" w:hanging="180"/>
      </w:pPr>
    </w:lvl>
  </w:abstractNum>
  <w:abstractNum w:abstractNumId="34" w15:restartNumberingAfterBreak="0">
    <w:nsid w:val="6BA5BE86"/>
    <w:multiLevelType w:val="hybridMultilevel"/>
    <w:tmpl w:val="FFFFFFFF"/>
    <w:lvl w:ilvl="0" w:tplc="7026FC6E">
      <w:start w:val="1"/>
      <w:numFmt w:val="decimal"/>
      <w:lvlText w:val="%1."/>
      <w:lvlJc w:val="left"/>
      <w:pPr>
        <w:ind w:left="720" w:hanging="360"/>
      </w:pPr>
    </w:lvl>
    <w:lvl w:ilvl="1" w:tplc="B5BA2FFC">
      <w:start w:val="1"/>
      <w:numFmt w:val="lowerLetter"/>
      <w:lvlText w:val="%2."/>
      <w:lvlJc w:val="left"/>
      <w:pPr>
        <w:ind w:left="1440" w:hanging="360"/>
      </w:pPr>
    </w:lvl>
    <w:lvl w:ilvl="2" w:tplc="226AAF92">
      <w:start w:val="1"/>
      <w:numFmt w:val="lowerRoman"/>
      <w:lvlText w:val="%3."/>
      <w:lvlJc w:val="right"/>
      <w:pPr>
        <w:ind w:left="2160" w:hanging="180"/>
      </w:pPr>
    </w:lvl>
    <w:lvl w:ilvl="3" w:tplc="1CB6FC24">
      <w:start w:val="1"/>
      <w:numFmt w:val="decimal"/>
      <w:lvlText w:val="%4."/>
      <w:lvlJc w:val="left"/>
      <w:pPr>
        <w:ind w:left="2880" w:hanging="360"/>
      </w:pPr>
    </w:lvl>
    <w:lvl w:ilvl="4" w:tplc="A41E8EDA">
      <w:start w:val="1"/>
      <w:numFmt w:val="lowerLetter"/>
      <w:lvlText w:val="%5."/>
      <w:lvlJc w:val="left"/>
      <w:pPr>
        <w:ind w:left="3600" w:hanging="360"/>
      </w:pPr>
    </w:lvl>
    <w:lvl w:ilvl="5" w:tplc="DAF8182E">
      <w:start w:val="1"/>
      <w:numFmt w:val="lowerRoman"/>
      <w:lvlText w:val="%6."/>
      <w:lvlJc w:val="right"/>
      <w:pPr>
        <w:ind w:left="4320" w:hanging="180"/>
      </w:pPr>
    </w:lvl>
    <w:lvl w:ilvl="6" w:tplc="F74A65CC">
      <w:start w:val="1"/>
      <w:numFmt w:val="decimal"/>
      <w:lvlText w:val="%7."/>
      <w:lvlJc w:val="left"/>
      <w:pPr>
        <w:ind w:left="5040" w:hanging="360"/>
      </w:pPr>
    </w:lvl>
    <w:lvl w:ilvl="7" w:tplc="A5BA6562">
      <w:start w:val="1"/>
      <w:numFmt w:val="lowerLetter"/>
      <w:lvlText w:val="%8."/>
      <w:lvlJc w:val="left"/>
      <w:pPr>
        <w:ind w:left="5760" w:hanging="360"/>
      </w:pPr>
    </w:lvl>
    <w:lvl w:ilvl="8" w:tplc="F76ED260">
      <w:start w:val="1"/>
      <w:numFmt w:val="lowerRoman"/>
      <w:lvlText w:val="%9."/>
      <w:lvlJc w:val="right"/>
      <w:pPr>
        <w:ind w:left="6480" w:hanging="180"/>
      </w:pPr>
    </w:lvl>
  </w:abstractNum>
  <w:abstractNum w:abstractNumId="35" w15:restartNumberingAfterBreak="0">
    <w:nsid w:val="6BFD0B0E"/>
    <w:multiLevelType w:val="hybridMultilevel"/>
    <w:tmpl w:val="B21C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74580"/>
    <w:multiLevelType w:val="hybridMultilevel"/>
    <w:tmpl w:val="F2A8D710"/>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7" w15:restartNumberingAfterBreak="0">
    <w:nsid w:val="7230EECB"/>
    <w:multiLevelType w:val="hybridMultilevel"/>
    <w:tmpl w:val="FFFFFFFF"/>
    <w:lvl w:ilvl="0" w:tplc="4AF4EE6E">
      <w:start w:val="1"/>
      <w:numFmt w:val="bullet"/>
      <w:lvlText w:val=""/>
      <w:lvlJc w:val="left"/>
      <w:pPr>
        <w:ind w:left="720" w:hanging="360"/>
      </w:pPr>
      <w:rPr>
        <w:rFonts w:ascii="Symbol" w:hAnsi="Symbol" w:hint="default"/>
      </w:rPr>
    </w:lvl>
    <w:lvl w:ilvl="1" w:tplc="B0507CE2">
      <w:start w:val="1"/>
      <w:numFmt w:val="bullet"/>
      <w:lvlText w:val="o"/>
      <w:lvlJc w:val="left"/>
      <w:pPr>
        <w:ind w:left="1440" w:hanging="360"/>
      </w:pPr>
      <w:rPr>
        <w:rFonts w:ascii="Courier New" w:hAnsi="Courier New" w:hint="default"/>
      </w:rPr>
    </w:lvl>
    <w:lvl w:ilvl="2" w:tplc="88ACAC1E">
      <w:start w:val="1"/>
      <w:numFmt w:val="bullet"/>
      <w:lvlText w:val=""/>
      <w:lvlJc w:val="left"/>
      <w:pPr>
        <w:ind w:left="2160" w:hanging="360"/>
      </w:pPr>
      <w:rPr>
        <w:rFonts w:ascii="Wingdings" w:hAnsi="Wingdings" w:hint="default"/>
      </w:rPr>
    </w:lvl>
    <w:lvl w:ilvl="3" w:tplc="AD38DB6A">
      <w:start w:val="1"/>
      <w:numFmt w:val="bullet"/>
      <w:lvlText w:val=""/>
      <w:lvlJc w:val="left"/>
      <w:pPr>
        <w:ind w:left="2880" w:hanging="360"/>
      </w:pPr>
      <w:rPr>
        <w:rFonts w:ascii="Symbol" w:hAnsi="Symbol" w:hint="default"/>
      </w:rPr>
    </w:lvl>
    <w:lvl w:ilvl="4" w:tplc="0D2469E6">
      <w:start w:val="1"/>
      <w:numFmt w:val="bullet"/>
      <w:lvlText w:val="o"/>
      <w:lvlJc w:val="left"/>
      <w:pPr>
        <w:ind w:left="3600" w:hanging="360"/>
      </w:pPr>
      <w:rPr>
        <w:rFonts w:ascii="Courier New" w:hAnsi="Courier New" w:hint="default"/>
      </w:rPr>
    </w:lvl>
    <w:lvl w:ilvl="5" w:tplc="2FD8BAB6">
      <w:start w:val="1"/>
      <w:numFmt w:val="bullet"/>
      <w:lvlText w:val=""/>
      <w:lvlJc w:val="left"/>
      <w:pPr>
        <w:ind w:left="4320" w:hanging="360"/>
      </w:pPr>
      <w:rPr>
        <w:rFonts w:ascii="Wingdings" w:hAnsi="Wingdings" w:hint="default"/>
      </w:rPr>
    </w:lvl>
    <w:lvl w:ilvl="6" w:tplc="654C8198">
      <w:start w:val="1"/>
      <w:numFmt w:val="bullet"/>
      <w:lvlText w:val=""/>
      <w:lvlJc w:val="left"/>
      <w:pPr>
        <w:ind w:left="5040" w:hanging="360"/>
      </w:pPr>
      <w:rPr>
        <w:rFonts w:ascii="Symbol" w:hAnsi="Symbol" w:hint="default"/>
      </w:rPr>
    </w:lvl>
    <w:lvl w:ilvl="7" w:tplc="186AFE8C">
      <w:start w:val="1"/>
      <w:numFmt w:val="bullet"/>
      <w:lvlText w:val="o"/>
      <w:lvlJc w:val="left"/>
      <w:pPr>
        <w:ind w:left="5760" w:hanging="360"/>
      </w:pPr>
      <w:rPr>
        <w:rFonts w:ascii="Courier New" w:hAnsi="Courier New" w:hint="default"/>
      </w:rPr>
    </w:lvl>
    <w:lvl w:ilvl="8" w:tplc="E98AF726">
      <w:start w:val="1"/>
      <w:numFmt w:val="bullet"/>
      <w:lvlText w:val=""/>
      <w:lvlJc w:val="left"/>
      <w:pPr>
        <w:ind w:left="6480" w:hanging="360"/>
      </w:pPr>
      <w:rPr>
        <w:rFonts w:ascii="Wingdings" w:hAnsi="Wingdings" w:hint="default"/>
      </w:rPr>
    </w:lvl>
  </w:abstractNum>
  <w:abstractNum w:abstractNumId="38" w15:restartNumberingAfterBreak="0">
    <w:nsid w:val="7301486F"/>
    <w:multiLevelType w:val="hybridMultilevel"/>
    <w:tmpl w:val="7F267300"/>
    <w:lvl w:ilvl="0" w:tplc="2D023206">
      <w:start w:val="1"/>
      <w:numFmt w:val="bullet"/>
      <w:pStyle w:val="dashbulletsinsideboxes"/>
      <w:lvlText w:val="‐"/>
      <w:lvlJc w:val="left"/>
      <w:pPr>
        <w:ind w:left="1440" w:hanging="360"/>
      </w:pPr>
      <w:rPr>
        <w:rFonts w:ascii="Calibri" w:hAnsi="Calibri"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o"/>
      <w:lvlJc w:val="left"/>
      <w:pPr>
        <w:ind w:left="2880" w:hanging="360"/>
      </w:pPr>
      <w:rPr>
        <w:rFonts w:ascii="Courier New" w:hAnsi="Courier New" w:cs="Courier New"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73280851"/>
    <w:multiLevelType w:val="hybridMultilevel"/>
    <w:tmpl w:val="7A44DE1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E55BB1"/>
    <w:multiLevelType w:val="hybridMultilevel"/>
    <w:tmpl w:val="BEC40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383C99"/>
    <w:multiLevelType w:val="hybridMultilevel"/>
    <w:tmpl w:val="046AD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194DCC"/>
    <w:multiLevelType w:val="hybridMultilevel"/>
    <w:tmpl w:val="F666395C"/>
    <w:lvl w:ilvl="0" w:tplc="FFFFFFF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CF8A6872">
      <w:start w:val="1"/>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9138118"/>
    <w:multiLevelType w:val="hybridMultilevel"/>
    <w:tmpl w:val="FFFFFFFF"/>
    <w:lvl w:ilvl="0" w:tplc="95CAD128">
      <w:start w:val="1"/>
      <w:numFmt w:val="decimal"/>
      <w:lvlText w:val="%1."/>
      <w:lvlJc w:val="left"/>
      <w:pPr>
        <w:ind w:left="720" w:hanging="360"/>
      </w:pPr>
    </w:lvl>
    <w:lvl w:ilvl="1" w:tplc="673E4C66">
      <w:start w:val="1"/>
      <w:numFmt w:val="lowerLetter"/>
      <w:lvlText w:val="%2."/>
      <w:lvlJc w:val="left"/>
      <w:pPr>
        <w:ind w:left="1440" w:hanging="360"/>
      </w:pPr>
    </w:lvl>
    <w:lvl w:ilvl="2" w:tplc="59E06348">
      <w:start w:val="1"/>
      <w:numFmt w:val="lowerRoman"/>
      <w:lvlText w:val="%3."/>
      <w:lvlJc w:val="right"/>
      <w:pPr>
        <w:ind w:left="2160" w:hanging="180"/>
      </w:pPr>
    </w:lvl>
    <w:lvl w:ilvl="3" w:tplc="1C0E9ED2">
      <w:start w:val="1"/>
      <w:numFmt w:val="decimal"/>
      <w:lvlText w:val="%4."/>
      <w:lvlJc w:val="left"/>
      <w:pPr>
        <w:ind w:left="2880" w:hanging="360"/>
      </w:pPr>
    </w:lvl>
    <w:lvl w:ilvl="4" w:tplc="5762CAD0">
      <w:start w:val="1"/>
      <w:numFmt w:val="lowerLetter"/>
      <w:lvlText w:val="%5."/>
      <w:lvlJc w:val="left"/>
      <w:pPr>
        <w:ind w:left="3600" w:hanging="360"/>
      </w:pPr>
    </w:lvl>
    <w:lvl w:ilvl="5" w:tplc="4CAA7AFE">
      <w:start w:val="1"/>
      <w:numFmt w:val="lowerRoman"/>
      <w:lvlText w:val="%6."/>
      <w:lvlJc w:val="right"/>
      <w:pPr>
        <w:ind w:left="4320" w:hanging="180"/>
      </w:pPr>
    </w:lvl>
    <w:lvl w:ilvl="6" w:tplc="BEA0A546">
      <w:start w:val="1"/>
      <w:numFmt w:val="decimal"/>
      <w:lvlText w:val="%7."/>
      <w:lvlJc w:val="left"/>
      <w:pPr>
        <w:ind w:left="5040" w:hanging="360"/>
      </w:pPr>
    </w:lvl>
    <w:lvl w:ilvl="7" w:tplc="0F4C22DC">
      <w:start w:val="1"/>
      <w:numFmt w:val="lowerLetter"/>
      <w:lvlText w:val="%8."/>
      <w:lvlJc w:val="left"/>
      <w:pPr>
        <w:ind w:left="5760" w:hanging="360"/>
      </w:pPr>
    </w:lvl>
    <w:lvl w:ilvl="8" w:tplc="947E3C94">
      <w:start w:val="1"/>
      <w:numFmt w:val="lowerRoman"/>
      <w:lvlText w:val="%9."/>
      <w:lvlJc w:val="right"/>
      <w:pPr>
        <w:ind w:left="6480" w:hanging="180"/>
      </w:pPr>
    </w:lvl>
  </w:abstractNum>
  <w:abstractNum w:abstractNumId="44" w15:restartNumberingAfterBreak="0">
    <w:nsid w:val="7A7E12E5"/>
    <w:multiLevelType w:val="multilevel"/>
    <w:tmpl w:val="D93C929E"/>
    <w:lvl w:ilvl="0">
      <w:start w:val="1"/>
      <w:numFmt w:val="decimal"/>
      <w:pStyle w:val="Numpara"/>
      <w:lvlText w:val="%1."/>
      <w:lvlJc w:val="left"/>
      <w:pPr>
        <w:ind w:left="397" w:hanging="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C0B7395"/>
    <w:multiLevelType w:val="hybridMultilevel"/>
    <w:tmpl w:val="B91C1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B6550D"/>
    <w:multiLevelType w:val="hybridMultilevel"/>
    <w:tmpl w:val="387EA1D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FD44514"/>
    <w:multiLevelType w:val="multilevel"/>
    <w:tmpl w:val="C3FE7DA6"/>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794"/>
        </w:tabs>
        <w:ind w:left="794" w:hanging="397"/>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ind w:left="794" w:hanging="397"/>
      </w:pPr>
      <w:rPr>
        <w:rFonts w:hint="default"/>
      </w:rPr>
    </w:lvl>
    <w:lvl w:ilvl="7">
      <w:start w:val="1"/>
      <w:numFmt w:val="lowerRoman"/>
      <w:pStyle w:val="Listnumindent2"/>
      <w:lvlText w:val="(%8)"/>
      <w:lvlJc w:val="left"/>
      <w:pPr>
        <w:ind w:left="1191" w:hanging="397"/>
      </w:pPr>
      <w:rPr>
        <w:rFonts w:hint="default"/>
      </w:rPr>
    </w:lvl>
    <w:lvl w:ilvl="8">
      <w:start w:val="1"/>
      <w:numFmt w:val="decimal"/>
      <w:pStyle w:val="Listnumindent3"/>
      <w:lvlText w:val="%9."/>
      <w:lvlJc w:val="left"/>
      <w:pPr>
        <w:ind w:left="1588" w:hanging="397"/>
      </w:pPr>
      <w:rPr>
        <w:rFonts w:hint="default"/>
      </w:rPr>
    </w:lvl>
  </w:abstractNum>
  <w:num w:numId="1" w16cid:durableId="923995288">
    <w:abstractNumId w:val="24"/>
  </w:num>
  <w:num w:numId="2" w16cid:durableId="561916144">
    <w:abstractNumId w:val="22"/>
  </w:num>
  <w:num w:numId="3" w16cid:durableId="1607039273">
    <w:abstractNumId w:val="17"/>
  </w:num>
  <w:num w:numId="4" w16cid:durableId="681207357">
    <w:abstractNumId w:val="44"/>
  </w:num>
  <w:num w:numId="5" w16cid:durableId="1704820128">
    <w:abstractNumId w:val="47"/>
  </w:num>
  <w:num w:numId="6" w16cid:durableId="981544298">
    <w:abstractNumId w:val="39"/>
  </w:num>
  <w:num w:numId="7" w16cid:durableId="1155798501">
    <w:abstractNumId w:val="0"/>
  </w:num>
  <w:num w:numId="8" w16cid:durableId="90666622">
    <w:abstractNumId w:val="38"/>
  </w:num>
  <w:num w:numId="9" w16cid:durableId="592054523">
    <w:abstractNumId w:val="35"/>
  </w:num>
  <w:num w:numId="10" w16cid:durableId="345642620">
    <w:abstractNumId w:val="28"/>
  </w:num>
  <w:num w:numId="11" w16cid:durableId="1307509140">
    <w:abstractNumId w:val="20"/>
  </w:num>
  <w:num w:numId="12" w16cid:durableId="1253080033">
    <w:abstractNumId w:val="3"/>
  </w:num>
  <w:num w:numId="13" w16cid:durableId="2141875993">
    <w:abstractNumId w:val="29"/>
  </w:num>
  <w:num w:numId="14" w16cid:durableId="1460763437">
    <w:abstractNumId w:val="7"/>
  </w:num>
  <w:num w:numId="15" w16cid:durableId="1265261037">
    <w:abstractNumId w:val="23"/>
  </w:num>
  <w:num w:numId="16" w16cid:durableId="141579967">
    <w:abstractNumId w:val="46"/>
  </w:num>
  <w:num w:numId="17" w16cid:durableId="425544070">
    <w:abstractNumId w:val="11"/>
  </w:num>
  <w:num w:numId="18" w16cid:durableId="1412585473">
    <w:abstractNumId w:val="42"/>
  </w:num>
  <w:num w:numId="19" w16cid:durableId="1534270977">
    <w:abstractNumId w:val="21"/>
  </w:num>
  <w:num w:numId="20" w16cid:durableId="840700571">
    <w:abstractNumId w:val="26"/>
  </w:num>
  <w:num w:numId="21" w16cid:durableId="1205212817">
    <w:abstractNumId w:val="27"/>
  </w:num>
  <w:num w:numId="22" w16cid:durableId="1276906429">
    <w:abstractNumId w:val="14"/>
  </w:num>
  <w:num w:numId="23" w16cid:durableId="822887501">
    <w:abstractNumId w:val="19"/>
  </w:num>
  <w:num w:numId="24" w16cid:durableId="1941138675">
    <w:abstractNumId w:val="41"/>
  </w:num>
  <w:num w:numId="25" w16cid:durableId="2001614306">
    <w:abstractNumId w:val="25"/>
  </w:num>
  <w:num w:numId="26" w16cid:durableId="1035157825">
    <w:abstractNumId w:val="4"/>
  </w:num>
  <w:num w:numId="27" w16cid:durableId="630093599">
    <w:abstractNumId w:val="15"/>
  </w:num>
  <w:num w:numId="28" w16cid:durableId="465007362">
    <w:abstractNumId w:val="36"/>
  </w:num>
  <w:num w:numId="29" w16cid:durableId="122426498">
    <w:abstractNumId w:val="45"/>
  </w:num>
  <w:num w:numId="30" w16cid:durableId="1929149958">
    <w:abstractNumId w:val="2"/>
  </w:num>
  <w:num w:numId="31" w16cid:durableId="1919633274">
    <w:abstractNumId w:val="31"/>
  </w:num>
  <w:num w:numId="32" w16cid:durableId="1638798151">
    <w:abstractNumId w:val="37"/>
  </w:num>
  <w:num w:numId="33" w16cid:durableId="885020383">
    <w:abstractNumId w:val="10"/>
  </w:num>
  <w:num w:numId="34" w16cid:durableId="99958628">
    <w:abstractNumId w:val="9"/>
  </w:num>
  <w:num w:numId="35" w16cid:durableId="2049597766">
    <w:abstractNumId w:val="12"/>
  </w:num>
  <w:num w:numId="36" w16cid:durableId="1104693552">
    <w:abstractNumId w:val="40"/>
  </w:num>
  <w:num w:numId="37" w16cid:durableId="2037849772">
    <w:abstractNumId w:val="1"/>
  </w:num>
  <w:num w:numId="38" w16cid:durableId="843477401">
    <w:abstractNumId w:val="5"/>
  </w:num>
  <w:num w:numId="39" w16cid:durableId="545144214">
    <w:abstractNumId w:val="6"/>
  </w:num>
  <w:num w:numId="40" w16cid:durableId="1897622052">
    <w:abstractNumId w:val="8"/>
  </w:num>
  <w:num w:numId="41" w16cid:durableId="1008874017">
    <w:abstractNumId w:val="30"/>
  </w:num>
  <w:num w:numId="42" w16cid:durableId="1744569226">
    <w:abstractNumId w:val="13"/>
  </w:num>
  <w:num w:numId="43" w16cid:durableId="1796868117">
    <w:abstractNumId w:val="33"/>
  </w:num>
  <w:num w:numId="44" w16cid:durableId="926964966">
    <w:abstractNumId w:val="16"/>
  </w:num>
  <w:num w:numId="45" w16cid:durableId="625816207">
    <w:abstractNumId w:val="34"/>
  </w:num>
  <w:num w:numId="46" w16cid:durableId="1415056404">
    <w:abstractNumId w:val="32"/>
  </w:num>
  <w:num w:numId="47" w16cid:durableId="332880841">
    <w:abstractNumId w:val="43"/>
  </w:num>
  <w:num w:numId="48" w16cid:durableId="274168524">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HTA2&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2fsp9zsurra27e0zarxde2l90vttfrdwtpx&quot;&gt;MICRE_HTA&lt;record-ids&gt;&lt;item&gt;1&lt;/item&gt;&lt;item&gt;3&lt;/item&gt;&lt;item&gt;4&lt;/item&gt;&lt;item&gt;5&lt;/item&gt;&lt;item&gt;6&lt;/item&gt;&lt;item&gt;7&lt;/item&gt;&lt;item&gt;8&lt;/item&gt;&lt;item&gt;9&lt;/item&gt;&lt;item&gt;10&lt;/item&gt;&lt;item&gt;11&lt;/item&gt;&lt;item&gt;12&lt;/item&gt;&lt;item&gt;13&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55&lt;/item&gt;&lt;item&gt;56&lt;/item&gt;&lt;/record-ids&gt;&lt;/item&gt;&lt;/Libraries&gt;"/>
  </w:docVars>
  <w:rsids>
    <w:rsidRoot w:val="00F26D37"/>
    <w:rsid w:val="00000667"/>
    <w:rsid w:val="000007A5"/>
    <w:rsid w:val="00000A76"/>
    <w:rsid w:val="00000BFB"/>
    <w:rsid w:val="00000D6A"/>
    <w:rsid w:val="00000E05"/>
    <w:rsid w:val="00001024"/>
    <w:rsid w:val="00001481"/>
    <w:rsid w:val="0000148F"/>
    <w:rsid w:val="0000163F"/>
    <w:rsid w:val="00001691"/>
    <w:rsid w:val="000018B5"/>
    <w:rsid w:val="000018D3"/>
    <w:rsid w:val="00001F56"/>
    <w:rsid w:val="0000212E"/>
    <w:rsid w:val="000021A9"/>
    <w:rsid w:val="000022FF"/>
    <w:rsid w:val="00002427"/>
    <w:rsid w:val="00002567"/>
    <w:rsid w:val="00002854"/>
    <w:rsid w:val="0000288F"/>
    <w:rsid w:val="00002D7C"/>
    <w:rsid w:val="00002E2D"/>
    <w:rsid w:val="00002FDA"/>
    <w:rsid w:val="000032B9"/>
    <w:rsid w:val="000033DC"/>
    <w:rsid w:val="00003872"/>
    <w:rsid w:val="00003C26"/>
    <w:rsid w:val="00003CC8"/>
    <w:rsid w:val="00003CEE"/>
    <w:rsid w:val="00003F6D"/>
    <w:rsid w:val="000040B6"/>
    <w:rsid w:val="000040E5"/>
    <w:rsid w:val="0000446C"/>
    <w:rsid w:val="00004671"/>
    <w:rsid w:val="000046B7"/>
    <w:rsid w:val="000047A8"/>
    <w:rsid w:val="000048A9"/>
    <w:rsid w:val="00004A3E"/>
    <w:rsid w:val="00004CCD"/>
    <w:rsid w:val="00004EA5"/>
    <w:rsid w:val="00005124"/>
    <w:rsid w:val="00005235"/>
    <w:rsid w:val="0000592B"/>
    <w:rsid w:val="00005B79"/>
    <w:rsid w:val="00005B93"/>
    <w:rsid w:val="000062C8"/>
    <w:rsid w:val="000065DF"/>
    <w:rsid w:val="00006ABC"/>
    <w:rsid w:val="00006DCD"/>
    <w:rsid w:val="00006E03"/>
    <w:rsid w:val="000072E6"/>
    <w:rsid w:val="0000746F"/>
    <w:rsid w:val="0000752A"/>
    <w:rsid w:val="000075BA"/>
    <w:rsid w:val="000075D9"/>
    <w:rsid w:val="0000760C"/>
    <w:rsid w:val="0000778C"/>
    <w:rsid w:val="00007A2D"/>
    <w:rsid w:val="00007ADE"/>
    <w:rsid w:val="00007CF3"/>
    <w:rsid w:val="00007D85"/>
    <w:rsid w:val="00007EAB"/>
    <w:rsid w:val="00010386"/>
    <w:rsid w:val="00010484"/>
    <w:rsid w:val="0001084C"/>
    <w:rsid w:val="00010858"/>
    <w:rsid w:val="00010B7F"/>
    <w:rsid w:val="00010C3D"/>
    <w:rsid w:val="00010E4A"/>
    <w:rsid w:val="00010F42"/>
    <w:rsid w:val="00011201"/>
    <w:rsid w:val="00011639"/>
    <w:rsid w:val="0001174B"/>
    <w:rsid w:val="00011788"/>
    <w:rsid w:val="0001188E"/>
    <w:rsid w:val="00011E61"/>
    <w:rsid w:val="00011F05"/>
    <w:rsid w:val="0001207C"/>
    <w:rsid w:val="00012191"/>
    <w:rsid w:val="00012259"/>
    <w:rsid w:val="00012635"/>
    <w:rsid w:val="0001293F"/>
    <w:rsid w:val="00012968"/>
    <w:rsid w:val="00012998"/>
    <w:rsid w:val="00012A00"/>
    <w:rsid w:val="00012A4D"/>
    <w:rsid w:val="00012A92"/>
    <w:rsid w:val="00012C32"/>
    <w:rsid w:val="00012CC4"/>
    <w:rsid w:val="00012F6F"/>
    <w:rsid w:val="00012FE4"/>
    <w:rsid w:val="00012FED"/>
    <w:rsid w:val="00013557"/>
    <w:rsid w:val="00013565"/>
    <w:rsid w:val="00013695"/>
    <w:rsid w:val="000137FC"/>
    <w:rsid w:val="00013847"/>
    <w:rsid w:val="00013A1E"/>
    <w:rsid w:val="00013B3D"/>
    <w:rsid w:val="00013C94"/>
    <w:rsid w:val="00014213"/>
    <w:rsid w:val="000145D5"/>
    <w:rsid w:val="000146E9"/>
    <w:rsid w:val="000146FF"/>
    <w:rsid w:val="00014A87"/>
    <w:rsid w:val="00014B55"/>
    <w:rsid w:val="00014BFC"/>
    <w:rsid w:val="00015097"/>
    <w:rsid w:val="000150EC"/>
    <w:rsid w:val="000151A3"/>
    <w:rsid w:val="000153C3"/>
    <w:rsid w:val="00015422"/>
    <w:rsid w:val="0001543A"/>
    <w:rsid w:val="000154DC"/>
    <w:rsid w:val="00015548"/>
    <w:rsid w:val="00015561"/>
    <w:rsid w:val="00015597"/>
    <w:rsid w:val="000156A9"/>
    <w:rsid w:val="00015C78"/>
    <w:rsid w:val="00015CFF"/>
    <w:rsid w:val="00015D8B"/>
    <w:rsid w:val="00015E18"/>
    <w:rsid w:val="00016011"/>
    <w:rsid w:val="000160BA"/>
    <w:rsid w:val="0001645D"/>
    <w:rsid w:val="00016460"/>
    <w:rsid w:val="00016491"/>
    <w:rsid w:val="00016A3D"/>
    <w:rsid w:val="00016AE1"/>
    <w:rsid w:val="00016B6B"/>
    <w:rsid w:val="00016C15"/>
    <w:rsid w:val="00016C17"/>
    <w:rsid w:val="00016D59"/>
    <w:rsid w:val="00016E2A"/>
    <w:rsid w:val="00016FC7"/>
    <w:rsid w:val="0001787F"/>
    <w:rsid w:val="0001789F"/>
    <w:rsid w:val="00017A7A"/>
    <w:rsid w:val="00017ABA"/>
    <w:rsid w:val="00017D7D"/>
    <w:rsid w:val="00017DA0"/>
    <w:rsid w:val="00017F4E"/>
    <w:rsid w:val="000206E8"/>
    <w:rsid w:val="0002079D"/>
    <w:rsid w:val="000207D3"/>
    <w:rsid w:val="000208D6"/>
    <w:rsid w:val="00020983"/>
    <w:rsid w:val="00020C29"/>
    <w:rsid w:val="00020E3E"/>
    <w:rsid w:val="00020E66"/>
    <w:rsid w:val="000212F1"/>
    <w:rsid w:val="00021381"/>
    <w:rsid w:val="00021535"/>
    <w:rsid w:val="00021662"/>
    <w:rsid w:val="00021996"/>
    <w:rsid w:val="00021AD0"/>
    <w:rsid w:val="00021BFC"/>
    <w:rsid w:val="000221CB"/>
    <w:rsid w:val="00022225"/>
    <w:rsid w:val="000222D0"/>
    <w:rsid w:val="000224D8"/>
    <w:rsid w:val="0002288E"/>
    <w:rsid w:val="00022B45"/>
    <w:rsid w:val="00022B52"/>
    <w:rsid w:val="00022EDF"/>
    <w:rsid w:val="00022F82"/>
    <w:rsid w:val="00023162"/>
    <w:rsid w:val="000232D7"/>
    <w:rsid w:val="00023302"/>
    <w:rsid w:val="000233C8"/>
    <w:rsid w:val="00023476"/>
    <w:rsid w:val="0002389B"/>
    <w:rsid w:val="00023A9A"/>
    <w:rsid w:val="00023AFF"/>
    <w:rsid w:val="00023BF3"/>
    <w:rsid w:val="00023F8B"/>
    <w:rsid w:val="000240E1"/>
    <w:rsid w:val="00024194"/>
    <w:rsid w:val="000245E5"/>
    <w:rsid w:val="00024867"/>
    <w:rsid w:val="000248AC"/>
    <w:rsid w:val="00024C1E"/>
    <w:rsid w:val="00024C90"/>
    <w:rsid w:val="000250D1"/>
    <w:rsid w:val="000250F4"/>
    <w:rsid w:val="0002544E"/>
    <w:rsid w:val="0002597F"/>
    <w:rsid w:val="000259A6"/>
    <w:rsid w:val="00025A63"/>
    <w:rsid w:val="00025A88"/>
    <w:rsid w:val="00025B82"/>
    <w:rsid w:val="00025E92"/>
    <w:rsid w:val="0002622A"/>
    <w:rsid w:val="00026430"/>
    <w:rsid w:val="00026811"/>
    <w:rsid w:val="0002681B"/>
    <w:rsid w:val="0002687C"/>
    <w:rsid w:val="00026DAF"/>
    <w:rsid w:val="00026EEC"/>
    <w:rsid w:val="00027232"/>
    <w:rsid w:val="00027369"/>
    <w:rsid w:val="00027771"/>
    <w:rsid w:val="000277B6"/>
    <w:rsid w:val="00027878"/>
    <w:rsid w:val="000278AB"/>
    <w:rsid w:val="00027939"/>
    <w:rsid w:val="000279B7"/>
    <w:rsid w:val="00027AE8"/>
    <w:rsid w:val="00027B36"/>
    <w:rsid w:val="00027C54"/>
    <w:rsid w:val="00027C6E"/>
    <w:rsid w:val="00027D92"/>
    <w:rsid w:val="000300DE"/>
    <w:rsid w:val="0003015E"/>
    <w:rsid w:val="00030224"/>
    <w:rsid w:val="000303C1"/>
    <w:rsid w:val="000305E7"/>
    <w:rsid w:val="00030669"/>
    <w:rsid w:val="000306B8"/>
    <w:rsid w:val="000306E6"/>
    <w:rsid w:val="00030C6B"/>
    <w:rsid w:val="00030C7C"/>
    <w:rsid w:val="00030C81"/>
    <w:rsid w:val="00030F73"/>
    <w:rsid w:val="00030FF8"/>
    <w:rsid w:val="00031273"/>
    <w:rsid w:val="000312AD"/>
    <w:rsid w:val="000313F7"/>
    <w:rsid w:val="00031A4B"/>
    <w:rsid w:val="00031C7F"/>
    <w:rsid w:val="00031EC5"/>
    <w:rsid w:val="00031F3D"/>
    <w:rsid w:val="00031F74"/>
    <w:rsid w:val="000321EF"/>
    <w:rsid w:val="000325AA"/>
    <w:rsid w:val="000326E4"/>
    <w:rsid w:val="000327E0"/>
    <w:rsid w:val="00032A78"/>
    <w:rsid w:val="00032E37"/>
    <w:rsid w:val="000330A7"/>
    <w:rsid w:val="0003387F"/>
    <w:rsid w:val="00033926"/>
    <w:rsid w:val="00033A50"/>
    <w:rsid w:val="00033B1B"/>
    <w:rsid w:val="00033CBD"/>
    <w:rsid w:val="00033ED4"/>
    <w:rsid w:val="00033EF1"/>
    <w:rsid w:val="000340D7"/>
    <w:rsid w:val="00034145"/>
    <w:rsid w:val="0003439B"/>
    <w:rsid w:val="00034832"/>
    <w:rsid w:val="00034DA7"/>
    <w:rsid w:val="00034DF7"/>
    <w:rsid w:val="00034ED7"/>
    <w:rsid w:val="00034F33"/>
    <w:rsid w:val="0003560F"/>
    <w:rsid w:val="000357B7"/>
    <w:rsid w:val="00035A4D"/>
    <w:rsid w:val="00035A95"/>
    <w:rsid w:val="00035B9E"/>
    <w:rsid w:val="00035DF0"/>
    <w:rsid w:val="00035F7A"/>
    <w:rsid w:val="00036126"/>
    <w:rsid w:val="00036331"/>
    <w:rsid w:val="0003639B"/>
    <w:rsid w:val="0003644F"/>
    <w:rsid w:val="0003655D"/>
    <w:rsid w:val="0003657C"/>
    <w:rsid w:val="00036A0A"/>
    <w:rsid w:val="00036A60"/>
    <w:rsid w:val="00036DD8"/>
    <w:rsid w:val="000373C0"/>
    <w:rsid w:val="00037448"/>
    <w:rsid w:val="00037A2C"/>
    <w:rsid w:val="00037A80"/>
    <w:rsid w:val="00037B29"/>
    <w:rsid w:val="00037DBF"/>
    <w:rsid w:val="000400D3"/>
    <w:rsid w:val="00040106"/>
    <w:rsid w:val="0004017F"/>
    <w:rsid w:val="0004018A"/>
    <w:rsid w:val="0004025A"/>
    <w:rsid w:val="0004044D"/>
    <w:rsid w:val="00040601"/>
    <w:rsid w:val="0004081E"/>
    <w:rsid w:val="00040C41"/>
    <w:rsid w:val="00040C71"/>
    <w:rsid w:val="00040DE3"/>
    <w:rsid w:val="00041219"/>
    <w:rsid w:val="0004121E"/>
    <w:rsid w:val="000417BC"/>
    <w:rsid w:val="0004185E"/>
    <w:rsid w:val="00041883"/>
    <w:rsid w:val="000419D7"/>
    <w:rsid w:val="00041F83"/>
    <w:rsid w:val="0004201A"/>
    <w:rsid w:val="000420FE"/>
    <w:rsid w:val="00042239"/>
    <w:rsid w:val="000424BF"/>
    <w:rsid w:val="000426CE"/>
    <w:rsid w:val="00042983"/>
    <w:rsid w:val="00042A14"/>
    <w:rsid w:val="00042B4B"/>
    <w:rsid w:val="00042B56"/>
    <w:rsid w:val="00042C59"/>
    <w:rsid w:val="00042D80"/>
    <w:rsid w:val="00042DA8"/>
    <w:rsid w:val="00042E2D"/>
    <w:rsid w:val="00042E52"/>
    <w:rsid w:val="000433B7"/>
    <w:rsid w:val="0004368E"/>
    <w:rsid w:val="00043837"/>
    <w:rsid w:val="000439D4"/>
    <w:rsid w:val="00043B8C"/>
    <w:rsid w:val="00043DA7"/>
    <w:rsid w:val="00044036"/>
    <w:rsid w:val="000440D4"/>
    <w:rsid w:val="00044141"/>
    <w:rsid w:val="000441E2"/>
    <w:rsid w:val="00044218"/>
    <w:rsid w:val="000446B0"/>
    <w:rsid w:val="0004474E"/>
    <w:rsid w:val="0004486D"/>
    <w:rsid w:val="00044B5B"/>
    <w:rsid w:val="00044DE3"/>
    <w:rsid w:val="000453FF"/>
    <w:rsid w:val="00045B3D"/>
    <w:rsid w:val="0004624D"/>
    <w:rsid w:val="0004639E"/>
    <w:rsid w:val="0004647E"/>
    <w:rsid w:val="000469C3"/>
    <w:rsid w:val="00046C77"/>
    <w:rsid w:val="00046EED"/>
    <w:rsid w:val="00046EEE"/>
    <w:rsid w:val="000474E8"/>
    <w:rsid w:val="000475E4"/>
    <w:rsid w:val="0004780C"/>
    <w:rsid w:val="000478DE"/>
    <w:rsid w:val="00047A1A"/>
    <w:rsid w:val="00047C69"/>
    <w:rsid w:val="00047DA6"/>
    <w:rsid w:val="0005005A"/>
    <w:rsid w:val="0005030A"/>
    <w:rsid w:val="000503C8"/>
    <w:rsid w:val="0005048D"/>
    <w:rsid w:val="00050681"/>
    <w:rsid w:val="00050818"/>
    <w:rsid w:val="0005097C"/>
    <w:rsid w:val="00050CA1"/>
    <w:rsid w:val="00050D1F"/>
    <w:rsid w:val="00050F2B"/>
    <w:rsid w:val="00051282"/>
    <w:rsid w:val="000512AD"/>
    <w:rsid w:val="00051481"/>
    <w:rsid w:val="00051537"/>
    <w:rsid w:val="00051544"/>
    <w:rsid w:val="0005187E"/>
    <w:rsid w:val="000518E9"/>
    <w:rsid w:val="00051B57"/>
    <w:rsid w:val="00051D67"/>
    <w:rsid w:val="00051E68"/>
    <w:rsid w:val="000520C7"/>
    <w:rsid w:val="00052269"/>
    <w:rsid w:val="00052378"/>
    <w:rsid w:val="000523C2"/>
    <w:rsid w:val="00052692"/>
    <w:rsid w:val="000526C1"/>
    <w:rsid w:val="000527A3"/>
    <w:rsid w:val="00052AC4"/>
    <w:rsid w:val="00052E62"/>
    <w:rsid w:val="00052FDF"/>
    <w:rsid w:val="0005330E"/>
    <w:rsid w:val="00053368"/>
    <w:rsid w:val="00053A0C"/>
    <w:rsid w:val="00053A37"/>
    <w:rsid w:val="00053C9A"/>
    <w:rsid w:val="0005421D"/>
    <w:rsid w:val="000547D7"/>
    <w:rsid w:val="00054896"/>
    <w:rsid w:val="00054BF4"/>
    <w:rsid w:val="00054C1B"/>
    <w:rsid w:val="00054C2D"/>
    <w:rsid w:val="00055232"/>
    <w:rsid w:val="00055318"/>
    <w:rsid w:val="0005543B"/>
    <w:rsid w:val="00055831"/>
    <w:rsid w:val="00055A82"/>
    <w:rsid w:val="00055E56"/>
    <w:rsid w:val="0005628C"/>
    <w:rsid w:val="00056295"/>
    <w:rsid w:val="000563A1"/>
    <w:rsid w:val="000565F2"/>
    <w:rsid w:val="000566B0"/>
    <w:rsid w:val="00056793"/>
    <w:rsid w:val="0005681C"/>
    <w:rsid w:val="00056988"/>
    <w:rsid w:val="00056EFF"/>
    <w:rsid w:val="000571F4"/>
    <w:rsid w:val="0005720C"/>
    <w:rsid w:val="00057351"/>
    <w:rsid w:val="00057756"/>
    <w:rsid w:val="00057805"/>
    <w:rsid w:val="000578CE"/>
    <w:rsid w:val="00057A2C"/>
    <w:rsid w:val="00057C62"/>
    <w:rsid w:val="00057CE1"/>
    <w:rsid w:val="00057DDE"/>
    <w:rsid w:val="00057F22"/>
    <w:rsid w:val="000600DD"/>
    <w:rsid w:val="000602CA"/>
    <w:rsid w:val="000603EF"/>
    <w:rsid w:val="00060507"/>
    <w:rsid w:val="0006085C"/>
    <w:rsid w:val="000608F3"/>
    <w:rsid w:val="000609C8"/>
    <w:rsid w:val="00060A5F"/>
    <w:rsid w:val="00060B1B"/>
    <w:rsid w:val="00060BB7"/>
    <w:rsid w:val="00060FA4"/>
    <w:rsid w:val="00061423"/>
    <w:rsid w:val="000614FE"/>
    <w:rsid w:val="000615A5"/>
    <w:rsid w:val="00061AA7"/>
    <w:rsid w:val="00061D72"/>
    <w:rsid w:val="0006211D"/>
    <w:rsid w:val="000621DD"/>
    <w:rsid w:val="000624B5"/>
    <w:rsid w:val="00062757"/>
    <w:rsid w:val="0006279F"/>
    <w:rsid w:val="0006282B"/>
    <w:rsid w:val="00062909"/>
    <w:rsid w:val="00062DC2"/>
    <w:rsid w:val="00062F5E"/>
    <w:rsid w:val="00062FD3"/>
    <w:rsid w:val="00062FEB"/>
    <w:rsid w:val="000630E1"/>
    <w:rsid w:val="000630E9"/>
    <w:rsid w:val="00063135"/>
    <w:rsid w:val="000632B3"/>
    <w:rsid w:val="00063541"/>
    <w:rsid w:val="00063E3E"/>
    <w:rsid w:val="00063FEB"/>
    <w:rsid w:val="00064074"/>
    <w:rsid w:val="0006434A"/>
    <w:rsid w:val="00064495"/>
    <w:rsid w:val="00064799"/>
    <w:rsid w:val="0006490C"/>
    <w:rsid w:val="00064983"/>
    <w:rsid w:val="00064A5D"/>
    <w:rsid w:val="00064B1F"/>
    <w:rsid w:val="00064B90"/>
    <w:rsid w:val="00064BAB"/>
    <w:rsid w:val="00064D20"/>
    <w:rsid w:val="00064D4D"/>
    <w:rsid w:val="00064E8D"/>
    <w:rsid w:val="00064F1A"/>
    <w:rsid w:val="0006501E"/>
    <w:rsid w:val="000650B1"/>
    <w:rsid w:val="000651E7"/>
    <w:rsid w:val="00065459"/>
    <w:rsid w:val="0006572D"/>
    <w:rsid w:val="00065740"/>
    <w:rsid w:val="00065769"/>
    <w:rsid w:val="00065830"/>
    <w:rsid w:val="000659DC"/>
    <w:rsid w:val="00065AC7"/>
    <w:rsid w:val="00065B01"/>
    <w:rsid w:val="00065D25"/>
    <w:rsid w:val="00065E11"/>
    <w:rsid w:val="000662EF"/>
    <w:rsid w:val="00066454"/>
    <w:rsid w:val="00066B45"/>
    <w:rsid w:val="00066B89"/>
    <w:rsid w:val="00066E0F"/>
    <w:rsid w:val="00066E29"/>
    <w:rsid w:val="000674DA"/>
    <w:rsid w:val="000675CA"/>
    <w:rsid w:val="000675E7"/>
    <w:rsid w:val="0006764B"/>
    <w:rsid w:val="000676C4"/>
    <w:rsid w:val="000676DA"/>
    <w:rsid w:val="00067912"/>
    <w:rsid w:val="0007017E"/>
    <w:rsid w:val="000701F9"/>
    <w:rsid w:val="0007029B"/>
    <w:rsid w:val="000706AE"/>
    <w:rsid w:val="00070A9C"/>
    <w:rsid w:val="00070B07"/>
    <w:rsid w:val="00070C45"/>
    <w:rsid w:val="00070CE2"/>
    <w:rsid w:val="00070E21"/>
    <w:rsid w:val="00071034"/>
    <w:rsid w:val="0007107C"/>
    <w:rsid w:val="00071132"/>
    <w:rsid w:val="000711BF"/>
    <w:rsid w:val="00071225"/>
    <w:rsid w:val="00071745"/>
    <w:rsid w:val="00071778"/>
    <w:rsid w:val="000721E7"/>
    <w:rsid w:val="000722DC"/>
    <w:rsid w:val="0007236E"/>
    <w:rsid w:val="000724F8"/>
    <w:rsid w:val="00072517"/>
    <w:rsid w:val="00072518"/>
    <w:rsid w:val="000725F8"/>
    <w:rsid w:val="00072818"/>
    <w:rsid w:val="00072AD0"/>
    <w:rsid w:val="00072B4A"/>
    <w:rsid w:val="00072BED"/>
    <w:rsid w:val="00072E1B"/>
    <w:rsid w:val="00072E92"/>
    <w:rsid w:val="00073107"/>
    <w:rsid w:val="0007311C"/>
    <w:rsid w:val="00073177"/>
    <w:rsid w:val="00073205"/>
    <w:rsid w:val="00073481"/>
    <w:rsid w:val="0007356F"/>
    <w:rsid w:val="0007357F"/>
    <w:rsid w:val="000736CE"/>
    <w:rsid w:val="00073A19"/>
    <w:rsid w:val="00073A69"/>
    <w:rsid w:val="00073A9C"/>
    <w:rsid w:val="00073C0F"/>
    <w:rsid w:val="00073CC4"/>
    <w:rsid w:val="00073F34"/>
    <w:rsid w:val="00073FB5"/>
    <w:rsid w:val="00074363"/>
    <w:rsid w:val="00074381"/>
    <w:rsid w:val="00074440"/>
    <w:rsid w:val="00074499"/>
    <w:rsid w:val="000745FC"/>
    <w:rsid w:val="00074C1F"/>
    <w:rsid w:val="00074C95"/>
    <w:rsid w:val="00074CBB"/>
    <w:rsid w:val="00074D93"/>
    <w:rsid w:val="00074F31"/>
    <w:rsid w:val="00075323"/>
    <w:rsid w:val="0007532F"/>
    <w:rsid w:val="000754D6"/>
    <w:rsid w:val="00075794"/>
    <w:rsid w:val="00075842"/>
    <w:rsid w:val="000758B5"/>
    <w:rsid w:val="00075E6C"/>
    <w:rsid w:val="00076030"/>
    <w:rsid w:val="000762FC"/>
    <w:rsid w:val="000763F6"/>
    <w:rsid w:val="00076571"/>
    <w:rsid w:val="000765C6"/>
    <w:rsid w:val="00076899"/>
    <w:rsid w:val="000768E5"/>
    <w:rsid w:val="00076AB2"/>
    <w:rsid w:val="00076C2B"/>
    <w:rsid w:val="00076D7E"/>
    <w:rsid w:val="00077047"/>
    <w:rsid w:val="000770F7"/>
    <w:rsid w:val="00077144"/>
    <w:rsid w:val="000775A4"/>
    <w:rsid w:val="000776BC"/>
    <w:rsid w:val="0007774E"/>
    <w:rsid w:val="0007786A"/>
    <w:rsid w:val="00077A8B"/>
    <w:rsid w:val="00077AD8"/>
    <w:rsid w:val="00077C81"/>
    <w:rsid w:val="00077E90"/>
    <w:rsid w:val="00077F87"/>
    <w:rsid w:val="000800AB"/>
    <w:rsid w:val="00080582"/>
    <w:rsid w:val="000805EF"/>
    <w:rsid w:val="0008065F"/>
    <w:rsid w:val="000807FC"/>
    <w:rsid w:val="000808BD"/>
    <w:rsid w:val="0008190B"/>
    <w:rsid w:val="000819CC"/>
    <w:rsid w:val="00081A7D"/>
    <w:rsid w:val="00081AA6"/>
    <w:rsid w:val="00081C12"/>
    <w:rsid w:val="00081D14"/>
    <w:rsid w:val="00081FB7"/>
    <w:rsid w:val="000824FF"/>
    <w:rsid w:val="000825D5"/>
    <w:rsid w:val="0008283B"/>
    <w:rsid w:val="0008293C"/>
    <w:rsid w:val="00082BB3"/>
    <w:rsid w:val="00082DD6"/>
    <w:rsid w:val="00082E81"/>
    <w:rsid w:val="00082F3A"/>
    <w:rsid w:val="0008310C"/>
    <w:rsid w:val="00083A5F"/>
    <w:rsid w:val="00083DA3"/>
    <w:rsid w:val="00083F5C"/>
    <w:rsid w:val="000841D9"/>
    <w:rsid w:val="00084350"/>
    <w:rsid w:val="000844CE"/>
    <w:rsid w:val="000846C9"/>
    <w:rsid w:val="0008471D"/>
    <w:rsid w:val="00084A5E"/>
    <w:rsid w:val="00084B16"/>
    <w:rsid w:val="00084B5D"/>
    <w:rsid w:val="00084B7B"/>
    <w:rsid w:val="00084DA3"/>
    <w:rsid w:val="00085092"/>
    <w:rsid w:val="000850DA"/>
    <w:rsid w:val="000851C8"/>
    <w:rsid w:val="000852FC"/>
    <w:rsid w:val="000853C6"/>
    <w:rsid w:val="00085606"/>
    <w:rsid w:val="00085629"/>
    <w:rsid w:val="00085BF5"/>
    <w:rsid w:val="00086585"/>
    <w:rsid w:val="00086744"/>
    <w:rsid w:val="000869AD"/>
    <w:rsid w:val="00086A9B"/>
    <w:rsid w:val="00086D28"/>
    <w:rsid w:val="00087055"/>
    <w:rsid w:val="00087233"/>
    <w:rsid w:val="000875E0"/>
    <w:rsid w:val="00087686"/>
    <w:rsid w:val="00087AE8"/>
    <w:rsid w:val="00087CA5"/>
    <w:rsid w:val="00087CD0"/>
    <w:rsid w:val="00087D76"/>
    <w:rsid w:val="00087F46"/>
    <w:rsid w:val="00090122"/>
    <w:rsid w:val="0009023A"/>
    <w:rsid w:val="00090524"/>
    <w:rsid w:val="000906E8"/>
    <w:rsid w:val="0009077C"/>
    <w:rsid w:val="000907EA"/>
    <w:rsid w:val="000908EF"/>
    <w:rsid w:val="00090A0D"/>
    <w:rsid w:val="00090AE5"/>
    <w:rsid w:val="00090CC4"/>
    <w:rsid w:val="00090E34"/>
    <w:rsid w:val="00091545"/>
    <w:rsid w:val="000918A0"/>
    <w:rsid w:val="00091C35"/>
    <w:rsid w:val="00091D1F"/>
    <w:rsid w:val="00091D89"/>
    <w:rsid w:val="00092442"/>
    <w:rsid w:val="00092591"/>
    <w:rsid w:val="00092729"/>
    <w:rsid w:val="00092753"/>
    <w:rsid w:val="000929E8"/>
    <w:rsid w:val="00092AC7"/>
    <w:rsid w:val="00092C0A"/>
    <w:rsid w:val="00092C0F"/>
    <w:rsid w:val="00092E18"/>
    <w:rsid w:val="00092F2E"/>
    <w:rsid w:val="0009305A"/>
    <w:rsid w:val="000930A7"/>
    <w:rsid w:val="00093344"/>
    <w:rsid w:val="0009336A"/>
    <w:rsid w:val="0009371D"/>
    <w:rsid w:val="00093918"/>
    <w:rsid w:val="00094032"/>
    <w:rsid w:val="000945AC"/>
    <w:rsid w:val="00094788"/>
    <w:rsid w:val="00094AA6"/>
    <w:rsid w:val="00094D81"/>
    <w:rsid w:val="00094FF8"/>
    <w:rsid w:val="00095084"/>
    <w:rsid w:val="0009527E"/>
    <w:rsid w:val="0009548C"/>
    <w:rsid w:val="000954B5"/>
    <w:rsid w:val="000955BB"/>
    <w:rsid w:val="0009560C"/>
    <w:rsid w:val="00095878"/>
    <w:rsid w:val="0009597B"/>
    <w:rsid w:val="000959F6"/>
    <w:rsid w:val="00095A85"/>
    <w:rsid w:val="00095FA3"/>
    <w:rsid w:val="000961E3"/>
    <w:rsid w:val="0009638F"/>
    <w:rsid w:val="000964B1"/>
    <w:rsid w:val="00097225"/>
    <w:rsid w:val="00097264"/>
    <w:rsid w:val="000972A5"/>
    <w:rsid w:val="00097672"/>
    <w:rsid w:val="0009773E"/>
    <w:rsid w:val="00097865"/>
    <w:rsid w:val="00097C42"/>
    <w:rsid w:val="00097EE2"/>
    <w:rsid w:val="000A0074"/>
    <w:rsid w:val="000A0417"/>
    <w:rsid w:val="000A0557"/>
    <w:rsid w:val="000A06C9"/>
    <w:rsid w:val="000A0ADC"/>
    <w:rsid w:val="000A0ADF"/>
    <w:rsid w:val="000A0B27"/>
    <w:rsid w:val="000A0D91"/>
    <w:rsid w:val="000A0E12"/>
    <w:rsid w:val="000A12BA"/>
    <w:rsid w:val="000A130B"/>
    <w:rsid w:val="000A131A"/>
    <w:rsid w:val="000A1749"/>
    <w:rsid w:val="000A1C88"/>
    <w:rsid w:val="000A1DA5"/>
    <w:rsid w:val="000A1EF4"/>
    <w:rsid w:val="000A1F4A"/>
    <w:rsid w:val="000A2008"/>
    <w:rsid w:val="000A2401"/>
    <w:rsid w:val="000A29CD"/>
    <w:rsid w:val="000A2AD5"/>
    <w:rsid w:val="000A2AED"/>
    <w:rsid w:val="000A2B4B"/>
    <w:rsid w:val="000A2C01"/>
    <w:rsid w:val="000A2D10"/>
    <w:rsid w:val="000A2D7E"/>
    <w:rsid w:val="000A2D8E"/>
    <w:rsid w:val="000A2EC6"/>
    <w:rsid w:val="000A2F22"/>
    <w:rsid w:val="000A3660"/>
    <w:rsid w:val="000A3756"/>
    <w:rsid w:val="000A3B2F"/>
    <w:rsid w:val="000A405E"/>
    <w:rsid w:val="000A4656"/>
    <w:rsid w:val="000A46C1"/>
    <w:rsid w:val="000A478C"/>
    <w:rsid w:val="000A4CA7"/>
    <w:rsid w:val="000A4DA5"/>
    <w:rsid w:val="000A4E0C"/>
    <w:rsid w:val="000A4E8B"/>
    <w:rsid w:val="000A4ED0"/>
    <w:rsid w:val="000A4F32"/>
    <w:rsid w:val="000A52C4"/>
    <w:rsid w:val="000A5399"/>
    <w:rsid w:val="000A55FC"/>
    <w:rsid w:val="000A5641"/>
    <w:rsid w:val="000A5670"/>
    <w:rsid w:val="000A57D8"/>
    <w:rsid w:val="000A5A48"/>
    <w:rsid w:val="000A5C7E"/>
    <w:rsid w:val="000A5F59"/>
    <w:rsid w:val="000A6267"/>
    <w:rsid w:val="000A692E"/>
    <w:rsid w:val="000A6D34"/>
    <w:rsid w:val="000A6DDD"/>
    <w:rsid w:val="000A6FB9"/>
    <w:rsid w:val="000A71E0"/>
    <w:rsid w:val="000A7245"/>
    <w:rsid w:val="000A7275"/>
    <w:rsid w:val="000A7354"/>
    <w:rsid w:val="000A737A"/>
    <w:rsid w:val="000A742F"/>
    <w:rsid w:val="000A7505"/>
    <w:rsid w:val="000A764D"/>
    <w:rsid w:val="000A7683"/>
    <w:rsid w:val="000A777D"/>
    <w:rsid w:val="000A7BBC"/>
    <w:rsid w:val="000A7BC2"/>
    <w:rsid w:val="000A7DCE"/>
    <w:rsid w:val="000A7EA8"/>
    <w:rsid w:val="000A7F9E"/>
    <w:rsid w:val="000B0029"/>
    <w:rsid w:val="000B03B5"/>
    <w:rsid w:val="000B04AC"/>
    <w:rsid w:val="000B066B"/>
    <w:rsid w:val="000B0717"/>
    <w:rsid w:val="000B073D"/>
    <w:rsid w:val="000B0855"/>
    <w:rsid w:val="000B0B40"/>
    <w:rsid w:val="000B106D"/>
    <w:rsid w:val="000B10AE"/>
    <w:rsid w:val="000B117E"/>
    <w:rsid w:val="000B1308"/>
    <w:rsid w:val="000B1316"/>
    <w:rsid w:val="000B17CE"/>
    <w:rsid w:val="000B1BF0"/>
    <w:rsid w:val="000B1F44"/>
    <w:rsid w:val="000B21CB"/>
    <w:rsid w:val="000B23F5"/>
    <w:rsid w:val="000B2686"/>
    <w:rsid w:val="000B280E"/>
    <w:rsid w:val="000B29AD"/>
    <w:rsid w:val="000B29E0"/>
    <w:rsid w:val="000B2CFE"/>
    <w:rsid w:val="000B2F24"/>
    <w:rsid w:val="000B319A"/>
    <w:rsid w:val="000B3384"/>
    <w:rsid w:val="000B3564"/>
    <w:rsid w:val="000B39B8"/>
    <w:rsid w:val="000B3D6C"/>
    <w:rsid w:val="000B3F2C"/>
    <w:rsid w:val="000B4267"/>
    <w:rsid w:val="000B4311"/>
    <w:rsid w:val="000B4437"/>
    <w:rsid w:val="000B4B22"/>
    <w:rsid w:val="000B4C12"/>
    <w:rsid w:val="000B4D13"/>
    <w:rsid w:val="000B4D1B"/>
    <w:rsid w:val="000B5165"/>
    <w:rsid w:val="000B520E"/>
    <w:rsid w:val="000B52A4"/>
    <w:rsid w:val="000B546F"/>
    <w:rsid w:val="000B5915"/>
    <w:rsid w:val="000B5B02"/>
    <w:rsid w:val="000B5EDF"/>
    <w:rsid w:val="000B6036"/>
    <w:rsid w:val="000B6039"/>
    <w:rsid w:val="000B61BD"/>
    <w:rsid w:val="000B6280"/>
    <w:rsid w:val="000B646C"/>
    <w:rsid w:val="000B67FB"/>
    <w:rsid w:val="000B68CC"/>
    <w:rsid w:val="000B68E7"/>
    <w:rsid w:val="000B692A"/>
    <w:rsid w:val="000B6C55"/>
    <w:rsid w:val="000B6D12"/>
    <w:rsid w:val="000B6E0A"/>
    <w:rsid w:val="000B6EA6"/>
    <w:rsid w:val="000B6F19"/>
    <w:rsid w:val="000B6F48"/>
    <w:rsid w:val="000B7272"/>
    <w:rsid w:val="000B7433"/>
    <w:rsid w:val="000B7634"/>
    <w:rsid w:val="000B771F"/>
    <w:rsid w:val="000B7825"/>
    <w:rsid w:val="000B7BF3"/>
    <w:rsid w:val="000B7F67"/>
    <w:rsid w:val="000B7F91"/>
    <w:rsid w:val="000C03A2"/>
    <w:rsid w:val="000C04D9"/>
    <w:rsid w:val="000C0669"/>
    <w:rsid w:val="000C0985"/>
    <w:rsid w:val="000C0A1B"/>
    <w:rsid w:val="000C13DB"/>
    <w:rsid w:val="000C171F"/>
    <w:rsid w:val="000C17B8"/>
    <w:rsid w:val="000C1D77"/>
    <w:rsid w:val="000C1D9D"/>
    <w:rsid w:val="000C2034"/>
    <w:rsid w:val="000C203B"/>
    <w:rsid w:val="000C2049"/>
    <w:rsid w:val="000C212E"/>
    <w:rsid w:val="000C21A8"/>
    <w:rsid w:val="000C222A"/>
    <w:rsid w:val="000C279F"/>
    <w:rsid w:val="000C28D5"/>
    <w:rsid w:val="000C2A2C"/>
    <w:rsid w:val="000C2AC4"/>
    <w:rsid w:val="000C2BF3"/>
    <w:rsid w:val="000C2D9B"/>
    <w:rsid w:val="000C2F49"/>
    <w:rsid w:val="000C30F9"/>
    <w:rsid w:val="000C31AD"/>
    <w:rsid w:val="000C35A5"/>
    <w:rsid w:val="000C3671"/>
    <w:rsid w:val="000C36C3"/>
    <w:rsid w:val="000C370E"/>
    <w:rsid w:val="000C38D4"/>
    <w:rsid w:val="000C3B30"/>
    <w:rsid w:val="000C3BE6"/>
    <w:rsid w:val="000C3D89"/>
    <w:rsid w:val="000C3DF9"/>
    <w:rsid w:val="000C3EC2"/>
    <w:rsid w:val="000C428E"/>
    <w:rsid w:val="000C438A"/>
    <w:rsid w:val="000C466B"/>
    <w:rsid w:val="000C47DF"/>
    <w:rsid w:val="000C4A2B"/>
    <w:rsid w:val="000C4ADE"/>
    <w:rsid w:val="000C4BFC"/>
    <w:rsid w:val="000C4CB4"/>
    <w:rsid w:val="000C4D95"/>
    <w:rsid w:val="000C4DB4"/>
    <w:rsid w:val="000C4E1E"/>
    <w:rsid w:val="000C4E3A"/>
    <w:rsid w:val="000C51C3"/>
    <w:rsid w:val="000C55E5"/>
    <w:rsid w:val="000C568B"/>
    <w:rsid w:val="000C56ED"/>
    <w:rsid w:val="000C59CF"/>
    <w:rsid w:val="000C5D22"/>
    <w:rsid w:val="000C6027"/>
    <w:rsid w:val="000C6215"/>
    <w:rsid w:val="000C6274"/>
    <w:rsid w:val="000C6372"/>
    <w:rsid w:val="000C65D6"/>
    <w:rsid w:val="000C6B73"/>
    <w:rsid w:val="000C6C20"/>
    <w:rsid w:val="000C6C4A"/>
    <w:rsid w:val="000C6C5B"/>
    <w:rsid w:val="000C6DFB"/>
    <w:rsid w:val="000C6F0A"/>
    <w:rsid w:val="000C70DA"/>
    <w:rsid w:val="000C71FC"/>
    <w:rsid w:val="000C76BE"/>
    <w:rsid w:val="000C76C3"/>
    <w:rsid w:val="000C76E4"/>
    <w:rsid w:val="000C7814"/>
    <w:rsid w:val="000C787B"/>
    <w:rsid w:val="000C78FB"/>
    <w:rsid w:val="000C79FA"/>
    <w:rsid w:val="000D04D7"/>
    <w:rsid w:val="000D057C"/>
    <w:rsid w:val="000D0662"/>
    <w:rsid w:val="000D06AC"/>
    <w:rsid w:val="000D0734"/>
    <w:rsid w:val="000D07AE"/>
    <w:rsid w:val="000D08ED"/>
    <w:rsid w:val="000D0A56"/>
    <w:rsid w:val="000D0B2E"/>
    <w:rsid w:val="000D0BF4"/>
    <w:rsid w:val="000D0C11"/>
    <w:rsid w:val="000D0E11"/>
    <w:rsid w:val="000D1131"/>
    <w:rsid w:val="000D11BE"/>
    <w:rsid w:val="000D1337"/>
    <w:rsid w:val="000D1C53"/>
    <w:rsid w:val="000D1C65"/>
    <w:rsid w:val="000D1D07"/>
    <w:rsid w:val="000D1D27"/>
    <w:rsid w:val="000D21CE"/>
    <w:rsid w:val="000D221A"/>
    <w:rsid w:val="000D23D8"/>
    <w:rsid w:val="000D26AA"/>
    <w:rsid w:val="000D26EC"/>
    <w:rsid w:val="000D27D7"/>
    <w:rsid w:val="000D2801"/>
    <w:rsid w:val="000D3020"/>
    <w:rsid w:val="000D326D"/>
    <w:rsid w:val="000D3369"/>
    <w:rsid w:val="000D3473"/>
    <w:rsid w:val="000D3577"/>
    <w:rsid w:val="000D358A"/>
    <w:rsid w:val="000D361B"/>
    <w:rsid w:val="000D397F"/>
    <w:rsid w:val="000D3A4F"/>
    <w:rsid w:val="000D3F4C"/>
    <w:rsid w:val="000D42D0"/>
    <w:rsid w:val="000D483C"/>
    <w:rsid w:val="000D4ED8"/>
    <w:rsid w:val="000D4FFD"/>
    <w:rsid w:val="000D5017"/>
    <w:rsid w:val="000D50D1"/>
    <w:rsid w:val="000D5143"/>
    <w:rsid w:val="000D52B9"/>
    <w:rsid w:val="000D5918"/>
    <w:rsid w:val="000D5AEC"/>
    <w:rsid w:val="000D5BF0"/>
    <w:rsid w:val="000D5C3D"/>
    <w:rsid w:val="000D5D61"/>
    <w:rsid w:val="000D5E38"/>
    <w:rsid w:val="000D5F2D"/>
    <w:rsid w:val="000D5F32"/>
    <w:rsid w:val="000D5F54"/>
    <w:rsid w:val="000D649C"/>
    <w:rsid w:val="000D65FA"/>
    <w:rsid w:val="000D679D"/>
    <w:rsid w:val="000D6925"/>
    <w:rsid w:val="000D6E69"/>
    <w:rsid w:val="000D7056"/>
    <w:rsid w:val="000D7108"/>
    <w:rsid w:val="000D71FC"/>
    <w:rsid w:val="000D725E"/>
    <w:rsid w:val="000D7D62"/>
    <w:rsid w:val="000D7EF7"/>
    <w:rsid w:val="000DB803"/>
    <w:rsid w:val="000E032B"/>
    <w:rsid w:val="000E0333"/>
    <w:rsid w:val="000E0484"/>
    <w:rsid w:val="000E0623"/>
    <w:rsid w:val="000E08D2"/>
    <w:rsid w:val="000E0982"/>
    <w:rsid w:val="000E0B3D"/>
    <w:rsid w:val="000E0F64"/>
    <w:rsid w:val="000E0FE3"/>
    <w:rsid w:val="000E1011"/>
    <w:rsid w:val="000E1298"/>
    <w:rsid w:val="000E1361"/>
    <w:rsid w:val="000E14F3"/>
    <w:rsid w:val="000E16C2"/>
    <w:rsid w:val="000E1736"/>
    <w:rsid w:val="000E178F"/>
    <w:rsid w:val="000E17BA"/>
    <w:rsid w:val="000E1920"/>
    <w:rsid w:val="000E1C42"/>
    <w:rsid w:val="000E1C90"/>
    <w:rsid w:val="000E1D5E"/>
    <w:rsid w:val="000E1E02"/>
    <w:rsid w:val="000E212C"/>
    <w:rsid w:val="000E21CB"/>
    <w:rsid w:val="000E2240"/>
    <w:rsid w:val="000E258B"/>
    <w:rsid w:val="000E2A71"/>
    <w:rsid w:val="000E2AF5"/>
    <w:rsid w:val="000E2B04"/>
    <w:rsid w:val="000E2C2D"/>
    <w:rsid w:val="000E2DA7"/>
    <w:rsid w:val="000E2DB3"/>
    <w:rsid w:val="000E3011"/>
    <w:rsid w:val="000E3184"/>
    <w:rsid w:val="000E33FE"/>
    <w:rsid w:val="000E3852"/>
    <w:rsid w:val="000E38F5"/>
    <w:rsid w:val="000E392D"/>
    <w:rsid w:val="000E3A69"/>
    <w:rsid w:val="000E3A6F"/>
    <w:rsid w:val="000E3D05"/>
    <w:rsid w:val="000E3EB2"/>
    <w:rsid w:val="000E44F9"/>
    <w:rsid w:val="000E4A61"/>
    <w:rsid w:val="000E4DFB"/>
    <w:rsid w:val="000E4F4A"/>
    <w:rsid w:val="000E5327"/>
    <w:rsid w:val="000E552B"/>
    <w:rsid w:val="000E56DD"/>
    <w:rsid w:val="000E59CA"/>
    <w:rsid w:val="000E5AEF"/>
    <w:rsid w:val="000E622C"/>
    <w:rsid w:val="000E6EBD"/>
    <w:rsid w:val="000E70A2"/>
    <w:rsid w:val="000E745C"/>
    <w:rsid w:val="000E7517"/>
    <w:rsid w:val="000E7908"/>
    <w:rsid w:val="000E7BF2"/>
    <w:rsid w:val="000E7FA0"/>
    <w:rsid w:val="000EF924"/>
    <w:rsid w:val="000F007C"/>
    <w:rsid w:val="000F02A5"/>
    <w:rsid w:val="000F06E5"/>
    <w:rsid w:val="000F0809"/>
    <w:rsid w:val="000F09E9"/>
    <w:rsid w:val="000F0A10"/>
    <w:rsid w:val="000F0BCB"/>
    <w:rsid w:val="000F122C"/>
    <w:rsid w:val="000F12F1"/>
    <w:rsid w:val="000F1304"/>
    <w:rsid w:val="000F13A9"/>
    <w:rsid w:val="000F177D"/>
    <w:rsid w:val="000F178A"/>
    <w:rsid w:val="000F1A4D"/>
    <w:rsid w:val="000F1B1D"/>
    <w:rsid w:val="000F1CB1"/>
    <w:rsid w:val="000F1DFD"/>
    <w:rsid w:val="000F1E3B"/>
    <w:rsid w:val="000F20EA"/>
    <w:rsid w:val="000F2262"/>
    <w:rsid w:val="000F236C"/>
    <w:rsid w:val="000F27B2"/>
    <w:rsid w:val="000F2D7A"/>
    <w:rsid w:val="000F2DDB"/>
    <w:rsid w:val="000F2EA0"/>
    <w:rsid w:val="000F3040"/>
    <w:rsid w:val="000F3244"/>
    <w:rsid w:val="000F37F9"/>
    <w:rsid w:val="000F3850"/>
    <w:rsid w:val="000F386F"/>
    <w:rsid w:val="000F3C04"/>
    <w:rsid w:val="000F3D85"/>
    <w:rsid w:val="000F424E"/>
    <w:rsid w:val="000F4288"/>
    <w:rsid w:val="000F443B"/>
    <w:rsid w:val="000F45C3"/>
    <w:rsid w:val="000F4992"/>
    <w:rsid w:val="000F4D11"/>
    <w:rsid w:val="000F4F49"/>
    <w:rsid w:val="000F50DE"/>
    <w:rsid w:val="000F54C5"/>
    <w:rsid w:val="000F5A48"/>
    <w:rsid w:val="000F5E6E"/>
    <w:rsid w:val="000F6080"/>
    <w:rsid w:val="000F6486"/>
    <w:rsid w:val="000F666A"/>
    <w:rsid w:val="000F678C"/>
    <w:rsid w:val="000F681E"/>
    <w:rsid w:val="000F6A2E"/>
    <w:rsid w:val="000F6D12"/>
    <w:rsid w:val="000F6E43"/>
    <w:rsid w:val="000F6EC4"/>
    <w:rsid w:val="000F704C"/>
    <w:rsid w:val="000F70F9"/>
    <w:rsid w:val="000F7165"/>
    <w:rsid w:val="000F71E0"/>
    <w:rsid w:val="000F7508"/>
    <w:rsid w:val="000F7B0D"/>
    <w:rsid w:val="0010005E"/>
    <w:rsid w:val="001000F9"/>
    <w:rsid w:val="001002B3"/>
    <w:rsid w:val="001003B3"/>
    <w:rsid w:val="001003B5"/>
    <w:rsid w:val="00100596"/>
    <w:rsid w:val="001006C5"/>
    <w:rsid w:val="00100729"/>
    <w:rsid w:val="00100A22"/>
    <w:rsid w:val="00100B4F"/>
    <w:rsid w:val="00100BE8"/>
    <w:rsid w:val="00101105"/>
    <w:rsid w:val="001012D7"/>
    <w:rsid w:val="0010138E"/>
    <w:rsid w:val="001013E4"/>
    <w:rsid w:val="001013E6"/>
    <w:rsid w:val="00101542"/>
    <w:rsid w:val="00101643"/>
    <w:rsid w:val="00101808"/>
    <w:rsid w:val="00101ABB"/>
    <w:rsid w:val="00101B0F"/>
    <w:rsid w:val="00101C4D"/>
    <w:rsid w:val="00101FC8"/>
    <w:rsid w:val="00101FE3"/>
    <w:rsid w:val="0010223E"/>
    <w:rsid w:val="00102379"/>
    <w:rsid w:val="001023A0"/>
    <w:rsid w:val="001029DB"/>
    <w:rsid w:val="00102E07"/>
    <w:rsid w:val="00103389"/>
    <w:rsid w:val="00103396"/>
    <w:rsid w:val="001033F4"/>
    <w:rsid w:val="00103406"/>
    <w:rsid w:val="00103549"/>
    <w:rsid w:val="00103722"/>
    <w:rsid w:val="001037C0"/>
    <w:rsid w:val="0010384E"/>
    <w:rsid w:val="00103C9F"/>
    <w:rsid w:val="00103F83"/>
    <w:rsid w:val="00104124"/>
    <w:rsid w:val="00104633"/>
    <w:rsid w:val="00104683"/>
    <w:rsid w:val="001047CF"/>
    <w:rsid w:val="00105233"/>
    <w:rsid w:val="0010529E"/>
    <w:rsid w:val="00105508"/>
    <w:rsid w:val="0010577B"/>
    <w:rsid w:val="0010592B"/>
    <w:rsid w:val="0010595A"/>
    <w:rsid w:val="00105E80"/>
    <w:rsid w:val="00105F22"/>
    <w:rsid w:val="00105F4A"/>
    <w:rsid w:val="0010618F"/>
    <w:rsid w:val="001061C8"/>
    <w:rsid w:val="001065D6"/>
    <w:rsid w:val="00106614"/>
    <w:rsid w:val="001068D5"/>
    <w:rsid w:val="00106A1D"/>
    <w:rsid w:val="00106AE2"/>
    <w:rsid w:val="001072FD"/>
    <w:rsid w:val="00107348"/>
    <w:rsid w:val="00107732"/>
    <w:rsid w:val="00107E4E"/>
    <w:rsid w:val="00107E52"/>
    <w:rsid w:val="00108FA5"/>
    <w:rsid w:val="001107AE"/>
    <w:rsid w:val="001109E5"/>
    <w:rsid w:val="00110CD4"/>
    <w:rsid w:val="00110DAC"/>
    <w:rsid w:val="00110DF7"/>
    <w:rsid w:val="00110EB9"/>
    <w:rsid w:val="00110F2C"/>
    <w:rsid w:val="0011156B"/>
    <w:rsid w:val="001116DC"/>
    <w:rsid w:val="00111AE4"/>
    <w:rsid w:val="00111E88"/>
    <w:rsid w:val="00111EF4"/>
    <w:rsid w:val="0011207D"/>
    <w:rsid w:val="00112713"/>
    <w:rsid w:val="00112769"/>
    <w:rsid w:val="0011282A"/>
    <w:rsid w:val="001129C0"/>
    <w:rsid w:val="00112BC8"/>
    <w:rsid w:val="00112BEC"/>
    <w:rsid w:val="00112E02"/>
    <w:rsid w:val="00113243"/>
    <w:rsid w:val="00113328"/>
    <w:rsid w:val="00113470"/>
    <w:rsid w:val="00113642"/>
    <w:rsid w:val="0011378E"/>
    <w:rsid w:val="00113A51"/>
    <w:rsid w:val="0011401A"/>
    <w:rsid w:val="0011424A"/>
    <w:rsid w:val="0011427D"/>
    <w:rsid w:val="001143FB"/>
    <w:rsid w:val="0011446D"/>
    <w:rsid w:val="00114488"/>
    <w:rsid w:val="00114B57"/>
    <w:rsid w:val="00114FD2"/>
    <w:rsid w:val="0011534F"/>
    <w:rsid w:val="0011553B"/>
    <w:rsid w:val="001156B7"/>
    <w:rsid w:val="00115BEA"/>
    <w:rsid w:val="00115F72"/>
    <w:rsid w:val="00116260"/>
    <w:rsid w:val="0011634A"/>
    <w:rsid w:val="001164A5"/>
    <w:rsid w:val="001164FB"/>
    <w:rsid w:val="00116545"/>
    <w:rsid w:val="00116719"/>
    <w:rsid w:val="00116882"/>
    <w:rsid w:val="001168AF"/>
    <w:rsid w:val="00116C79"/>
    <w:rsid w:val="00116DBC"/>
    <w:rsid w:val="00116FC0"/>
    <w:rsid w:val="00116FE4"/>
    <w:rsid w:val="001171A2"/>
    <w:rsid w:val="0011734F"/>
    <w:rsid w:val="001174F6"/>
    <w:rsid w:val="001178EE"/>
    <w:rsid w:val="00117AC5"/>
    <w:rsid w:val="00117B0A"/>
    <w:rsid w:val="00117C71"/>
    <w:rsid w:val="00117E18"/>
    <w:rsid w:val="0012004A"/>
    <w:rsid w:val="0012052F"/>
    <w:rsid w:val="001205C2"/>
    <w:rsid w:val="001207D8"/>
    <w:rsid w:val="00120943"/>
    <w:rsid w:val="00120BEC"/>
    <w:rsid w:val="00120C8B"/>
    <w:rsid w:val="00121017"/>
    <w:rsid w:val="0012101B"/>
    <w:rsid w:val="00121252"/>
    <w:rsid w:val="001215D9"/>
    <w:rsid w:val="0012174B"/>
    <w:rsid w:val="00121950"/>
    <w:rsid w:val="00121BB1"/>
    <w:rsid w:val="00121BFC"/>
    <w:rsid w:val="00121D2F"/>
    <w:rsid w:val="00121D8D"/>
    <w:rsid w:val="00121EFE"/>
    <w:rsid w:val="00121F12"/>
    <w:rsid w:val="00121F1A"/>
    <w:rsid w:val="00121FF8"/>
    <w:rsid w:val="0012212C"/>
    <w:rsid w:val="001224FC"/>
    <w:rsid w:val="001227D3"/>
    <w:rsid w:val="00122912"/>
    <w:rsid w:val="00122A55"/>
    <w:rsid w:val="00122AA2"/>
    <w:rsid w:val="00122C1F"/>
    <w:rsid w:val="00122DD1"/>
    <w:rsid w:val="00122FCE"/>
    <w:rsid w:val="001231A2"/>
    <w:rsid w:val="0012325A"/>
    <w:rsid w:val="0012330A"/>
    <w:rsid w:val="00123422"/>
    <w:rsid w:val="0012377B"/>
    <w:rsid w:val="00123C24"/>
    <w:rsid w:val="00123C50"/>
    <w:rsid w:val="00123C75"/>
    <w:rsid w:val="00123C99"/>
    <w:rsid w:val="00123EEF"/>
    <w:rsid w:val="0012401D"/>
    <w:rsid w:val="001241AE"/>
    <w:rsid w:val="00124609"/>
    <w:rsid w:val="00124956"/>
    <w:rsid w:val="00124D73"/>
    <w:rsid w:val="001250C3"/>
    <w:rsid w:val="00125391"/>
    <w:rsid w:val="001254CE"/>
    <w:rsid w:val="00125536"/>
    <w:rsid w:val="001255BC"/>
    <w:rsid w:val="00125879"/>
    <w:rsid w:val="00125893"/>
    <w:rsid w:val="001259A3"/>
    <w:rsid w:val="00125C02"/>
    <w:rsid w:val="00125D48"/>
    <w:rsid w:val="0012623E"/>
    <w:rsid w:val="00126386"/>
    <w:rsid w:val="0012643E"/>
    <w:rsid w:val="00126AE7"/>
    <w:rsid w:val="00126D13"/>
    <w:rsid w:val="00126D64"/>
    <w:rsid w:val="00126DE7"/>
    <w:rsid w:val="00126E66"/>
    <w:rsid w:val="0012712E"/>
    <w:rsid w:val="001275CF"/>
    <w:rsid w:val="0012762E"/>
    <w:rsid w:val="00127632"/>
    <w:rsid w:val="00127681"/>
    <w:rsid w:val="00127774"/>
    <w:rsid w:val="00127AC9"/>
    <w:rsid w:val="00127CFD"/>
    <w:rsid w:val="00127D51"/>
    <w:rsid w:val="00127E88"/>
    <w:rsid w:val="00127F2A"/>
    <w:rsid w:val="0013020B"/>
    <w:rsid w:val="00130321"/>
    <w:rsid w:val="00130501"/>
    <w:rsid w:val="00130542"/>
    <w:rsid w:val="00130683"/>
    <w:rsid w:val="001308E1"/>
    <w:rsid w:val="001309D9"/>
    <w:rsid w:val="00130ACC"/>
    <w:rsid w:val="00130CBB"/>
    <w:rsid w:val="00131129"/>
    <w:rsid w:val="0013121C"/>
    <w:rsid w:val="00131877"/>
    <w:rsid w:val="001318E1"/>
    <w:rsid w:val="00131AB6"/>
    <w:rsid w:val="00132250"/>
    <w:rsid w:val="00132473"/>
    <w:rsid w:val="001325C4"/>
    <w:rsid w:val="00132BB3"/>
    <w:rsid w:val="00132FAB"/>
    <w:rsid w:val="00133035"/>
    <w:rsid w:val="00133201"/>
    <w:rsid w:val="0013347B"/>
    <w:rsid w:val="00133484"/>
    <w:rsid w:val="00133633"/>
    <w:rsid w:val="00133660"/>
    <w:rsid w:val="001336FB"/>
    <w:rsid w:val="001338F9"/>
    <w:rsid w:val="00133AC1"/>
    <w:rsid w:val="00133F41"/>
    <w:rsid w:val="00134187"/>
    <w:rsid w:val="001341A8"/>
    <w:rsid w:val="001341D6"/>
    <w:rsid w:val="001345D4"/>
    <w:rsid w:val="00134653"/>
    <w:rsid w:val="00134703"/>
    <w:rsid w:val="00134B2C"/>
    <w:rsid w:val="00134BA3"/>
    <w:rsid w:val="00134C86"/>
    <w:rsid w:val="00134D21"/>
    <w:rsid w:val="0013512A"/>
    <w:rsid w:val="00135210"/>
    <w:rsid w:val="0013528D"/>
    <w:rsid w:val="0013540B"/>
    <w:rsid w:val="001355F6"/>
    <w:rsid w:val="00135812"/>
    <w:rsid w:val="00135BCF"/>
    <w:rsid w:val="00135CED"/>
    <w:rsid w:val="00135D28"/>
    <w:rsid w:val="00135DAF"/>
    <w:rsid w:val="00135E16"/>
    <w:rsid w:val="00136249"/>
    <w:rsid w:val="00136280"/>
    <w:rsid w:val="00136293"/>
    <w:rsid w:val="00136537"/>
    <w:rsid w:val="00136615"/>
    <w:rsid w:val="00136D77"/>
    <w:rsid w:val="00137272"/>
    <w:rsid w:val="00137587"/>
    <w:rsid w:val="00137950"/>
    <w:rsid w:val="00137A05"/>
    <w:rsid w:val="00137D8E"/>
    <w:rsid w:val="00137FD9"/>
    <w:rsid w:val="0014058A"/>
    <w:rsid w:val="00140599"/>
    <w:rsid w:val="001405BB"/>
    <w:rsid w:val="00140691"/>
    <w:rsid w:val="00140709"/>
    <w:rsid w:val="0014074B"/>
    <w:rsid w:val="001408B8"/>
    <w:rsid w:val="001408D1"/>
    <w:rsid w:val="001409E7"/>
    <w:rsid w:val="00140AC9"/>
    <w:rsid w:val="00140C78"/>
    <w:rsid w:val="00140DD0"/>
    <w:rsid w:val="00140F8B"/>
    <w:rsid w:val="00141162"/>
    <w:rsid w:val="0014116E"/>
    <w:rsid w:val="001411F1"/>
    <w:rsid w:val="001415B3"/>
    <w:rsid w:val="00141620"/>
    <w:rsid w:val="0014178E"/>
    <w:rsid w:val="0014183D"/>
    <w:rsid w:val="0014195B"/>
    <w:rsid w:val="00141DB0"/>
    <w:rsid w:val="0014212E"/>
    <w:rsid w:val="001421F7"/>
    <w:rsid w:val="001422CC"/>
    <w:rsid w:val="00142344"/>
    <w:rsid w:val="00142347"/>
    <w:rsid w:val="001424D0"/>
    <w:rsid w:val="0014251A"/>
    <w:rsid w:val="0014270C"/>
    <w:rsid w:val="0014273B"/>
    <w:rsid w:val="00142A87"/>
    <w:rsid w:val="00142BF8"/>
    <w:rsid w:val="00142CA2"/>
    <w:rsid w:val="00142CB3"/>
    <w:rsid w:val="00142D7F"/>
    <w:rsid w:val="001430B1"/>
    <w:rsid w:val="001431D2"/>
    <w:rsid w:val="001432E9"/>
    <w:rsid w:val="00143700"/>
    <w:rsid w:val="0014382C"/>
    <w:rsid w:val="00143C24"/>
    <w:rsid w:val="00143CDE"/>
    <w:rsid w:val="00143DCA"/>
    <w:rsid w:val="00144042"/>
    <w:rsid w:val="001445F2"/>
    <w:rsid w:val="001445F5"/>
    <w:rsid w:val="00144754"/>
    <w:rsid w:val="00144920"/>
    <w:rsid w:val="00144D96"/>
    <w:rsid w:val="00145031"/>
    <w:rsid w:val="00145226"/>
    <w:rsid w:val="001452CE"/>
    <w:rsid w:val="00145445"/>
    <w:rsid w:val="00145657"/>
    <w:rsid w:val="001456E4"/>
    <w:rsid w:val="00145707"/>
    <w:rsid w:val="00145992"/>
    <w:rsid w:val="00145D3D"/>
    <w:rsid w:val="00145F4A"/>
    <w:rsid w:val="00146028"/>
    <w:rsid w:val="00146102"/>
    <w:rsid w:val="0014627D"/>
    <w:rsid w:val="001463C9"/>
    <w:rsid w:val="001463F6"/>
    <w:rsid w:val="00146528"/>
    <w:rsid w:val="001465FE"/>
    <w:rsid w:val="001467D2"/>
    <w:rsid w:val="00146AE8"/>
    <w:rsid w:val="00146B62"/>
    <w:rsid w:val="00146CAF"/>
    <w:rsid w:val="00146F3D"/>
    <w:rsid w:val="00147113"/>
    <w:rsid w:val="00147259"/>
    <w:rsid w:val="001472C6"/>
    <w:rsid w:val="00147715"/>
    <w:rsid w:val="00147CB9"/>
    <w:rsid w:val="00147D6D"/>
    <w:rsid w:val="00147F19"/>
    <w:rsid w:val="0015039D"/>
    <w:rsid w:val="001505AB"/>
    <w:rsid w:val="00150730"/>
    <w:rsid w:val="00150743"/>
    <w:rsid w:val="00150B9F"/>
    <w:rsid w:val="00150FB9"/>
    <w:rsid w:val="001510DE"/>
    <w:rsid w:val="0015114C"/>
    <w:rsid w:val="00151450"/>
    <w:rsid w:val="00151717"/>
    <w:rsid w:val="00151832"/>
    <w:rsid w:val="00151858"/>
    <w:rsid w:val="001518AF"/>
    <w:rsid w:val="00151950"/>
    <w:rsid w:val="00151968"/>
    <w:rsid w:val="001519FC"/>
    <w:rsid w:val="00151CF7"/>
    <w:rsid w:val="00151FA3"/>
    <w:rsid w:val="00152154"/>
    <w:rsid w:val="0015225E"/>
    <w:rsid w:val="0015234E"/>
    <w:rsid w:val="0015244E"/>
    <w:rsid w:val="0015267F"/>
    <w:rsid w:val="001526A6"/>
    <w:rsid w:val="001526DD"/>
    <w:rsid w:val="0015273D"/>
    <w:rsid w:val="0015279B"/>
    <w:rsid w:val="00152867"/>
    <w:rsid w:val="00152A55"/>
    <w:rsid w:val="00152A66"/>
    <w:rsid w:val="00152B7E"/>
    <w:rsid w:val="00152DC2"/>
    <w:rsid w:val="00152F79"/>
    <w:rsid w:val="0015301D"/>
    <w:rsid w:val="00153102"/>
    <w:rsid w:val="001531AA"/>
    <w:rsid w:val="0015389F"/>
    <w:rsid w:val="00153955"/>
    <w:rsid w:val="00153AD6"/>
    <w:rsid w:val="00153AD9"/>
    <w:rsid w:val="00153AE3"/>
    <w:rsid w:val="00153B22"/>
    <w:rsid w:val="00153B74"/>
    <w:rsid w:val="00153C75"/>
    <w:rsid w:val="00153E2F"/>
    <w:rsid w:val="00153FFD"/>
    <w:rsid w:val="001540C9"/>
    <w:rsid w:val="00154323"/>
    <w:rsid w:val="00154A4A"/>
    <w:rsid w:val="00154A87"/>
    <w:rsid w:val="00154A9E"/>
    <w:rsid w:val="00154C9D"/>
    <w:rsid w:val="00154DA0"/>
    <w:rsid w:val="00154DB2"/>
    <w:rsid w:val="00154FDF"/>
    <w:rsid w:val="00154FF7"/>
    <w:rsid w:val="00155066"/>
    <w:rsid w:val="001550C5"/>
    <w:rsid w:val="001550D2"/>
    <w:rsid w:val="00155174"/>
    <w:rsid w:val="0015519E"/>
    <w:rsid w:val="001562C1"/>
    <w:rsid w:val="0015643D"/>
    <w:rsid w:val="0015652D"/>
    <w:rsid w:val="00156834"/>
    <w:rsid w:val="00156873"/>
    <w:rsid w:val="0015690D"/>
    <w:rsid w:val="00156955"/>
    <w:rsid w:val="00156B78"/>
    <w:rsid w:val="00156C1A"/>
    <w:rsid w:val="00156CCE"/>
    <w:rsid w:val="00156D0E"/>
    <w:rsid w:val="00157099"/>
    <w:rsid w:val="001571C1"/>
    <w:rsid w:val="001571FB"/>
    <w:rsid w:val="00157478"/>
    <w:rsid w:val="001576A7"/>
    <w:rsid w:val="0015798D"/>
    <w:rsid w:val="001579DA"/>
    <w:rsid w:val="001579F7"/>
    <w:rsid w:val="00157A60"/>
    <w:rsid w:val="00157A85"/>
    <w:rsid w:val="00157BE8"/>
    <w:rsid w:val="00157D6A"/>
    <w:rsid w:val="00157E63"/>
    <w:rsid w:val="00157EBA"/>
    <w:rsid w:val="00157EC4"/>
    <w:rsid w:val="00157F1C"/>
    <w:rsid w:val="00157FEB"/>
    <w:rsid w:val="001602C5"/>
    <w:rsid w:val="0016047C"/>
    <w:rsid w:val="001605A7"/>
    <w:rsid w:val="00160B4A"/>
    <w:rsid w:val="00160B51"/>
    <w:rsid w:val="00160B92"/>
    <w:rsid w:val="00160CDD"/>
    <w:rsid w:val="00161278"/>
    <w:rsid w:val="0016164F"/>
    <w:rsid w:val="001617B6"/>
    <w:rsid w:val="00161802"/>
    <w:rsid w:val="0016183E"/>
    <w:rsid w:val="00161AC7"/>
    <w:rsid w:val="00161D41"/>
    <w:rsid w:val="00162255"/>
    <w:rsid w:val="00162477"/>
    <w:rsid w:val="001624E5"/>
    <w:rsid w:val="00162BF4"/>
    <w:rsid w:val="00162CBA"/>
    <w:rsid w:val="00162D04"/>
    <w:rsid w:val="00162F80"/>
    <w:rsid w:val="001631B6"/>
    <w:rsid w:val="00163381"/>
    <w:rsid w:val="001637AE"/>
    <w:rsid w:val="00163890"/>
    <w:rsid w:val="00163916"/>
    <w:rsid w:val="00163C9C"/>
    <w:rsid w:val="0016400D"/>
    <w:rsid w:val="00164BF6"/>
    <w:rsid w:val="00164C2C"/>
    <w:rsid w:val="00164CD8"/>
    <w:rsid w:val="00165092"/>
    <w:rsid w:val="001651C3"/>
    <w:rsid w:val="001653D5"/>
    <w:rsid w:val="001655B6"/>
    <w:rsid w:val="001657A1"/>
    <w:rsid w:val="00165B29"/>
    <w:rsid w:val="00165C09"/>
    <w:rsid w:val="00165C40"/>
    <w:rsid w:val="00165CB1"/>
    <w:rsid w:val="00165E66"/>
    <w:rsid w:val="001661B7"/>
    <w:rsid w:val="001662F6"/>
    <w:rsid w:val="00166588"/>
    <w:rsid w:val="00166631"/>
    <w:rsid w:val="001667A6"/>
    <w:rsid w:val="001667C3"/>
    <w:rsid w:val="001668BE"/>
    <w:rsid w:val="001669DE"/>
    <w:rsid w:val="00166A7E"/>
    <w:rsid w:val="00166B47"/>
    <w:rsid w:val="00166C0F"/>
    <w:rsid w:val="00166D85"/>
    <w:rsid w:val="00166E27"/>
    <w:rsid w:val="00166EAC"/>
    <w:rsid w:val="00166F0F"/>
    <w:rsid w:val="0016701A"/>
    <w:rsid w:val="001673D8"/>
    <w:rsid w:val="0016741E"/>
    <w:rsid w:val="00167BDE"/>
    <w:rsid w:val="00167C1C"/>
    <w:rsid w:val="00167C99"/>
    <w:rsid w:val="00167DD6"/>
    <w:rsid w:val="00167E1F"/>
    <w:rsid w:val="0017019E"/>
    <w:rsid w:val="00170201"/>
    <w:rsid w:val="001702BF"/>
    <w:rsid w:val="00170301"/>
    <w:rsid w:val="00170377"/>
    <w:rsid w:val="001703AB"/>
    <w:rsid w:val="001703C0"/>
    <w:rsid w:val="0017055E"/>
    <w:rsid w:val="00170697"/>
    <w:rsid w:val="00170A99"/>
    <w:rsid w:val="00170B4D"/>
    <w:rsid w:val="00170DFF"/>
    <w:rsid w:val="001711D6"/>
    <w:rsid w:val="00171224"/>
    <w:rsid w:val="00171351"/>
    <w:rsid w:val="00171923"/>
    <w:rsid w:val="00171993"/>
    <w:rsid w:val="00171AD7"/>
    <w:rsid w:val="00171C63"/>
    <w:rsid w:val="00171CD1"/>
    <w:rsid w:val="00171D44"/>
    <w:rsid w:val="00171D4B"/>
    <w:rsid w:val="00171D76"/>
    <w:rsid w:val="00171E31"/>
    <w:rsid w:val="00171F79"/>
    <w:rsid w:val="00171FDE"/>
    <w:rsid w:val="001720F0"/>
    <w:rsid w:val="00172547"/>
    <w:rsid w:val="00172549"/>
    <w:rsid w:val="001725C8"/>
    <w:rsid w:val="0017263D"/>
    <w:rsid w:val="00172A3A"/>
    <w:rsid w:val="00172A8D"/>
    <w:rsid w:val="00172C1D"/>
    <w:rsid w:val="00172CD7"/>
    <w:rsid w:val="00172DB7"/>
    <w:rsid w:val="00172F1E"/>
    <w:rsid w:val="00172F69"/>
    <w:rsid w:val="0017307C"/>
    <w:rsid w:val="0017325F"/>
    <w:rsid w:val="001732DC"/>
    <w:rsid w:val="0017337C"/>
    <w:rsid w:val="00173B8A"/>
    <w:rsid w:val="00173C7E"/>
    <w:rsid w:val="00173EB1"/>
    <w:rsid w:val="00174116"/>
    <w:rsid w:val="00174211"/>
    <w:rsid w:val="00174240"/>
    <w:rsid w:val="00174343"/>
    <w:rsid w:val="0017465E"/>
    <w:rsid w:val="00174864"/>
    <w:rsid w:val="001749D1"/>
    <w:rsid w:val="00174B4B"/>
    <w:rsid w:val="00174BA7"/>
    <w:rsid w:val="00174BE7"/>
    <w:rsid w:val="001750A1"/>
    <w:rsid w:val="00175174"/>
    <w:rsid w:val="001751C8"/>
    <w:rsid w:val="0017525B"/>
    <w:rsid w:val="001752F5"/>
    <w:rsid w:val="00175389"/>
    <w:rsid w:val="001753FF"/>
    <w:rsid w:val="001756CC"/>
    <w:rsid w:val="00175910"/>
    <w:rsid w:val="00175A35"/>
    <w:rsid w:val="00175AD7"/>
    <w:rsid w:val="00175C0F"/>
    <w:rsid w:val="00175CB9"/>
    <w:rsid w:val="00175F29"/>
    <w:rsid w:val="00175F55"/>
    <w:rsid w:val="00177FEE"/>
    <w:rsid w:val="00180009"/>
    <w:rsid w:val="00180089"/>
    <w:rsid w:val="001801D3"/>
    <w:rsid w:val="001802C3"/>
    <w:rsid w:val="001802F3"/>
    <w:rsid w:val="00180344"/>
    <w:rsid w:val="00180534"/>
    <w:rsid w:val="00180A42"/>
    <w:rsid w:val="00180A59"/>
    <w:rsid w:val="00180CD1"/>
    <w:rsid w:val="00181547"/>
    <w:rsid w:val="0018179B"/>
    <w:rsid w:val="00181800"/>
    <w:rsid w:val="00181825"/>
    <w:rsid w:val="00181B5E"/>
    <w:rsid w:val="00181C5A"/>
    <w:rsid w:val="00181D1F"/>
    <w:rsid w:val="00181E61"/>
    <w:rsid w:val="00182279"/>
    <w:rsid w:val="001822FA"/>
    <w:rsid w:val="0018266E"/>
    <w:rsid w:val="0018292B"/>
    <w:rsid w:val="00182B7A"/>
    <w:rsid w:val="00182D2D"/>
    <w:rsid w:val="00182EF7"/>
    <w:rsid w:val="00183164"/>
    <w:rsid w:val="0018331B"/>
    <w:rsid w:val="0018333E"/>
    <w:rsid w:val="0018334E"/>
    <w:rsid w:val="001833BC"/>
    <w:rsid w:val="001837B9"/>
    <w:rsid w:val="001838D9"/>
    <w:rsid w:val="00183D66"/>
    <w:rsid w:val="0018477C"/>
    <w:rsid w:val="0018477E"/>
    <w:rsid w:val="001849B5"/>
    <w:rsid w:val="00184B46"/>
    <w:rsid w:val="00184C33"/>
    <w:rsid w:val="00184F37"/>
    <w:rsid w:val="0018520E"/>
    <w:rsid w:val="00185553"/>
    <w:rsid w:val="001856C5"/>
    <w:rsid w:val="00185845"/>
    <w:rsid w:val="001859BA"/>
    <w:rsid w:val="00185BFA"/>
    <w:rsid w:val="00185D47"/>
    <w:rsid w:val="00185EAD"/>
    <w:rsid w:val="00185EDF"/>
    <w:rsid w:val="001860BD"/>
    <w:rsid w:val="0018628F"/>
    <w:rsid w:val="001862BB"/>
    <w:rsid w:val="00186495"/>
    <w:rsid w:val="001865AB"/>
    <w:rsid w:val="001865C4"/>
    <w:rsid w:val="001866D9"/>
    <w:rsid w:val="00186822"/>
    <w:rsid w:val="00186834"/>
    <w:rsid w:val="00186948"/>
    <w:rsid w:val="0018694A"/>
    <w:rsid w:val="00186CE0"/>
    <w:rsid w:val="00186D88"/>
    <w:rsid w:val="0018702E"/>
    <w:rsid w:val="001871EA"/>
    <w:rsid w:val="001874FE"/>
    <w:rsid w:val="00187806"/>
    <w:rsid w:val="001879FC"/>
    <w:rsid w:val="00187A2B"/>
    <w:rsid w:val="00187BE6"/>
    <w:rsid w:val="00187C55"/>
    <w:rsid w:val="00187FAE"/>
    <w:rsid w:val="001889D7"/>
    <w:rsid w:val="0018A136"/>
    <w:rsid w:val="00190656"/>
    <w:rsid w:val="00190889"/>
    <w:rsid w:val="00190C76"/>
    <w:rsid w:val="00190D06"/>
    <w:rsid w:val="00190ED7"/>
    <w:rsid w:val="00191033"/>
    <w:rsid w:val="00191086"/>
    <w:rsid w:val="0019131C"/>
    <w:rsid w:val="00191622"/>
    <w:rsid w:val="00191770"/>
    <w:rsid w:val="001921D5"/>
    <w:rsid w:val="001923E8"/>
    <w:rsid w:val="001923EC"/>
    <w:rsid w:val="0019262E"/>
    <w:rsid w:val="00192678"/>
    <w:rsid w:val="00192AA1"/>
    <w:rsid w:val="00192B23"/>
    <w:rsid w:val="00192D5F"/>
    <w:rsid w:val="00192DD4"/>
    <w:rsid w:val="00192F68"/>
    <w:rsid w:val="001930E6"/>
    <w:rsid w:val="001931A7"/>
    <w:rsid w:val="001937C6"/>
    <w:rsid w:val="0019385F"/>
    <w:rsid w:val="00193A21"/>
    <w:rsid w:val="00193CEE"/>
    <w:rsid w:val="0019402E"/>
    <w:rsid w:val="001940BD"/>
    <w:rsid w:val="00194353"/>
    <w:rsid w:val="00194621"/>
    <w:rsid w:val="00194795"/>
    <w:rsid w:val="00194A34"/>
    <w:rsid w:val="00194A80"/>
    <w:rsid w:val="00194D56"/>
    <w:rsid w:val="001954DD"/>
    <w:rsid w:val="00195778"/>
    <w:rsid w:val="00195875"/>
    <w:rsid w:val="00195AD9"/>
    <w:rsid w:val="00195AF3"/>
    <w:rsid w:val="00195B06"/>
    <w:rsid w:val="00195CEF"/>
    <w:rsid w:val="00195E14"/>
    <w:rsid w:val="00195FCC"/>
    <w:rsid w:val="0019609B"/>
    <w:rsid w:val="00196143"/>
    <w:rsid w:val="00196204"/>
    <w:rsid w:val="0019622E"/>
    <w:rsid w:val="00196553"/>
    <w:rsid w:val="0019657A"/>
    <w:rsid w:val="00196598"/>
    <w:rsid w:val="001965BE"/>
    <w:rsid w:val="0019674D"/>
    <w:rsid w:val="00196B19"/>
    <w:rsid w:val="00196B66"/>
    <w:rsid w:val="00196BC4"/>
    <w:rsid w:val="00196BF6"/>
    <w:rsid w:val="00196EEA"/>
    <w:rsid w:val="00197158"/>
    <w:rsid w:val="001972CD"/>
    <w:rsid w:val="001974FD"/>
    <w:rsid w:val="0019756E"/>
    <w:rsid w:val="001975C0"/>
    <w:rsid w:val="0019762C"/>
    <w:rsid w:val="00197701"/>
    <w:rsid w:val="001978AC"/>
    <w:rsid w:val="00197BC1"/>
    <w:rsid w:val="00197C6D"/>
    <w:rsid w:val="00197CE6"/>
    <w:rsid w:val="00197F81"/>
    <w:rsid w:val="001A03D4"/>
    <w:rsid w:val="001A0474"/>
    <w:rsid w:val="001A0600"/>
    <w:rsid w:val="001A069D"/>
    <w:rsid w:val="001A07AC"/>
    <w:rsid w:val="001A07DD"/>
    <w:rsid w:val="001A0802"/>
    <w:rsid w:val="001A0A16"/>
    <w:rsid w:val="001A0A6B"/>
    <w:rsid w:val="001A0B2C"/>
    <w:rsid w:val="001A0CD1"/>
    <w:rsid w:val="001A0EE2"/>
    <w:rsid w:val="001A0FBD"/>
    <w:rsid w:val="001A1179"/>
    <w:rsid w:val="001A12C0"/>
    <w:rsid w:val="001A12C7"/>
    <w:rsid w:val="001A13A0"/>
    <w:rsid w:val="001A14A7"/>
    <w:rsid w:val="001A1921"/>
    <w:rsid w:val="001A1C04"/>
    <w:rsid w:val="001A2136"/>
    <w:rsid w:val="001A213B"/>
    <w:rsid w:val="001A230F"/>
    <w:rsid w:val="001A24FC"/>
    <w:rsid w:val="001A2534"/>
    <w:rsid w:val="001A255B"/>
    <w:rsid w:val="001A2669"/>
    <w:rsid w:val="001A2870"/>
    <w:rsid w:val="001A28B5"/>
    <w:rsid w:val="001A2A56"/>
    <w:rsid w:val="001A2F98"/>
    <w:rsid w:val="001A3013"/>
    <w:rsid w:val="001A314D"/>
    <w:rsid w:val="001A334D"/>
    <w:rsid w:val="001A339A"/>
    <w:rsid w:val="001A3424"/>
    <w:rsid w:val="001A344E"/>
    <w:rsid w:val="001A35F7"/>
    <w:rsid w:val="001A3745"/>
    <w:rsid w:val="001A3925"/>
    <w:rsid w:val="001A3A49"/>
    <w:rsid w:val="001A3B88"/>
    <w:rsid w:val="001A3D4D"/>
    <w:rsid w:val="001A3D4F"/>
    <w:rsid w:val="001A3DBD"/>
    <w:rsid w:val="001A4656"/>
    <w:rsid w:val="001A4660"/>
    <w:rsid w:val="001A4742"/>
    <w:rsid w:val="001A4777"/>
    <w:rsid w:val="001A4828"/>
    <w:rsid w:val="001A48A7"/>
    <w:rsid w:val="001A4D11"/>
    <w:rsid w:val="001A4E35"/>
    <w:rsid w:val="001A50D2"/>
    <w:rsid w:val="001A5113"/>
    <w:rsid w:val="001A519A"/>
    <w:rsid w:val="001A538A"/>
    <w:rsid w:val="001A5439"/>
    <w:rsid w:val="001A591F"/>
    <w:rsid w:val="001A5ACD"/>
    <w:rsid w:val="001A5EA6"/>
    <w:rsid w:val="001A5F8A"/>
    <w:rsid w:val="001A6015"/>
    <w:rsid w:val="001A624F"/>
    <w:rsid w:val="001A6364"/>
    <w:rsid w:val="001A6881"/>
    <w:rsid w:val="001A698C"/>
    <w:rsid w:val="001A6CC6"/>
    <w:rsid w:val="001A6DCD"/>
    <w:rsid w:val="001A6E76"/>
    <w:rsid w:val="001A6F9E"/>
    <w:rsid w:val="001A70B3"/>
    <w:rsid w:val="001A72AA"/>
    <w:rsid w:val="001A7683"/>
    <w:rsid w:val="001A7A19"/>
    <w:rsid w:val="001A7A1F"/>
    <w:rsid w:val="001A7BBF"/>
    <w:rsid w:val="001A7C39"/>
    <w:rsid w:val="001AF273"/>
    <w:rsid w:val="001B010F"/>
    <w:rsid w:val="001B03B6"/>
    <w:rsid w:val="001B0436"/>
    <w:rsid w:val="001B06E0"/>
    <w:rsid w:val="001B0A2E"/>
    <w:rsid w:val="001B0A8F"/>
    <w:rsid w:val="001B0C0A"/>
    <w:rsid w:val="001B0CBC"/>
    <w:rsid w:val="001B0FA9"/>
    <w:rsid w:val="001B1159"/>
    <w:rsid w:val="001B1372"/>
    <w:rsid w:val="001B13F6"/>
    <w:rsid w:val="001B1481"/>
    <w:rsid w:val="001B1701"/>
    <w:rsid w:val="001B1976"/>
    <w:rsid w:val="001B1A21"/>
    <w:rsid w:val="001B1D86"/>
    <w:rsid w:val="001B20B2"/>
    <w:rsid w:val="001B229A"/>
    <w:rsid w:val="001B22CC"/>
    <w:rsid w:val="001B23A2"/>
    <w:rsid w:val="001B2430"/>
    <w:rsid w:val="001B2434"/>
    <w:rsid w:val="001B258C"/>
    <w:rsid w:val="001B28E0"/>
    <w:rsid w:val="001B2AA8"/>
    <w:rsid w:val="001B2BA0"/>
    <w:rsid w:val="001B2E42"/>
    <w:rsid w:val="001B3306"/>
    <w:rsid w:val="001B3338"/>
    <w:rsid w:val="001B364D"/>
    <w:rsid w:val="001B3A84"/>
    <w:rsid w:val="001B3B68"/>
    <w:rsid w:val="001B3B93"/>
    <w:rsid w:val="001B3C3F"/>
    <w:rsid w:val="001B3E79"/>
    <w:rsid w:val="001B3EB7"/>
    <w:rsid w:val="001B4025"/>
    <w:rsid w:val="001B42E1"/>
    <w:rsid w:val="001B449D"/>
    <w:rsid w:val="001B44EA"/>
    <w:rsid w:val="001B46A0"/>
    <w:rsid w:val="001B4713"/>
    <w:rsid w:val="001B47DE"/>
    <w:rsid w:val="001B4800"/>
    <w:rsid w:val="001B4A98"/>
    <w:rsid w:val="001B4B6E"/>
    <w:rsid w:val="001B4BFA"/>
    <w:rsid w:val="001B4E08"/>
    <w:rsid w:val="001B4E32"/>
    <w:rsid w:val="001B4ED4"/>
    <w:rsid w:val="001B4F8F"/>
    <w:rsid w:val="001B52A3"/>
    <w:rsid w:val="001B52F2"/>
    <w:rsid w:val="001B545B"/>
    <w:rsid w:val="001B551D"/>
    <w:rsid w:val="001B5547"/>
    <w:rsid w:val="001B555D"/>
    <w:rsid w:val="001B567D"/>
    <w:rsid w:val="001B5846"/>
    <w:rsid w:val="001B588C"/>
    <w:rsid w:val="001B5E2C"/>
    <w:rsid w:val="001B601D"/>
    <w:rsid w:val="001B60B1"/>
    <w:rsid w:val="001B620C"/>
    <w:rsid w:val="001B6462"/>
    <w:rsid w:val="001B657A"/>
    <w:rsid w:val="001B6599"/>
    <w:rsid w:val="001B675B"/>
    <w:rsid w:val="001B6A33"/>
    <w:rsid w:val="001B6B0B"/>
    <w:rsid w:val="001B6C7A"/>
    <w:rsid w:val="001B6F4C"/>
    <w:rsid w:val="001B6FAB"/>
    <w:rsid w:val="001B714C"/>
    <w:rsid w:val="001B73A0"/>
    <w:rsid w:val="001B74FC"/>
    <w:rsid w:val="001B7872"/>
    <w:rsid w:val="001B7929"/>
    <w:rsid w:val="001B7BDE"/>
    <w:rsid w:val="001B7C37"/>
    <w:rsid w:val="001B7D1E"/>
    <w:rsid w:val="001B7D1F"/>
    <w:rsid w:val="001B7DAA"/>
    <w:rsid w:val="001C0226"/>
    <w:rsid w:val="001C0237"/>
    <w:rsid w:val="001C039A"/>
    <w:rsid w:val="001C05BC"/>
    <w:rsid w:val="001C0609"/>
    <w:rsid w:val="001C079F"/>
    <w:rsid w:val="001C0980"/>
    <w:rsid w:val="001C0A70"/>
    <w:rsid w:val="001C0EF7"/>
    <w:rsid w:val="001C10FC"/>
    <w:rsid w:val="001C1288"/>
    <w:rsid w:val="001C131E"/>
    <w:rsid w:val="001C1386"/>
    <w:rsid w:val="001C14C5"/>
    <w:rsid w:val="001C162A"/>
    <w:rsid w:val="001C17E2"/>
    <w:rsid w:val="001C1830"/>
    <w:rsid w:val="001C18C4"/>
    <w:rsid w:val="001C19DE"/>
    <w:rsid w:val="001C1AA3"/>
    <w:rsid w:val="001C1B6A"/>
    <w:rsid w:val="001C1CB9"/>
    <w:rsid w:val="001C1EB0"/>
    <w:rsid w:val="001C1F2D"/>
    <w:rsid w:val="001C2502"/>
    <w:rsid w:val="001C252B"/>
    <w:rsid w:val="001C264F"/>
    <w:rsid w:val="001C2758"/>
    <w:rsid w:val="001C279B"/>
    <w:rsid w:val="001C2BA9"/>
    <w:rsid w:val="001C2C98"/>
    <w:rsid w:val="001C2D0D"/>
    <w:rsid w:val="001C2D95"/>
    <w:rsid w:val="001C2DE6"/>
    <w:rsid w:val="001C2E3B"/>
    <w:rsid w:val="001C2F64"/>
    <w:rsid w:val="001C2FF1"/>
    <w:rsid w:val="001C3126"/>
    <w:rsid w:val="001C31BD"/>
    <w:rsid w:val="001C3885"/>
    <w:rsid w:val="001C39AD"/>
    <w:rsid w:val="001C39D9"/>
    <w:rsid w:val="001C3D31"/>
    <w:rsid w:val="001C3E05"/>
    <w:rsid w:val="001C3F17"/>
    <w:rsid w:val="001C450A"/>
    <w:rsid w:val="001C45C4"/>
    <w:rsid w:val="001C46C3"/>
    <w:rsid w:val="001C4751"/>
    <w:rsid w:val="001C483E"/>
    <w:rsid w:val="001C4AAC"/>
    <w:rsid w:val="001C4BDE"/>
    <w:rsid w:val="001C4D17"/>
    <w:rsid w:val="001C4D52"/>
    <w:rsid w:val="001C5026"/>
    <w:rsid w:val="001C52F8"/>
    <w:rsid w:val="001C53A2"/>
    <w:rsid w:val="001C5613"/>
    <w:rsid w:val="001C5AA9"/>
    <w:rsid w:val="001C5BB5"/>
    <w:rsid w:val="001C5CA4"/>
    <w:rsid w:val="001C5E2E"/>
    <w:rsid w:val="001C5FBF"/>
    <w:rsid w:val="001C6033"/>
    <w:rsid w:val="001C60B1"/>
    <w:rsid w:val="001C618D"/>
    <w:rsid w:val="001C6283"/>
    <w:rsid w:val="001C639B"/>
    <w:rsid w:val="001C669F"/>
    <w:rsid w:val="001C6730"/>
    <w:rsid w:val="001C67EB"/>
    <w:rsid w:val="001C6AB1"/>
    <w:rsid w:val="001C6D45"/>
    <w:rsid w:val="001C6E4D"/>
    <w:rsid w:val="001C7017"/>
    <w:rsid w:val="001C714B"/>
    <w:rsid w:val="001C71B9"/>
    <w:rsid w:val="001C71E5"/>
    <w:rsid w:val="001C720C"/>
    <w:rsid w:val="001C73C4"/>
    <w:rsid w:val="001C76E2"/>
    <w:rsid w:val="001C7BAE"/>
    <w:rsid w:val="001C7CBA"/>
    <w:rsid w:val="001C7D48"/>
    <w:rsid w:val="001D0187"/>
    <w:rsid w:val="001D02DD"/>
    <w:rsid w:val="001D033D"/>
    <w:rsid w:val="001D04F5"/>
    <w:rsid w:val="001D0B45"/>
    <w:rsid w:val="001D0B73"/>
    <w:rsid w:val="001D0D69"/>
    <w:rsid w:val="001D1187"/>
    <w:rsid w:val="001D1303"/>
    <w:rsid w:val="001D16F6"/>
    <w:rsid w:val="001D1A1A"/>
    <w:rsid w:val="001D1E34"/>
    <w:rsid w:val="001D24F5"/>
    <w:rsid w:val="001D282E"/>
    <w:rsid w:val="001D2846"/>
    <w:rsid w:val="001D291C"/>
    <w:rsid w:val="001D2B0E"/>
    <w:rsid w:val="001D3093"/>
    <w:rsid w:val="001D3223"/>
    <w:rsid w:val="001D32EE"/>
    <w:rsid w:val="001D3331"/>
    <w:rsid w:val="001D3477"/>
    <w:rsid w:val="001D3A9F"/>
    <w:rsid w:val="001D3ADE"/>
    <w:rsid w:val="001D3E73"/>
    <w:rsid w:val="001D3F79"/>
    <w:rsid w:val="001D41C4"/>
    <w:rsid w:val="001D46F1"/>
    <w:rsid w:val="001D49BA"/>
    <w:rsid w:val="001D4B3E"/>
    <w:rsid w:val="001D4B58"/>
    <w:rsid w:val="001D51A1"/>
    <w:rsid w:val="001D521A"/>
    <w:rsid w:val="001D550D"/>
    <w:rsid w:val="001D571A"/>
    <w:rsid w:val="001D5ADE"/>
    <w:rsid w:val="001D5C8C"/>
    <w:rsid w:val="001D5CCD"/>
    <w:rsid w:val="001D5DE5"/>
    <w:rsid w:val="001D60EC"/>
    <w:rsid w:val="001D61F2"/>
    <w:rsid w:val="001D627A"/>
    <w:rsid w:val="001D628F"/>
    <w:rsid w:val="001D64DD"/>
    <w:rsid w:val="001D6689"/>
    <w:rsid w:val="001D67EC"/>
    <w:rsid w:val="001D6F63"/>
    <w:rsid w:val="001D6FA8"/>
    <w:rsid w:val="001D70D9"/>
    <w:rsid w:val="001D7100"/>
    <w:rsid w:val="001D7196"/>
    <w:rsid w:val="001D71EC"/>
    <w:rsid w:val="001D7424"/>
    <w:rsid w:val="001D754A"/>
    <w:rsid w:val="001D7567"/>
    <w:rsid w:val="001D7576"/>
    <w:rsid w:val="001D7670"/>
    <w:rsid w:val="001D774D"/>
    <w:rsid w:val="001D7810"/>
    <w:rsid w:val="001D7CD6"/>
    <w:rsid w:val="001D7D74"/>
    <w:rsid w:val="001D7F1F"/>
    <w:rsid w:val="001D7F5D"/>
    <w:rsid w:val="001E0037"/>
    <w:rsid w:val="001E004A"/>
    <w:rsid w:val="001E04BD"/>
    <w:rsid w:val="001E0925"/>
    <w:rsid w:val="001E0DFD"/>
    <w:rsid w:val="001E1052"/>
    <w:rsid w:val="001E1354"/>
    <w:rsid w:val="001E13F1"/>
    <w:rsid w:val="001E1617"/>
    <w:rsid w:val="001E173D"/>
    <w:rsid w:val="001E185E"/>
    <w:rsid w:val="001E1CE2"/>
    <w:rsid w:val="001E1CE7"/>
    <w:rsid w:val="001E1D6B"/>
    <w:rsid w:val="001E220E"/>
    <w:rsid w:val="001E2786"/>
    <w:rsid w:val="001E2860"/>
    <w:rsid w:val="001E2A55"/>
    <w:rsid w:val="001E2C80"/>
    <w:rsid w:val="001E2DAE"/>
    <w:rsid w:val="001E2E79"/>
    <w:rsid w:val="001E2EC7"/>
    <w:rsid w:val="001E31FA"/>
    <w:rsid w:val="001E3415"/>
    <w:rsid w:val="001E34F9"/>
    <w:rsid w:val="001E3661"/>
    <w:rsid w:val="001E389F"/>
    <w:rsid w:val="001E3AF6"/>
    <w:rsid w:val="001E3C4A"/>
    <w:rsid w:val="001E426C"/>
    <w:rsid w:val="001E4344"/>
    <w:rsid w:val="001E441F"/>
    <w:rsid w:val="001E4716"/>
    <w:rsid w:val="001E4799"/>
    <w:rsid w:val="001E48F9"/>
    <w:rsid w:val="001E4971"/>
    <w:rsid w:val="001E4A8A"/>
    <w:rsid w:val="001E4DA6"/>
    <w:rsid w:val="001E4F8F"/>
    <w:rsid w:val="001E4FAB"/>
    <w:rsid w:val="001E4FF5"/>
    <w:rsid w:val="001E5457"/>
    <w:rsid w:val="001E5491"/>
    <w:rsid w:val="001E5793"/>
    <w:rsid w:val="001E593B"/>
    <w:rsid w:val="001E5E62"/>
    <w:rsid w:val="001E5ECD"/>
    <w:rsid w:val="001E60E0"/>
    <w:rsid w:val="001E63EA"/>
    <w:rsid w:val="001E64F6"/>
    <w:rsid w:val="001E659A"/>
    <w:rsid w:val="001E6710"/>
    <w:rsid w:val="001E673F"/>
    <w:rsid w:val="001E67A0"/>
    <w:rsid w:val="001E682F"/>
    <w:rsid w:val="001E7141"/>
    <w:rsid w:val="001E73FF"/>
    <w:rsid w:val="001E763C"/>
    <w:rsid w:val="001E7640"/>
    <w:rsid w:val="001E767A"/>
    <w:rsid w:val="001E778F"/>
    <w:rsid w:val="001E7790"/>
    <w:rsid w:val="001E77B3"/>
    <w:rsid w:val="001E78BF"/>
    <w:rsid w:val="001E7900"/>
    <w:rsid w:val="001E7940"/>
    <w:rsid w:val="001E7AEB"/>
    <w:rsid w:val="001E7BE3"/>
    <w:rsid w:val="001F0072"/>
    <w:rsid w:val="001F014E"/>
    <w:rsid w:val="001F02D4"/>
    <w:rsid w:val="001F052A"/>
    <w:rsid w:val="001F058D"/>
    <w:rsid w:val="001F0661"/>
    <w:rsid w:val="001F0B1F"/>
    <w:rsid w:val="001F0C8E"/>
    <w:rsid w:val="001F0D51"/>
    <w:rsid w:val="001F0E71"/>
    <w:rsid w:val="001F1090"/>
    <w:rsid w:val="001F115A"/>
    <w:rsid w:val="001F15D3"/>
    <w:rsid w:val="001F176B"/>
    <w:rsid w:val="001F1770"/>
    <w:rsid w:val="001F1791"/>
    <w:rsid w:val="001F1901"/>
    <w:rsid w:val="001F19E7"/>
    <w:rsid w:val="001F222D"/>
    <w:rsid w:val="001F2553"/>
    <w:rsid w:val="001F297A"/>
    <w:rsid w:val="001F299D"/>
    <w:rsid w:val="001F2A0C"/>
    <w:rsid w:val="001F3174"/>
    <w:rsid w:val="001F339F"/>
    <w:rsid w:val="001F33AD"/>
    <w:rsid w:val="001F341B"/>
    <w:rsid w:val="001F38D4"/>
    <w:rsid w:val="001F3AE1"/>
    <w:rsid w:val="001F3C25"/>
    <w:rsid w:val="001F3DC9"/>
    <w:rsid w:val="001F3E7C"/>
    <w:rsid w:val="001F3EB2"/>
    <w:rsid w:val="001F407E"/>
    <w:rsid w:val="001F4549"/>
    <w:rsid w:val="001F4722"/>
    <w:rsid w:val="001F4788"/>
    <w:rsid w:val="001F4AC1"/>
    <w:rsid w:val="001F4C14"/>
    <w:rsid w:val="001F4E45"/>
    <w:rsid w:val="001F5006"/>
    <w:rsid w:val="001F5086"/>
    <w:rsid w:val="001F50E3"/>
    <w:rsid w:val="001F5157"/>
    <w:rsid w:val="001F5970"/>
    <w:rsid w:val="001F5996"/>
    <w:rsid w:val="001F5BE2"/>
    <w:rsid w:val="001F60B4"/>
    <w:rsid w:val="001F61E0"/>
    <w:rsid w:val="001F61F4"/>
    <w:rsid w:val="001F6499"/>
    <w:rsid w:val="001F652A"/>
    <w:rsid w:val="001F697D"/>
    <w:rsid w:val="001F6B73"/>
    <w:rsid w:val="001F6E86"/>
    <w:rsid w:val="001F6F7C"/>
    <w:rsid w:val="001F7060"/>
    <w:rsid w:val="001F70D5"/>
    <w:rsid w:val="001F72FE"/>
    <w:rsid w:val="001F75F5"/>
    <w:rsid w:val="001F76AD"/>
    <w:rsid w:val="001F7A41"/>
    <w:rsid w:val="001F7C7A"/>
    <w:rsid w:val="001F7ED7"/>
    <w:rsid w:val="00200214"/>
    <w:rsid w:val="0020035E"/>
    <w:rsid w:val="0020049B"/>
    <w:rsid w:val="0020062A"/>
    <w:rsid w:val="00200847"/>
    <w:rsid w:val="00200B92"/>
    <w:rsid w:val="00200CA0"/>
    <w:rsid w:val="00200D35"/>
    <w:rsid w:val="00200DB3"/>
    <w:rsid w:val="00200E40"/>
    <w:rsid w:val="0020122C"/>
    <w:rsid w:val="00201561"/>
    <w:rsid w:val="00201983"/>
    <w:rsid w:val="00201AF7"/>
    <w:rsid w:val="00201D0D"/>
    <w:rsid w:val="00201E44"/>
    <w:rsid w:val="00202230"/>
    <w:rsid w:val="0020227D"/>
    <w:rsid w:val="0020243A"/>
    <w:rsid w:val="00202740"/>
    <w:rsid w:val="00202770"/>
    <w:rsid w:val="002027D3"/>
    <w:rsid w:val="00202951"/>
    <w:rsid w:val="00202B74"/>
    <w:rsid w:val="00202C70"/>
    <w:rsid w:val="00202FB4"/>
    <w:rsid w:val="00203104"/>
    <w:rsid w:val="002034BC"/>
    <w:rsid w:val="00203AA2"/>
    <w:rsid w:val="00203C0A"/>
    <w:rsid w:val="00204079"/>
    <w:rsid w:val="002042DB"/>
    <w:rsid w:val="00204485"/>
    <w:rsid w:val="00204592"/>
    <w:rsid w:val="00204714"/>
    <w:rsid w:val="00204757"/>
    <w:rsid w:val="00204775"/>
    <w:rsid w:val="00204B1B"/>
    <w:rsid w:val="00204B82"/>
    <w:rsid w:val="00204BFC"/>
    <w:rsid w:val="00204D29"/>
    <w:rsid w:val="00204F79"/>
    <w:rsid w:val="00205381"/>
    <w:rsid w:val="0020538B"/>
    <w:rsid w:val="002053E5"/>
    <w:rsid w:val="00205759"/>
    <w:rsid w:val="00205DC4"/>
    <w:rsid w:val="00205E1C"/>
    <w:rsid w:val="00206788"/>
    <w:rsid w:val="002068C1"/>
    <w:rsid w:val="00206927"/>
    <w:rsid w:val="002069C3"/>
    <w:rsid w:val="00206A14"/>
    <w:rsid w:val="00206BE7"/>
    <w:rsid w:val="00207087"/>
    <w:rsid w:val="002073D4"/>
    <w:rsid w:val="00207438"/>
    <w:rsid w:val="002074FB"/>
    <w:rsid w:val="0020750E"/>
    <w:rsid w:val="002078DB"/>
    <w:rsid w:val="002079E6"/>
    <w:rsid w:val="00207D12"/>
    <w:rsid w:val="00207EB1"/>
    <w:rsid w:val="00210001"/>
    <w:rsid w:val="00210237"/>
    <w:rsid w:val="00210477"/>
    <w:rsid w:val="002107E6"/>
    <w:rsid w:val="00210B65"/>
    <w:rsid w:val="00210F5A"/>
    <w:rsid w:val="00210FE2"/>
    <w:rsid w:val="0021115A"/>
    <w:rsid w:val="0021129D"/>
    <w:rsid w:val="00211A0C"/>
    <w:rsid w:val="00211A9C"/>
    <w:rsid w:val="00211D3A"/>
    <w:rsid w:val="00211EE0"/>
    <w:rsid w:val="0021218B"/>
    <w:rsid w:val="0021272A"/>
    <w:rsid w:val="0021283D"/>
    <w:rsid w:val="0021292A"/>
    <w:rsid w:val="00212BCD"/>
    <w:rsid w:val="00212D9D"/>
    <w:rsid w:val="002131AF"/>
    <w:rsid w:val="002132ED"/>
    <w:rsid w:val="0021389C"/>
    <w:rsid w:val="002139F1"/>
    <w:rsid w:val="00213AF1"/>
    <w:rsid w:val="00213BE0"/>
    <w:rsid w:val="00213C96"/>
    <w:rsid w:val="00213D70"/>
    <w:rsid w:val="00213E36"/>
    <w:rsid w:val="00213FF0"/>
    <w:rsid w:val="00214057"/>
    <w:rsid w:val="002140D8"/>
    <w:rsid w:val="00214153"/>
    <w:rsid w:val="002142B8"/>
    <w:rsid w:val="002144A7"/>
    <w:rsid w:val="00214501"/>
    <w:rsid w:val="002145D5"/>
    <w:rsid w:val="0021474A"/>
    <w:rsid w:val="00214774"/>
    <w:rsid w:val="002147FE"/>
    <w:rsid w:val="0021483C"/>
    <w:rsid w:val="00214B63"/>
    <w:rsid w:val="00214CF9"/>
    <w:rsid w:val="00215049"/>
    <w:rsid w:val="002153C0"/>
    <w:rsid w:val="002157CB"/>
    <w:rsid w:val="00215CEA"/>
    <w:rsid w:val="00215F08"/>
    <w:rsid w:val="00216075"/>
    <w:rsid w:val="002160A3"/>
    <w:rsid w:val="00216158"/>
    <w:rsid w:val="00216274"/>
    <w:rsid w:val="00216321"/>
    <w:rsid w:val="00216649"/>
    <w:rsid w:val="0021681D"/>
    <w:rsid w:val="002168C1"/>
    <w:rsid w:val="002168FE"/>
    <w:rsid w:val="00216A1B"/>
    <w:rsid w:val="00216EAC"/>
    <w:rsid w:val="00216F4D"/>
    <w:rsid w:val="00216F5F"/>
    <w:rsid w:val="0021705B"/>
    <w:rsid w:val="00217471"/>
    <w:rsid w:val="002174D0"/>
    <w:rsid w:val="00217620"/>
    <w:rsid w:val="002177C2"/>
    <w:rsid w:val="0021782C"/>
    <w:rsid w:val="00217ACE"/>
    <w:rsid w:val="00217C0A"/>
    <w:rsid w:val="00217C75"/>
    <w:rsid w:val="00217CF8"/>
    <w:rsid w:val="00217F6D"/>
    <w:rsid w:val="00217FD8"/>
    <w:rsid w:val="00218E23"/>
    <w:rsid w:val="00220247"/>
    <w:rsid w:val="00220330"/>
    <w:rsid w:val="00220585"/>
    <w:rsid w:val="002208DA"/>
    <w:rsid w:val="00220ABC"/>
    <w:rsid w:val="00220F1A"/>
    <w:rsid w:val="002212E9"/>
    <w:rsid w:val="00221464"/>
    <w:rsid w:val="00221ABA"/>
    <w:rsid w:val="00221D94"/>
    <w:rsid w:val="00221E71"/>
    <w:rsid w:val="00222295"/>
    <w:rsid w:val="0022253E"/>
    <w:rsid w:val="00222685"/>
    <w:rsid w:val="002226EE"/>
    <w:rsid w:val="002227CA"/>
    <w:rsid w:val="00222990"/>
    <w:rsid w:val="00222A7A"/>
    <w:rsid w:val="00222BEB"/>
    <w:rsid w:val="002234A3"/>
    <w:rsid w:val="0022351D"/>
    <w:rsid w:val="0022371D"/>
    <w:rsid w:val="00223838"/>
    <w:rsid w:val="00223875"/>
    <w:rsid w:val="00223974"/>
    <w:rsid w:val="00223FDA"/>
    <w:rsid w:val="00224426"/>
    <w:rsid w:val="002244F0"/>
    <w:rsid w:val="002245A6"/>
    <w:rsid w:val="002245F8"/>
    <w:rsid w:val="00224AED"/>
    <w:rsid w:val="00224D83"/>
    <w:rsid w:val="00224DEC"/>
    <w:rsid w:val="00224ECD"/>
    <w:rsid w:val="00225126"/>
    <w:rsid w:val="00225580"/>
    <w:rsid w:val="002255C7"/>
    <w:rsid w:val="00225680"/>
    <w:rsid w:val="00225ACE"/>
    <w:rsid w:val="00225D16"/>
    <w:rsid w:val="00225E60"/>
    <w:rsid w:val="00225F5D"/>
    <w:rsid w:val="0022649B"/>
    <w:rsid w:val="00226696"/>
    <w:rsid w:val="0022680F"/>
    <w:rsid w:val="0022681B"/>
    <w:rsid w:val="002269AB"/>
    <w:rsid w:val="00226B4C"/>
    <w:rsid w:val="00226FB9"/>
    <w:rsid w:val="00227226"/>
    <w:rsid w:val="00227347"/>
    <w:rsid w:val="002279F0"/>
    <w:rsid w:val="00227AC5"/>
    <w:rsid w:val="00227C13"/>
    <w:rsid w:val="00227D4D"/>
    <w:rsid w:val="00227DF2"/>
    <w:rsid w:val="00227E23"/>
    <w:rsid w:val="0023003B"/>
    <w:rsid w:val="002300D6"/>
    <w:rsid w:val="002300ED"/>
    <w:rsid w:val="002302C2"/>
    <w:rsid w:val="002303E1"/>
    <w:rsid w:val="002304CA"/>
    <w:rsid w:val="0023087A"/>
    <w:rsid w:val="00230975"/>
    <w:rsid w:val="00230ADD"/>
    <w:rsid w:val="00230B19"/>
    <w:rsid w:val="00230CD3"/>
    <w:rsid w:val="00230D10"/>
    <w:rsid w:val="00230E56"/>
    <w:rsid w:val="00230EA4"/>
    <w:rsid w:val="00230FAB"/>
    <w:rsid w:val="00231037"/>
    <w:rsid w:val="00231186"/>
    <w:rsid w:val="0023121F"/>
    <w:rsid w:val="00231260"/>
    <w:rsid w:val="0023186F"/>
    <w:rsid w:val="00231978"/>
    <w:rsid w:val="00231D5E"/>
    <w:rsid w:val="00231D92"/>
    <w:rsid w:val="00231E37"/>
    <w:rsid w:val="00231FA0"/>
    <w:rsid w:val="0023202C"/>
    <w:rsid w:val="00232087"/>
    <w:rsid w:val="00232613"/>
    <w:rsid w:val="00232690"/>
    <w:rsid w:val="002327B7"/>
    <w:rsid w:val="0023298C"/>
    <w:rsid w:val="00232A61"/>
    <w:rsid w:val="00232ABF"/>
    <w:rsid w:val="00232CF1"/>
    <w:rsid w:val="00232E7C"/>
    <w:rsid w:val="0023303F"/>
    <w:rsid w:val="00233CFA"/>
    <w:rsid w:val="00233F75"/>
    <w:rsid w:val="002342E7"/>
    <w:rsid w:val="0023439B"/>
    <w:rsid w:val="00234597"/>
    <w:rsid w:val="002347A6"/>
    <w:rsid w:val="002347B0"/>
    <w:rsid w:val="002347D3"/>
    <w:rsid w:val="002349E1"/>
    <w:rsid w:val="00235109"/>
    <w:rsid w:val="0023574E"/>
    <w:rsid w:val="00235D10"/>
    <w:rsid w:val="00235F8E"/>
    <w:rsid w:val="0023652B"/>
    <w:rsid w:val="00236671"/>
    <w:rsid w:val="002366CA"/>
    <w:rsid w:val="00236962"/>
    <w:rsid w:val="00236B9E"/>
    <w:rsid w:val="00237098"/>
    <w:rsid w:val="002370A9"/>
    <w:rsid w:val="00237119"/>
    <w:rsid w:val="00237197"/>
    <w:rsid w:val="0023736E"/>
    <w:rsid w:val="00237618"/>
    <w:rsid w:val="00237760"/>
    <w:rsid w:val="00237958"/>
    <w:rsid w:val="00237A09"/>
    <w:rsid w:val="00237AFD"/>
    <w:rsid w:val="00237B52"/>
    <w:rsid w:val="00237B8E"/>
    <w:rsid w:val="00237C82"/>
    <w:rsid w:val="00237D40"/>
    <w:rsid w:val="00237F4D"/>
    <w:rsid w:val="00240505"/>
    <w:rsid w:val="00240558"/>
    <w:rsid w:val="00240579"/>
    <w:rsid w:val="0024063E"/>
    <w:rsid w:val="0024095A"/>
    <w:rsid w:val="002409E2"/>
    <w:rsid w:val="00240B50"/>
    <w:rsid w:val="00240C8D"/>
    <w:rsid w:val="002410FA"/>
    <w:rsid w:val="00241274"/>
    <w:rsid w:val="0024145B"/>
    <w:rsid w:val="002415F8"/>
    <w:rsid w:val="002416FB"/>
    <w:rsid w:val="00241882"/>
    <w:rsid w:val="00241987"/>
    <w:rsid w:val="00241A33"/>
    <w:rsid w:val="00241ADD"/>
    <w:rsid w:val="00241AE6"/>
    <w:rsid w:val="00241BE6"/>
    <w:rsid w:val="00241C81"/>
    <w:rsid w:val="00241D76"/>
    <w:rsid w:val="00241E07"/>
    <w:rsid w:val="00241EFC"/>
    <w:rsid w:val="00241FE7"/>
    <w:rsid w:val="00242045"/>
    <w:rsid w:val="00242208"/>
    <w:rsid w:val="002423A2"/>
    <w:rsid w:val="0024246B"/>
    <w:rsid w:val="00242629"/>
    <w:rsid w:val="0024266D"/>
    <w:rsid w:val="002426CC"/>
    <w:rsid w:val="0024270B"/>
    <w:rsid w:val="00242858"/>
    <w:rsid w:val="00242CD1"/>
    <w:rsid w:val="00242E78"/>
    <w:rsid w:val="00242EA9"/>
    <w:rsid w:val="00242F68"/>
    <w:rsid w:val="00242FE2"/>
    <w:rsid w:val="00243933"/>
    <w:rsid w:val="00243991"/>
    <w:rsid w:val="00243A44"/>
    <w:rsid w:val="002440BD"/>
    <w:rsid w:val="00244184"/>
    <w:rsid w:val="00244189"/>
    <w:rsid w:val="002441B3"/>
    <w:rsid w:val="002442B3"/>
    <w:rsid w:val="002442BB"/>
    <w:rsid w:val="002443AC"/>
    <w:rsid w:val="002444CB"/>
    <w:rsid w:val="002444F3"/>
    <w:rsid w:val="00244726"/>
    <w:rsid w:val="0024484A"/>
    <w:rsid w:val="00244996"/>
    <w:rsid w:val="00244B84"/>
    <w:rsid w:val="00244D69"/>
    <w:rsid w:val="00244EEF"/>
    <w:rsid w:val="00245043"/>
    <w:rsid w:val="00245051"/>
    <w:rsid w:val="002451A8"/>
    <w:rsid w:val="00245235"/>
    <w:rsid w:val="00245442"/>
    <w:rsid w:val="002455F6"/>
    <w:rsid w:val="00245C88"/>
    <w:rsid w:val="00245FEE"/>
    <w:rsid w:val="002462FA"/>
    <w:rsid w:val="0024642D"/>
    <w:rsid w:val="0024658D"/>
    <w:rsid w:val="00246775"/>
    <w:rsid w:val="00246782"/>
    <w:rsid w:val="0024695B"/>
    <w:rsid w:val="00246993"/>
    <w:rsid w:val="00246B7C"/>
    <w:rsid w:val="00246BF6"/>
    <w:rsid w:val="00246E6D"/>
    <w:rsid w:val="00246F03"/>
    <w:rsid w:val="00246F0A"/>
    <w:rsid w:val="00246F0B"/>
    <w:rsid w:val="002470EB"/>
    <w:rsid w:val="00247330"/>
    <w:rsid w:val="002474A4"/>
    <w:rsid w:val="0024785F"/>
    <w:rsid w:val="00247A74"/>
    <w:rsid w:val="00247E54"/>
    <w:rsid w:val="00247E5E"/>
    <w:rsid w:val="00250342"/>
    <w:rsid w:val="00250795"/>
    <w:rsid w:val="00250852"/>
    <w:rsid w:val="002508C4"/>
    <w:rsid w:val="00250A69"/>
    <w:rsid w:val="00250B10"/>
    <w:rsid w:val="00250B22"/>
    <w:rsid w:val="00250B8E"/>
    <w:rsid w:val="00250BBB"/>
    <w:rsid w:val="00250C32"/>
    <w:rsid w:val="00250E07"/>
    <w:rsid w:val="00250F1D"/>
    <w:rsid w:val="00250FCB"/>
    <w:rsid w:val="0025101C"/>
    <w:rsid w:val="002513A5"/>
    <w:rsid w:val="002513AE"/>
    <w:rsid w:val="0025145F"/>
    <w:rsid w:val="00251B9B"/>
    <w:rsid w:val="00251E6F"/>
    <w:rsid w:val="0025218D"/>
    <w:rsid w:val="002523F7"/>
    <w:rsid w:val="00252515"/>
    <w:rsid w:val="00252845"/>
    <w:rsid w:val="00252945"/>
    <w:rsid w:val="00252AF0"/>
    <w:rsid w:val="00252B1C"/>
    <w:rsid w:val="00252B8B"/>
    <w:rsid w:val="00252F2E"/>
    <w:rsid w:val="00252F39"/>
    <w:rsid w:val="00253183"/>
    <w:rsid w:val="00253236"/>
    <w:rsid w:val="002533B5"/>
    <w:rsid w:val="00253705"/>
    <w:rsid w:val="00253874"/>
    <w:rsid w:val="00253918"/>
    <w:rsid w:val="0025405D"/>
    <w:rsid w:val="00254160"/>
    <w:rsid w:val="00254230"/>
    <w:rsid w:val="002542C9"/>
    <w:rsid w:val="002542E7"/>
    <w:rsid w:val="0025430D"/>
    <w:rsid w:val="002543C7"/>
    <w:rsid w:val="002544D2"/>
    <w:rsid w:val="002544EC"/>
    <w:rsid w:val="00254590"/>
    <w:rsid w:val="002548AC"/>
    <w:rsid w:val="002549CD"/>
    <w:rsid w:val="00254B9F"/>
    <w:rsid w:val="00254C04"/>
    <w:rsid w:val="00254C33"/>
    <w:rsid w:val="00255044"/>
    <w:rsid w:val="0025515B"/>
    <w:rsid w:val="00255205"/>
    <w:rsid w:val="00255275"/>
    <w:rsid w:val="002553F5"/>
    <w:rsid w:val="00255644"/>
    <w:rsid w:val="002557C1"/>
    <w:rsid w:val="002559CF"/>
    <w:rsid w:val="00255B2E"/>
    <w:rsid w:val="00255D16"/>
    <w:rsid w:val="00255D6D"/>
    <w:rsid w:val="00255F03"/>
    <w:rsid w:val="00256105"/>
    <w:rsid w:val="00256227"/>
    <w:rsid w:val="00256373"/>
    <w:rsid w:val="002566F6"/>
    <w:rsid w:val="00256737"/>
    <w:rsid w:val="002567E6"/>
    <w:rsid w:val="00256FE8"/>
    <w:rsid w:val="002572C0"/>
    <w:rsid w:val="002572E5"/>
    <w:rsid w:val="0025791C"/>
    <w:rsid w:val="00257CB7"/>
    <w:rsid w:val="00257D02"/>
    <w:rsid w:val="00257E6F"/>
    <w:rsid w:val="00257F11"/>
    <w:rsid w:val="0025EFCF"/>
    <w:rsid w:val="00260086"/>
    <w:rsid w:val="0026072F"/>
    <w:rsid w:val="00260BA4"/>
    <w:rsid w:val="00260C03"/>
    <w:rsid w:val="002611F0"/>
    <w:rsid w:val="00261235"/>
    <w:rsid w:val="0026132C"/>
    <w:rsid w:val="00261576"/>
    <w:rsid w:val="002617FB"/>
    <w:rsid w:val="0026181B"/>
    <w:rsid w:val="00261B98"/>
    <w:rsid w:val="00261B9B"/>
    <w:rsid w:val="00261C48"/>
    <w:rsid w:val="00261D44"/>
    <w:rsid w:val="00261D85"/>
    <w:rsid w:val="00261E54"/>
    <w:rsid w:val="00262509"/>
    <w:rsid w:val="00262569"/>
    <w:rsid w:val="002627F9"/>
    <w:rsid w:val="00262A94"/>
    <w:rsid w:val="00262DCA"/>
    <w:rsid w:val="00262E50"/>
    <w:rsid w:val="00262F02"/>
    <w:rsid w:val="002630BF"/>
    <w:rsid w:val="0026310D"/>
    <w:rsid w:val="00263326"/>
    <w:rsid w:val="002634BF"/>
    <w:rsid w:val="0026350C"/>
    <w:rsid w:val="00263563"/>
    <w:rsid w:val="00263695"/>
    <w:rsid w:val="002638E7"/>
    <w:rsid w:val="00263BA9"/>
    <w:rsid w:val="00263DE4"/>
    <w:rsid w:val="002640A8"/>
    <w:rsid w:val="002640B1"/>
    <w:rsid w:val="002643A8"/>
    <w:rsid w:val="00264519"/>
    <w:rsid w:val="00264590"/>
    <w:rsid w:val="002645DF"/>
    <w:rsid w:val="002649DF"/>
    <w:rsid w:val="00264A15"/>
    <w:rsid w:val="00264CEC"/>
    <w:rsid w:val="00264D29"/>
    <w:rsid w:val="00265022"/>
    <w:rsid w:val="0026512D"/>
    <w:rsid w:val="00265598"/>
    <w:rsid w:val="002655FA"/>
    <w:rsid w:val="002656DA"/>
    <w:rsid w:val="002656F2"/>
    <w:rsid w:val="0026572E"/>
    <w:rsid w:val="002657FD"/>
    <w:rsid w:val="00265883"/>
    <w:rsid w:val="00265A1E"/>
    <w:rsid w:val="00265D40"/>
    <w:rsid w:val="00265DEC"/>
    <w:rsid w:val="00265E32"/>
    <w:rsid w:val="00265EDF"/>
    <w:rsid w:val="002660C0"/>
    <w:rsid w:val="00266498"/>
    <w:rsid w:val="0026675A"/>
    <w:rsid w:val="002667E4"/>
    <w:rsid w:val="00266904"/>
    <w:rsid w:val="00266C30"/>
    <w:rsid w:val="00266D18"/>
    <w:rsid w:val="00267029"/>
    <w:rsid w:val="0026771B"/>
    <w:rsid w:val="00267747"/>
    <w:rsid w:val="00267D1F"/>
    <w:rsid w:val="00267F7C"/>
    <w:rsid w:val="0026CD70"/>
    <w:rsid w:val="002700D1"/>
    <w:rsid w:val="00270332"/>
    <w:rsid w:val="00270537"/>
    <w:rsid w:val="0027069E"/>
    <w:rsid w:val="00270836"/>
    <w:rsid w:val="00271219"/>
    <w:rsid w:val="0027121D"/>
    <w:rsid w:val="002716F7"/>
    <w:rsid w:val="002719DE"/>
    <w:rsid w:val="00271A03"/>
    <w:rsid w:val="00271B2A"/>
    <w:rsid w:val="0027207A"/>
    <w:rsid w:val="002722F0"/>
    <w:rsid w:val="002723C9"/>
    <w:rsid w:val="002723D2"/>
    <w:rsid w:val="00272599"/>
    <w:rsid w:val="002725E9"/>
    <w:rsid w:val="00272673"/>
    <w:rsid w:val="00272AFC"/>
    <w:rsid w:val="00272D99"/>
    <w:rsid w:val="00272F84"/>
    <w:rsid w:val="002731BD"/>
    <w:rsid w:val="002732D7"/>
    <w:rsid w:val="00273593"/>
    <w:rsid w:val="00273918"/>
    <w:rsid w:val="00273A30"/>
    <w:rsid w:val="00273CB1"/>
    <w:rsid w:val="00273CE2"/>
    <w:rsid w:val="0027407D"/>
    <w:rsid w:val="00274358"/>
    <w:rsid w:val="002743DB"/>
    <w:rsid w:val="00274641"/>
    <w:rsid w:val="00274770"/>
    <w:rsid w:val="00274832"/>
    <w:rsid w:val="00274846"/>
    <w:rsid w:val="00274A2F"/>
    <w:rsid w:val="00274B3B"/>
    <w:rsid w:val="00274FD6"/>
    <w:rsid w:val="0027500B"/>
    <w:rsid w:val="0027513E"/>
    <w:rsid w:val="00275783"/>
    <w:rsid w:val="00276294"/>
    <w:rsid w:val="002765C9"/>
    <w:rsid w:val="002765D1"/>
    <w:rsid w:val="0027687E"/>
    <w:rsid w:val="002769BA"/>
    <w:rsid w:val="00276AED"/>
    <w:rsid w:val="00276CB0"/>
    <w:rsid w:val="00276CB1"/>
    <w:rsid w:val="002770CC"/>
    <w:rsid w:val="0027713E"/>
    <w:rsid w:val="00277230"/>
    <w:rsid w:val="002772F3"/>
    <w:rsid w:val="0027751B"/>
    <w:rsid w:val="0027762F"/>
    <w:rsid w:val="002777F4"/>
    <w:rsid w:val="0027793A"/>
    <w:rsid w:val="00277996"/>
    <w:rsid w:val="00277B22"/>
    <w:rsid w:val="00277DF4"/>
    <w:rsid w:val="00277FB5"/>
    <w:rsid w:val="00280184"/>
    <w:rsid w:val="002803C0"/>
    <w:rsid w:val="00280506"/>
    <w:rsid w:val="002808C4"/>
    <w:rsid w:val="00280AA5"/>
    <w:rsid w:val="00280ABD"/>
    <w:rsid w:val="00280BB4"/>
    <w:rsid w:val="00280BF1"/>
    <w:rsid w:val="00280E13"/>
    <w:rsid w:val="00280E30"/>
    <w:rsid w:val="00280E61"/>
    <w:rsid w:val="00280EF4"/>
    <w:rsid w:val="0028122A"/>
    <w:rsid w:val="00281284"/>
    <w:rsid w:val="002812C6"/>
    <w:rsid w:val="0028181E"/>
    <w:rsid w:val="00281908"/>
    <w:rsid w:val="00281B57"/>
    <w:rsid w:val="00281D3D"/>
    <w:rsid w:val="00281D5B"/>
    <w:rsid w:val="00281E65"/>
    <w:rsid w:val="00281F15"/>
    <w:rsid w:val="00281F48"/>
    <w:rsid w:val="00282021"/>
    <w:rsid w:val="00282025"/>
    <w:rsid w:val="002820BC"/>
    <w:rsid w:val="0028225D"/>
    <w:rsid w:val="00282333"/>
    <w:rsid w:val="00282636"/>
    <w:rsid w:val="0028274A"/>
    <w:rsid w:val="00282E79"/>
    <w:rsid w:val="00283070"/>
    <w:rsid w:val="00283393"/>
    <w:rsid w:val="002833D6"/>
    <w:rsid w:val="002835BA"/>
    <w:rsid w:val="00283679"/>
    <w:rsid w:val="0028389B"/>
    <w:rsid w:val="00283A87"/>
    <w:rsid w:val="00283C2F"/>
    <w:rsid w:val="00283DB9"/>
    <w:rsid w:val="00283E49"/>
    <w:rsid w:val="00283FAE"/>
    <w:rsid w:val="00283FBF"/>
    <w:rsid w:val="002840BC"/>
    <w:rsid w:val="00284367"/>
    <w:rsid w:val="002843C8"/>
    <w:rsid w:val="00284454"/>
    <w:rsid w:val="002844DC"/>
    <w:rsid w:val="002844FE"/>
    <w:rsid w:val="0028457C"/>
    <w:rsid w:val="002846EB"/>
    <w:rsid w:val="00284768"/>
    <w:rsid w:val="00284799"/>
    <w:rsid w:val="0028490C"/>
    <w:rsid w:val="00284969"/>
    <w:rsid w:val="00284BD4"/>
    <w:rsid w:val="00284C01"/>
    <w:rsid w:val="00284ED3"/>
    <w:rsid w:val="00284F7A"/>
    <w:rsid w:val="00284FA2"/>
    <w:rsid w:val="0028509D"/>
    <w:rsid w:val="00285578"/>
    <w:rsid w:val="00285741"/>
    <w:rsid w:val="00285758"/>
    <w:rsid w:val="00285950"/>
    <w:rsid w:val="002863A4"/>
    <w:rsid w:val="00286480"/>
    <w:rsid w:val="00286508"/>
    <w:rsid w:val="0028658E"/>
    <w:rsid w:val="002865BA"/>
    <w:rsid w:val="00286613"/>
    <w:rsid w:val="002866AA"/>
    <w:rsid w:val="00286715"/>
    <w:rsid w:val="00286B86"/>
    <w:rsid w:val="00286CA3"/>
    <w:rsid w:val="00286D0B"/>
    <w:rsid w:val="00286D40"/>
    <w:rsid w:val="00286F06"/>
    <w:rsid w:val="0028714F"/>
    <w:rsid w:val="0028717C"/>
    <w:rsid w:val="002871B4"/>
    <w:rsid w:val="00287282"/>
    <w:rsid w:val="0028729D"/>
    <w:rsid w:val="00287340"/>
    <w:rsid w:val="0028747C"/>
    <w:rsid w:val="002876CB"/>
    <w:rsid w:val="0028772A"/>
    <w:rsid w:val="0028778C"/>
    <w:rsid w:val="00287A10"/>
    <w:rsid w:val="00287A34"/>
    <w:rsid w:val="00287F4A"/>
    <w:rsid w:val="00287F52"/>
    <w:rsid w:val="00287FDC"/>
    <w:rsid w:val="00290458"/>
    <w:rsid w:val="002907F0"/>
    <w:rsid w:val="00290A3F"/>
    <w:rsid w:val="00290D36"/>
    <w:rsid w:val="00290F19"/>
    <w:rsid w:val="00291061"/>
    <w:rsid w:val="002911CC"/>
    <w:rsid w:val="0029170D"/>
    <w:rsid w:val="002917C6"/>
    <w:rsid w:val="002918C0"/>
    <w:rsid w:val="00291AC4"/>
    <w:rsid w:val="00291D1A"/>
    <w:rsid w:val="0029222E"/>
    <w:rsid w:val="0029230A"/>
    <w:rsid w:val="002926CD"/>
    <w:rsid w:val="00292818"/>
    <w:rsid w:val="002928EF"/>
    <w:rsid w:val="00292B71"/>
    <w:rsid w:val="00292BE3"/>
    <w:rsid w:val="00292D36"/>
    <w:rsid w:val="00293279"/>
    <w:rsid w:val="002933FD"/>
    <w:rsid w:val="002935C0"/>
    <w:rsid w:val="00293969"/>
    <w:rsid w:val="00293A74"/>
    <w:rsid w:val="00293E63"/>
    <w:rsid w:val="002940E5"/>
    <w:rsid w:val="002943CF"/>
    <w:rsid w:val="002945B3"/>
    <w:rsid w:val="0029461B"/>
    <w:rsid w:val="002947E7"/>
    <w:rsid w:val="002947F4"/>
    <w:rsid w:val="002949D7"/>
    <w:rsid w:val="00294A09"/>
    <w:rsid w:val="00294B1E"/>
    <w:rsid w:val="00294C6E"/>
    <w:rsid w:val="00294DEB"/>
    <w:rsid w:val="00295185"/>
    <w:rsid w:val="00295537"/>
    <w:rsid w:val="00295579"/>
    <w:rsid w:val="002955A8"/>
    <w:rsid w:val="00295797"/>
    <w:rsid w:val="00295BE8"/>
    <w:rsid w:val="00295C3C"/>
    <w:rsid w:val="00295DFB"/>
    <w:rsid w:val="002961A4"/>
    <w:rsid w:val="002962E1"/>
    <w:rsid w:val="00296389"/>
    <w:rsid w:val="00296610"/>
    <w:rsid w:val="0029688E"/>
    <w:rsid w:val="00296AAB"/>
    <w:rsid w:val="00296B9C"/>
    <w:rsid w:val="00296CC3"/>
    <w:rsid w:val="00296CCC"/>
    <w:rsid w:val="00296D7C"/>
    <w:rsid w:val="00296F3D"/>
    <w:rsid w:val="00296F6B"/>
    <w:rsid w:val="00297000"/>
    <w:rsid w:val="00297236"/>
    <w:rsid w:val="00297281"/>
    <w:rsid w:val="002974FC"/>
    <w:rsid w:val="00297615"/>
    <w:rsid w:val="002976BB"/>
    <w:rsid w:val="002977E3"/>
    <w:rsid w:val="00297B1A"/>
    <w:rsid w:val="00297B6D"/>
    <w:rsid w:val="00297C02"/>
    <w:rsid w:val="00297EBE"/>
    <w:rsid w:val="002A0052"/>
    <w:rsid w:val="002A0191"/>
    <w:rsid w:val="002A01BB"/>
    <w:rsid w:val="002A022C"/>
    <w:rsid w:val="002A07FC"/>
    <w:rsid w:val="002A087E"/>
    <w:rsid w:val="002A09A5"/>
    <w:rsid w:val="002A0B25"/>
    <w:rsid w:val="002A0C83"/>
    <w:rsid w:val="002A0D00"/>
    <w:rsid w:val="002A0D3C"/>
    <w:rsid w:val="002A0E6F"/>
    <w:rsid w:val="002A14A8"/>
    <w:rsid w:val="002A1A7D"/>
    <w:rsid w:val="002A1B62"/>
    <w:rsid w:val="002A1C2B"/>
    <w:rsid w:val="002A1C33"/>
    <w:rsid w:val="002A1C6C"/>
    <w:rsid w:val="002A1CE3"/>
    <w:rsid w:val="002A1DF7"/>
    <w:rsid w:val="002A1E9A"/>
    <w:rsid w:val="002A1EC7"/>
    <w:rsid w:val="002A1F5A"/>
    <w:rsid w:val="002A251C"/>
    <w:rsid w:val="002A2A68"/>
    <w:rsid w:val="002A2BA1"/>
    <w:rsid w:val="002A2CD5"/>
    <w:rsid w:val="002A2D59"/>
    <w:rsid w:val="002A2E35"/>
    <w:rsid w:val="002A343C"/>
    <w:rsid w:val="002A344D"/>
    <w:rsid w:val="002A3498"/>
    <w:rsid w:val="002A34F1"/>
    <w:rsid w:val="002A376C"/>
    <w:rsid w:val="002A3B30"/>
    <w:rsid w:val="002A3B62"/>
    <w:rsid w:val="002A3C9D"/>
    <w:rsid w:val="002A3FD1"/>
    <w:rsid w:val="002A41B6"/>
    <w:rsid w:val="002A4387"/>
    <w:rsid w:val="002A44D3"/>
    <w:rsid w:val="002A4560"/>
    <w:rsid w:val="002A4585"/>
    <w:rsid w:val="002A464C"/>
    <w:rsid w:val="002A4B5F"/>
    <w:rsid w:val="002A5352"/>
    <w:rsid w:val="002A56A4"/>
    <w:rsid w:val="002A575A"/>
    <w:rsid w:val="002A57BB"/>
    <w:rsid w:val="002A5B4D"/>
    <w:rsid w:val="002A5D31"/>
    <w:rsid w:val="002A5D51"/>
    <w:rsid w:val="002A5F53"/>
    <w:rsid w:val="002A6728"/>
    <w:rsid w:val="002A6AC7"/>
    <w:rsid w:val="002A71D3"/>
    <w:rsid w:val="002A7202"/>
    <w:rsid w:val="002A75DC"/>
    <w:rsid w:val="002A7622"/>
    <w:rsid w:val="002A7653"/>
    <w:rsid w:val="002A77BA"/>
    <w:rsid w:val="002A792F"/>
    <w:rsid w:val="002A7D8D"/>
    <w:rsid w:val="002A7E46"/>
    <w:rsid w:val="002A7EBC"/>
    <w:rsid w:val="002B0023"/>
    <w:rsid w:val="002B009A"/>
    <w:rsid w:val="002B00A3"/>
    <w:rsid w:val="002B0170"/>
    <w:rsid w:val="002B03F1"/>
    <w:rsid w:val="002B06E7"/>
    <w:rsid w:val="002B084B"/>
    <w:rsid w:val="002B0B56"/>
    <w:rsid w:val="002B0BCE"/>
    <w:rsid w:val="002B0BE2"/>
    <w:rsid w:val="002B0E4C"/>
    <w:rsid w:val="002B12C7"/>
    <w:rsid w:val="002B133A"/>
    <w:rsid w:val="002B1540"/>
    <w:rsid w:val="002B154F"/>
    <w:rsid w:val="002B1A3C"/>
    <w:rsid w:val="002B1C20"/>
    <w:rsid w:val="002B1E10"/>
    <w:rsid w:val="002B250B"/>
    <w:rsid w:val="002B2531"/>
    <w:rsid w:val="002B2550"/>
    <w:rsid w:val="002B28C5"/>
    <w:rsid w:val="002B296B"/>
    <w:rsid w:val="002B2A01"/>
    <w:rsid w:val="002B2C6B"/>
    <w:rsid w:val="002B2DD0"/>
    <w:rsid w:val="002B2E28"/>
    <w:rsid w:val="002B3143"/>
    <w:rsid w:val="002B351A"/>
    <w:rsid w:val="002B3894"/>
    <w:rsid w:val="002B38B9"/>
    <w:rsid w:val="002B38E7"/>
    <w:rsid w:val="002B3A04"/>
    <w:rsid w:val="002B3ACF"/>
    <w:rsid w:val="002B3F32"/>
    <w:rsid w:val="002B3FB2"/>
    <w:rsid w:val="002B4531"/>
    <w:rsid w:val="002B45F5"/>
    <w:rsid w:val="002B4BF3"/>
    <w:rsid w:val="002B4D7F"/>
    <w:rsid w:val="002B4EA1"/>
    <w:rsid w:val="002B5005"/>
    <w:rsid w:val="002B5265"/>
    <w:rsid w:val="002B529B"/>
    <w:rsid w:val="002B53E5"/>
    <w:rsid w:val="002B5598"/>
    <w:rsid w:val="002B575F"/>
    <w:rsid w:val="002B58CE"/>
    <w:rsid w:val="002B5908"/>
    <w:rsid w:val="002B595A"/>
    <w:rsid w:val="002B5BF8"/>
    <w:rsid w:val="002B5C8D"/>
    <w:rsid w:val="002B5DE2"/>
    <w:rsid w:val="002B5E2B"/>
    <w:rsid w:val="002B5FD5"/>
    <w:rsid w:val="002B603D"/>
    <w:rsid w:val="002B6189"/>
    <w:rsid w:val="002B6595"/>
    <w:rsid w:val="002B66CC"/>
    <w:rsid w:val="002B6796"/>
    <w:rsid w:val="002B67F3"/>
    <w:rsid w:val="002B694D"/>
    <w:rsid w:val="002B6D19"/>
    <w:rsid w:val="002B6DAA"/>
    <w:rsid w:val="002B6EEC"/>
    <w:rsid w:val="002B71C5"/>
    <w:rsid w:val="002B7275"/>
    <w:rsid w:val="002B7563"/>
    <w:rsid w:val="002B76C2"/>
    <w:rsid w:val="002B7BD9"/>
    <w:rsid w:val="002B7CA2"/>
    <w:rsid w:val="002B7CC6"/>
    <w:rsid w:val="002B7E80"/>
    <w:rsid w:val="002C00D7"/>
    <w:rsid w:val="002C0395"/>
    <w:rsid w:val="002C0B5A"/>
    <w:rsid w:val="002C0BEA"/>
    <w:rsid w:val="002C0DB4"/>
    <w:rsid w:val="002C0FB2"/>
    <w:rsid w:val="002C107E"/>
    <w:rsid w:val="002C1558"/>
    <w:rsid w:val="002C17CF"/>
    <w:rsid w:val="002C17D3"/>
    <w:rsid w:val="002C1DCE"/>
    <w:rsid w:val="002C1EA6"/>
    <w:rsid w:val="002C21BF"/>
    <w:rsid w:val="002C21F8"/>
    <w:rsid w:val="002C2245"/>
    <w:rsid w:val="002C22C7"/>
    <w:rsid w:val="002C23FD"/>
    <w:rsid w:val="002C2894"/>
    <w:rsid w:val="002C2985"/>
    <w:rsid w:val="002C2B3D"/>
    <w:rsid w:val="002C2BE3"/>
    <w:rsid w:val="002C2DCA"/>
    <w:rsid w:val="002C2F72"/>
    <w:rsid w:val="002C33D6"/>
    <w:rsid w:val="002C3674"/>
    <w:rsid w:val="002C36FC"/>
    <w:rsid w:val="002C3883"/>
    <w:rsid w:val="002C39E3"/>
    <w:rsid w:val="002C3A43"/>
    <w:rsid w:val="002C3BC4"/>
    <w:rsid w:val="002C3E3A"/>
    <w:rsid w:val="002C441C"/>
    <w:rsid w:val="002C4498"/>
    <w:rsid w:val="002C4499"/>
    <w:rsid w:val="002C449B"/>
    <w:rsid w:val="002C46E0"/>
    <w:rsid w:val="002C49F4"/>
    <w:rsid w:val="002C4BCA"/>
    <w:rsid w:val="002C4CFE"/>
    <w:rsid w:val="002C506E"/>
    <w:rsid w:val="002C51FC"/>
    <w:rsid w:val="002C55B6"/>
    <w:rsid w:val="002C5A9D"/>
    <w:rsid w:val="002C5ACB"/>
    <w:rsid w:val="002C5B2B"/>
    <w:rsid w:val="002C5BAF"/>
    <w:rsid w:val="002C5EA6"/>
    <w:rsid w:val="002C626B"/>
    <w:rsid w:val="002C62A5"/>
    <w:rsid w:val="002C62D8"/>
    <w:rsid w:val="002C642D"/>
    <w:rsid w:val="002C64A5"/>
    <w:rsid w:val="002C6569"/>
    <w:rsid w:val="002C65E2"/>
    <w:rsid w:val="002C65E3"/>
    <w:rsid w:val="002C6614"/>
    <w:rsid w:val="002C6745"/>
    <w:rsid w:val="002C6783"/>
    <w:rsid w:val="002C6BF8"/>
    <w:rsid w:val="002C6EFD"/>
    <w:rsid w:val="002C6F8B"/>
    <w:rsid w:val="002C6F8F"/>
    <w:rsid w:val="002C708D"/>
    <w:rsid w:val="002C709C"/>
    <w:rsid w:val="002C75C9"/>
    <w:rsid w:val="002C761D"/>
    <w:rsid w:val="002C775F"/>
    <w:rsid w:val="002C7A47"/>
    <w:rsid w:val="002C7C36"/>
    <w:rsid w:val="002C7C8F"/>
    <w:rsid w:val="002D010C"/>
    <w:rsid w:val="002D01F4"/>
    <w:rsid w:val="002D0606"/>
    <w:rsid w:val="002D0856"/>
    <w:rsid w:val="002D08C9"/>
    <w:rsid w:val="002D0B5B"/>
    <w:rsid w:val="002D0DF2"/>
    <w:rsid w:val="002D0F08"/>
    <w:rsid w:val="002D1542"/>
    <w:rsid w:val="002D1555"/>
    <w:rsid w:val="002D194C"/>
    <w:rsid w:val="002D19F4"/>
    <w:rsid w:val="002D1E4C"/>
    <w:rsid w:val="002D1E81"/>
    <w:rsid w:val="002D1F80"/>
    <w:rsid w:val="002D22FF"/>
    <w:rsid w:val="002D25FE"/>
    <w:rsid w:val="002D263A"/>
    <w:rsid w:val="002D285D"/>
    <w:rsid w:val="002D2C3B"/>
    <w:rsid w:val="002D2F1B"/>
    <w:rsid w:val="002D32C9"/>
    <w:rsid w:val="002D33E3"/>
    <w:rsid w:val="002D3438"/>
    <w:rsid w:val="002D3459"/>
    <w:rsid w:val="002D36F8"/>
    <w:rsid w:val="002D3897"/>
    <w:rsid w:val="002D3D0B"/>
    <w:rsid w:val="002D3FAE"/>
    <w:rsid w:val="002D45F3"/>
    <w:rsid w:val="002D46B6"/>
    <w:rsid w:val="002D483B"/>
    <w:rsid w:val="002D48ED"/>
    <w:rsid w:val="002D492E"/>
    <w:rsid w:val="002D4E1B"/>
    <w:rsid w:val="002D4E46"/>
    <w:rsid w:val="002D4E6E"/>
    <w:rsid w:val="002D4FBE"/>
    <w:rsid w:val="002D5272"/>
    <w:rsid w:val="002D52A8"/>
    <w:rsid w:val="002D52F5"/>
    <w:rsid w:val="002D53AB"/>
    <w:rsid w:val="002D55AA"/>
    <w:rsid w:val="002D5656"/>
    <w:rsid w:val="002D59CE"/>
    <w:rsid w:val="002D59D2"/>
    <w:rsid w:val="002D5C97"/>
    <w:rsid w:val="002D632E"/>
    <w:rsid w:val="002D63DD"/>
    <w:rsid w:val="002D6414"/>
    <w:rsid w:val="002D6430"/>
    <w:rsid w:val="002D65E7"/>
    <w:rsid w:val="002D6746"/>
    <w:rsid w:val="002D6AA2"/>
    <w:rsid w:val="002D6CD8"/>
    <w:rsid w:val="002D7034"/>
    <w:rsid w:val="002D711A"/>
    <w:rsid w:val="002D7336"/>
    <w:rsid w:val="002D7553"/>
    <w:rsid w:val="002D7693"/>
    <w:rsid w:val="002D7ACD"/>
    <w:rsid w:val="002D7B6F"/>
    <w:rsid w:val="002D7F3B"/>
    <w:rsid w:val="002E0450"/>
    <w:rsid w:val="002E0AD0"/>
    <w:rsid w:val="002E0B3E"/>
    <w:rsid w:val="002E0C97"/>
    <w:rsid w:val="002E13DB"/>
    <w:rsid w:val="002E1474"/>
    <w:rsid w:val="002E1493"/>
    <w:rsid w:val="002E1607"/>
    <w:rsid w:val="002E1700"/>
    <w:rsid w:val="002E1C49"/>
    <w:rsid w:val="002E1E28"/>
    <w:rsid w:val="002E20E4"/>
    <w:rsid w:val="002E2147"/>
    <w:rsid w:val="002E2184"/>
    <w:rsid w:val="002E22A3"/>
    <w:rsid w:val="002E2604"/>
    <w:rsid w:val="002E2634"/>
    <w:rsid w:val="002E2789"/>
    <w:rsid w:val="002E2A6B"/>
    <w:rsid w:val="002E2C22"/>
    <w:rsid w:val="002E2F2E"/>
    <w:rsid w:val="002E3122"/>
    <w:rsid w:val="002E3396"/>
    <w:rsid w:val="002E3542"/>
    <w:rsid w:val="002E3562"/>
    <w:rsid w:val="002E3652"/>
    <w:rsid w:val="002E36B5"/>
    <w:rsid w:val="002E372B"/>
    <w:rsid w:val="002E381D"/>
    <w:rsid w:val="002E3E00"/>
    <w:rsid w:val="002E4026"/>
    <w:rsid w:val="002E4273"/>
    <w:rsid w:val="002E4587"/>
    <w:rsid w:val="002E4D6D"/>
    <w:rsid w:val="002E4E75"/>
    <w:rsid w:val="002E4EC8"/>
    <w:rsid w:val="002E4F01"/>
    <w:rsid w:val="002E52F7"/>
    <w:rsid w:val="002E55E6"/>
    <w:rsid w:val="002E55F4"/>
    <w:rsid w:val="002E5A8F"/>
    <w:rsid w:val="002E5DD0"/>
    <w:rsid w:val="002E5F93"/>
    <w:rsid w:val="002E5FB7"/>
    <w:rsid w:val="002E622D"/>
    <w:rsid w:val="002E6413"/>
    <w:rsid w:val="002E6846"/>
    <w:rsid w:val="002E69B8"/>
    <w:rsid w:val="002E6A95"/>
    <w:rsid w:val="002E6AF1"/>
    <w:rsid w:val="002E6B78"/>
    <w:rsid w:val="002E6C38"/>
    <w:rsid w:val="002E6E49"/>
    <w:rsid w:val="002E7113"/>
    <w:rsid w:val="002E7287"/>
    <w:rsid w:val="002E7FE1"/>
    <w:rsid w:val="002F009E"/>
    <w:rsid w:val="002F00D6"/>
    <w:rsid w:val="002F013A"/>
    <w:rsid w:val="002F03FB"/>
    <w:rsid w:val="002F0407"/>
    <w:rsid w:val="002F07FB"/>
    <w:rsid w:val="002F08F0"/>
    <w:rsid w:val="002F0A0A"/>
    <w:rsid w:val="002F0A84"/>
    <w:rsid w:val="002F0FEB"/>
    <w:rsid w:val="002F10F8"/>
    <w:rsid w:val="002F14D8"/>
    <w:rsid w:val="002F15E3"/>
    <w:rsid w:val="002F16FA"/>
    <w:rsid w:val="002F1ABA"/>
    <w:rsid w:val="002F1B99"/>
    <w:rsid w:val="002F1C1C"/>
    <w:rsid w:val="002F1D1C"/>
    <w:rsid w:val="002F1E45"/>
    <w:rsid w:val="002F21D1"/>
    <w:rsid w:val="002F2220"/>
    <w:rsid w:val="002F2316"/>
    <w:rsid w:val="002F249F"/>
    <w:rsid w:val="002F260D"/>
    <w:rsid w:val="002F2886"/>
    <w:rsid w:val="002F2953"/>
    <w:rsid w:val="002F2BA5"/>
    <w:rsid w:val="002F2BC0"/>
    <w:rsid w:val="002F2E2F"/>
    <w:rsid w:val="002F2F10"/>
    <w:rsid w:val="002F2FDB"/>
    <w:rsid w:val="002F3965"/>
    <w:rsid w:val="002F3D51"/>
    <w:rsid w:val="002F3D96"/>
    <w:rsid w:val="002F3F21"/>
    <w:rsid w:val="002F4147"/>
    <w:rsid w:val="002F42BF"/>
    <w:rsid w:val="002F448F"/>
    <w:rsid w:val="002F4889"/>
    <w:rsid w:val="002F4BCF"/>
    <w:rsid w:val="002F4DB9"/>
    <w:rsid w:val="002F4EAE"/>
    <w:rsid w:val="002F4EB9"/>
    <w:rsid w:val="002F5235"/>
    <w:rsid w:val="002F5417"/>
    <w:rsid w:val="002F58C3"/>
    <w:rsid w:val="002F58E5"/>
    <w:rsid w:val="002F5A9F"/>
    <w:rsid w:val="002F6448"/>
    <w:rsid w:val="002F6CCD"/>
    <w:rsid w:val="002F7037"/>
    <w:rsid w:val="002F755B"/>
    <w:rsid w:val="002F7785"/>
    <w:rsid w:val="002F78E8"/>
    <w:rsid w:val="002F7A32"/>
    <w:rsid w:val="002F7A61"/>
    <w:rsid w:val="002F7A7A"/>
    <w:rsid w:val="002F7BD3"/>
    <w:rsid w:val="00300084"/>
    <w:rsid w:val="00300229"/>
    <w:rsid w:val="0030030F"/>
    <w:rsid w:val="00300352"/>
    <w:rsid w:val="00300433"/>
    <w:rsid w:val="00300554"/>
    <w:rsid w:val="00300714"/>
    <w:rsid w:val="003007CD"/>
    <w:rsid w:val="00300A1D"/>
    <w:rsid w:val="00301204"/>
    <w:rsid w:val="00301672"/>
    <w:rsid w:val="00301841"/>
    <w:rsid w:val="003018BD"/>
    <w:rsid w:val="00301E8F"/>
    <w:rsid w:val="00301EEB"/>
    <w:rsid w:val="00302099"/>
    <w:rsid w:val="003020BE"/>
    <w:rsid w:val="0030217C"/>
    <w:rsid w:val="003022AD"/>
    <w:rsid w:val="00302371"/>
    <w:rsid w:val="0030276B"/>
    <w:rsid w:val="00302787"/>
    <w:rsid w:val="0030288F"/>
    <w:rsid w:val="00302C3A"/>
    <w:rsid w:val="00302CA7"/>
    <w:rsid w:val="00302E4E"/>
    <w:rsid w:val="00302E86"/>
    <w:rsid w:val="00302ED9"/>
    <w:rsid w:val="00303031"/>
    <w:rsid w:val="0030325A"/>
    <w:rsid w:val="00303285"/>
    <w:rsid w:val="00303602"/>
    <w:rsid w:val="00303672"/>
    <w:rsid w:val="0030395D"/>
    <w:rsid w:val="00303DF3"/>
    <w:rsid w:val="00304044"/>
    <w:rsid w:val="00304113"/>
    <w:rsid w:val="0030411E"/>
    <w:rsid w:val="00304598"/>
    <w:rsid w:val="003045DB"/>
    <w:rsid w:val="003046B0"/>
    <w:rsid w:val="003046EF"/>
    <w:rsid w:val="0030474D"/>
    <w:rsid w:val="00304808"/>
    <w:rsid w:val="00304899"/>
    <w:rsid w:val="0030505B"/>
    <w:rsid w:val="00305254"/>
    <w:rsid w:val="00305275"/>
    <w:rsid w:val="00305BB4"/>
    <w:rsid w:val="00305BE5"/>
    <w:rsid w:val="00305D60"/>
    <w:rsid w:val="003061BB"/>
    <w:rsid w:val="00306290"/>
    <w:rsid w:val="0030634B"/>
    <w:rsid w:val="0030657B"/>
    <w:rsid w:val="003065F6"/>
    <w:rsid w:val="0030669C"/>
    <w:rsid w:val="0030674D"/>
    <w:rsid w:val="00306818"/>
    <w:rsid w:val="00306847"/>
    <w:rsid w:val="003068CD"/>
    <w:rsid w:val="00306940"/>
    <w:rsid w:val="00306B16"/>
    <w:rsid w:val="00306B63"/>
    <w:rsid w:val="00306CBD"/>
    <w:rsid w:val="00306F8C"/>
    <w:rsid w:val="003070EC"/>
    <w:rsid w:val="00307278"/>
    <w:rsid w:val="00307531"/>
    <w:rsid w:val="003076A6"/>
    <w:rsid w:val="003078A1"/>
    <w:rsid w:val="00307B8C"/>
    <w:rsid w:val="00307F4C"/>
    <w:rsid w:val="003101B6"/>
    <w:rsid w:val="003101C7"/>
    <w:rsid w:val="00310681"/>
    <w:rsid w:val="003106D7"/>
    <w:rsid w:val="0031083D"/>
    <w:rsid w:val="00310842"/>
    <w:rsid w:val="00310876"/>
    <w:rsid w:val="0031091C"/>
    <w:rsid w:val="00310A05"/>
    <w:rsid w:val="00311250"/>
    <w:rsid w:val="0031149C"/>
    <w:rsid w:val="003115C0"/>
    <w:rsid w:val="00311783"/>
    <w:rsid w:val="00311818"/>
    <w:rsid w:val="00311991"/>
    <w:rsid w:val="00311A19"/>
    <w:rsid w:val="00311A22"/>
    <w:rsid w:val="00311ABF"/>
    <w:rsid w:val="00311BE3"/>
    <w:rsid w:val="00311CCB"/>
    <w:rsid w:val="00311D1B"/>
    <w:rsid w:val="003122AE"/>
    <w:rsid w:val="00312496"/>
    <w:rsid w:val="0031251B"/>
    <w:rsid w:val="003125E7"/>
    <w:rsid w:val="003129A3"/>
    <w:rsid w:val="003129E7"/>
    <w:rsid w:val="00312A68"/>
    <w:rsid w:val="00312BD2"/>
    <w:rsid w:val="00312C14"/>
    <w:rsid w:val="00312E47"/>
    <w:rsid w:val="00312F00"/>
    <w:rsid w:val="00312FC3"/>
    <w:rsid w:val="00312FF7"/>
    <w:rsid w:val="00313020"/>
    <w:rsid w:val="003134AF"/>
    <w:rsid w:val="00313523"/>
    <w:rsid w:val="00313804"/>
    <w:rsid w:val="00313AFB"/>
    <w:rsid w:val="00313C25"/>
    <w:rsid w:val="00313E28"/>
    <w:rsid w:val="00314082"/>
    <w:rsid w:val="0031413C"/>
    <w:rsid w:val="003141E6"/>
    <w:rsid w:val="0031438B"/>
    <w:rsid w:val="00314646"/>
    <w:rsid w:val="00314680"/>
    <w:rsid w:val="003146F6"/>
    <w:rsid w:val="003149FD"/>
    <w:rsid w:val="00314AE4"/>
    <w:rsid w:val="00314B66"/>
    <w:rsid w:val="00314B72"/>
    <w:rsid w:val="00315162"/>
    <w:rsid w:val="0031540C"/>
    <w:rsid w:val="0031559B"/>
    <w:rsid w:val="003155A7"/>
    <w:rsid w:val="00315623"/>
    <w:rsid w:val="0031565F"/>
    <w:rsid w:val="003156CA"/>
    <w:rsid w:val="00315775"/>
    <w:rsid w:val="00315A95"/>
    <w:rsid w:val="00315B34"/>
    <w:rsid w:val="00315DAF"/>
    <w:rsid w:val="00315E65"/>
    <w:rsid w:val="00315ECB"/>
    <w:rsid w:val="0031618E"/>
    <w:rsid w:val="0031639A"/>
    <w:rsid w:val="003164F0"/>
    <w:rsid w:val="00316521"/>
    <w:rsid w:val="00316533"/>
    <w:rsid w:val="0031656C"/>
    <w:rsid w:val="003165A3"/>
    <w:rsid w:val="003169E1"/>
    <w:rsid w:val="00316C5F"/>
    <w:rsid w:val="00316C78"/>
    <w:rsid w:val="00316F4C"/>
    <w:rsid w:val="00316F7E"/>
    <w:rsid w:val="00317144"/>
    <w:rsid w:val="003171DD"/>
    <w:rsid w:val="003171E1"/>
    <w:rsid w:val="003173C9"/>
    <w:rsid w:val="00317504"/>
    <w:rsid w:val="00317724"/>
    <w:rsid w:val="00317735"/>
    <w:rsid w:val="00317841"/>
    <w:rsid w:val="003204D8"/>
    <w:rsid w:val="00320A02"/>
    <w:rsid w:val="00320B64"/>
    <w:rsid w:val="00320D61"/>
    <w:rsid w:val="00320DBA"/>
    <w:rsid w:val="00320E06"/>
    <w:rsid w:val="00320F5C"/>
    <w:rsid w:val="0032125B"/>
    <w:rsid w:val="0032135A"/>
    <w:rsid w:val="00321A22"/>
    <w:rsid w:val="00321D4F"/>
    <w:rsid w:val="00322004"/>
    <w:rsid w:val="00322185"/>
    <w:rsid w:val="003224AC"/>
    <w:rsid w:val="003226F7"/>
    <w:rsid w:val="0032297A"/>
    <w:rsid w:val="00322A0F"/>
    <w:rsid w:val="00322A65"/>
    <w:rsid w:val="00322AA0"/>
    <w:rsid w:val="00322BF2"/>
    <w:rsid w:val="00322CD8"/>
    <w:rsid w:val="00322D17"/>
    <w:rsid w:val="00322E2B"/>
    <w:rsid w:val="00322E7F"/>
    <w:rsid w:val="00322F66"/>
    <w:rsid w:val="00322FCA"/>
    <w:rsid w:val="00323529"/>
    <w:rsid w:val="00323600"/>
    <w:rsid w:val="003236A1"/>
    <w:rsid w:val="00323744"/>
    <w:rsid w:val="00323ADE"/>
    <w:rsid w:val="00323B20"/>
    <w:rsid w:val="00323E6B"/>
    <w:rsid w:val="00323FB5"/>
    <w:rsid w:val="00324571"/>
    <w:rsid w:val="003245D8"/>
    <w:rsid w:val="00324618"/>
    <w:rsid w:val="0032466F"/>
    <w:rsid w:val="00324836"/>
    <w:rsid w:val="00324B20"/>
    <w:rsid w:val="0032506E"/>
    <w:rsid w:val="0032509E"/>
    <w:rsid w:val="0032561D"/>
    <w:rsid w:val="003256B2"/>
    <w:rsid w:val="00325736"/>
    <w:rsid w:val="003262A0"/>
    <w:rsid w:val="00326371"/>
    <w:rsid w:val="0032657A"/>
    <w:rsid w:val="00326588"/>
    <w:rsid w:val="003265D4"/>
    <w:rsid w:val="003265E8"/>
    <w:rsid w:val="00326810"/>
    <w:rsid w:val="003268B3"/>
    <w:rsid w:val="00326A36"/>
    <w:rsid w:val="00326B4B"/>
    <w:rsid w:val="00326CA8"/>
    <w:rsid w:val="00326E49"/>
    <w:rsid w:val="003273F0"/>
    <w:rsid w:val="0032743C"/>
    <w:rsid w:val="00327496"/>
    <w:rsid w:val="00327582"/>
    <w:rsid w:val="003277A3"/>
    <w:rsid w:val="00327AB9"/>
    <w:rsid w:val="00327B4F"/>
    <w:rsid w:val="00327CF8"/>
    <w:rsid w:val="00327D43"/>
    <w:rsid w:val="00327DDF"/>
    <w:rsid w:val="00330130"/>
    <w:rsid w:val="00330387"/>
    <w:rsid w:val="0033039F"/>
    <w:rsid w:val="003306D6"/>
    <w:rsid w:val="0033070F"/>
    <w:rsid w:val="00330793"/>
    <w:rsid w:val="003307D3"/>
    <w:rsid w:val="00330990"/>
    <w:rsid w:val="00330A68"/>
    <w:rsid w:val="00330F0D"/>
    <w:rsid w:val="00330FE2"/>
    <w:rsid w:val="00331023"/>
    <w:rsid w:val="003310B9"/>
    <w:rsid w:val="0033119B"/>
    <w:rsid w:val="0033126F"/>
    <w:rsid w:val="0033128A"/>
    <w:rsid w:val="003312D5"/>
    <w:rsid w:val="0033139E"/>
    <w:rsid w:val="0033169D"/>
    <w:rsid w:val="00331852"/>
    <w:rsid w:val="003318EF"/>
    <w:rsid w:val="00331B31"/>
    <w:rsid w:val="00331B78"/>
    <w:rsid w:val="00331C88"/>
    <w:rsid w:val="00331D56"/>
    <w:rsid w:val="00332019"/>
    <w:rsid w:val="003320B2"/>
    <w:rsid w:val="0033214E"/>
    <w:rsid w:val="00332442"/>
    <w:rsid w:val="00332607"/>
    <w:rsid w:val="0033263F"/>
    <w:rsid w:val="003329A2"/>
    <w:rsid w:val="00332A6D"/>
    <w:rsid w:val="00332C76"/>
    <w:rsid w:val="00332D81"/>
    <w:rsid w:val="00332E78"/>
    <w:rsid w:val="00333716"/>
    <w:rsid w:val="003338FF"/>
    <w:rsid w:val="00333AD9"/>
    <w:rsid w:val="00333B82"/>
    <w:rsid w:val="00333F3B"/>
    <w:rsid w:val="00333F72"/>
    <w:rsid w:val="003340AC"/>
    <w:rsid w:val="00334255"/>
    <w:rsid w:val="00334287"/>
    <w:rsid w:val="0033462F"/>
    <w:rsid w:val="00334AA5"/>
    <w:rsid w:val="00334E92"/>
    <w:rsid w:val="00335144"/>
    <w:rsid w:val="003351DD"/>
    <w:rsid w:val="00335671"/>
    <w:rsid w:val="00335753"/>
    <w:rsid w:val="00335B4C"/>
    <w:rsid w:val="00335C35"/>
    <w:rsid w:val="00335E51"/>
    <w:rsid w:val="0033603C"/>
    <w:rsid w:val="003360FB"/>
    <w:rsid w:val="0033614B"/>
    <w:rsid w:val="00336197"/>
    <w:rsid w:val="003362B4"/>
    <w:rsid w:val="0033651A"/>
    <w:rsid w:val="003367B4"/>
    <w:rsid w:val="003368C3"/>
    <w:rsid w:val="00336952"/>
    <w:rsid w:val="00336A5D"/>
    <w:rsid w:val="00336CB9"/>
    <w:rsid w:val="00336D7F"/>
    <w:rsid w:val="00336E83"/>
    <w:rsid w:val="00336F08"/>
    <w:rsid w:val="00336F4A"/>
    <w:rsid w:val="003371E2"/>
    <w:rsid w:val="00337221"/>
    <w:rsid w:val="00337331"/>
    <w:rsid w:val="0033739A"/>
    <w:rsid w:val="00337855"/>
    <w:rsid w:val="00337BE5"/>
    <w:rsid w:val="00337E76"/>
    <w:rsid w:val="00337FA2"/>
    <w:rsid w:val="0033C6B4"/>
    <w:rsid w:val="003404C4"/>
    <w:rsid w:val="0034059D"/>
    <w:rsid w:val="003408E1"/>
    <w:rsid w:val="003409B5"/>
    <w:rsid w:val="00340BA7"/>
    <w:rsid w:val="00340D52"/>
    <w:rsid w:val="00340E08"/>
    <w:rsid w:val="00340EBB"/>
    <w:rsid w:val="00340FE0"/>
    <w:rsid w:val="003410E3"/>
    <w:rsid w:val="003412EF"/>
    <w:rsid w:val="00341613"/>
    <w:rsid w:val="00341A68"/>
    <w:rsid w:val="00341A7D"/>
    <w:rsid w:val="00341A7E"/>
    <w:rsid w:val="00341B52"/>
    <w:rsid w:val="00341C07"/>
    <w:rsid w:val="00341C85"/>
    <w:rsid w:val="00341ED6"/>
    <w:rsid w:val="00341F89"/>
    <w:rsid w:val="00342028"/>
    <w:rsid w:val="0034206C"/>
    <w:rsid w:val="00342363"/>
    <w:rsid w:val="003424FB"/>
    <w:rsid w:val="00342594"/>
    <w:rsid w:val="003428D2"/>
    <w:rsid w:val="00342A9E"/>
    <w:rsid w:val="00342ECB"/>
    <w:rsid w:val="00343056"/>
    <w:rsid w:val="0034319B"/>
    <w:rsid w:val="003431F0"/>
    <w:rsid w:val="003433E2"/>
    <w:rsid w:val="0034349F"/>
    <w:rsid w:val="0034364B"/>
    <w:rsid w:val="0034378A"/>
    <w:rsid w:val="00343B43"/>
    <w:rsid w:val="00343CCB"/>
    <w:rsid w:val="00343D23"/>
    <w:rsid w:val="00343D91"/>
    <w:rsid w:val="00343E2A"/>
    <w:rsid w:val="00343F3E"/>
    <w:rsid w:val="0034401C"/>
    <w:rsid w:val="003445B1"/>
    <w:rsid w:val="003448CB"/>
    <w:rsid w:val="00344942"/>
    <w:rsid w:val="003449C4"/>
    <w:rsid w:val="00344A29"/>
    <w:rsid w:val="00344B1A"/>
    <w:rsid w:val="00344E23"/>
    <w:rsid w:val="00345174"/>
    <w:rsid w:val="003451E2"/>
    <w:rsid w:val="003454A9"/>
    <w:rsid w:val="00345D59"/>
    <w:rsid w:val="00345DB3"/>
    <w:rsid w:val="003461F5"/>
    <w:rsid w:val="003462CB"/>
    <w:rsid w:val="003464A1"/>
    <w:rsid w:val="00346811"/>
    <w:rsid w:val="00346994"/>
    <w:rsid w:val="00346A9D"/>
    <w:rsid w:val="00346B77"/>
    <w:rsid w:val="00346CBE"/>
    <w:rsid w:val="00346E2E"/>
    <w:rsid w:val="00346F30"/>
    <w:rsid w:val="003470C9"/>
    <w:rsid w:val="003472BC"/>
    <w:rsid w:val="003475B1"/>
    <w:rsid w:val="0034761E"/>
    <w:rsid w:val="00347817"/>
    <w:rsid w:val="0034783D"/>
    <w:rsid w:val="00347977"/>
    <w:rsid w:val="00347AF8"/>
    <w:rsid w:val="00347D1B"/>
    <w:rsid w:val="0035003A"/>
    <w:rsid w:val="00350AE6"/>
    <w:rsid w:val="00350B78"/>
    <w:rsid w:val="00350C52"/>
    <w:rsid w:val="00350EC7"/>
    <w:rsid w:val="00350EFE"/>
    <w:rsid w:val="00350FA2"/>
    <w:rsid w:val="00351149"/>
    <w:rsid w:val="00351236"/>
    <w:rsid w:val="0035128C"/>
    <w:rsid w:val="003512D6"/>
    <w:rsid w:val="00351582"/>
    <w:rsid w:val="0035158F"/>
    <w:rsid w:val="0035166A"/>
    <w:rsid w:val="003517F7"/>
    <w:rsid w:val="0035186E"/>
    <w:rsid w:val="0035209A"/>
    <w:rsid w:val="00352257"/>
    <w:rsid w:val="00352489"/>
    <w:rsid w:val="003526D8"/>
    <w:rsid w:val="003527FB"/>
    <w:rsid w:val="003527FC"/>
    <w:rsid w:val="00352CE0"/>
    <w:rsid w:val="00352DA1"/>
    <w:rsid w:val="00352E64"/>
    <w:rsid w:val="0035322A"/>
    <w:rsid w:val="00353456"/>
    <w:rsid w:val="00353594"/>
    <w:rsid w:val="00353668"/>
    <w:rsid w:val="00353AA9"/>
    <w:rsid w:val="00354267"/>
    <w:rsid w:val="0035439F"/>
    <w:rsid w:val="00354755"/>
    <w:rsid w:val="00354787"/>
    <w:rsid w:val="003548D0"/>
    <w:rsid w:val="00354A36"/>
    <w:rsid w:val="00354C4E"/>
    <w:rsid w:val="00354E89"/>
    <w:rsid w:val="00354F44"/>
    <w:rsid w:val="00355088"/>
    <w:rsid w:val="003551DD"/>
    <w:rsid w:val="003553C7"/>
    <w:rsid w:val="003556BF"/>
    <w:rsid w:val="003559D5"/>
    <w:rsid w:val="00355C1C"/>
    <w:rsid w:val="00355E2A"/>
    <w:rsid w:val="00355E36"/>
    <w:rsid w:val="00355F90"/>
    <w:rsid w:val="00356321"/>
    <w:rsid w:val="0035641A"/>
    <w:rsid w:val="003565B3"/>
    <w:rsid w:val="00356616"/>
    <w:rsid w:val="00356793"/>
    <w:rsid w:val="00356E78"/>
    <w:rsid w:val="00357048"/>
    <w:rsid w:val="003571B8"/>
    <w:rsid w:val="0035733C"/>
    <w:rsid w:val="00357779"/>
    <w:rsid w:val="0035780D"/>
    <w:rsid w:val="003578E8"/>
    <w:rsid w:val="003579C4"/>
    <w:rsid w:val="00357A9D"/>
    <w:rsid w:val="00357AAC"/>
    <w:rsid w:val="00357ACA"/>
    <w:rsid w:val="00357DFD"/>
    <w:rsid w:val="00357E8C"/>
    <w:rsid w:val="0035E5EC"/>
    <w:rsid w:val="003601B2"/>
    <w:rsid w:val="003601E9"/>
    <w:rsid w:val="0036028E"/>
    <w:rsid w:val="0036039D"/>
    <w:rsid w:val="003605F8"/>
    <w:rsid w:val="003606AB"/>
    <w:rsid w:val="003607C0"/>
    <w:rsid w:val="00360871"/>
    <w:rsid w:val="003608C2"/>
    <w:rsid w:val="00360985"/>
    <w:rsid w:val="00360AB0"/>
    <w:rsid w:val="00360BBD"/>
    <w:rsid w:val="00360BCC"/>
    <w:rsid w:val="00360DE7"/>
    <w:rsid w:val="00360E82"/>
    <w:rsid w:val="00361051"/>
    <w:rsid w:val="0036137D"/>
    <w:rsid w:val="0036158B"/>
    <w:rsid w:val="00361639"/>
    <w:rsid w:val="0036163E"/>
    <w:rsid w:val="0036169A"/>
    <w:rsid w:val="00361958"/>
    <w:rsid w:val="00361966"/>
    <w:rsid w:val="00361B15"/>
    <w:rsid w:val="00361B34"/>
    <w:rsid w:val="00362BEF"/>
    <w:rsid w:val="00362CAF"/>
    <w:rsid w:val="00362CDC"/>
    <w:rsid w:val="00362D4C"/>
    <w:rsid w:val="00362FCF"/>
    <w:rsid w:val="003630F2"/>
    <w:rsid w:val="003633B9"/>
    <w:rsid w:val="0036379C"/>
    <w:rsid w:val="003637B8"/>
    <w:rsid w:val="003637F2"/>
    <w:rsid w:val="00363A7B"/>
    <w:rsid w:val="00363C02"/>
    <w:rsid w:val="00363E68"/>
    <w:rsid w:val="00363FC3"/>
    <w:rsid w:val="00364163"/>
    <w:rsid w:val="0036421E"/>
    <w:rsid w:val="00364231"/>
    <w:rsid w:val="0036431E"/>
    <w:rsid w:val="003646B9"/>
    <w:rsid w:val="00364946"/>
    <w:rsid w:val="003649D5"/>
    <w:rsid w:val="00364B95"/>
    <w:rsid w:val="00364D4C"/>
    <w:rsid w:val="00364E5F"/>
    <w:rsid w:val="0036507E"/>
    <w:rsid w:val="003650EB"/>
    <w:rsid w:val="00365165"/>
    <w:rsid w:val="003653DA"/>
    <w:rsid w:val="00365A1D"/>
    <w:rsid w:val="00365AFD"/>
    <w:rsid w:val="00365B06"/>
    <w:rsid w:val="00365D62"/>
    <w:rsid w:val="0036607C"/>
    <w:rsid w:val="003662E6"/>
    <w:rsid w:val="003663D5"/>
    <w:rsid w:val="003664C7"/>
    <w:rsid w:val="0036677C"/>
    <w:rsid w:val="00366BA5"/>
    <w:rsid w:val="00366CDC"/>
    <w:rsid w:val="00366F91"/>
    <w:rsid w:val="00367078"/>
    <w:rsid w:val="00367214"/>
    <w:rsid w:val="00367406"/>
    <w:rsid w:val="00367733"/>
    <w:rsid w:val="0036778F"/>
    <w:rsid w:val="00367818"/>
    <w:rsid w:val="00367AA8"/>
    <w:rsid w:val="00367B9B"/>
    <w:rsid w:val="00367C0F"/>
    <w:rsid w:val="00367D1E"/>
    <w:rsid w:val="00370002"/>
    <w:rsid w:val="00370831"/>
    <w:rsid w:val="00370900"/>
    <w:rsid w:val="00370DA7"/>
    <w:rsid w:val="00370E27"/>
    <w:rsid w:val="00371044"/>
    <w:rsid w:val="0037111E"/>
    <w:rsid w:val="00371358"/>
    <w:rsid w:val="00371873"/>
    <w:rsid w:val="00371874"/>
    <w:rsid w:val="0037191C"/>
    <w:rsid w:val="003719B8"/>
    <w:rsid w:val="00371B22"/>
    <w:rsid w:val="00371B25"/>
    <w:rsid w:val="00371C89"/>
    <w:rsid w:val="00372001"/>
    <w:rsid w:val="00372571"/>
    <w:rsid w:val="003725EE"/>
    <w:rsid w:val="00372C36"/>
    <w:rsid w:val="00372D8A"/>
    <w:rsid w:val="00372E64"/>
    <w:rsid w:val="00373147"/>
    <w:rsid w:val="00373157"/>
    <w:rsid w:val="00373309"/>
    <w:rsid w:val="0037342B"/>
    <w:rsid w:val="003736F1"/>
    <w:rsid w:val="00373750"/>
    <w:rsid w:val="00373953"/>
    <w:rsid w:val="00373BA9"/>
    <w:rsid w:val="00373BFA"/>
    <w:rsid w:val="00373D55"/>
    <w:rsid w:val="00373E09"/>
    <w:rsid w:val="00373E4E"/>
    <w:rsid w:val="00373E7F"/>
    <w:rsid w:val="00373F2E"/>
    <w:rsid w:val="00373F8A"/>
    <w:rsid w:val="00374129"/>
    <w:rsid w:val="00374948"/>
    <w:rsid w:val="00374D81"/>
    <w:rsid w:val="00375372"/>
    <w:rsid w:val="003756E6"/>
    <w:rsid w:val="00375792"/>
    <w:rsid w:val="003757CD"/>
    <w:rsid w:val="00375B27"/>
    <w:rsid w:val="00375BF1"/>
    <w:rsid w:val="00375D37"/>
    <w:rsid w:val="00375D9C"/>
    <w:rsid w:val="00375E09"/>
    <w:rsid w:val="00375EA5"/>
    <w:rsid w:val="00375ED0"/>
    <w:rsid w:val="00375EFA"/>
    <w:rsid w:val="00376139"/>
    <w:rsid w:val="003762F0"/>
    <w:rsid w:val="003767FA"/>
    <w:rsid w:val="0037684C"/>
    <w:rsid w:val="00376A69"/>
    <w:rsid w:val="00376A89"/>
    <w:rsid w:val="00376C1C"/>
    <w:rsid w:val="00376D00"/>
    <w:rsid w:val="00376E48"/>
    <w:rsid w:val="003773EF"/>
    <w:rsid w:val="003776D8"/>
    <w:rsid w:val="003776E6"/>
    <w:rsid w:val="00377811"/>
    <w:rsid w:val="00377862"/>
    <w:rsid w:val="003778A3"/>
    <w:rsid w:val="00377B15"/>
    <w:rsid w:val="003800D5"/>
    <w:rsid w:val="0038079E"/>
    <w:rsid w:val="003808F9"/>
    <w:rsid w:val="0038098C"/>
    <w:rsid w:val="00380AE9"/>
    <w:rsid w:val="00380D9E"/>
    <w:rsid w:val="00380EE6"/>
    <w:rsid w:val="003810AB"/>
    <w:rsid w:val="003811E5"/>
    <w:rsid w:val="0038134E"/>
    <w:rsid w:val="003816A8"/>
    <w:rsid w:val="0038170F"/>
    <w:rsid w:val="00381812"/>
    <w:rsid w:val="00381A06"/>
    <w:rsid w:val="00381A68"/>
    <w:rsid w:val="00381B96"/>
    <w:rsid w:val="00381F3E"/>
    <w:rsid w:val="0038209C"/>
    <w:rsid w:val="003821E0"/>
    <w:rsid w:val="00382368"/>
    <w:rsid w:val="00382401"/>
    <w:rsid w:val="00382502"/>
    <w:rsid w:val="003825CC"/>
    <w:rsid w:val="003828C4"/>
    <w:rsid w:val="0038292F"/>
    <w:rsid w:val="003829A5"/>
    <w:rsid w:val="00382A66"/>
    <w:rsid w:val="00382B46"/>
    <w:rsid w:val="00382CA1"/>
    <w:rsid w:val="00382F2F"/>
    <w:rsid w:val="0038303B"/>
    <w:rsid w:val="00383083"/>
    <w:rsid w:val="003831A0"/>
    <w:rsid w:val="00383241"/>
    <w:rsid w:val="003834BB"/>
    <w:rsid w:val="0038368B"/>
    <w:rsid w:val="00383E91"/>
    <w:rsid w:val="00383EBD"/>
    <w:rsid w:val="00383EC2"/>
    <w:rsid w:val="00383F41"/>
    <w:rsid w:val="00383F7D"/>
    <w:rsid w:val="003840D5"/>
    <w:rsid w:val="00384135"/>
    <w:rsid w:val="003843A6"/>
    <w:rsid w:val="003846EB"/>
    <w:rsid w:val="00384D28"/>
    <w:rsid w:val="00385329"/>
    <w:rsid w:val="00385761"/>
    <w:rsid w:val="0038576E"/>
    <w:rsid w:val="00385953"/>
    <w:rsid w:val="00385B1C"/>
    <w:rsid w:val="00385E01"/>
    <w:rsid w:val="00386184"/>
    <w:rsid w:val="0038641B"/>
    <w:rsid w:val="0038649C"/>
    <w:rsid w:val="003865DD"/>
    <w:rsid w:val="00386770"/>
    <w:rsid w:val="003867C4"/>
    <w:rsid w:val="00386BEB"/>
    <w:rsid w:val="00386D46"/>
    <w:rsid w:val="00386D81"/>
    <w:rsid w:val="003871AD"/>
    <w:rsid w:val="0038737E"/>
    <w:rsid w:val="0038771C"/>
    <w:rsid w:val="00387921"/>
    <w:rsid w:val="0038799C"/>
    <w:rsid w:val="00387BCD"/>
    <w:rsid w:val="00387C48"/>
    <w:rsid w:val="003901F6"/>
    <w:rsid w:val="003903A2"/>
    <w:rsid w:val="003908FF"/>
    <w:rsid w:val="0039094B"/>
    <w:rsid w:val="003909AC"/>
    <w:rsid w:val="00390A95"/>
    <w:rsid w:val="00390ACB"/>
    <w:rsid w:val="00390BC0"/>
    <w:rsid w:val="00390C37"/>
    <w:rsid w:val="00391008"/>
    <w:rsid w:val="0039114E"/>
    <w:rsid w:val="003911F0"/>
    <w:rsid w:val="0039121D"/>
    <w:rsid w:val="00391479"/>
    <w:rsid w:val="00391677"/>
    <w:rsid w:val="0039196F"/>
    <w:rsid w:val="0039197D"/>
    <w:rsid w:val="00391D10"/>
    <w:rsid w:val="00391D91"/>
    <w:rsid w:val="00391E13"/>
    <w:rsid w:val="00391E5E"/>
    <w:rsid w:val="00391F41"/>
    <w:rsid w:val="0039245F"/>
    <w:rsid w:val="00392751"/>
    <w:rsid w:val="00392C15"/>
    <w:rsid w:val="00392D43"/>
    <w:rsid w:val="00392E55"/>
    <w:rsid w:val="00393104"/>
    <w:rsid w:val="00393180"/>
    <w:rsid w:val="003931BE"/>
    <w:rsid w:val="00393311"/>
    <w:rsid w:val="0039383D"/>
    <w:rsid w:val="00393931"/>
    <w:rsid w:val="00393941"/>
    <w:rsid w:val="00393AB4"/>
    <w:rsid w:val="00393B16"/>
    <w:rsid w:val="00393C17"/>
    <w:rsid w:val="00393D36"/>
    <w:rsid w:val="00393F81"/>
    <w:rsid w:val="00394239"/>
    <w:rsid w:val="003945A7"/>
    <w:rsid w:val="003945BD"/>
    <w:rsid w:val="00394665"/>
    <w:rsid w:val="003948D2"/>
    <w:rsid w:val="00394A13"/>
    <w:rsid w:val="00395223"/>
    <w:rsid w:val="003956AB"/>
    <w:rsid w:val="00395843"/>
    <w:rsid w:val="00395A11"/>
    <w:rsid w:val="00395B00"/>
    <w:rsid w:val="00395C6D"/>
    <w:rsid w:val="00395D23"/>
    <w:rsid w:val="00395DFA"/>
    <w:rsid w:val="003962A7"/>
    <w:rsid w:val="0039675E"/>
    <w:rsid w:val="00396778"/>
    <w:rsid w:val="00396879"/>
    <w:rsid w:val="00396960"/>
    <w:rsid w:val="00396C58"/>
    <w:rsid w:val="00396E04"/>
    <w:rsid w:val="003970E0"/>
    <w:rsid w:val="003971EF"/>
    <w:rsid w:val="003975A8"/>
    <w:rsid w:val="003977DB"/>
    <w:rsid w:val="00397940"/>
    <w:rsid w:val="00397C3E"/>
    <w:rsid w:val="00397CE5"/>
    <w:rsid w:val="00397E36"/>
    <w:rsid w:val="003A0422"/>
    <w:rsid w:val="003A066F"/>
    <w:rsid w:val="003A0966"/>
    <w:rsid w:val="003A0B85"/>
    <w:rsid w:val="003A0B9D"/>
    <w:rsid w:val="003A0F15"/>
    <w:rsid w:val="003A1134"/>
    <w:rsid w:val="003A162B"/>
    <w:rsid w:val="003A1650"/>
    <w:rsid w:val="003A174C"/>
    <w:rsid w:val="003A199D"/>
    <w:rsid w:val="003A19FA"/>
    <w:rsid w:val="003A1BCE"/>
    <w:rsid w:val="003A1FFA"/>
    <w:rsid w:val="003A2214"/>
    <w:rsid w:val="003A22DE"/>
    <w:rsid w:val="003A27AA"/>
    <w:rsid w:val="003A281A"/>
    <w:rsid w:val="003A30AC"/>
    <w:rsid w:val="003A32C3"/>
    <w:rsid w:val="003A334F"/>
    <w:rsid w:val="003A3A7E"/>
    <w:rsid w:val="003A3C63"/>
    <w:rsid w:val="003A3F43"/>
    <w:rsid w:val="003A4095"/>
    <w:rsid w:val="003A415A"/>
    <w:rsid w:val="003A430B"/>
    <w:rsid w:val="003A43E2"/>
    <w:rsid w:val="003A4679"/>
    <w:rsid w:val="003A4B43"/>
    <w:rsid w:val="003A4C55"/>
    <w:rsid w:val="003A4CAF"/>
    <w:rsid w:val="003A4EA4"/>
    <w:rsid w:val="003A507E"/>
    <w:rsid w:val="003A541A"/>
    <w:rsid w:val="003A59D9"/>
    <w:rsid w:val="003A5C5C"/>
    <w:rsid w:val="003A5FAD"/>
    <w:rsid w:val="003A61F6"/>
    <w:rsid w:val="003A62F4"/>
    <w:rsid w:val="003A63C4"/>
    <w:rsid w:val="003A6499"/>
    <w:rsid w:val="003A65A8"/>
    <w:rsid w:val="003A65C7"/>
    <w:rsid w:val="003A65ED"/>
    <w:rsid w:val="003A672B"/>
    <w:rsid w:val="003A6801"/>
    <w:rsid w:val="003A6923"/>
    <w:rsid w:val="003A69BA"/>
    <w:rsid w:val="003A6A05"/>
    <w:rsid w:val="003A6A56"/>
    <w:rsid w:val="003A6A94"/>
    <w:rsid w:val="003A6DA7"/>
    <w:rsid w:val="003A7326"/>
    <w:rsid w:val="003A7339"/>
    <w:rsid w:val="003A7673"/>
    <w:rsid w:val="003A775D"/>
    <w:rsid w:val="003A78E2"/>
    <w:rsid w:val="003A7936"/>
    <w:rsid w:val="003A7A73"/>
    <w:rsid w:val="003A7BC0"/>
    <w:rsid w:val="003A7D53"/>
    <w:rsid w:val="003B00D2"/>
    <w:rsid w:val="003B0271"/>
    <w:rsid w:val="003B034D"/>
    <w:rsid w:val="003B038F"/>
    <w:rsid w:val="003B03D4"/>
    <w:rsid w:val="003B0527"/>
    <w:rsid w:val="003B0606"/>
    <w:rsid w:val="003B0B33"/>
    <w:rsid w:val="003B0D08"/>
    <w:rsid w:val="003B101E"/>
    <w:rsid w:val="003B121D"/>
    <w:rsid w:val="003B1246"/>
    <w:rsid w:val="003B1298"/>
    <w:rsid w:val="003B1567"/>
    <w:rsid w:val="003B16A7"/>
    <w:rsid w:val="003B19A7"/>
    <w:rsid w:val="003B1A4E"/>
    <w:rsid w:val="003B1A5F"/>
    <w:rsid w:val="003B1B14"/>
    <w:rsid w:val="003B1D33"/>
    <w:rsid w:val="003B1F37"/>
    <w:rsid w:val="003B1F45"/>
    <w:rsid w:val="003B1FC1"/>
    <w:rsid w:val="003B20DA"/>
    <w:rsid w:val="003B2151"/>
    <w:rsid w:val="003B23F4"/>
    <w:rsid w:val="003B2469"/>
    <w:rsid w:val="003B2540"/>
    <w:rsid w:val="003B2754"/>
    <w:rsid w:val="003B2922"/>
    <w:rsid w:val="003B2A09"/>
    <w:rsid w:val="003B2DEE"/>
    <w:rsid w:val="003B2ECB"/>
    <w:rsid w:val="003B32A8"/>
    <w:rsid w:val="003B339D"/>
    <w:rsid w:val="003B391A"/>
    <w:rsid w:val="003B3996"/>
    <w:rsid w:val="003B3CD1"/>
    <w:rsid w:val="003B3E8C"/>
    <w:rsid w:val="003B3FC8"/>
    <w:rsid w:val="003B43A4"/>
    <w:rsid w:val="003B469C"/>
    <w:rsid w:val="003B48AA"/>
    <w:rsid w:val="003B4A69"/>
    <w:rsid w:val="003B4AFE"/>
    <w:rsid w:val="003B4B1F"/>
    <w:rsid w:val="003B4B4D"/>
    <w:rsid w:val="003B4B56"/>
    <w:rsid w:val="003B4FB7"/>
    <w:rsid w:val="003B4FDC"/>
    <w:rsid w:val="003B56CE"/>
    <w:rsid w:val="003B5CDC"/>
    <w:rsid w:val="003B5E72"/>
    <w:rsid w:val="003B5F3C"/>
    <w:rsid w:val="003B62C8"/>
    <w:rsid w:val="003B665B"/>
    <w:rsid w:val="003B6999"/>
    <w:rsid w:val="003B69F5"/>
    <w:rsid w:val="003B6C11"/>
    <w:rsid w:val="003B7140"/>
    <w:rsid w:val="003B7864"/>
    <w:rsid w:val="003B78FD"/>
    <w:rsid w:val="003B7A38"/>
    <w:rsid w:val="003C0240"/>
    <w:rsid w:val="003C0423"/>
    <w:rsid w:val="003C07C1"/>
    <w:rsid w:val="003C0A44"/>
    <w:rsid w:val="003C0D11"/>
    <w:rsid w:val="003C10DB"/>
    <w:rsid w:val="003C12B5"/>
    <w:rsid w:val="003C12CF"/>
    <w:rsid w:val="003C1324"/>
    <w:rsid w:val="003C133B"/>
    <w:rsid w:val="003C1469"/>
    <w:rsid w:val="003C1531"/>
    <w:rsid w:val="003C1618"/>
    <w:rsid w:val="003C183D"/>
    <w:rsid w:val="003C1935"/>
    <w:rsid w:val="003C1C1A"/>
    <w:rsid w:val="003C1CB3"/>
    <w:rsid w:val="003C200E"/>
    <w:rsid w:val="003C2016"/>
    <w:rsid w:val="003C2198"/>
    <w:rsid w:val="003C2260"/>
    <w:rsid w:val="003C23F9"/>
    <w:rsid w:val="003C26FD"/>
    <w:rsid w:val="003C2808"/>
    <w:rsid w:val="003C288F"/>
    <w:rsid w:val="003C28C3"/>
    <w:rsid w:val="003C2908"/>
    <w:rsid w:val="003C293C"/>
    <w:rsid w:val="003C2AC7"/>
    <w:rsid w:val="003C2B8A"/>
    <w:rsid w:val="003C2C67"/>
    <w:rsid w:val="003C2D20"/>
    <w:rsid w:val="003C2D24"/>
    <w:rsid w:val="003C2D4C"/>
    <w:rsid w:val="003C2E98"/>
    <w:rsid w:val="003C3023"/>
    <w:rsid w:val="003C3400"/>
    <w:rsid w:val="003C342A"/>
    <w:rsid w:val="003C34B1"/>
    <w:rsid w:val="003C371D"/>
    <w:rsid w:val="003C377D"/>
    <w:rsid w:val="003C3A0D"/>
    <w:rsid w:val="003C3B3A"/>
    <w:rsid w:val="003C3B5F"/>
    <w:rsid w:val="003C3F2A"/>
    <w:rsid w:val="003C4043"/>
    <w:rsid w:val="003C41EB"/>
    <w:rsid w:val="003C4336"/>
    <w:rsid w:val="003C441B"/>
    <w:rsid w:val="003C45EB"/>
    <w:rsid w:val="003C48FF"/>
    <w:rsid w:val="003C4DB0"/>
    <w:rsid w:val="003C520E"/>
    <w:rsid w:val="003C5333"/>
    <w:rsid w:val="003C53A2"/>
    <w:rsid w:val="003C53A6"/>
    <w:rsid w:val="003C54E3"/>
    <w:rsid w:val="003C55F8"/>
    <w:rsid w:val="003C5878"/>
    <w:rsid w:val="003C5B35"/>
    <w:rsid w:val="003C5BA4"/>
    <w:rsid w:val="003C5EC5"/>
    <w:rsid w:val="003C60AE"/>
    <w:rsid w:val="003C6125"/>
    <w:rsid w:val="003C633C"/>
    <w:rsid w:val="003C67A9"/>
    <w:rsid w:val="003C696B"/>
    <w:rsid w:val="003C69FF"/>
    <w:rsid w:val="003C6B9E"/>
    <w:rsid w:val="003C6C5C"/>
    <w:rsid w:val="003C6CCA"/>
    <w:rsid w:val="003C6CDB"/>
    <w:rsid w:val="003C6CE4"/>
    <w:rsid w:val="003C70CF"/>
    <w:rsid w:val="003C7527"/>
    <w:rsid w:val="003C7697"/>
    <w:rsid w:val="003C7859"/>
    <w:rsid w:val="003C78B7"/>
    <w:rsid w:val="003C78E6"/>
    <w:rsid w:val="003C7987"/>
    <w:rsid w:val="003C79F8"/>
    <w:rsid w:val="003C7BA1"/>
    <w:rsid w:val="003CA12F"/>
    <w:rsid w:val="003D0305"/>
    <w:rsid w:val="003D04B0"/>
    <w:rsid w:val="003D0697"/>
    <w:rsid w:val="003D073C"/>
    <w:rsid w:val="003D0B1B"/>
    <w:rsid w:val="003D0F4D"/>
    <w:rsid w:val="003D127F"/>
    <w:rsid w:val="003D141A"/>
    <w:rsid w:val="003D16A6"/>
    <w:rsid w:val="003D16FA"/>
    <w:rsid w:val="003D1710"/>
    <w:rsid w:val="003D1A9A"/>
    <w:rsid w:val="003D1C35"/>
    <w:rsid w:val="003D1D7F"/>
    <w:rsid w:val="003D1E90"/>
    <w:rsid w:val="003D1F04"/>
    <w:rsid w:val="003D2163"/>
    <w:rsid w:val="003D21B4"/>
    <w:rsid w:val="003D21C5"/>
    <w:rsid w:val="003D228C"/>
    <w:rsid w:val="003D24E6"/>
    <w:rsid w:val="003D2872"/>
    <w:rsid w:val="003D2B96"/>
    <w:rsid w:val="003D2D36"/>
    <w:rsid w:val="003D3118"/>
    <w:rsid w:val="003D3130"/>
    <w:rsid w:val="003D322C"/>
    <w:rsid w:val="003D3276"/>
    <w:rsid w:val="003D335C"/>
    <w:rsid w:val="003D34F0"/>
    <w:rsid w:val="003D3BE7"/>
    <w:rsid w:val="003D3CAF"/>
    <w:rsid w:val="003D3D5C"/>
    <w:rsid w:val="003D3DCB"/>
    <w:rsid w:val="003D3DEC"/>
    <w:rsid w:val="003D476E"/>
    <w:rsid w:val="003D4783"/>
    <w:rsid w:val="003D480E"/>
    <w:rsid w:val="003D48D5"/>
    <w:rsid w:val="003D48F4"/>
    <w:rsid w:val="003D496E"/>
    <w:rsid w:val="003D49AA"/>
    <w:rsid w:val="003D4B13"/>
    <w:rsid w:val="003D4BA6"/>
    <w:rsid w:val="003D4FB4"/>
    <w:rsid w:val="003D522A"/>
    <w:rsid w:val="003D5351"/>
    <w:rsid w:val="003D5385"/>
    <w:rsid w:val="003D54A2"/>
    <w:rsid w:val="003D5AA3"/>
    <w:rsid w:val="003D5C2C"/>
    <w:rsid w:val="003D5E8C"/>
    <w:rsid w:val="003D5F5D"/>
    <w:rsid w:val="003D6040"/>
    <w:rsid w:val="003D60EF"/>
    <w:rsid w:val="003D6165"/>
    <w:rsid w:val="003D61CF"/>
    <w:rsid w:val="003D61FF"/>
    <w:rsid w:val="003D6334"/>
    <w:rsid w:val="003D63D5"/>
    <w:rsid w:val="003D643B"/>
    <w:rsid w:val="003D67C7"/>
    <w:rsid w:val="003D6FD0"/>
    <w:rsid w:val="003D718B"/>
    <w:rsid w:val="003D71F0"/>
    <w:rsid w:val="003D745A"/>
    <w:rsid w:val="003D7462"/>
    <w:rsid w:val="003D7595"/>
    <w:rsid w:val="003D75D9"/>
    <w:rsid w:val="003D771B"/>
    <w:rsid w:val="003D782E"/>
    <w:rsid w:val="003D7871"/>
    <w:rsid w:val="003D78DF"/>
    <w:rsid w:val="003D7BA8"/>
    <w:rsid w:val="003D7D52"/>
    <w:rsid w:val="003D7E06"/>
    <w:rsid w:val="003E00E4"/>
    <w:rsid w:val="003E0110"/>
    <w:rsid w:val="003E0154"/>
    <w:rsid w:val="003E06D4"/>
    <w:rsid w:val="003E0C63"/>
    <w:rsid w:val="003E1045"/>
    <w:rsid w:val="003E10D5"/>
    <w:rsid w:val="003E1277"/>
    <w:rsid w:val="003E16AA"/>
    <w:rsid w:val="003E16FB"/>
    <w:rsid w:val="003E18C5"/>
    <w:rsid w:val="003E19B5"/>
    <w:rsid w:val="003E19F1"/>
    <w:rsid w:val="003E1FD5"/>
    <w:rsid w:val="003E219D"/>
    <w:rsid w:val="003E22A2"/>
    <w:rsid w:val="003E240C"/>
    <w:rsid w:val="003E27AD"/>
    <w:rsid w:val="003E2B39"/>
    <w:rsid w:val="003E2FE9"/>
    <w:rsid w:val="003E30A0"/>
    <w:rsid w:val="003E324C"/>
    <w:rsid w:val="003E3438"/>
    <w:rsid w:val="003E34A6"/>
    <w:rsid w:val="003E35C1"/>
    <w:rsid w:val="003E3A97"/>
    <w:rsid w:val="003E3AFB"/>
    <w:rsid w:val="003E3B95"/>
    <w:rsid w:val="003E3C69"/>
    <w:rsid w:val="003E3D10"/>
    <w:rsid w:val="003E3E26"/>
    <w:rsid w:val="003E3E81"/>
    <w:rsid w:val="003E40FA"/>
    <w:rsid w:val="003E4400"/>
    <w:rsid w:val="003E46E1"/>
    <w:rsid w:val="003E4856"/>
    <w:rsid w:val="003E5354"/>
    <w:rsid w:val="003E56B3"/>
    <w:rsid w:val="003E5A2F"/>
    <w:rsid w:val="003E5F11"/>
    <w:rsid w:val="003E62F7"/>
    <w:rsid w:val="003E6429"/>
    <w:rsid w:val="003E6586"/>
    <w:rsid w:val="003E66E7"/>
    <w:rsid w:val="003E66EF"/>
    <w:rsid w:val="003E67AB"/>
    <w:rsid w:val="003E693B"/>
    <w:rsid w:val="003E6943"/>
    <w:rsid w:val="003E6BA4"/>
    <w:rsid w:val="003E6E81"/>
    <w:rsid w:val="003E727E"/>
    <w:rsid w:val="003E7365"/>
    <w:rsid w:val="003E736A"/>
    <w:rsid w:val="003E74B9"/>
    <w:rsid w:val="003E74E6"/>
    <w:rsid w:val="003E75E4"/>
    <w:rsid w:val="003E75F8"/>
    <w:rsid w:val="003E76A6"/>
    <w:rsid w:val="003E76CC"/>
    <w:rsid w:val="003E7837"/>
    <w:rsid w:val="003E7B58"/>
    <w:rsid w:val="003E7EF8"/>
    <w:rsid w:val="003F00F2"/>
    <w:rsid w:val="003F0327"/>
    <w:rsid w:val="003F036B"/>
    <w:rsid w:val="003F04A2"/>
    <w:rsid w:val="003F06D7"/>
    <w:rsid w:val="003F0723"/>
    <w:rsid w:val="003F081C"/>
    <w:rsid w:val="003F09A5"/>
    <w:rsid w:val="003F0A89"/>
    <w:rsid w:val="003F0DA8"/>
    <w:rsid w:val="003F1037"/>
    <w:rsid w:val="003F1077"/>
    <w:rsid w:val="003F1295"/>
    <w:rsid w:val="003F12E9"/>
    <w:rsid w:val="003F15BF"/>
    <w:rsid w:val="003F18A9"/>
    <w:rsid w:val="003F194F"/>
    <w:rsid w:val="003F228C"/>
    <w:rsid w:val="003F2358"/>
    <w:rsid w:val="003F235C"/>
    <w:rsid w:val="003F2381"/>
    <w:rsid w:val="003F2449"/>
    <w:rsid w:val="003F2700"/>
    <w:rsid w:val="003F2813"/>
    <w:rsid w:val="003F2932"/>
    <w:rsid w:val="003F297D"/>
    <w:rsid w:val="003F2A96"/>
    <w:rsid w:val="003F2AB1"/>
    <w:rsid w:val="003F2B0E"/>
    <w:rsid w:val="003F2D70"/>
    <w:rsid w:val="003F2F43"/>
    <w:rsid w:val="003F2F5D"/>
    <w:rsid w:val="003F3353"/>
    <w:rsid w:val="003F3390"/>
    <w:rsid w:val="003F3424"/>
    <w:rsid w:val="003F343F"/>
    <w:rsid w:val="003F3496"/>
    <w:rsid w:val="003F36CA"/>
    <w:rsid w:val="003F3C2D"/>
    <w:rsid w:val="003F3EF3"/>
    <w:rsid w:val="003F41C5"/>
    <w:rsid w:val="003F41F2"/>
    <w:rsid w:val="003F4307"/>
    <w:rsid w:val="003F4376"/>
    <w:rsid w:val="003F444C"/>
    <w:rsid w:val="003F4CED"/>
    <w:rsid w:val="003F4D6A"/>
    <w:rsid w:val="003F4FAB"/>
    <w:rsid w:val="003F5102"/>
    <w:rsid w:val="003F51AD"/>
    <w:rsid w:val="003F539E"/>
    <w:rsid w:val="003F5891"/>
    <w:rsid w:val="003F5974"/>
    <w:rsid w:val="003F5E9C"/>
    <w:rsid w:val="003F63C9"/>
    <w:rsid w:val="003F63E9"/>
    <w:rsid w:val="003F6472"/>
    <w:rsid w:val="003F67E9"/>
    <w:rsid w:val="003F6898"/>
    <w:rsid w:val="003F69B1"/>
    <w:rsid w:val="003F6A46"/>
    <w:rsid w:val="003F6AA4"/>
    <w:rsid w:val="003F708C"/>
    <w:rsid w:val="003F7249"/>
    <w:rsid w:val="003F737C"/>
    <w:rsid w:val="003F7566"/>
    <w:rsid w:val="003F7628"/>
    <w:rsid w:val="003F766E"/>
    <w:rsid w:val="003F76FC"/>
    <w:rsid w:val="003F7898"/>
    <w:rsid w:val="003F78F0"/>
    <w:rsid w:val="003F7976"/>
    <w:rsid w:val="003F7AAF"/>
    <w:rsid w:val="003F7BDD"/>
    <w:rsid w:val="003F7D28"/>
    <w:rsid w:val="003F7E03"/>
    <w:rsid w:val="0040022C"/>
    <w:rsid w:val="004002EB"/>
    <w:rsid w:val="00400AAB"/>
    <w:rsid w:val="00400B4F"/>
    <w:rsid w:val="00400EA3"/>
    <w:rsid w:val="00400F27"/>
    <w:rsid w:val="00401154"/>
    <w:rsid w:val="0040182E"/>
    <w:rsid w:val="004019F2"/>
    <w:rsid w:val="00401DB3"/>
    <w:rsid w:val="00401EF1"/>
    <w:rsid w:val="00401F40"/>
    <w:rsid w:val="00401FC5"/>
    <w:rsid w:val="00402227"/>
    <w:rsid w:val="004024DE"/>
    <w:rsid w:val="00402565"/>
    <w:rsid w:val="004027CC"/>
    <w:rsid w:val="00402910"/>
    <w:rsid w:val="00402AF1"/>
    <w:rsid w:val="00402C82"/>
    <w:rsid w:val="00402F60"/>
    <w:rsid w:val="00403592"/>
    <w:rsid w:val="0040387F"/>
    <w:rsid w:val="00403AF9"/>
    <w:rsid w:val="00403F03"/>
    <w:rsid w:val="004041FF"/>
    <w:rsid w:val="00404811"/>
    <w:rsid w:val="0040493D"/>
    <w:rsid w:val="00404B71"/>
    <w:rsid w:val="00404C6D"/>
    <w:rsid w:val="0040527D"/>
    <w:rsid w:val="00405368"/>
    <w:rsid w:val="0040538E"/>
    <w:rsid w:val="004057BC"/>
    <w:rsid w:val="00405D93"/>
    <w:rsid w:val="00406017"/>
    <w:rsid w:val="00406025"/>
    <w:rsid w:val="0040612F"/>
    <w:rsid w:val="004064B6"/>
    <w:rsid w:val="0040651A"/>
    <w:rsid w:val="004066B3"/>
    <w:rsid w:val="00406A5B"/>
    <w:rsid w:val="00406C17"/>
    <w:rsid w:val="00406CF5"/>
    <w:rsid w:val="00406D37"/>
    <w:rsid w:val="00406D7F"/>
    <w:rsid w:val="00406D8B"/>
    <w:rsid w:val="00406D9A"/>
    <w:rsid w:val="00406F27"/>
    <w:rsid w:val="00406FA1"/>
    <w:rsid w:val="004070B1"/>
    <w:rsid w:val="00407113"/>
    <w:rsid w:val="00407420"/>
    <w:rsid w:val="00407548"/>
    <w:rsid w:val="004076DD"/>
    <w:rsid w:val="004077F1"/>
    <w:rsid w:val="00407A79"/>
    <w:rsid w:val="00407E93"/>
    <w:rsid w:val="00407F01"/>
    <w:rsid w:val="00407F56"/>
    <w:rsid w:val="00407F88"/>
    <w:rsid w:val="00407FC0"/>
    <w:rsid w:val="004100C4"/>
    <w:rsid w:val="004100FE"/>
    <w:rsid w:val="00410156"/>
    <w:rsid w:val="00410298"/>
    <w:rsid w:val="004102FC"/>
    <w:rsid w:val="004104FC"/>
    <w:rsid w:val="00410608"/>
    <w:rsid w:val="004108ED"/>
    <w:rsid w:val="00410B7A"/>
    <w:rsid w:val="00410E3A"/>
    <w:rsid w:val="00410F05"/>
    <w:rsid w:val="00410F67"/>
    <w:rsid w:val="004113AC"/>
    <w:rsid w:val="00411615"/>
    <w:rsid w:val="00411935"/>
    <w:rsid w:val="00411A1A"/>
    <w:rsid w:val="00411BA8"/>
    <w:rsid w:val="0041210C"/>
    <w:rsid w:val="0041232A"/>
    <w:rsid w:val="00412512"/>
    <w:rsid w:val="0041268A"/>
    <w:rsid w:val="004128D9"/>
    <w:rsid w:val="004129F6"/>
    <w:rsid w:val="00412AD5"/>
    <w:rsid w:val="00412B2A"/>
    <w:rsid w:val="00412CB0"/>
    <w:rsid w:val="00412CFE"/>
    <w:rsid w:val="00412D88"/>
    <w:rsid w:val="00412E8D"/>
    <w:rsid w:val="00412FF8"/>
    <w:rsid w:val="0041316A"/>
    <w:rsid w:val="00413208"/>
    <w:rsid w:val="00413441"/>
    <w:rsid w:val="004135CB"/>
    <w:rsid w:val="004136C6"/>
    <w:rsid w:val="004139E2"/>
    <w:rsid w:val="00413AA3"/>
    <w:rsid w:val="0041408B"/>
    <w:rsid w:val="00414125"/>
    <w:rsid w:val="004141F1"/>
    <w:rsid w:val="004142BA"/>
    <w:rsid w:val="0041430C"/>
    <w:rsid w:val="00414426"/>
    <w:rsid w:val="004145C4"/>
    <w:rsid w:val="004147E9"/>
    <w:rsid w:val="0041483F"/>
    <w:rsid w:val="00414B5F"/>
    <w:rsid w:val="00414C92"/>
    <w:rsid w:val="00414CDC"/>
    <w:rsid w:val="00414D2F"/>
    <w:rsid w:val="00414DBA"/>
    <w:rsid w:val="00414E15"/>
    <w:rsid w:val="0041503E"/>
    <w:rsid w:val="0041530E"/>
    <w:rsid w:val="00415B93"/>
    <w:rsid w:val="00415E66"/>
    <w:rsid w:val="00415E82"/>
    <w:rsid w:val="00415E8F"/>
    <w:rsid w:val="00416349"/>
    <w:rsid w:val="004163BE"/>
    <w:rsid w:val="004164AA"/>
    <w:rsid w:val="004164B1"/>
    <w:rsid w:val="00416635"/>
    <w:rsid w:val="00416684"/>
    <w:rsid w:val="00416A4D"/>
    <w:rsid w:val="00416B0E"/>
    <w:rsid w:val="00416C17"/>
    <w:rsid w:val="00416C93"/>
    <w:rsid w:val="00416CB9"/>
    <w:rsid w:val="00416E07"/>
    <w:rsid w:val="00416E1E"/>
    <w:rsid w:val="00416E5C"/>
    <w:rsid w:val="00416E94"/>
    <w:rsid w:val="004176B9"/>
    <w:rsid w:val="00417739"/>
    <w:rsid w:val="00417CF9"/>
    <w:rsid w:val="00417FAF"/>
    <w:rsid w:val="00417FC6"/>
    <w:rsid w:val="00420149"/>
    <w:rsid w:val="0042038E"/>
    <w:rsid w:val="004204BB"/>
    <w:rsid w:val="004204EA"/>
    <w:rsid w:val="004206C4"/>
    <w:rsid w:val="004206CD"/>
    <w:rsid w:val="004207B5"/>
    <w:rsid w:val="00420813"/>
    <w:rsid w:val="004208E0"/>
    <w:rsid w:val="00420961"/>
    <w:rsid w:val="00420F24"/>
    <w:rsid w:val="0042122B"/>
    <w:rsid w:val="00421709"/>
    <w:rsid w:val="00421A5D"/>
    <w:rsid w:val="00421AFD"/>
    <w:rsid w:val="00421F46"/>
    <w:rsid w:val="00422070"/>
    <w:rsid w:val="004221FF"/>
    <w:rsid w:val="004224DB"/>
    <w:rsid w:val="004224E4"/>
    <w:rsid w:val="00422B40"/>
    <w:rsid w:val="00422C75"/>
    <w:rsid w:val="00422DDC"/>
    <w:rsid w:val="00422EF7"/>
    <w:rsid w:val="004231B5"/>
    <w:rsid w:val="00423388"/>
    <w:rsid w:val="004236BD"/>
    <w:rsid w:val="004236C8"/>
    <w:rsid w:val="00423762"/>
    <w:rsid w:val="004237E6"/>
    <w:rsid w:val="00423DD8"/>
    <w:rsid w:val="00423E2C"/>
    <w:rsid w:val="00423E6F"/>
    <w:rsid w:val="00423F5C"/>
    <w:rsid w:val="00424171"/>
    <w:rsid w:val="004243C5"/>
    <w:rsid w:val="004244E7"/>
    <w:rsid w:val="0042480D"/>
    <w:rsid w:val="00424826"/>
    <w:rsid w:val="0042490A"/>
    <w:rsid w:val="00424A14"/>
    <w:rsid w:val="0042506D"/>
    <w:rsid w:val="004250B4"/>
    <w:rsid w:val="0042512D"/>
    <w:rsid w:val="0042524C"/>
    <w:rsid w:val="00425273"/>
    <w:rsid w:val="0042544F"/>
    <w:rsid w:val="004254CF"/>
    <w:rsid w:val="004254E7"/>
    <w:rsid w:val="00425716"/>
    <w:rsid w:val="00425808"/>
    <w:rsid w:val="004258C7"/>
    <w:rsid w:val="00425CE6"/>
    <w:rsid w:val="004262E7"/>
    <w:rsid w:val="0042689B"/>
    <w:rsid w:val="00426946"/>
    <w:rsid w:val="00426A6A"/>
    <w:rsid w:val="00426C4B"/>
    <w:rsid w:val="00427007"/>
    <w:rsid w:val="004270F1"/>
    <w:rsid w:val="004273D8"/>
    <w:rsid w:val="00427681"/>
    <w:rsid w:val="00427CFB"/>
    <w:rsid w:val="00427E50"/>
    <w:rsid w:val="00430090"/>
    <w:rsid w:val="004304CD"/>
    <w:rsid w:val="0043055C"/>
    <w:rsid w:val="0043059E"/>
    <w:rsid w:val="004305E2"/>
    <w:rsid w:val="0043077A"/>
    <w:rsid w:val="0043078F"/>
    <w:rsid w:val="00430BB8"/>
    <w:rsid w:val="00430EBA"/>
    <w:rsid w:val="004310C3"/>
    <w:rsid w:val="00431534"/>
    <w:rsid w:val="004317EB"/>
    <w:rsid w:val="00431A19"/>
    <w:rsid w:val="00431B21"/>
    <w:rsid w:val="00431BA6"/>
    <w:rsid w:val="00431BE8"/>
    <w:rsid w:val="00431BEC"/>
    <w:rsid w:val="00431C60"/>
    <w:rsid w:val="00431D3F"/>
    <w:rsid w:val="00432295"/>
    <w:rsid w:val="004322F2"/>
    <w:rsid w:val="00432380"/>
    <w:rsid w:val="00432668"/>
    <w:rsid w:val="00432702"/>
    <w:rsid w:val="00432842"/>
    <w:rsid w:val="0043296C"/>
    <w:rsid w:val="00432BEC"/>
    <w:rsid w:val="00432CD2"/>
    <w:rsid w:val="00433068"/>
    <w:rsid w:val="004335C0"/>
    <w:rsid w:val="00433729"/>
    <w:rsid w:val="00433AAB"/>
    <w:rsid w:val="00433B3B"/>
    <w:rsid w:val="00433DB7"/>
    <w:rsid w:val="00433F46"/>
    <w:rsid w:val="0043445B"/>
    <w:rsid w:val="00434644"/>
    <w:rsid w:val="0043475F"/>
    <w:rsid w:val="00434791"/>
    <w:rsid w:val="004348D6"/>
    <w:rsid w:val="00434B1A"/>
    <w:rsid w:val="00434BB2"/>
    <w:rsid w:val="00435215"/>
    <w:rsid w:val="00435236"/>
    <w:rsid w:val="00435307"/>
    <w:rsid w:val="0043531A"/>
    <w:rsid w:val="00435B0F"/>
    <w:rsid w:val="00435B15"/>
    <w:rsid w:val="00435BEB"/>
    <w:rsid w:val="004360BB"/>
    <w:rsid w:val="00436162"/>
    <w:rsid w:val="0043625E"/>
    <w:rsid w:val="004367CA"/>
    <w:rsid w:val="00436A2F"/>
    <w:rsid w:val="00436CCF"/>
    <w:rsid w:val="00436E3E"/>
    <w:rsid w:val="00437064"/>
    <w:rsid w:val="00437157"/>
    <w:rsid w:val="0043738F"/>
    <w:rsid w:val="0043756E"/>
    <w:rsid w:val="00437698"/>
    <w:rsid w:val="004379AF"/>
    <w:rsid w:val="00437AA7"/>
    <w:rsid w:val="00437DB9"/>
    <w:rsid w:val="00437DBC"/>
    <w:rsid w:val="00437DFE"/>
    <w:rsid w:val="00437EC0"/>
    <w:rsid w:val="00440058"/>
    <w:rsid w:val="004400BE"/>
    <w:rsid w:val="00440298"/>
    <w:rsid w:val="00440508"/>
    <w:rsid w:val="0044055C"/>
    <w:rsid w:val="004406CB"/>
    <w:rsid w:val="004409DB"/>
    <w:rsid w:val="00440C33"/>
    <w:rsid w:val="00440C99"/>
    <w:rsid w:val="0044115D"/>
    <w:rsid w:val="00441272"/>
    <w:rsid w:val="0044141D"/>
    <w:rsid w:val="00441592"/>
    <w:rsid w:val="0044173F"/>
    <w:rsid w:val="004417AB"/>
    <w:rsid w:val="0044180B"/>
    <w:rsid w:val="004418A0"/>
    <w:rsid w:val="00441C65"/>
    <w:rsid w:val="00441DB2"/>
    <w:rsid w:val="0044214D"/>
    <w:rsid w:val="004421D6"/>
    <w:rsid w:val="004424DE"/>
    <w:rsid w:val="00442649"/>
    <w:rsid w:val="00442780"/>
    <w:rsid w:val="00442AE7"/>
    <w:rsid w:val="00442FE5"/>
    <w:rsid w:val="00442FF0"/>
    <w:rsid w:val="00443195"/>
    <w:rsid w:val="00443453"/>
    <w:rsid w:val="004435CB"/>
    <w:rsid w:val="00443AAB"/>
    <w:rsid w:val="00443C40"/>
    <w:rsid w:val="00443DB7"/>
    <w:rsid w:val="00443E14"/>
    <w:rsid w:val="00443F86"/>
    <w:rsid w:val="00444118"/>
    <w:rsid w:val="004441E7"/>
    <w:rsid w:val="00444320"/>
    <w:rsid w:val="00444670"/>
    <w:rsid w:val="00444806"/>
    <w:rsid w:val="00444908"/>
    <w:rsid w:val="00444945"/>
    <w:rsid w:val="00444986"/>
    <w:rsid w:val="00444BF1"/>
    <w:rsid w:val="00444CDE"/>
    <w:rsid w:val="00444D6A"/>
    <w:rsid w:val="004450F0"/>
    <w:rsid w:val="0044545D"/>
    <w:rsid w:val="0044546F"/>
    <w:rsid w:val="0044554B"/>
    <w:rsid w:val="0044558F"/>
    <w:rsid w:val="004456C7"/>
    <w:rsid w:val="004456D7"/>
    <w:rsid w:val="00445793"/>
    <w:rsid w:val="00445892"/>
    <w:rsid w:val="004458B9"/>
    <w:rsid w:val="0044591A"/>
    <w:rsid w:val="00445A3E"/>
    <w:rsid w:val="00445C6D"/>
    <w:rsid w:val="0044607A"/>
    <w:rsid w:val="004463DF"/>
    <w:rsid w:val="00446687"/>
    <w:rsid w:val="00446C51"/>
    <w:rsid w:val="00446E5D"/>
    <w:rsid w:val="00446EA0"/>
    <w:rsid w:val="004471B4"/>
    <w:rsid w:val="004473CB"/>
    <w:rsid w:val="00447843"/>
    <w:rsid w:val="00447931"/>
    <w:rsid w:val="00447B2C"/>
    <w:rsid w:val="00447D92"/>
    <w:rsid w:val="00450061"/>
    <w:rsid w:val="004501FC"/>
    <w:rsid w:val="004502DE"/>
    <w:rsid w:val="004503C0"/>
    <w:rsid w:val="004504CD"/>
    <w:rsid w:val="004504E2"/>
    <w:rsid w:val="0045054D"/>
    <w:rsid w:val="0045057A"/>
    <w:rsid w:val="0045057B"/>
    <w:rsid w:val="00450699"/>
    <w:rsid w:val="004508B9"/>
    <w:rsid w:val="004508C8"/>
    <w:rsid w:val="00450A9C"/>
    <w:rsid w:val="00450E92"/>
    <w:rsid w:val="00450ED9"/>
    <w:rsid w:val="0045100F"/>
    <w:rsid w:val="004511E4"/>
    <w:rsid w:val="004513E1"/>
    <w:rsid w:val="004514BB"/>
    <w:rsid w:val="004514C3"/>
    <w:rsid w:val="004514D7"/>
    <w:rsid w:val="00451569"/>
    <w:rsid w:val="0045158F"/>
    <w:rsid w:val="00451652"/>
    <w:rsid w:val="00451E17"/>
    <w:rsid w:val="00451E27"/>
    <w:rsid w:val="00451EC0"/>
    <w:rsid w:val="00451F0D"/>
    <w:rsid w:val="00452F33"/>
    <w:rsid w:val="00452F59"/>
    <w:rsid w:val="0045302D"/>
    <w:rsid w:val="004532A1"/>
    <w:rsid w:val="00453312"/>
    <w:rsid w:val="00453315"/>
    <w:rsid w:val="00453750"/>
    <w:rsid w:val="00453761"/>
    <w:rsid w:val="00453AB9"/>
    <w:rsid w:val="00453BE8"/>
    <w:rsid w:val="00453BFA"/>
    <w:rsid w:val="00453D2B"/>
    <w:rsid w:val="00453EF4"/>
    <w:rsid w:val="004540D4"/>
    <w:rsid w:val="004545A0"/>
    <w:rsid w:val="00454A95"/>
    <w:rsid w:val="00454BA1"/>
    <w:rsid w:val="00454EB3"/>
    <w:rsid w:val="00454F52"/>
    <w:rsid w:val="004550CA"/>
    <w:rsid w:val="00455330"/>
    <w:rsid w:val="00455381"/>
    <w:rsid w:val="0045549B"/>
    <w:rsid w:val="00455622"/>
    <w:rsid w:val="004556C8"/>
    <w:rsid w:val="0045588D"/>
    <w:rsid w:val="00455E45"/>
    <w:rsid w:val="00455ECA"/>
    <w:rsid w:val="00456129"/>
    <w:rsid w:val="004561EE"/>
    <w:rsid w:val="004563F5"/>
    <w:rsid w:val="0045642F"/>
    <w:rsid w:val="0045647D"/>
    <w:rsid w:val="004565AC"/>
    <w:rsid w:val="004567D2"/>
    <w:rsid w:val="004567E3"/>
    <w:rsid w:val="004568AD"/>
    <w:rsid w:val="00456941"/>
    <w:rsid w:val="0045699A"/>
    <w:rsid w:val="00456AE3"/>
    <w:rsid w:val="00456C2C"/>
    <w:rsid w:val="004573A1"/>
    <w:rsid w:val="00457445"/>
    <w:rsid w:val="00457499"/>
    <w:rsid w:val="0045777A"/>
    <w:rsid w:val="00457788"/>
    <w:rsid w:val="004577D3"/>
    <w:rsid w:val="00457ACE"/>
    <w:rsid w:val="004600DE"/>
    <w:rsid w:val="00460186"/>
    <w:rsid w:val="004601B8"/>
    <w:rsid w:val="0046020F"/>
    <w:rsid w:val="0046021E"/>
    <w:rsid w:val="004604C6"/>
    <w:rsid w:val="004605D7"/>
    <w:rsid w:val="00460A2F"/>
    <w:rsid w:val="00460DEE"/>
    <w:rsid w:val="00460DFC"/>
    <w:rsid w:val="00460E33"/>
    <w:rsid w:val="00460EAA"/>
    <w:rsid w:val="0046105D"/>
    <w:rsid w:val="00461172"/>
    <w:rsid w:val="004614F9"/>
    <w:rsid w:val="00461595"/>
    <w:rsid w:val="00461718"/>
    <w:rsid w:val="0046179C"/>
    <w:rsid w:val="00461961"/>
    <w:rsid w:val="004619B9"/>
    <w:rsid w:val="00461B2F"/>
    <w:rsid w:val="00461B50"/>
    <w:rsid w:val="00461B67"/>
    <w:rsid w:val="00462116"/>
    <w:rsid w:val="00462219"/>
    <w:rsid w:val="0046268A"/>
    <w:rsid w:val="00462963"/>
    <w:rsid w:val="00462AE2"/>
    <w:rsid w:val="00462C2B"/>
    <w:rsid w:val="00462CC8"/>
    <w:rsid w:val="00462E7B"/>
    <w:rsid w:val="00463105"/>
    <w:rsid w:val="004636DA"/>
    <w:rsid w:val="004637A7"/>
    <w:rsid w:val="004639FD"/>
    <w:rsid w:val="00463B7A"/>
    <w:rsid w:val="00463BE5"/>
    <w:rsid w:val="00463CC9"/>
    <w:rsid w:val="00463EE4"/>
    <w:rsid w:val="004645DF"/>
    <w:rsid w:val="004647BD"/>
    <w:rsid w:val="004648F2"/>
    <w:rsid w:val="00464B7A"/>
    <w:rsid w:val="00464D10"/>
    <w:rsid w:val="00464E53"/>
    <w:rsid w:val="00464ED8"/>
    <w:rsid w:val="00464FE3"/>
    <w:rsid w:val="004653ED"/>
    <w:rsid w:val="00465492"/>
    <w:rsid w:val="0046558C"/>
    <w:rsid w:val="00465684"/>
    <w:rsid w:val="00465789"/>
    <w:rsid w:val="00465BDD"/>
    <w:rsid w:val="00465C35"/>
    <w:rsid w:val="00465DA2"/>
    <w:rsid w:val="00465DAD"/>
    <w:rsid w:val="00465E11"/>
    <w:rsid w:val="00465E40"/>
    <w:rsid w:val="0046628A"/>
    <w:rsid w:val="0046629E"/>
    <w:rsid w:val="0046640D"/>
    <w:rsid w:val="00466461"/>
    <w:rsid w:val="004667AC"/>
    <w:rsid w:val="0046685B"/>
    <w:rsid w:val="0046691B"/>
    <w:rsid w:val="00466B7A"/>
    <w:rsid w:val="00466E7E"/>
    <w:rsid w:val="00466FD4"/>
    <w:rsid w:val="004673E4"/>
    <w:rsid w:val="0046750A"/>
    <w:rsid w:val="00467B07"/>
    <w:rsid w:val="00467F97"/>
    <w:rsid w:val="00470051"/>
    <w:rsid w:val="0047005B"/>
    <w:rsid w:val="004700BB"/>
    <w:rsid w:val="004702EA"/>
    <w:rsid w:val="0047042E"/>
    <w:rsid w:val="00470697"/>
    <w:rsid w:val="00470890"/>
    <w:rsid w:val="00470955"/>
    <w:rsid w:val="00470A6C"/>
    <w:rsid w:val="00470C5D"/>
    <w:rsid w:val="00470C5F"/>
    <w:rsid w:val="00470DD0"/>
    <w:rsid w:val="0047101F"/>
    <w:rsid w:val="00471065"/>
    <w:rsid w:val="004710E6"/>
    <w:rsid w:val="00471328"/>
    <w:rsid w:val="0047171D"/>
    <w:rsid w:val="0047174C"/>
    <w:rsid w:val="0047188A"/>
    <w:rsid w:val="00471965"/>
    <w:rsid w:val="00471AF1"/>
    <w:rsid w:val="00471B21"/>
    <w:rsid w:val="00471D4C"/>
    <w:rsid w:val="00471E9C"/>
    <w:rsid w:val="0047204C"/>
    <w:rsid w:val="004720CF"/>
    <w:rsid w:val="004723ED"/>
    <w:rsid w:val="0047251F"/>
    <w:rsid w:val="00472547"/>
    <w:rsid w:val="004725FD"/>
    <w:rsid w:val="00472636"/>
    <w:rsid w:val="004727A7"/>
    <w:rsid w:val="004727DA"/>
    <w:rsid w:val="004729D6"/>
    <w:rsid w:val="00472A12"/>
    <w:rsid w:val="00472B50"/>
    <w:rsid w:val="00472E94"/>
    <w:rsid w:val="00472EF6"/>
    <w:rsid w:val="0047346F"/>
    <w:rsid w:val="004734A4"/>
    <w:rsid w:val="004738CE"/>
    <w:rsid w:val="00473BF0"/>
    <w:rsid w:val="00473F59"/>
    <w:rsid w:val="00473FE7"/>
    <w:rsid w:val="00474208"/>
    <w:rsid w:val="004742BE"/>
    <w:rsid w:val="00474A71"/>
    <w:rsid w:val="00474B9F"/>
    <w:rsid w:val="00474BE7"/>
    <w:rsid w:val="00474D71"/>
    <w:rsid w:val="004751D7"/>
    <w:rsid w:val="00475214"/>
    <w:rsid w:val="0047545A"/>
    <w:rsid w:val="00475524"/>
    <w:rsid w:val="00475730"/>
    <w:rsid w:val="004758F7"/>
    <w:rsid w:val="00475923"/>
    <w:rsid w:val="00475A07"/>
    <w:rsid w:val="00475F98"/>
    <w:rsid w:val="00476056"/>
    <w:rsid w:val="0047615F"/>
    <w:rsid w:val="0047659C"/>
    <w:rsid w:val="00476745"/>
    <w:rsid w:val="00476746"/>
    <w:rsid w:val="004768E4"/>
    <w:rsid w:val="00476AE6"/>
    <w:rsid w:val="00476CEF"/>
    <w:rsid w:val="00476D5A"/>
    <w:rsid w:val="00476F77"/>
    <w:rsid w:val="00477071"/>
    <w:rsid w:val="004771D8"/>
    <w:rsid w:val="004776B5"/>
    <w:rsid w:val="00477A79"/>
    <w:rsid w:val="00477AE8"/>
    <w:rsid w:val="00477BC2"/>
    <w:rsid w:val="00477C20"/>
    <w:rsid w:val="004800A7"/>
    <w:rsid w:val="00480212"/>
    <w:rsid w:val="00480221"/>
    <w:rsid w:val="0048049A"/>
    <w:rsid w:val="0048100C"/>
    <w:rsid w:val="00481324"/>
    <w:rsid w:val="00481403"/>
    <w:rsid w:val="0048145D"/>
    <w:rsid w:val="0048176B"/>
    <w:rsid w:val="00481AF4"/>
    <w:rsid w:val="00481C3A"/>
    <w:rsid w:val="00481C63"/>
    <w:rsid w:val="00481EE3"/>
    <w:rsid w:val="00481FF5"/>
    <w:rsid w:val="004821E2"/>
    <w:rsid w:val="00482406"/>
    <w:rsid w:val="00482473"/>
    <w:rsid w:val="0048259C"/>
    <w:rsid w:val="00482747"/>
    <w:rsid w:val="00482A39"/>
    <w:rsid w:val="00482A5B"/>
    <w:rsid w:val="00482A66"/>
    <w:rsid w:val="00482C12"/>
    <w:rsid w:val="00482C47"/>
    <w:rsid w:val="00482D02"/>
    <w:rsid w:val="00482DA6"/>
    <w:rsid w:val="00482DC4"/>
    <w:rsid w:val="0048314B"/>
    <w:rsid w:val="0048338B"/>
    <w:rsid w:val="0048346F"/>
    <w:rsid w:val="004835E1"/>
    <w:rsid w:val="00483628"/>
    <w:rsid w:val="004836C5"/>
    <w:rsid w:val="0048372F"/>
    <w:rsid w:val="00483BC6"/>
    <w:rsid w:val="00483C2B"/>
    <w:rsid w:val="00483D8E"/>
    <w:rsid w:val="00483DA6"/>
    <w:rsid w:val="00483F95"/>
    <w:rsid w:val="00483FB8"/>
    <w:rsid w:val="00484087"/>
    <w:rsid w:val="00484212"/>
    <w:rsid w:val="004845AF"/>
    <w:rsid w:val="004847EB"/>
    <w:rsid w:val="004848D4"/>
    <w:rsid w:val="00484ECB"/>
    <w:rsid w:val="00485259"/>
    <w:rsid w:val="00485519"/>
    <w:rsid w:val="00485623"/>
    <w:rsid w:val="004858F2"/>
    <w:rsid w:val="00485B13"/>
    <w:rsid w:val="00485C08"/>
    <w:rsid w:val="00485DBE"/>
    <w:rsid w:val="00485E6C"/>
    <w:rsid w:val="0048612E"/>
    <w:rsid w:val="00486466"/>
    <w:rsid w:val="0048656D"/>
    <w:rsid w:val="00486990"/>
    <w:rsid w:val="00486A2A"/>
    <w:rsid w:val="00486C51"/>
    <w:rsid w:val="00486D60"/>
    <w:rsid w:val="00486F8D"/>
    <w:rsid w:val="004871A5"/>
    <w:rsid w:val="004871D7"/>
    <w:rsid w:val="00487600"/>
    <w:rsid w:val="004878DA"/>
    <w:rsid w:val="004879CF"/>
    <w:rsid w:val="00487A3A"/>
    <w:rsid w:val="00487B25"/>
    <w:rsid w:val="00487CE2"/>
    <w:rsid w:val="00487CF6"/>
    <w:rsid w:val="00490369"/>
    <w:rsid w:val="00490599"/>
    <w:rsid w:val="00490790"/>
    <w:rsid w:val="00490994"/>
    <w:rsid w:val="004909BC"/>
    <w:rsid w:val="00490B6F"/>
    <w:rsid w:val="00490D50"/>
    <w:rsid w:val="00490FBA"/>
    <w:rsid w:val="00491001"/>
    <w:rsid w:val="00491002"/>
    <w:rsid w:val="00491101"/>
    <w:rsid w:val="00491242"/>
    <w:rsid w:val="00491400"/>
    <w:rsid w:val="0049158A"/>
    <w:rsid w:val="00491A7C"/>
    <w:rsid w:val="00491BA0"/>
    <w:rsid w:val="00491DD6"/>
    <w:rsid w:val="00491E89"/>
    <w:rsid w:val="00492545"/>
    <w:rsid w:val="004925D7"/>
    <w:rsid w:val="00492679"/>
    <w:rsid w:val="004927B2"/>
    <w:rsid w:val="00492B13"/>
    <w:rsid w:val="00492DB1"/>
    <w:rsid w:val="0049321D"/>
    <w:rsid w:val="0049329F"/>
    <w:rsid w:val="004932AF"/>
    <w:rsid w:val="00493409"/>
    <w:rsid w:val="0049352F"/>
    <w:rsid w:val="0049381B"/>
    <w:rsid w:val="00493849"/>
    <w:rsid w:val="00493969"/>
    <w:rsid w:val="004939C2"/>
    <w:rsid w:val="00493AEC"/>
    <w:rsid w:val="00493BF3"/>
    <w:rsid w:val="00493CFC"/>
    <w:rsid w:val="00493D41"/>
    <w:rsid w:val="00493DA0"/>
    <w:rsid w:val="00493DE8"/>
    <w:rsid w:val="00493E0F"/>
    <w:rsid w:val="00493E3C"/>
    <w:rsid w:val="00493F63"/>
    <w:rsid w:val="0049427C"/>
    <w:rsid w:val="0049449F"/>
    <w:rsid w:val="004944BB"/>
    <w:rsid w:val="00494776"/>
    <w:rsid w:val="00494854"/>
    <w:rsid w:val="00494B15"/>
    <w:rsid w:val="00494F81"/>
    <w:rsid w:val="004953FE"/>
    <w:rsid w:val="00495479"/>
    <w:rsid w:val="0049554C"/>
    <w:rsid w:val="0049586B"/>
    <w:rsid w:val="00495929"/>
    <w:rsid w:val="00495E91"/>
    <w:rsid w:val="0049603D"/>
    <w:rsid w:val="00496176"/>
    <w:rsid w:val="004964FC"/>
    <w:rsid w:val="004967A1"/>
    <w:rsid w:val="00496848"/>
    <w:rsid w:val="00496B65"/>
    <w:rsid w:val="00497275"/>
    <w:rsid w:val="00497570"/>
    <w:rsid w:val="004975BE"/>
    <w:rsid w:val="00497657"/>
    <w:rsid w:val="00497A27"/>
    <w:rsid w:val="00497A75"/>
    <w:rsid w:val="00497A83"/>
    <w:rsid w:val="00497B00"/>
    <w:rsid w:val="00497B9F"/>
    <w:rsid w:val="00497C22"/>
    <w:rsid w:val="00497DA0"/>
    <w:rsid w:val="004A0038"/>
    <w:rsid w:val="004A037F"/>
    <w:rsid w:val="004A04B1"/>
    <w:rsid w:val="004A09F2"/>
    <w:rsid w:val="004A0A5C"/>
    <w:rsid w:val="004A0A6A"/>
    <w:rsid w:val="004A0D08"/>
    <w:rsid w:val="004A102B"/>
    <w:rsid w:val="004A11F1"/>
    <w:rsid w:val="004A1256"/>
    <w:rsid w:val="004A12F7"/>
    <w:rsid w:val="004A1546"/>
    <w:rsid w:val="004A16D8"/>
    <w:rsid w:val="004A174A"/>
    <w:rsid w:val="004A1775"/>
    <w:rsid w:val="004A21FF"/>
    <w:rsid w:val="004A2C4A"/>
    <w:rsid w:val="004A2C86"/>
    <w:rsid w:val="004A2CC0"/>
    <w:rsid w:val="004A300A"/>
    <w:rsid w:val="004A3069"/>
    <w:rsid w:val="004A32D5"/>
    <w:rsid w:val="004A32F4"/>
    <w:rsid w:val="004A3416"/>
    <w:rsid w:val="004A37BD"/>
    <w:rsid w:val="004A3AB7"/>
    <w:rsid w:val="004A3ABD"/>
    <w:rsid w:val="004A3BAC"/>
    <w:rsid w:val="004A3BCE"/>
    <w:rsid w:val="004A3FD2"/>
    <w:rsid w:val="004A44CF"/>
    <w:rsid w:val="004A476B"/>
    <w:rsid w:val="004A491E"/>
    <w:rsid w:val="004A4BC9"/>
    <w:rsid w:val="004A4D01"/>
    <w:rsid w:val="004A4D62"/>
    <w:rsid w:val="004A4DE7"/>
    <w:rsid w:val="004A4FFE"/>
    <w:rsid w:val="004A5066"/>
    <w:rsid w:val="004A5228"/>
    <w:rsid w:val="004A5354"/>
    <w:rsid w:val="004A53A3"/>
    <w:rsid w:val="004A5678"/>
    <w:rsid w:val="004A5A5B"/>
    <w:rsid w:val="004A5BAE"/>
    <w:rsid w:val="004A5C25"/>
    <w:rsid w:val="004A5D98"/>
    <w:rsid w:val="004A5DBD"/>
    <w:rsid w:val="004A64D3"/>
    <w:rsid w:val="004A6644"/>
    <w:rsid w:val="004A68A5"/>
    <w:rsid w:val="004A6B0A"/>
    <w:rsid w:val="004A6BC4"/>
    <w:rsid w:val="004A6C1B"/>
    <w:rsid w:val="004A7315"/>
    <w:rsid w:val="004A746F"/>
    <w:rsid w:val="004A7519"/>
    <w:rsid w:val="004A7694"/>
    <w:rsid w:val="004A79BF"/>
    <w:rsid w:val="004A7EA6"/>
    <w:rsid w:val="004ACACB"/>
    <w:rsid w:val="004B01D0"/>
    <w:rsid w:val="004B029D"/>
    <w:rsid w:val="004B02D2"/>
    <w:rsid w:val="004B05B4"/>
    <w:rsid w:val="004B08B0"/>
    <w:rsid w:val="004B0CB0"/>
    <w:rsid w:val="004B0E97"/>
    <w:rsid w:val="004B1249"/>
    <w:rsid w:val="004B138E"/>
    <w:rsid w:val="004B194F"/>
    <w:rsid w:val="004B19F8"/>
    <w:rsid w:val="004B1B09"/>
    <w:rsid w:val="004B1C08"/>
    <w:rsid w:val="004B1DE6"/>
    <w:rsid w:val="004B1EE5"/>
    <w:rsid w:val="004B2187"/>
    <w:rsid w:val="004B23A5"/>
    <w:rsid w:val="004B255A"/>
    <w:rsid w:val="004B25AC"/>
    <w:rsid w:val="004B2C18"/>
    <w:rsid w:val="004B2F87"/>
    <w:rsid w:val="004B313A"/>
    <w:rsid w:val="004B35EC"/>
    <w:rsid w:val="004B387B"/>
    <w:rsid w:val="004B39C4"/>
    <w:rsid w:val="004B3C43"/>
    <w:rsid w:val="004B3F62"/>
    <w:rsid w:val="004B40F3"/>
    <w:rsid w:val="004B436B"/>
    <w:rsid w:val="004B454C"/>
    <w:rsid w:val="004B4A04"/>
    <w:rsid w:val="004B4A9B"/>
    <w:rsid w:val="004B4B1D"/>
    <w:rsid w:val="004B4C75"/>
    <w:rsid w:val="004B4CCF"/>
    <w:rsid w:val="004B4F6E"/>
    <w:rsid w:val="004B52D0"/>
    <w:rsid w:val="004B553D"/>
    <w:rsid w:val="004B556B"/>
    <w:rsid w:val="004B568D"/>
    <w:rsid w:val="004B5780"/>
    <w:rsid w:val="004B590E"/>
    <w:rsid w:val="004B5D14"/>
    <w:rsid w:val="004B5E7F"/>
    <w:rsid w:val="004B5FA6"/>
    <w:rsid w:val="004B5FB7"/>
    <w:rsid w:val="004B60AF"/>
    <w:rsid w:val="004B6598"/>
    <w:rsid w:val="004B6604"/>
    <w:rsid w:val="004B6782"/>
    <w:rsid w:val="004B6E02"/>
    <w:rsid w:val="004B6E04"/>
    <w:rsid w:val="004B7128"/>
    <w:rsid w:val="004B728F"/>
    <w:rsid w:val="004B771A"/>
    <w:rsid w:val="004B7871"/>
    <w:rsid w:val="004B791A"/>
    <w:rsid w:val="004B79B5"/>
    <w:rsid w:val="004B7B9C"/>
    <w:rsid w:val="004B7D5F"/>
    <w:rsid w:val="004C0089"/>
    <w:rsid w:val="004C0107"/>
    <w:rsid w:val="004C01A1"/>
    <w:rsid w:val="004C05B2"/>
    <w:rsid w:val="004C05BD"/>
    <w:rsid w:val="004C08C1"/>
    <w:rsid w:val="004C0984"/>
    <w:rsid w:val="004C0AE5"/>
    <w:rsid w:val="004C0B36"/>
    <w:rsid w:val="004C0BBB"/>
    <w:rsid w:val="004C0FC8"/>
    <w:rsid w:val="004C10EF"/>
    <w:rsid w:val="004C12AB"/>
    <w:rsid w:val="004C1399"/>
    <w:rsid w:val="004C196E"/>
    <w:rsid w:val="004C19EC"/>
    <w:rsid w:val="004C1C53"/>
    <w:rsid w:val="004C1DB1"/>
    <w:rsid w:val="004C1EFC"/>
    <w:rsid w:val="004C21B8"/>
    <w:rsid w:val="004C2237"/>
    <w:rsid w:val="004C242B"/>
    <w:rsid w:val="004C26CF"/>
    <w:rsid w:val="004C2959"/>
    <w:rsid w:val="004C2A94"/>
    <w:rsid w:val="004C2B83"/>
    <w:rsid w:val="004C2B94"/>
    <w:rsid w:val="004C2D7D"/>
    <w:rsid w:val="004C3079"/>
    <w:rsid w:val="004C308B"/>
    <w:rsid w:val="004C3244"/>
    <w:rsid w:val="004C35BE"/>
    <w:rsid w:val="004C361D"/>
    <w:rsid w:val="004C3828"/>
    <w:rsid w:val="004C3AE7"/>
    <w:rsid w:val="004C3FF1"/>
    <w:rsid w:val="004C404E"/>
    <w:rsid w:val="004C4083"/>
    <w:rsid w:val="004C41B8"/>
    <w:rsid w:val="004C4468"/>
    <w:rsid w:val="004C4791"/>
    <w:rsid w:val="004C47C2"/>
    <w:rsid w:val="004C493A"/>
    <w:rsid w:val="004C49C2"/>
    <w:rsid w:val="004C4AD2"/>
    <w:rsid w:val="004C4BDA"/>
    <w:rsid w:val="004C4E95"/>
    <w:rsid w:val="004C5CA5"/>
    <w:rsid w:val="004C5E76"/>
    <w:rsid w:val="004C6332"/>
    <w:rsid w:val="004C63BC"/>
    <w:rsid w:val="004C63E5"/>
    <w:rsid w:val="004C6860"/>
    <w:rsid w:val="004C6C32"/>
    <w:rsid w:val="004C6D78"/>
    <w:rsid w:val="004C71A6"/>
    <w:rsid w:val="004C74EF"/>
    <w:rsid w:val="004C765B"/>
    <w:rsid w:val="004C76C1"/>
    <w:rsid w:val="004C7719"/>
    <w:rsid w:val="004C7729"/>
    <w:rsid w:val="004C772E"/>
    <w:rsid w:val="004C7773"/>
    <w:rsid w:val="004C7876"/>
    <w:rsid w:val="004C7E23"/>
    <w:rsid w:val="004D01AC"/>
    <w:rsid w:val="004D031C"/>
    <w:rsid w:val="004D038C"/>
    <w:rsid w:val="004D039A"/>
    <w:rsid w:val="004D04CF"/>
    <w:rsid w:val="004D0728"/>
    <w:rsid w:val="004D0B66"/>
    <w:rsid w:val="004D0C04"/>
    <w:rsid w:val="004D0CFE"/>
    <w:rsid w:val="004D0FA9"/>
    <w:rsid w:val="004D1089"/>
    <w:rsid w:val="004D1297"/>
    <w:rsid w:val="004D12E5"/>
    <w:rsid w:val="004D1391"/>
    <w:rsid w:val="004D1451"/>
    <w:rsid w:val="004D174D"/>
    <w:rsid w:val="004D18DB"/>
    <w:rsid w:val="004D19C6"/>
    <w:rsid w:val="004D1AD3"/>
    <w:rsid w:val="004D1C6E"/>
    <w:rsid w:val="004D1D49"/>
    <w:rsid w:val="004D2071"/>
    <w:rsid w:val="004D20FA"/>
    <w:rsid w:val="004D2311"/>
    <w:rsid w:val="004D2439"/>
    <w:rsid w:val="004D24D4"/>
    <w:rsid w:val="004D269C"/>
    <w:rsid w:val="004D27D9"/>
    <w:rsid w:val="004D2A8D"/>
    <w:rsid w:val="004D2B78"/>
    <w:rsid w:val="004D2B7D"/>
    <w:rsid w:val="004D2BE5"/>
    <w:rsid w:val="004D2C6A"/>
    <w:rsid w:val="004D2CB1"/>
    <w:rsid w:val="004D2D32"/>
    <w:rsid w:val="004D2FCB"/>
    <w:rsid w:val="004D3171"/>
    <w:rsid w:val="004D323E"/>
    <w:rsid w:val="004D32E0"/>
    <w:rsid w:val="004D3483"/>
    <w:rsid w:val="004D3518"/>
    <w:rsid w:val="004D356D"/>
    <w:rsid w:val="004D35C9"/>
    <w:rsid w:val="004D37A6"/>
    <w:rsid w:val="004D3EC3"/>
    <w:rsid w:val="004D3EFA"/>
    <w:rsid w:val="004D4018"/>
    <w:rsid w:val="004D4323"/>
    <w:rsid w:val="004D4843"/>
    <w:rsid w:val="004D4C22"/>
    <w:rsid w:val="004D4D3A"/>
    <w:rsid w:val="004D4EBA"/>
    <w:rsid w:val="004D507E"/>
    <w:rsid w:val="004D580E"/>
    <w:rsid w:val="004D58BD"/>
    <w:rsid w:val="004D5F7B"/>
    <w:rsid w:val="004D612C"/>
    <w:rsid w:val="004D6181"/>
    <w:rsid w:val="004D62D6"/>
    <w:rsid w:val="004D63FA"/>
    <w:rsid w:val="004D65D7"/>
    <w:rsid w:val="004D6642"/>
    <w:rsid w:val="004D673D"/>
    <w:rsid w:val="004D67FA"/>
    <w:rsid w:val="004D6AC7"/>
    <w:rsid w:val="004D6CC3"/>
    <w:rsid w:val="004D6EC7"/>
    <w:rsid w:val="004D7044"/>
    <w:rsid w:val="004D7320"/>
    <w:rsid w:val="004D762B"/>
    <w:rsid w:val="004D7826"/>
    <w:rsid w:val="004D78A8"/>
    <w:rsid w:val="004D7C60"/>
    <w:rsid w:val="004D7D63"/>
    <w:rsid w:val="004D7E06"/>
    <w:rsid w:val="004D7E40"/>
    <w:rsid w:val="004D7F78"/>
    <w:rsid w:val="004E01E5"/>
    <w:rsid w:val="004E03D0"/>
    <w:rsid w:val="004E05E8"/>
    <w:rsid w:val="004E05EE"/>
    <w:rsid w:val="004E0649"/>
    <w:rsid w:val="004E092F"/>
    <w:rsid w:val="004E0AA5"/>
    <w:rsid w:val="004E0C36"/>
    <w:rsid w:val="004E0D5A"/>
    <w:rsid w:val="004E0E66"/>
    <w:rsid w:val="004E0EA2"/>
    <w:rsid w:val="004E1449"/>
    <w:rsid w:val="004E1821"/>
    <w:rsid w:val="004E1865"/>
    <w:rsid w:val="004E1D78"/>
    <w:rsid w:val="004E1DCA"/>
    <w:rsid w:val="004E1E0D"/>
    <w:rsid w:val="004E1E70"/>
    <w:rsid w:val="004E24DB"/>
    <w:rsid w:val="004E257E"/>
    <w:rsid w:val="004E2862"/>
    <w:rsid w:val="004E28E3"/>
    <w:rsid w:val="004E2936"/>
    <w:rsid w:val="004E2A79"/>
    <w:rsid w:val="004E2C46"/>
    <w:rsid w:val="004E2CC1"/>
    <w:rsid w:val="004E2E9E"/>
    <w:rsid w:val="004E3244"/>
    <w:rsid w:val="004E331D"/>
    <w:rsid w:val="004E38AA"/>
    <w:rsid w:val="004E3951"/>
    <w:rsid w:val="004E396F"/>
    <w:rsid w:val="004E3BB8"/>
    <w:rsid w:val="004E3E3A"/>
    <w:rsid w:val="004E4069"/>
    <w:rsid w:val="004E42C0"/>
    <w:rsid w:val="004E42F9"/>
    <w:rsid w:val="004E4303"/>
    <w:rsid w:val="004E4595"/>
    <w:rsid w:val="004E4614"/>
    <w:rsid w:val="004E46F6"/>
    <w:rsid w:val="004E481D"/>
    <w:rsid w:val="004E4B2D"/>
    <w:rsid w:val="004E4BC0"/>
    <w:rsid w:val="004E5011"/>
    <w:rsid w:val="004E5174"/>
    <w:rsid w:val="004E5345"/>
    <w:rsid w:val="004E59A9"/>
    <w:rsid w:val="004E59B2"/>
    <w:rsid w:val="004E5F40"/>
    <w:rsid w:val="004E62AB"/>
    <w:rsid w:val="004E62E7"/>
    <w:rsid w:val="004E637C"/>
    <w:rsid w:val="004E63A5"/>
    <w:rsid w:val="004E6677"/>
    <w:rsid w:val="004E67E2"/>
    <w:rsid w:val="004E69BD"/>
    <w:rsid w:val="004E7110"/>
    <w:rsid w:val="004E71D5"/>
    <w:rsid w:val="004E72D7"/>
    <w:rsid w:val="004E749F"/>
    <w:rsid w:val="004E75BA"/>
    <w:rsid w:val="004E7605"/>
    <w:rsid w:val="004E7AD5"/>
    <w:rsid w:val="004F016E"/>
    <w:rsid w:val="004F029D"/>
    <w:rsid w:val="004F0400"/>
    <w:rsid w:val="004F063E"/>
    <w:rsid w:val="004F0788"/>
    <w:rsid w:val="004F07FB"/>
    <w:rsid w:val="004F0A27"/>
    <w:rsid w:val="004F0B06"/>
    <w:rsid w:val="004F120E"/>
    <w:rsid w:val="004F154A"/>
    <w:rsid w:val="004F1676"/>
    <w:rsid w:val="004F171F"/>
    <w:rsid w:val="004F17B5"/>
    <w:rsid w:val="004F1846"/>
    <w:rsid w:val="004F18B2"/>
    <w:rsid w:val="004F19B9"/>
    <w:rsid w:val="004F1AE9"/>
    <w:rsid w:val="004F1EAC"/>
    <w:rsid w:val="004F2023"/>
    <w:rsid w:val="004F2210"/>
    <w:rsid w:val="004F22B3"/>
    <w:rsid w:val="004F2432"/>
    <w:rsid w:val="004F2494"/>
    <w:rsid w:val="004F25F3"/>
    <w:rsid w:val="004F2B43"/>
    <w:rsid w:val="004F2BE2"/>
    <w:rsid w:val="004F2F6B"/>
    <w:rsid w:val="004F3016"/>
    <w:rsid w:val="004F3109"/>
    <w:rsid w:val="004F3645"/>
    <w:rsid w:val="004F36C6"/>
    <w:rsid w:val="004F38BF"/>
    <w:rsid w:val="004F3BA1"/>
    <w:rsid w:val="004F3C11"/>
    <w:rsid w:val="004F3DE4"/>
    <w:rsid w:val="004F3F4E"/>
    <w:rsid w:val="004F42EC"/>
    <w:rsid w:val="004F43BF"/>
    <w:rsid w:val="004F444B"/>
    <w:rsid w:val="004F485E"/>
    <w:rsid w:val="004F4A5A"/>
    <w:rsid w:val="004F4B59"/>
    <w:rsid w:val="004F4BC2"/>
    <w:rsid w:val="004F4CB7"/>
    <w:rsid w:val="004F4F18"/>
    <w:rsid w:val="004F501A"/>
    <w:rsid w:val="004F5145"/>
    <w:rsid w:val="004F5173"/>
    <w:rsid w:val="004F5199"/>
    <w:rsid w:val="004F5242"/>
    <w:rsid w:val="004F5392"/>
    <w:rsid w:val="004F5476"/>
    <w:rsid w:val="004F54E0"/>
    <w:rsid w:val="004F552F"/>
    <w:rsid w:val="004F5589"/>
    <w:rsid w:val="004F55DB"/>
    <w:rsid w:val="004F5629"/>
    <w:rsid w:val="004F56AE"/>
    <w:rsid w:val="004F5888"/>
    <w:rsid w:val="004F591F"/>
    <w:rsid w:val="004F5A61"/>
    <w:rsid w:val="004F5AE2"/>
    <w:rsid w:val="004F5B28"/>
    <w:rsid w:val="004F5B99"/>
    <w:rsid w:val="004F5C18"/>
    <w:rsid w:val="004F619E"/>
    <w:rsid w:val="004F654D"/>
    <w:rsid w:val="004F656E"/>
    <w:rsid w:val="004F66A3"/>
    <w:rsid w:val="004F6744"/>
    <w:rsid w:val="004F69CC"/>
    <w:rsid w:val="004F703B"/>
    <w:rsid w:val="004F724F"/>
    <w:rsid w:val="004F72E4"/>
    <w:rsid w:val="004F7383"/>
    <w:rsid w:val="004F76DE"/>
    <w:rsid w:val="004F7A1D"/>
    <w:rsid w:val="004F7E89"/>
    <w:rsid w:val="005001A0"/>
    <w:rsid w:val="005001D0"/>
    <w:rsid w:val="005001D2"/>
    <w:rsid w:val="00500224"/>
    <w:rsid w:val="0050024D"/>
    <w:rsid w:val="005003A7"/>
    <w:rsid w:val="005003F3"/>
    <w:rsid w:val="00500420"/>
    <w:rsid w:val="0050070F"/>
    <w:rsid w:val="00500781"/>
    <w:rsid w:val="005008FE"/>
    <w:rsid w:val="00500A56"/>
    <w:rsid w:val="00500B75"/>
    <w:rsid w:val="00500E2D"/>
    <w:rsid w:val="005016A2"/>
    <w:rsid w:val="005017DB"/>
    <w:rsid w:val="0050199F"/>
    <w:rsid w:val="005019EC"/>
    <w:rsid w:val="00501B56"/>
    <w:rsid w:val="00501DBF"/>
    <w:rsid w:val="00502020"/>
    <w:rsid w:val="00502411"/>
    <w:rsid w:val="00502437"/>
    <w:rsid w:val="0050251D"/>
    <w:rsid w:val="005025AB"/>
    <w:rsid w:val="005026A3"/>
    <w:rsid w:val="0050272B"/>
    <w:rsid w:val="00502731"/>
    <w:rsid w:val="0050275A"/>
    <w:rsid w:val="0050282B"/>
    <w:rsid w:val="00502A86"/>
    <w:rsid w:val="00502FA0"/>
    <w:rsid w:val="005030A7"/>
    <w:rsid w:val="005032BB"/>
    <w:rsid w:val="00503325"/>
    <w:rsid w:val="00503419"/>
    <w:rsid w:val="005034EF"/>
    <w:rsid w:val="00503614"/>
    <w:rsid w:val="00503856"/>
    <w:rsid w:val="005038BA"/>
    <w:rsid w:val="00503A7F"/>
    <w:rsid w:val="00503D64"/>
    <w:rsid w:val="00503E59"/>
    <w:rsid w:val="00504029"/>
    <w:rsid w:val="005041A9"/>
    <w:rsid w:val="005045AA"/>
    <w:rsid w:val="0050476E"/>
    <w:rsid w:val="00504824"/>
    <w:rsid w:val="00504828"/>
    <w:rsid w:val="005049AD"/>
    <w:rsid w:val="005049B9"/>
    <w:rsid w:val="00504AA4"/>
    <w:rsid w:val="00504B5E"/>
    <w:rsid w:val="00504DCA"/>
    <w:rsid w:val="00504EBB"/>
    <w:rsid w:val="00505467"/>
    <w:rsid w:val="0050547A"/>
    <w:rsid w:val="005055F7"/>
    <w:rsid w:val="00505655"/>
    <w:rsid w:val="005057CA"/>
    <w:rsid w:val="005059E6"/>
    <w:rsid w:val="00505A9E"/>
    <w:rsid w:val="00505C14"/>
    <w:rsid w:val="00505C89"/>
    <w:rsid w:val="00505EBB"/>
    <w:rsid w:val="00505F50"/>
    <w:rsid w:val="00506058"/>
    <w:rsid w:val="005060FF"/>
    <w:rsid w:val="0050612A"/>
    <w:rsid w:val="0050623D"/>
    <w:rsid w:val="005062CA"/>
    <w:rsid w:val="005062CB"/>
    <w:rsid w:val="005064ED"/>
    <w:rsid w:val="00506579"/>
    <w:rsid w:val="00506602"/>
    <w:rsid w:val="00506A74"/>
    <w:rsid w:val="00506AB9"/>
    <w:rsid w:val="00506C45"/>
    <w:rsid w:val="00506CA0"/>
    <w:rsid w:val="00506D3C"/>
    <w:rsid w:val="00506E85"/>
    <w:rsid w:val="0050715D"/>
    <w:rsid w:val="0050721E"/>
    <w:rsid w:val="005072CF"/>
    <w:rsid w:val="005073B0"/>
    <w:rsid w:val="0050756E"/>
    <w:rsid w:val="0050758F"/>
    <w:rsid w:val="0050763E"/>
    <w:rsid w:val="005076D7"/>
    <w:rsid w:val="005076FB"/>
    <w:rsid w:val="00507707"/>
    <w:rsid w:val="005077E2"/>
    <w:rsid w:val="005078B7"/>
    <w:rsid w:val="005078BD"/>
    <w:rsid w:val="00507B18"/>
    <w:rsid w:val="00507B89"/>
    <w:rsid w:val="005100E3"/>
    <w:rsid w:val="00510123"/>
    <w:rsid w:val="00510167"/>
    <w:rsid w:val="005101E8"/>
    <w:rsid w:val="00510229"/>
    <w:rsid w:val="005107A6"/>
    <w:rsid w:val="00511462"/>
    <w:rsid w:val="0051163B"/>
    <w:rsid w:val="00511660"/>
    <w:rsid w:val="00511774"/>
    <w:rsid w:val="005117C7"/>
    <w:rsid w:val="00511AA5"/>
    <w:rsid w:val="00511E3F"/>
    <w:rsid w:val="00512285"/>
    <w:rsid w:val="005122E0"/>
    <w:rsid w:val="005129DF"/>
    <w:rsid w:val="00512A0A"/>
    <w:rsid w:val="00512EC4"/>
    <w:rsid w:val="00513105"/>
    <w:rsid w:val="00513139"/>
    <w:rsid w:val="00513151"/>
    <w:rsid w:val="0051319D"/>
    <w:rsid w:val="00513250"/>
    <w:rsid w:val="0051335A"/>
    <w:rsid w:val="00513378"/>
    <w:rsid w:val="0051346C"/>
    <w:rsid w:val="005137D6"/>
    <w:rsid w:val="00513F06"/>
    <w:rsid w:val="0051408A"/>
    <w:rsid w:val="005142E5"/>
    <w:rsid w:val="0051463A"/>
    <w:rsid w:val="0051479E"/>
    <w:rsid w:val="0051480C"/>
    <w:rsid w:val="005148DF"/>
    <w:rsid w:val="00514A73"/>
    <w:rsid w:val="00514F63"/>
    <w:rsid w:val="00515110"/>
    <w:rsid w:val="005151D9"/>
    <w:rsid w:val="005151FB"/>
    <w:rsid w:val="0051532D"/>
    <w:rsid w:val="00515414"/>
    <w:rsid w:val="00515500"/>
    <w:rsid w:val="00515F51"/>
    <w:rsid w:val="00516393"/>
    <w:rsid w:val="00516760"/>
    <w:rsid w:val="005167F8"/>
    <w:rsid w:val="00516818"/>
    <w:rsid w:val="00516950"/>
    <w:rsid w:val="00516A29"/>
    <w:rsid w:val="00516E95"/>
    <w:rsid w:val="005172DE"/>
    <w:rsid w:val="005173E9"/>
    <w:rsid w:val="0051743A"/>
    <w:rsid w:val="005176AF"/>
    <w:rsid w:val="0051788E"/>
    <w:rsid w:val="00517C82"/>
    <w:rsid w:val="0051BE90"/>
    <w:rsid w:val="00520197"/>
    <w:rsid w:val="005201A0"/>
    <w:rsid w:val="005204A4"/>
    <w:rsid w:val="00520537"/>
    <w:rsid w:val="005205EA"/>
    <w:rsid w:val="00520610"/>
    <w:rsid w:val="005206A2"/>
    <w:rsid w:val="0052078D"/>
    <w:rsid w:val="0052086C"/>
    <w:rsid w:val="00520BCE"/>
    <w:rsid w:val="00520D84"/>
    <w:rsid w:val="00520DF1"/>
    <w:rsid w:val="00520E58"/>
    <w:rsid w:val="00520FB1"/>
    <w:rsid w:val="005212F1"/>
    <w:rsid w:val="0052171D"/>
    <w:rsid w:val="00521783"/>
    <w:rsid w:val="00521980"/>
    <w:rsid w:val="00521C2C"/>
    <w:rsid w:val="00521E5A"/>
    <w:rsid w:val="00521F34"/>
    <w:rsid w:val="00521FC7"/>
    <w:rsid w:val="00522313"/>
    <w:rsid w:val="00522426"/>
    <w:rsid w:val="0052250B"/>
    <w:rsid w:val="00522AFF"/>
    <w:rsid w:val="00522B97"/>
    <w:rsid w:val="00522D3F"/>
    <w:rsid w:val="00522DB5"/>
    <w:rsid w:val="00522DC0"/>
    <w:rsid w:val="00522DF1"/>
    <w:rsid w:val="0052302E"/>
    <w:rsid w:val="00523178"/>
    <w:rsid w:val="005232DB"/>
    <w:rsid w:val="005233EA"/>
    <w:rsid w:val="0052364C"/>
    <w:rsid w:val="005238E9"/>
    <w:rsid w:val="00523AF6"/>
    <w:rsid w:val="00523E56"/>
    <w:rsid w:val="00524153"/>
    <w:rsid w:val="00524189"/>
    <w:rsid w:val="00524466"/>
    <w:rsid w:val="0052468D"/>
    <w:rsid w:val="005246DC"/>
    <w:rsid w:val="005246FE"/>
    <w:rsid w:val="0052493B"/>
    <w:rsid w:val="00524AB6"/>
    <w:rsid w:val="00524C9B"/>
    <w:rsid w:val="00524CDF"/>
    <w:rsid w:val="005250EE"/>
    <w:rsid w:val="00525222"/>
    <w:rsid w:val="00525276"/>
    <w:rsid w:val="00525308"/>
    <w:rsid w:val="0052558B"/>
    <w:rsid w:val="0052568C"/>
    <w:rsid w:val="0052598A"/>
    <w:rsid w:val="00526499"/>
    <w:rsid w:val="0052663E"/>
    <w:rsid w:val="005266B8"/>
    <w:rsid w:val="005267C5"/>
    <w:rsid w:val="00526D52"/>
    <w:rsid w:val="00527415"/>
    <w:rsid w:val="0052754D"/>
    <w:rsid w:val="005276F4"/>
    <w:rsid w:val="00527831"/>
    <w:rsid w:val="005279F4"/>
    <w:rsid w:val="00527CA2"/>
    <w:rsid w:val="0053013C"/>
    <w:rsid w:val="005301BF"/>
    <w:rsid w:val="0053020B"/>
    <w:rsid w:val="005304C1"/>
    <w:rsid w:val="005306A2"/>
    <w:rsid w:val="00530C12"/>
    <w:rsid w:val="00530CF3"/>
    <w:rsid w:val="00530D15"/>
    <w:rsid w:val="00530E4E"/>
    <w:rsid w:val="00531148"/>
    <w:rsid w:val="0053120B"/>
    <w:rsid w:val="005313AF"/>
    <w:rsid w:val="005313E4"/>
    <w:rsid w:val="00531418"/>
    <w:rsid w:val="0053167D"/>
    <w:rsid w:val="005317BF"/>
    <w:rsid w:val="0053198B"/>
    <w:rsid w:val="00531B19"/>
    <w:rsid w:val="00531C9B"/>
    <w:rsid w:val="00531D7A"/>
    <w:rsid w:val="00531EB3"/>
    <w:rsid w:val="00532047"/>
    <w:rsid w:val="0053206E"/>
    <w:rsid w:val="0053225E"/>
    <w:rsid w:val="005322D6"/>
    <w:rsid w:val="00532410"/>
    <w:rsid w:val="00532477"/>
    <w:rsid w:val="005326F7"/>
    <w:rsid w:val="0053278C"/>
    <w:rsid w:val="00532B20"/>
    <w:rsid w:val="00532CF0"/>
    <w:rsid w:val="005330FF"/>
    <w:rsid w:val="005331F1"/>
    <w:rsid w:val="005333D2"/>
    <w:rsid w:val="00533731"/>
    <w:rsid w:val="005339F2"/>
    <w:rsid w:val="00533A10"/>
    <w:rsid w:val="00533A3F"/>
    <w:rsid w:val="00533B33"/>
    <w:rsid w:val="00533BA3"/>
    <w:rsid w:val="00533E2A"/>
    <w:rsid w:val="00533EB0"/>
    <w:rsid w:val="0053416C"/>
    <w:rsid w:val="00534253"/>
    <w:rsid w:val="00534B5B"/>
    <w:rsid w:val="00534E92"/>
    <w:rsid w:val="00534FAD"/>
    <w:rsid w:val="005350EA"/>
    <w:rsid w:val="00535115"/>
    <w:rsid w:val="00535427"/>
    <w:rsid w:val="0053570A"/>
    <w:rsid w:val="00535A1A"/>
    <w:rsid w:val="00535E97"/>
    <w:rsid w:val="00535F93"/>
    <w:rsid w:val="00536049"/>
    <w:rsid w:val="00536061"/>
    <w:rsid w:val="00536064"/>
    <w:rsid w:val="005362F2"/>
    <w:rsid w:val="00536483"/>
    <w:rsid w:val="00536684"/>
    <w:rsid w:val="005366FB"/>
    <w:rsid w:val="0053678F"/>
    <w:rsid w:val="00536CBA"/>
    <w:rsid w:val="00536D87"/>
    <w:rsid w:val="00536E1E"/>
    <w:rsid w:val="00537254"/>
    <w:rsid w:val="005374BE"/>
    <w:rsid w:val="005376F5"/>
    <w:rsid w:val="005377FC"/>
    <w:rsid w:val="005378C3"/>
    <w:rsid w:val="00537ACB"/>
    <w:rsid w:val="00537AEE"/>
    <w:rsid w:val="00537BEB"/>
    <w:rsid w:val="00537E61"/>
    <w:rsid w:val="00537EAD"/>
    <w:rsid w:val="00537FB9"/>
    <w:rsid w:val="005401AB"/>
    <w:rsid w:val="005401AE"/>
    <w:rsid w:val="0054031C"/>
    <w:rsid w:val="00540322"/>
    <w:rsid w:val="00540522"/>
    <w:rsid w:val="0054062E"/>
    <w:rsid w:val="005406D1"/>
    <w:rsid w:val="00540D78"/>
    <w:rsid w:val="00540E6C"/>
    <w:rsid w:val="00541081"/>
    <w:rsid w:val="0054120A"/>
    <w:rsid w:val="0054128C"/>
    <w:rsid w:val="005412A0"/>
    <w:rsid w:val="00541387"/>
    <w:rsid w:val="00541496"/>
    <w:rsid w:val="00541610"/>
    <w:rsid w:val="0054167E"/>
    <w:rsid w:val="00541694"/>
    <w:rsid w:val="0054178B"/>
    <w:rsid w:val="00541AFF"/>
    <w:rsid w:val="00541BE1"/>
    <w:rsid w:val="00541C2F"/>
    <w:rsid w:val="00541D86"/>
    <w:rsid w:val="00541F54"/>
    <w:rsid w:val="00541FFC"/>
    <w:rsid w:val="0054203B"/>
    <w:rsid w:val="005421ED"/>
    <w:rsid w:val="00542AC5"/>
    <w:rsid w:val="00542B21"/>
    <w:rsid w:val="00542DBA"/>
    <w:rsid w:val="00542EA1"/>
    <w:rsid w:val="00543040"/>
    <w:rsid w:val="00543190"/>
    <w:rsid w:val="0054367A"/>
    <w:rsid w:val="005436AC"/>
    <w:rsid w:val="00543A0F"/>
    <w:rsid w:val="00543B58"/>
    <w:rsid w:val="00543C66"/>
    <w:rsid w:val="00543D25"/>
    <w:rsid w:val="00543E92"/>
    <w:rsid w:val="00543EC1"/>
    <w:rsid w:val="00544027"/>
    <w:rsid w:val="00544112"/>
    <w:rsid w:val="00544329"/>
    <w:rsid w:val="0054444E"/>
    <w:rsid w:val="00544A26"/>
    <w:rsid w:val="0054566A"/>
    <w:rsid w:val="005457B6"/>
    <w:rsid w:val="00545D9C"/>
    <w:rsid w:val="00545F10"/>
    <w:rsid w:val="00545FA2"/>
    <w:rsid w:val="0054600E"/>
    <w:rsid w:val="0054617E"/>
    <w:rsid w:val="00546648"/>
    <w:rsid w:val="0054685E"/>
    <w:rsid w:val="00546A21"/>
    <w:rsid w:val="00546B25"/>
    <w:rsid w:val="00546BE1"/>
    <w:rsid w:val="00547240"/>
    <w:rsid w:val="0054726B"/>
    <w:rsid w:val="00547392"/>
    <w:rsid w:val="0054741E"/>
    <w:rsid w:val="005474AD"/>
    <w:rsid w:val="005474DE"/>
    <w:rsid w:val="0054751D"/>
    <w:rsid w:val="005479DF"/>
    <w:rsid w:val="00547A2F"/>
    <w:rsid w:val="00547A8E"/>
    <w:rsid w:val="00547C63"/>
    <w:rsid w:val="00547CC9"/>
    <w:rsid w:val="00547CD8"/>
    <w:rsid w:val="00548BCB"/>
    <w:rsid w:val="005501EA"/>
    <w:rsid w:val="005503E7"/>
    <w:rsid w:val="00550410"/>
    <w:rsid w:val="00550523"/>
    <w:rsid w:val="00550967"/>
    <w:rsid w:val="005509FF"/>
    <w:rsid w:val="00550B5A"/>
    <w:rsid w:val="00550DF9"/>
    <w:rsid w:val="00550E99"/>
    <w:rsid w:val="00550FE4"/>
    <w:rsid w:val="00551043"/>
    <w:rsid w:val="005510EC"/>
    <w:rsid w:val="0055130E"/>
    <w:rsid w:val="0055146C"/>
    <w:rsid w:val="00551638"/>
    <w:rsid w:val="005518C3"/>
    <w:rsid w:val="00551925"/>
    <w:rsid w:val="00551B1B"/>
    <w:rsid w:val="00551BE1"/>
    <w:rsid w:val="00552129"/>
    <w:rsid w:val="005521C9"/>
    <w:rsid w:val="0055226E"/>
    <w:rsid w:val="005523B5"/>
    <w:rsid w:val="005529CE"/>
    <w:rsid w:val="00552A6A"/>
    <w:rsid w:val="00552B27"/>
    <w:rsid w:val="00552BF4"/>
    <w:rsid w:val="00552D04"/>
    <w:rsid w:val="0055311D"/>
    <w:rsid w:val="005533D6"/>
    <w:rsid w:val="00553416"/>
    <w:rsid w:val="0055358D"/>
    <w:rsid w:val="005535F9"/>
    <w:rsid w:val="0055374C"/>
    <w:rsid w:val="0055380C"/>
    <w:rsid w:val="00553924"/>
    <w:rsid w:val="00553A5C"/>
    <w:rsid w:val="00553ACE"/>
    <w:rsid w:val="00553BDD"/>
    <w:rsid w:val="00553C50"/>
    <w:rsid w:val="00553F18"/>
    <w:rsid w:val="0055521B"/>
    <w:rsid w:val="00555517"/>
    <w:rsid w:val="0055598A"/>
    <w:rsid w:val="00555A63"/>
    <w:rsid w:val="00555FCA"/>
    <w:rsid w:val="00556234"/>
    <w:rsid w:val="00556398"/>
    <w:rsid w:val="00556445"/>
    <w:rsid w:val="00556550"/>
    <w:rsid w:val="00556F1E"/>
    <w:rsid w:val="00556F51"/>
    <w:rsid w:val="00557067"/>
    <w:rsid w:val="0055708E"/>
    <w:rsid w:val="0055754C"/>
    <w:rsid w:val="005579AA"/>
    <w:rsid w:val="00557A87"/>
    <w:rsid w:val="00557DB2"/>
    <w:rsid w:val="00557E93"/>
    <w:rsid w:val="0056074F"/>
    <w:rsid w:val="00560753"/>
    <w:rsid w:val="005608C9"/>
    <w:rsid w:val="005609FC"/>
    <w:rsid w:val="00560CA7"/>
    <w:rsid w:val="00560E27"/>
    <w:rsid w:val="00561201"/>
    <w:rsid w:val="00561665"/>
    <w:rsid w:val="005617DF"/>
    <w:rsid w:val="0056195A"/>
    <w:rsid w:val="00561B29"/>
    <w:rsid w:val="00561BAC"/>
    <w:rsid w:val="00561CA9"/>
    <w:rsid w:val="00561D35"/>
    <w:rsid w:val="00561F1A"/>
    <w:rsid w:val="0056206C"/>
    <w:rsid w:val="0056238C"/>
    <w:rsid w:val="0056244D"/>
    <w:rsid w:val="005625AC"/>
    <w:rsid w:val="0056268A"/>
    <w:rsid w:val="005626B0"/>
    <w:rsid w:val="00562A8F"/>
    <w:rsid w:val="00562B8A"/>
    <w:rsid w:val="00562D50"/>
    <w:rsid w:val="0056313C"/>
    <w:rsid w:val="00563527"/>
    <w:rsid w:val="00563881"/>
    <w:rsid w:val="00563C34"/>
    <w:rsid w:val="00563D1E"/>
    <w:rsid w:val="00563DC6"/>
    <w:rsid w:val="00564294"/>
    <w:rsid w:val="005643B0"/>
    <w:rsid w:val="0056440D"/>
    <w:rsid w:val="00564A2D"/>
    <w:rsid w:val="00564A64"/>
    <w:rsid w:val="00564A87"/>
    <w:rsid w:val="00564DB8"/>
    <w:rsid w:val="005655AD"/>
    <w:rsid w:val="00565631"/>
    <w:rsid w:val="005656E1"/>
    <w:rsid w:val="00565739"/>
    <w:rsid w:val="00565A10"/>
    <w:rsid w:val="00565BD4"/>
    <w:rsid w:val="00565DFF"/>
    <w:rsid w:val="0056602E"/>
    <w:rsid w:val="00566134"/>
    <w:rsid w:val="00566387"/>
    <w:rsid w:val="00566471"/>
    <w:rsid w:val="00566832"/>
    <w:rsid w:val="0056691B"/>
    <w:rsid w:val="00566A91"/>
    <w:rsid w:val="00566B2F"/>
    <w:rsid w:val="00566BA8"/>
    <w:rsid w:val="00566BD5"/>
    <w:rsid w:val="00566E66"/>
    <w:rsid w:val="00566E88"/>
    <w:rsid w:val="00567073"/>
    <w:rsid w:val="0056763A"/>
    <w:rsid w:val="0056770D"/>
    <w:rsid w:val="005677E6"/>
    <w:rsid w:val="00567930"/>
    <w:rsid w:val="00567971"/>
    <w:rsid w:val="00567D70"/>
    <w:rsid w:val="00567F85"/>
    <w:rsid w:val="00570145"/>
    <w:rsid w:val="0057014F"/>
    <w:rsid w:val="005702DE"/>
    <w:rsid w:val="005703F0"/>
    <w:rsid w:val="005704E9"/>
    <w:rsid w:val="005706C4"/>
    <w:rsid w:val="005707E0"/>
    <w:rsid w:val="005708A2"/>
    <w:rsid w:val="00570BC0"/>
    <w:rsid w:val="00570E6A"/>
    <w:rsid w:val="005715D2"/>
    <w:rsid w:val="00571615"/>
    <w:rsid w:val="0057168D"/>
    <w:rsid w:val="005719DA"/>
    <w:rsid w:val="00571A96"/>
    <w:rsid w:val="00571BE5"/>
    <w:rsid w:val="00571CF3"/>
    <w:rsid w:val="005720B7"/>
    <w:rsid w:val="005726F2"/>
    <w:rsid w:val="00572BCA"/>
    <w:rsid w:val="00572C0C"/>
    <w:rsid w:val="0057316C"/>
    <w:rsid w:val="00573214"/>
    <w:rsid w:val="00573267"/>
    <w:rsid w:val="00573438"/>
    <w:rsid w:val="005734BD"/>
    <w:rsid w:val="005734C8"/>
    <w:rsid w:val="005735BF"/>
    <w:rsid w:val="005739FD"/>
    <w:rsid w:val="00573BEA"/>
    <w:rsid w:val="00573FE3"/>
    <w:rsid w:val="0057457E"/>
    <w:rsid w:val="0057472F"/>
    <w:rsid w:val="00574A72"/>
    <w:rsid w:val="00574B60"/>
    <w:rsid w:val="00574C0C"/>
    <w:rsid w:val="00574C9E"/>
    <w:rsid w:val="00575082"/>
    <w:rsid w:val="00575126"/>
    <w:rsid w:val="00575164"/>
    <w:rsid w:val="00575253"/>
    <w:rsid w:val="00575570"/>
    <w:rsid w:val="00575573"/>
    <w:rsid w:val="00575772"/>
    <w:rsid w:val="0057583F"/>
    <w:rsid w:val="00575A55"/>
    <w:rsid w:val="00575E58"/>
    <w:rsid w:val="00575E80"/>
    <w:rsid w:val="00575F58"/>
    <w:rsid w:val="00576015"/>
    <w:rsid w:val="005760CC"/>
    <w:rsid w:val="0057613D"/>
    <w:rsid w:val="00576348"/>
    <w:rsid w:val="0057647A"/>
    <w:rsid w:val="00576776"/>
    <w:rsid w:val="00576942"/>
    <w:rsid w:val="00576A8D"/>
    <w:rsid w:val="0057708E"/>
    <w:rsid w:val="005772F6"/>
    <w:rsid w:val="00577621"/>
    <w:rsid w:val="005777F7"/>
    <w:rsid w:val="005779CF"/>
    <w:rsid w:val="00577CF3"/>
    <w:rsid w:val="00577D45"/>
    <w:rsid w:val="00577D8E"/>
    <w:rsid w:val="00577F81"/>
    <w:rsid w:val="005802F2"/>
    <w:rsid w:val="005806ED"/>
    <w:rsid w:val="00580921"/>
    <w:rsid w:val="00580A68"/>
    <w:rsid w:val="00580F71"/>
    <w:rsid w:val="00581080"/>
    <w:rsid w:val="0058119F"/>
    <w:rsid w:val="0058124E"/>
    <w:rsid w:val="00581575"/>
    <w:rsid w:val="00581594"/>
    <w:rsid w:val="00581752"/>
    <w:rsid w:val="00581781"/>
    <w:rsid w:val="00581D2D"/>
    <w:rsid w:val="00581DCD"/>
    <w:rsid w:val="00581E0F"/>
    <w:rsid w:val="005820A3"/>
    <w:rsid w:val="00582605"/>
    <w:rsid w:val="005828B4"/>
    <w:rsid w:val="00582D13"/>
    <w:rsid w:val="00582E6F"/>
    <w:rsid w:val="00582EA8"/>
    <w:rsid w:val="00582EF8"/>
    <w:rsid w:val="005830CD"/>
    <w:rsid w:val="005830D1"/>
    <w:rsid w:val="00583543"/>
    <w:rsid w:val="0058367D"/>
    <w:rsid w:val="005836FB"/>
    <w:rsid w:val="00583A49"/>
    <w:rsid w:val="00583BB1"/>
    <w:rsid w:val="00584208"/>
    <w:rsid w:val="00584261"/>
    <w:rsid w:val="005842BF"/>
    <w:rsid w:val="0058469A"/>
    <w:rsid w:val="005846EB"/>
    <w:rsid w:val="005848DB"/>
    <w:rsid w:val="00584A29"/>
    <w:rsid w:val="00584A3A"/>
    <w:rsid w:val="00584AB0"/>
    <w:rsid w:val="0058503B"/>
    <w:rsid w:val="00585050"/>
    <w:rsid w:val="00585226"/>
    <w:rsid w:val="00585325"/>
    <w:rsid w:val="0058540B"/>
    <w:rsid w:val="00585729"/>
    <w:rsid w:val="005857CB"/>
    <w:rsid w:val="00585875"/>
    <w:rsid w:val="00585A64"/>
    <w:rsid w:val="00585D3B"/>
    <w:rsid w:val="005860D8"/>
    <w:rsid w:val="00586482"/>
    <w:rsid w:val="005869D6"/>
    <w:rsid w:val="00586A7A"/>
    <w:rsid w:val="00586F6E"/>
    <w:rsid w:val="005871F6"/>
    <w:rsid w:val="00587208"/>
    <w:rsid w:val="00587225"/>
    <w:rsid w:val="005874D6"/>
    <w:rsid w:val="00587510"/>
    <w:rsid w:val="005875A3"/>
    <w:rsid w:val="00587ABC"/>
    <w:rsid w:val="00587ACF"/>
    <w:rsid w:val="00587AE2"/>
    <w:rsid w:val="00587DC7"/>
    <w:rsid w:val="00587EC6"/>
    <w:rsid w:val="00587F9D"/>
    <w:rsid w:val="00589C16"/>
    <w:rsid w:val="0059005A"/>
    <w:rsid w:val="005901C2"/>
    <w:rsid w:val="00590292"/>
    <w:rsid w:val="0059052B"/>
    <w:rsid w:val="00590638"/>
    <w:rsid w:val="005908F4"/>
    <w:rsid w:val="005908F8"/>
    <w:rsid w:val="00590D14"/>
    <w:rsid w:val="00590D6C"/>
    <w:rsid w:val="00590F66"/>
    <w:rsid w:val="005910D7"/>
    <w:rsid w:val="0059158F"/>
    <w:rsid w:val="00591761"/>
    <w:rsid w:val="005917C4"/>
    <w:rsid w:val="005918BA"/>
    <w:rsid w:val="005918EB"/>
    <w:rsid w:val="00591CED"/>
    <w:rsid w:val="00591D94"/>
    <w:rsid w:val="0059236B"/>
    <w:rsid w:val="0059247E"/>
    <w:rsid w:val="005926D6"/>
    <w:rsid w:val="0059277C"/>
    <w:rsid w:val="005928D5"/>
    <w:rsid w:val="00592958"/>
    <w:rsid w:val="00592AE1"/>
    <w:rsid w:val="00592DDE"/>
    <w:rsid w:val="00593201"/>
    <w:rsid w:val="005932B4"/>
    <w:rsid w:val="0059335A"/>
    <w:rsid w:val="00593497"/>
    <w:rsid w:val="0059362D"/>
    <w:rsid w:val="0059383D"/>
    <w:rsid w:val="00593842"/>
    <w:rsid w:val="0059393B"/>
    <w:rsid w:val="00593BB6"/>
    <w:rsid w:val="00593E18"/>
    <w:rsid w:val="00593EA2"/>
    <w:rsid w:val="00593FBE"/>
    <w:rsid w:val="0059401E"/>
    <w:rsid w:val="005942EE"/>
    <w:rsid w:val="005944AD"/>
    <w:rsid w:val="005944D2"/>
    <w:rsid w:val="00594509"/>
    <w:rsid w:val="0059463B"/>
    <w:rsid w:val="00594A8A"/>
    <w:rsid w:val="00594B4E"/>
    <w:rsid w:val="00594BB6"/>
    <w:rsid w:val="00594BB9"/>
    <w:rsid w:val="00594E1A"/>
    <w:rsid w:val="00594F8A"/>
    <w:rsid w:val="00595552"/>
    <w:rsid w:val="0059561C"/>
    <w:rsid w:val="0059585B"/>
    <w:rsid w:val="005958E1"/>
    <w:rsid w:val="005959E4"/>
    <w:rsid w:val="00595DB3"/>
    <w:rsid w:val="00595E6F"/>
    <w:rsid w:val="0059613A"/>
    <w:rsid w:val="005963B4"/>
    <w:rsid w:val="0059649C"/>
    <w:rsid w:val="00596579"/>
    <w:rsid w:val="00596D38"/>
    <w:rsid w:val="00596DAF"/>
    <w:rsid w:val="00596E05"/>
    <w:rsid w:val="0059769D"/>
    <w:rsid w:val="00597771"/>
    <w:rsid w:val="005977AF"/>
    <w:rsid w:val="0059799D"/>
    <w:rsid w:val="005979F1"/>
    <w:rsid w:val="00597BAC"/>
    <w:rsid w:val="00597DB9"/>
    <w:rsid w:val="00597DBF"/>
    <w:rsid w:val="0059FB2B"/>
    <w:rsid w:val="005A0212"/>
    <w:rsid w:val="005A041E"/>
    <w:rsid w:val="005A0609"/>
    <w:rsid w:val="005A07C1"/>
    <w:rsid w:val="005A0826"/>
    <w:rsid w:val="005A091D"/>
    <w:rsid w:val="005A09BA"/>
    <w:rsid w:val="005A0A10"/>
    <w:rsid w:val="005A0A49"/>
    <w:rsid w:val="005A0B70"/>
    <w:rsid w:val="005A11E8"/>
    <w:rsid w:val="005A134A"/>
    <w:rsid w:val="005A1397"/>
    <w:rsid w:val="005A1439"/>
    <w:rsid w:val="005A1744"/>
    <w:rsid w:val="005A1817"/>
    <w:rsid w:val="005A18DA"/>
    <w:rsid w:val="005A18F0"/>
    <w:rsid w:val="005A197B"/>
    <w:rsid w:val="005A1B53"/>
    <w:rsid w:val="005A1EFF"/>
    <w:rsid w:val="005A2231"/>
    <w:rsid w:val="005A2286"/>
    <w:rsid w:val="005A2561"/>
    <w:rsid w:val="005A2757"/>
    <w:rsid w:val="005A2909"/>
    <w:rsid w:val="005A29F6"/>
    <w:rsid w:val="005A3069"/>
    <w:rsid w:val="005A30A9"/>
    <w:rsid w:val="005A3342"/>
    <w:rsid w:val="005A3416"/>
    <w:rsid w:val="005A3688"/>
    <w:rsid w:val="005A3728"/>
    <w:rsid w:val="005A384C"/>
    <w:rsid w:val="005A3A9C"/>
    <w:rsid w:val="005A3E33"/>
    <w:rsid w:val="005A41D8"/>
    <w:rsid w:val="005A4207"/>
    <w:rsid w:val="005A4303"/>
    <w:rsid w:val="005A4379"/>
    <w:rsid w:val="005A44AB"/>
    <w:rsid w:val="005A4717"/>
    <w:rsid w:val="005A4746"/>
    <w:rsid w:val="005A5033"/>
    <w:rsid w:val="005A50F1"/>
    <w:rsid w:val="005A53F4"/>
    <w:rsid w:val="005A5468"/>
    <w:rsid w:val="005A5755"/>
    <w:rsid w:val="005A61D3"/>
    <w:rsid w:val="005A650A"/>
    <w:rsid w:val="005A6727"/>
    <w:rsid w:val="005A67A5"/>
    <w:rsid w:val="005A67D8"/>
    <w:rsid w:val="005A680C"/>
    <w:rsid w:val="005A6990"/>
    <w:rsid w:val="005A6AF0"/>
    <w:rsid w:val="005A6B3B"/>
    <w:rsid w:val="005A6EAE"/>
    <w:rsid w:val="005A6F76"/>
    <w:rsid w:val="005A6FDF"/>
    <w:rsid w:val="005A74F8"/>
    <w:rsid w:val="005A77C6"/>
    <w:rsid w:val="005A7C4B"/>
    <w:rsid w:val="005A7E32"/>
    <w:rsid w:val="005A7F98"/>
    <w:rsid w:val="005B0725"/>
    <w:rsid w:val="005B076D"/>
    <w:rsid w:val="005B0A86"/>
    <w:rsid w:val="005B0CA8"/>
    <w:rsid w:val="005B0F1B"/>
    <w:rsid w:val="005B1023"/>
    <w:rsid w:val="005B10C7"/>
    <w:rsid w:val="005B14F1"/>
    <w:rsid w:val="005B1868"/>
    <w:rsid w:val="005B241C"/>
    <w:rsid w:val="005B250D"/>
    <w:rsid w:val="005B27FE"/>
    <w:rsid w:val="005B292F"/>
    <w:rsid w:val="005B2C2F"/>
    <w:rsid w:val="005B2EF7"/>
    <w:rsid w:val="005B2FD6"/>
    <w:rsid w:val="005B3009"/>
    <w:rsid w:val="005B3112"/>
    <w:rsid w:val="005B3119"/>
    <w:rsid w:val="005B3162"/>
    <w:rsid w:val="005B34D3"/>
    <w:rsid w:val="005B34D5"/>
    <w:rsid w:val="005B3529"/>
    <w:rsid w:val="005B35D0"/>
    <w:rsid w:val="005B35F6"/>
    <w:rsid w:val="005B3B1D"/>
    <w:rsid w:val="005B3BD7"/>
    <w:rsid w:val="005B3FB9"/>
    <w:rsid w:val="005B40B0"/>
    <w:rsid w:val="005B40E6"/>
    <w:rsid w:val="005B412E"/>
    <w:rsid w:val="005B4145"/>
    <w:rsid w:val="005B425C"/>
    <w:rsid w:val="005B46B3"/>
    <w:rsid w:val="005B4752"/>
    <w:rsid w:val="005B4AD4"/>
    <w:rsid w:val="005B4BF5"/>
    <w:rsid w:val="005B4DEB"/>
    <w:rsid w:val="005B52E0"/>
    <w:rsid w:val="005B541D"/>
    <w:rsid w:val="005B557A"/>
    <w:rsid w:val="005B5605"/>
    <w:rsid w:val="005B5974"/>
    <w:rsid w:val="005B5C91"/>
    <w:rsid w:val="005B5D03"/>
    <w:rsid w:val="005B5D44"/>
    <w:rsid w:val="005B6023"/>
    <w:rsid w:val="005B63A8"/>
    <w:rsid w:val="005B6605"/>
    <w:rsid w:val="005B6739"/>
    <w:rsid w:val="005B687C"/>
    <w:rsid w:val="005B6883"/>
    <w:rsid w:val="005B6F36"/>
    <w:rsid w:val="005B72BE"/>
    <w:rsid w:val="005B7688"/>
    <w:rsid w:val="005B76BA"/>
    <w:rsid w:val="005B76DF"/>
    <w:rsid w:val="005B7718"/>
    <w:rsid w:val="005B79CB"/>
    <w:rsid w:val="005B7B5D"/>
    <w:rsid w:val="005B7BE6"/>
    <w:rsid w:val="005B7F38"/>
    <w:rsid w:val="005B7F94"/>
    <w:rsid w:val="005C0217"/>
    <w:rsid w:val="005C04BE"/>
    <w:rsid w:val="005C0665"/>
    <w:rsid w:val="005C06C8"/>
    <w:rsid w:val="005C0A2D"/>
    <w:rsid w:val="005C0BF2"/>
    <w:rsid w:val="005C0E20"/>
    <w:rsid w:val="005C0F3D"/>
    <w:rsid w:val="005C11C5"/>
    <w:rsid w:val="005C1310"/>
    <w:rsid w:val="005C1AAB"/>
    <w:rsid w:val="005C1B28"/>
    <w:rsid w:val="005C1C02"/>
    <w:rsid w:val="005C1C92"/>
    <w:rsid w:val="005C1DEF"/>
    <w:rsid w:val="005C21E6"/>
    <w:rsid w:val="005C23E5"/>
    <w:rsid w:val="005C2430"/>
    <w:rsid w:val="005C2DD2"/>
    <w:rsid w:val="005C2F41"/>
    <w:rsid w:val="005C3093"/>
    <w:rsid w:val="005C31F3"/>
    <w:rsid w:val="005C334E"/>
    <w:rsid w:val="005C3365"/>
    <w:rsid w:val="005C35BA"/>
    <w:rsid w:val="005C3CA2"/>
    <w:rsid w:val="005C3EFC"/>
    <w:rsid w:val="005C422A"/>
    <w:rsid w:val="005C42DF"/>
    <w:rsid w:val="005C47C5"/>
    <w:rsid w:val="005C48AF"/>
    <w:rsid w:val="005C4E01"/>
    <w:rsid w:val="005C51C1"/>
    <w:rsid w:val="005C5416"/>
    <w:rsid w:val="005C5445"/>
    <w:rsid w:val="005C5455"/>
    <w:rsid w:val="005C545C"/>
    <w:rsid w:val="005C5473"/>
    <w:rsid w:val="005C56D0"/>
    <w:rsid w:val="005C57C1"/>
    <w:rsid w:val="005C5837"/>
    <w:rsid w:val="005C5848"/>
    <w:rsid w:val="005C5EFF"/>
    <w:rsid w:val="005C5F9B"/>
    <w:rsid w:val="005C6270"/>
    <w:rsid w:val="005C62BC"/>
    <w:rsid w:val="005C680C"/>
    <w:rsid w:val="005C6814"/>
    <w:rsid w:val="005C684D"/>
    <w:rsid w:val="005C6942"/>
    <w:rsid w:val="005C6C97"/>
    <w:rsid w:val="005C6C9B"/>
    <w:rsid w:val="005C6CBC"/>
    <w:rsid w:val="005C6D52"/>
    <w:rsid w:val="005C6EB6"/>
    <w:rsid w:val="005C6FF8"/>
    <w:rsid w:val="005C7043"/>
    <w:rsid w:val="005C70EB"/>
    <w:rsid w:val="005C723B"/>
    <w:rsid w:val="005C730F"/>
    <w:rsid w:val="005C7410"/>
    <w:rsid w:val="005C766A"/>
    <w:rsid w:val="005C77A8"/>
    <w:rsid w:val="005C77F7"/>
    <w:rsid w:val="005C7B41"/>
    <w:rsid w:val="005C7C15"/>
    <w:rsid w:val="005C7C1E"/>
    <w:rsid w:val="005CC1D9"/>
    <w:rsid w:val="005CE4C7"/>
    <w:rsid w:val="005D0375"/>
    <w:rsid w:val="005D03AA"/>
    <w:rsid w:val="005D03EC"/>
    <w:rsid w:val="005D05E9"/>
    <w:rsid w:val="005D0863"/>
    <w:rsid w:val="005D0BDC"/>
    <w:rsid w:val="005D0E73"/>
    <w:rsid w:val="005D107A"/>
    <w:rsid w:val="005D1685"/>
    <w:rsid w:val="005D168A"/>
    <w:rsid w:val="005D175C"/>
    <w:rsid w:val="005D19C2"/>
    <w:rsid w:val="005D1A7C"/>
    <w:rsid w:val="005D1A8B"/>
    <w:rsid w:val="005D1B1C"/>
    <w:rsid w:val="005D1BA8"/>
    <w:rsid w:val="005D1DBF"/>
    <w:rsid w:val="005D29D3"/>
    <w:rsid w:val="005D2D46"/>
    <w:rsid w:val="005D2DF4"/>
    <w:rsid w:val="005D3116"/>
    <w:rsid w:val="005D31EC"/>
    <w:rsid w:val="005D331E"/>
    <w:rsid w:val="005D3539"/>
    <w:rsid w:val="005D3559"/>
    <w:rsid w:val="005D3767"/>
    <w:rsid w:val="005D380E"/>
    <w:rsid w:val="005D3AA0"/>
    <w:rsid w:val="005D3DCF"/>
    <w:rsid w:val="005D4E81"/>
    <w:rsid w:val="005D51C3"/>
    <w:rsid w:val="005D51D4"/>
    <w:rsid w:val="005D5618"/>
    <w:rsid w:val="005D5961"/>
    <w:rsid w:val="005D5988"/>
    <w:rsid w:val="005D5D40"/>
    <w:rsid w:val="005D5F71"/>
    <w:rsid w:val="005D61A7"/>
    <w:rsid w:val="005D64A8"/>
    <w:rsid w:val="005D66E7"/>
    <w:rsid w:val="005D66EC"/>
    <w:rsid w:val="005D67F8"/>
    <w:rsid w:val="005D6D30"/>
    <w:rsid w:val="005D703A"/>
    <w:rsid w:val="005D70D2"/>
    <w:rsid w:val="005D754D"/>
    <w:rsid w:val="005D7674"/>
    <w:rsid w:val="005D791A"/>
    <w:rsid w:val="005D793B"/>
    <w:rsid w:val="005D7BF2"/>
    <w:rsid w:val="005D7F98"/>
    <w:rsid w:val="005E00D4"/>
    <w:rsid w:val="005E0176"/>
    <w:rsid w:val="005E0228"/>
    <w:rsid w:val="005E045B"/>
    <w:rsid w:val="005E04B5"/>
    <w:rsid w:val="005E06F0"/>
    <w:rsid w:val="005E0759"/>
    <w:rsid w:val="005E0889"/>
    <w:rsid w:val="005E0C12"/>
    <w:rsid w:val="005E11EB"/>
    <w:rsid w:val="005E1A16"/>
    <w:rsid w:val="005E1CDB"/>
    <w:rsid w:val="005E1EC5"/>
    <w:rsid w:val="005E2291"/>
    <w:rsid w:val="005E2552"/>
    <w:rsid w:val="005E2935"/>
    <w:rsid w:val="005E296A"/>
    <w:rsid w:val="005E2A24"/>
    <w:rsid w:val="005E2F31"/>
    <w:rsid w:val="005E3217"/>
    <w:rsid w:val="005E34BA"/>
    <w:rsid w:val="005E34E2"/>
    <w:rsid w:val="005E3642"/>
    <w:rsid w:val="005E3699"/>
    <w:rsid w:val="005E37D9"/>
    <w:rsid w:val="005E3831"/>
    <w:rsid w:val="005E3886"/>
    <w:rsid w:val="005E3B7B"/>
    <w:rsid w:val="005E3D00"/>
    <w:rsid w:val="005E3F4D"/>
    <w:rsid w:val="005E4099"/>
    <w:rsid w:val="005E43D6"/>
    <w:rsid w:val="005E443F"/>
    <w:rsid w:val="005E4749"/>
    <w:rsid w:val="005E4C16"/>
    <w:rsid w:val="005E4C4C"/>
    <w:rsid w:val="005E4D5D"/>
    <w:rsid w:val="005E4EE3"/>
    <w:rsid w:val="005E4F3E"/>
    <w:rsid w:val="005E51A2"/>
    <w:rsid w:val="005E54F4"/>
    <w:rsid w:val="005E553A"/>
    <w:rsid w:val="005E5B2B"/>
    <w:rsid w:val="005E6081"/>
    <w:rsid w:val="005E6247"/>
    <w:rsid w:val="005E62B5"/>
    <w:rsid w:val="005E62FF"/>
    <w:rsid w:val="005E636B"/>
    <w:rsid w:val="005E651A"/>
    <w:rsid w:val="005E698E"/>
    <w:rsid w:val="005E6BEB"/>
    <w:rsid w:val="005E6DB1"/>
    <w:rsid w:val="005E6E6D"/>
    <w:rsid w:val="005E6EE5"/>
    <w:rsid w:val="005E71AD"/>
    <w:rsid w:val="005E725E"/>
    <w:rsid w:val="005E7645"/>
    <w:rsid w:val="005E76B8"/>
    <w:rsid w:val="005E7BC0"/>
    <w:rsid w:val="005E7BE4"/>
    <w:rsid w:val="005E7F4A"/>
    <w:rsid w:val="005E7F6B"/>
    <w:rsid w:val="005F0159"/>
    <w:rsid w:val="005F03C4"/>
    <w:rsid w:val="005F09E4"/>
    <w:rsid w:val="005F0CFC"/>
    <w:rsid w:val="005F0E40"/>
    <w:rsid w:val="005F0E86"/>
    <w:rsid w:val="005F0FB1"/>
    <w:rsid w:val="005F1026"/>
    <w:rsid w:val="005F12B7"/>
    <w:rsid w:val="005F1307"/>
    <w:rsid w:val="005F13A0"/>
    <w:rsid w:val="005F13E4"/>
    <w:rsid w:val="005F14B6"/>
    <w:rsid w:val="005F16FA"/>
    <w:rsid w:val="005F19FE"/>
    <w:rsid w:val="005F1B0A"/>
    <w:rsid w:val="005F1B97"/>
    <w:rsid w:val="005F1E4B"/>
    <w:rsid w:val="005F21F2"/>
    <w:rsid w:val="005F2502"/>
    <w:rsid w:val="005F26B6"/>
    <w:rsid w:val="005F289B"/>
    <w:rsid w:val="005F28CD"/>
    <w:rsid w:val="005F294B"/>
    <w:rsid w:val="005F2AEF"/>
    <w:rsid w:val="005F2AFB"/>
    <w:rsid w:val="005F2CC8"/>
    <w:rsid w:val="005F302C"/>
    <w:rsid w:val="005F309A"/>
    <w:rsid w:val="005F32A1"/>
    <w:rsid w:val="005F34E8"/>
    <w:rsid w:val="005F3562"/>
    <w:rsid w:val="005F3589"/>
    <w:rsid w:val="005F391F"/>
    <w:rsid w:val="005F3AF4"/>
    <w:rsid w:val="005F3D11"/>
    <w:rsid w:val="005F3EB9"/>
    <w:rsid w:val="005F3ED6"/>
    <w:rsid w:val="005F4031"/>
    <w:rsid w:val="005F4354"/>
    <w:rsid w:val="005F43D4"/>
    <w:rsid w:val="005F4549"/>
    <w:rsid w:val="005F4807"/>
    <w:rsid w:val="005F4886"/>
    <w:rsid w:val="005F4903"/>
    <w:rsid w:val="005F497D"/>
    <w:rsid w:val="005F49D6"/>
    <w:rsid w:val="005F49F8"/>
    <w:rsid w:val="005F4AFB"/>
    <w:rsid w:val="005F4C00"/>
    <w:rsid w:val="005F4E95"/>
    <w:rsid w:val="005F518E"/>
    <w:rsid w:val="005F5192"/>
    <w:rsid w:val="005F52FF"/>
    <w:rsid w:val="005F5ACF"/>
    <w:rsid w:val="005F5B06"/>
    <w:rsid w:val="005F5B48"/>
    <w:rsid w:val="005F5E29"/>
    <w:rsid w:val="005F5F65"/>
    <w:rsid w:val="005F61DF"/>
    <w:rsid w:val="005F6404"/>
    <w:rsid w:val="005F649F"/>
    <w:rsid w:val="005F6725"/>
    <w:rsid w:val="005F6A25"/>
    <w:rsid w:val="005F6C2E"/>
    <w:rsid w:val="005F6C34"/>
    <w:rsid w:val="005F6E99"/>
    <w:rsid w:val="005F703C"/>
    <w:rsid w:val="005F712F"/>
    <w:rsid w:val="005F713C"/>
    <w:rsid w:val="005F724E"/>
    <w:rsid w:val="005F74CB"/>
    <w:rsid w:val="005F7593"/>
    <w:rsid w:val="005F75E7"/>
    <w:rsid w:val="005F776F"/>
    <w:rsid w:val="005F7A7F"/>
    <w:rsid w:val="0060007C"/>
    <w:rsid w:val="006002C9"/>
    <w:rsid w:val="0060059C"/>
    <w:rsid w:val="006006B8"/>
    <w:rsid w:val="0060074A"/>
    <w:rsid w:val="00600786"/>
    <w:rsid w:val="00600900"/>
    <w:rsid w:val="00600A12"/>
    <w:rsid w:val="00600B58"/>
    <w:rsid w:val="00600D2F"/>
    <w:rsid w:val="00600DDC"/>
    <w:rsid w:val="00600FEC"/>
    <w:rsid w:val="0060132F"/>
    <w:rsid w:val="0060163A"/>
    <w:rsid w:val="00601943"/>
    <w:rsid w:val="00601AE9"/>
    <w:rsid w:val="006020C8"/>
    <w:rsid w:val="00602172"/>
    <w:rsid w:val="006022E8"/>
    <w:rsid w:val="006023F9"/>
    <w:rsid w:val="006027C0"/>
    <w:rsid w:val="006028A6"/>
    <w:rsid w:val="00602D60"/>
    <w:rsid w:val="00602E0D"/>
    <w:rsid w:val="00602EB7"/>
    <w:rsid w:val="006031F3"/>
    <w:rsid w:val="00603347"/>
    <w:rsid w:val="0060355A"/>
    <w:rsid w:val="00603766"/>
    <w:rsid w:val="00603892"/>
    <w:rsid w:val="00603B52"/>
    <w:rsid w:val="006040AB"/>
    <w:rsid w:val="0060427C"/>
    <w:rsid w:val="00604315"/>
    <w:rsid w:val="006043BD"/>
    <w:rsid w:val="00604418"/>
    <w:rsid w:val="00604472"/>
    <w:rsid w:val="00604709"/>
    <w:rsid w:val="00604A9F"/>
    <w:rsid w:val="00604B3A"/>
    <w:rsid w:val="00604CEB"/>
    <w:rsid w:val="00604EFC"/>
    <w:rsid w:val="00604F7F"/>
    <w:rsid w:val="00604FF3"/>
    <w:rsid w:val="006050AA"/>
    <w:rsid w:val="006051D1"/>
    <w:rsid w:val="00605206"/>
    <w:rsid w:val="00605244"/>
    <w:rsid w:val="006053C0"/>
    <w:rsid w:val="00605511"/>
    <w:rsid w:val="0060564F"/>
    <w:rsid w:val="00605789"/>
    <w:rsid w:val="00605863"/>
    <w:rsid w:val="00605C71"/>
    <w:rsid w:val="00605D32"/>
    <w:rsid w:val="00606419"/>
    <w:rsid w:val="00606486"/>
    <w:rsid w:val="00606769"/>
    <w:rsid w:val="006067C2"/>
    <w:rsid w:val="00606C8A"/>
    <w:rsid w:val="00606D9F"/>
    <w:rsid w:val="00606E68"/>
    <w:rsid w:val="00606F18"/>
    <w:rsid w:val="00607031"/>
    <w:rsid w:val="006070ED"/>
    <w:rsid w:val="0060713A"/>
    <w:rsid w:val="0060721B"/>
    <w:rsid w:val="0060753F"/>
    <w:rsid w:val="00607667"/>
    <w:rsid w:val="006078E0"/>
    <w:rsid w:val="00607DE2"/>
    <w:rsid w:val="0060F5E1"/>
    <w:rsid w:val="00610113"/>
    <w:rsid w:val="0061012E"/>
    <w:rsid w:val="006103F1"/>
    <w:rsid w:val="0061046A"/>
    <w:rsid w:val="00610559"/>
    <w:rsid w:val="006106BF"/>
    <w:rsid w:val="00610853"/>
    <w:rsid w:val="006108D5"/>
    <w:rsid w:val="00610B59"/>
    <w:rsid w:val="00610BD1"/>
    <w:rsid w:val="00610E00"/>
    <w:rsid w:val="00610EB2"/>
    <w:rsid w:val="0061113D"/>
    <w:rsid w:val="006112BE"/>
    <w:rsid w:val="006113FA"/>
    <w:rsid w:val="00611541"/>
    <w:rsid w:val="0061155A"/>
    <w:rsid w:val="006115C4"/>
    <w:rsid w:val="006115EF"/>
    <w:rsid w:val="006116AF"/>
    <w:rsid w:val="006116F6"/>
    <w:rsid w:val="0061176E"/>
    <w:rsid w:val="006117CC"/>
    <w:rsid w:val="006118EF"/>
    <w:rsid w:val="006119D2"/>
    <w:rsid w:val="00611CDA"/>
    <w:rsid w:val="00611FFB"/>
    <w:rsid w:val="006125D3"/>
    <w:rsid w:val="0061263C"/>
    <w:rsid w:val="00612682"/>
    <w:rsid w:val="006126A6"/>
    <w:rsid w:val="00612839"/>
    <w:rsid w:val="00612BB1"/>
    <w:rsid w:val="00612E83"/>
    <w:rsid w:val="00612F70"/>
    <w:rsid w:val="00613002"/>
    <w:rsid w:val="006130B7"/>
    <w:rsid w:val="00613125"/>
    <w:rsid w:val="006132C6"/>
    <w:rsid w:val="00613630"/>
    <w:rsid w:val="00613684"/>
    <w:rsid w:val="00613722"/>
    <w:rsid w:val="006137E3"/>
    <w:rsid w:val="00613B7D"/>
    <w:rsid w:val="00614076"/>
    <w:rsid w:val="0061410A"/>
    <w:rsid w:val="0061444D"/>
    <w:rsid w:val="0061469C"/>
    <w:rsid w:val="006146C4"/>
    <w:rsid w:val="00614792"/>
    <w:rsid w:val="006149EF"/>
    <w:rsid w:val="00614B4C"/>
    <w:rsid w:val="00614F4D"/>
    <w:rsid w:val="0061530B"/>
    <w:rsid w:val="00615483"/>
    <w:rsid w:val="00615A1E"/>
    <w:rsid w:val="00615BAA"/>
    <w:rsid w:val="00615BCC"/>
    <w:rsid w:val="00615C14"/>
    <w:rsid w:val="00615CF5"/>
    <w:rsid w:val="00616050"/>
    <w:rsid w:val="00616168"/>
    <w:rsid w:val="0061695B"/>
    <w:rsid w:val="00616AD6"/>
    <w:rsid w:val="00616C53"/>
    <w:rsid w:val="00616D47"/>
    <w:rsid w:val="00616DAD"/>
    <w:rsid w:val="00616FED"/>
    <w:rsid w:val="0061717B"/>
    <w:rsid w:val="0061720B"/>
    <w:rsid w:val="006178A9"/>
    <w:rsid w:val="006178BF"/>
    <w:rsid w:val="006178EE"/>
    <w:rsid w:val="00617A1D"/>
    <w:rsid w:val="00617E1E"/>
    <w:rsid w:val="00617FB3"/>
    <w:rsid w:val="006200B9"/>
    <w:rsid w:val="0062013A"/>
    <w:rsid w:val="006201B3"/>
    <w:rsid w:val="006202A4"/>
    <w:rsid w:val="006204DD"/>
    <w:rsid w:val="00620549"/>
    <w:rsid w:val="00620571"/>
    <w:rsid w:val="0062070C"/>
    <w:rsid w:val="0062070E"/>
    <w:rsid w:val="00620953"/>
    <w:rsid w:val="006209C1"/>
    <w:rsid w:val="00620C33"/>
    <w:rsid w:val="00620ECC"/>
    <w:rsid w:val="00620EE3"/>
    <w:rsid w:val="00620FAA"/>
    <w:rsid w:val="006212BA"/>
    <w:rsid w:val="006214B1"/>
    <w:rsid w:val="006216F0"/>
    <w:rsid w:val="00621775"/>
    <w:rsid w:val="00621A0D"/>
    <w:rsid w:val="00622013"/>
    <w:rsid w:val="006221B6"/>
    <w:rsid w:val="00622A7D"/>
    <w:rsid w:val="00622E9A"/>
    <w:rsid w:val="00623198"/>
    <w:rsid w:val="00623287"/>
    <w:rsid w:val="00623691"/>
    <w:rsid w:val="00624084"/>
    <w:rsid w:val="00624086"/>
    <w:rsid w:val="006241B6"/>
    <w:rsid w:val="0062426C"/>
    <w:rsid w:val="0062461C"/>
    <w:rsid w:val="00624C7E"/>
    <w:rsid w:val="00624CEA"/>
    <w:rsid w:val="00624D0B"/>
    <w:rsid w:val="00624D23"/>
    <w:rsid w:val="00624FC8"/>
    <w:rsid w:val="0062513E"/>
    <w:rsid w:val="006252BF"/>
    <w:rsid w:val="0062542E"/>
    <w:rsid w:val="00625548"/>
    <w:rsid w:val="0062573F"/>
    <w:rsid w:val="006261CC"/>
    <w:rsid w:val="006261DB"/>
    <w:rsid w:val="0062641E"/>
    <w:rsid w:val="00626516"/>
    <w:rsid w:val="00626848"/>
    <w:rsid w:val="00626929"/>
    <w:rsid w:val="00626A15"/>
    <w:rsid w:val="00626FAB"/>
    <w:rsid w:val="00627079"/>
    <w:rsid w:val="00627170"/>
    <w:rsid w:val="0062737A"/>
    <w:rsid w:val="006274BA"/>
    <w:rsid w:val="006278EB"/>
    <w:rsid w:val="00627B62"/>
    <w:rsid w:val="00627FFB"/>
    <w:rsid w:val="00630333"/>
    <w:rsid w:val="00630654"/>
    <w:rsid w:val="00630739"/>
    <w:rsid w:val="00630BF3"/>
    <w:rsid w:val="00630E41"/>
    <w:rsid w:val="00630F22"/>
    <w:rsid w:val="00631020"/>
    <w:rsid w:val="00631266"/>
    <w:rsid w:val="006313D0"/>
    <w:rsid w:val="006314BD"/>
    <w:rsid w:val="00631560"/>
    <w:rsid w:val="006316C7"/>
    <w:rsid w:val="0063173A"/>
    <w:rsid w:val="00631D41"/>
    <w:rsid w:val="00631DD9"/>
    <w:rsid w:val="00631E1D"/>
    <w:rsid w:val="00632127"/>
    <w:rsid w:val="00632148"/>
    <w:rsid w:val="00632211"/>
    <w:rsid w:val="0063298E"/>
    <w:rsid w:val="00632A85"/>
    <w:rsid w:val="00632D7D"/>
    <w:rsid w:val="00632F2E"/>
    <w:rsid w:val="00632F48"/>
    <w:rsid w:val="00633169"/>
    <w:rsid w:val="006332F6"/>
    <w:rsid w:val="006335EE"/>
    <w:rsid w:val="00633C69"/>
    <w:rsid w:val="00633D16"/>
    <w:rsid w:val="00633EC3"/>
    <w:rsid w:val="006341CA"/>
    <w:rsid w:val="00634305"/>
    <w:rsid w:val="006344C8"/>
    <w:rsid w:val="006349FC"/>
    <w:rsid w:val="00634AC2"/>
    <w:rsid w:val="00634B96"/>
    <w:rsid w:val="00634BCF"/>
    <w:rsid w:val="00634C2E"/>
    <w:rsid w:val="00634C44"/>
    <w:rsid w:val="00634FF5"/>
    <w:rsid w:val="0063515E"/>
    <w:rsid w:val="00635679"/>
    <w:rsid w:val="006358B8"/>
    <w:rsid w:val="006358C6"/>
    <w:rsid w:val="006359CC"/>
    <w:rsid w:val="00635A31"/>
    <w:rsid w:val="00635C8A"/>
    <w:rsid w:val="00635D99"/>
    <w:rsid w:val="006360F7"/>
    <w:rsid w:val="00636198"/>
    <w:rsid w:val="006362E2"/>
    <w:rsid w:val="00636368"/>
    <w:rsid w:val="00636383"/>
    <w:rsid w:val="006367DD"/>
    <w:rsid w:val="006369DD"/>
    <w:rsid w:val="00636C28"/>
    <w:rsid w:val="00636C80"/>
    <w:rsid w:val="00637421"/>
    <w:rsid w:val="00637460"/>
    <w:rsid w:val="006376AD"/>
    <w:rsid w:val="006377D7"/>
    <w:rsid w:val="006378DB"/>
    <w:rsid w:val="00637B01"/>
    <w:rsid w:val="00637BA6"/>
    <w:rsid w:val="00637BF9"/>
    <w:rsid w:val="00637F3C"/>
    <w:rsid w:val="006401F6"/>
    <w:rsid w:val="006401F8"/>
    <w:rsid w:val="00640208"/>
    <w:rsid w:val="00640401"/>
    <w:rsid w:val="0064057D"/>
    <w:rsid w:val="00640CC6"/>
    <w:rsid w:val="00640DCE"/>
    <w:rsid w:val="00640E5C"/>
    <w:rsid w:val="00641083"/>
    <w:rsid w:val="006413F2"/>
    <w:rsid w:val="00641752"/>
    <w:rsid w:val="0064179C"/>
    <w:rsid w:val="00641B8A"/>
    <w:rsid w:val="00641E20"/>
    <w:rsid w:val="00641EE9"/>
    <w:rsid w:val="00642015"/>
    <w:rsid w:val="00642050"/>
    <w:rsid w:val="00642302"/>
    <w:rsid w:val="00642432"/>
    <w:rsid w:val="006429C2"/>
    <w:rsid w:val="00642C9D"/>
    <w:rsid w:val="00642D87"/>
    <w:rsid w:val="00642DD6"/>
    <w:rsid w:val="006431BF"/>
    <w:rsid w:val="00643436"/>
    <w:rsid w:val="0064357C"/>
    <w:rsid w:val="0064373D"/>
    <w:rsid w:val="00643881"/>
    <w:rsid w:val="00643B0D"/>
    <w:rsid w:val="00643C4A"/>
    <w:rsid w:val="00643DA5"/>
    <w:rsid w:val="00643EAE"/>
    <w:rsid w:val="006441C2"/>
    <w:rsid w:val="0064430E"/>
    <w:rsid w:val="00644515"/>
    <w:rsid w:val="0064453C"/>
    <w:rsid w:val="00644613"/>
    <w:rsid w:val="00644AE2"/>
    <w:rsid w:val="00644B28"/>
    <w:rsid w:val="00644D78"/>
    <w:rsid w:val="00644F05"/>
    <w:rsid w:val="00645112"/>
    <w:rsid w:val="00645539"/>
    <w:rsid w:val="0064568F"/>
    <w:rsid w:val="0064590E"/>
    <w:rsid w:val="00645954"/>
    <w:rsid w:val="00645960"/>
    <w:rsid w:val="00645970"/>
    <w:rsid w:val="00645A87"/>
    <w:rsid w:val="00645BFB"/>
    <w:rsid w:val="006463A3"/>
    <w:rsid w:val="00646635"/>
    <w:rsid w:val="00646787"/>
    <w:rsid w:val="006468E3"/>
    <w:rsid w:val="00646B2F"/>
    <w:rsid w:val="00646BC8"/>
    <w:rsid w:val="00646D39"/>
    <w:rsid w:val="00646EB5"/>
    <w:rsid w:val="00647401"/>
    <w:rsid w:val="0064744E"/>
    <w:rsid w:val="006474FA"/>
    <w:rsid w:val="006478BF"/>
    <w:rsid w:val="00647A99"/>
    <w:rsid w:val="00647B66"/>
    <w:rsid w:val="00647B69"/>
    <w:rsid w:val="006503FE"/>
    <w:rsid w:val="0065054B"/>
    <w:rsid w:val="006507E8"/>
    <w:rsid w:val="00650920"/>
    <w:rsid w:val="0065095E"/>
    <w:rsid w:val="00650B1D"/>
    <w:rsid w:val="00650D3C"/>
    <w:rsid w:val="00650D67"/>
    <w:rsid w:val="00651293"/>
    <w:rsid w:val="006512B9"/>
    <w:rsid w:val="00651359"/>
    <w:rsid w:val="00651581"/>
    <w:rsid w:val="0065161A"/>
    <w:rsid w:val="00651623"/>
    <w:rsid w:val="0065168E"/>
    <w:rsid w:val="00651702"/>
    <w:rsid w:val="00651F34"/>
    <w:rsid w:val="006521AA"/>
    <w:rsid w:val="00652473"/>
    <w:rsid w:val="00652613"/>
    <w:rsid w:val="006526C9"/>
    <w:rsid w:val="0065278F"/>
    <w:rsid w:val="00652868"/>
    <w:rsid w:val="00652C71"/>
    <w:rsid w:val="00652DDE"/>
    <w:rsid w:val="00652FBC"/>
    <w:rsid w:val="00652FE6"/>
    <w:rsid w:val="00653157"/>
    <w:rsid w:val="006534B2"/>
    <w:rsid w:val="00653525"/>
    <w:rsid w:val="00653545"/>
    <w:rsid w:val="0065368C"/>
    <w:rsid w:val="006536C1"/>
    <w:rsid w:val="00653805"/>
    <w:rsid w:val="00653981"/>
    <w:rsid w:val="00653C52"/>
    <w:rsid w:val="00654476"/>
    <w:rsid w:val="006547E8"/>
    <w:rsid w:val="0065486C"/>
    <w:rsid w:val="00654ACE"/>
    <w:rsid w:val="00654CFF"/>
    <w:rsid w:val="00654E10"/>
    <w:rsid w:val="0065526C"/>
    <w:rsid w:val="006552C6"/>
    <w:rsid w:val="0065533E"/>
    <w:rsid w:val="006556F9"/>
    <w:rsid w:val="00655931"/>
    <w:rsid w:val="00655C89"/>
    <w:rsid w:val="00655CCD"/>
    <w:rsid w:val="00655DA6"/>
    <w:rsid w:val="00655E05"/>
    <w:rsid w:val="0065615D"/>
    <w:rsid w:val="00656245"/>
    <w:rsid w:val="006562AE"/>
    <w:rsid w:val="006562BB"/>
    <w:rsid w:val="006564B5"/>
    <w:rsid w:val="00656505"/>
    <w:rsid w:val="006567C9"/>
    <w:rsid w:val="0065681D"/>
    <w:rsid w:val="006568C7"/>
    <w:rsid w:val="00656937"/>
    <w:rsid w:val="0065697E"/>
    <w:rsid w:val="006569E5"/>
    <w:rsid w:val="00656BF2"/>
    <w:rsid w:val="00657011"/>
    <w:rsid w:val="006576C2"/>
    <w:rsid w:val="006577EC"/>
    <w:rsid w:val="006578D2"/>
    <w:rsid w:val="00657C66"/>
    <w:rsid w:val="00657F05"/>
    <w:rsid w:val="00660030"/>
    <w:rsid w:val="00660032"/>
    <w:rsid w:val="006601B8"/>
    <w:rsid w:val="006605DB"/>
    <w:rsid w:val="006606A4"/>
    <w:rsid w:val="006607F1"/>
    <w:rsid w:val="00660B63"/>
    <w:rsid w:val="00660E02"/>
    <w:rsid w:val="0066104E"/>
    <w:rsid w:val="00661216"/>
    <w:rsid w:val="0066126A"/>
    <w:rsid w:val="006612F6"/>
    <w:rsid w:val="00661AC0"/>
    <w:rsid w:val="00662153"/>
    <w:rsid w:val="006624C0"/>
    <w:rsid w:val="0066288E"/>
    <w:rsid w:val="00662C08"/>
    <w:rsid w:val="00662CC3"/>
    <w:rsid w:val="00663321"/>
    <w:rsid w:val="006634EC"/>
    <w:rsid w:val="006634EE"/>
    <w:rsid w:val="006635D8"/>
    <w:rsid w:val="00663C1A"/>
    <w:rsid w:val="00663F0F"/>
    <w:rsid w:val="00663F30"/>
    <w:rsid w:val="006641F2"/>
    <w:rsid w:val="00664510"/>
    <w:rsid w:val="0066471C"/>
    <w:rsid w:val="006647A4"/>
    <w:rsid w:val="00664C1F"/>
    <w:rsid w:val="006650B5"/>
    <w:rsid w:val="006651B1"/>
    <w:rsid w:val="006654C6"/>
    <w:rsid w:val="0066552A"/>
    <w:rsid w:val="00665778"/>
    <w:rsid w:val="006657D8"/>
    <w:rsid w:val="00665822"/>
    <w:rsid w:val="006658BA"/>
    <w:rsid w:val="00665A35"/>
    <w:rsid w:val="00665CEB"/>
    <w:rsid w:val="00666195"/>
    <w:rsid w:val="00666229"/>
    <w:rsid w:val="0066629E"/>
    <w:rsid w:val="00666351"/>
    <w:rsid w:val="006664B6"/>
    <w:rsid w:val="0066684B"/>
    <w:rsid w:val="00666889"/>
    <w:rsid w:val="006669BC"/>
    <w:rsid w:val="00666A67"/>
    <w:rsid w:val="00666D45"/>
    <w:rsid w:val="00666E57"/>
    <w:rsid w:val="00667024"/>
    <w:rsid w:val="00667189"/>
    <w:rsid w:val="00667219"/>
    <w:rsid w:val="0066732E"/>
    <w:rsid w:val="00667600"/>
    <w:rsid w:val="0066782A"/>
    <w:rsid w:val="00667912"/>
    <w:rsid w:val="0066797A"/>
    <w:rsid w:val="00667A0C"/>
    <w:rsid w:val="00667AFC"/>
    <w:rsid w:val="00667B15"/>
    <w:rsid w:val="00667BDF"/>
    <w:rsid w:val="00667E3B"/>
    <w:rsid w:val="0066965F"/>
    <w:rsid w:val="0067032C"/>
    <w:rsid w:val="006706A3"/>
    <w:rsid w:val="0067081C"/>
    <w:rsid w:val="006709A9"/>
    <w:rsid w:val="00670A9B"/>
    <w:rsid w:val="00670B6F"/>
    <w:rsid w:val="006711F7"/>
    <w:rsid w:val="006712C3"/>
    <w:rsid w:val="006712D7"/>
    <w:rsid w:val="00671309"/>
    <w:rsid w:val="00671336"/>
    <w:rsid w:val="00671665"/>
    <w:rsid w:val="006716CB"/>
    <w:rsid w:val="0067190E"/>
    <w:rsid w:val="00671918"/>
    <w:rsid w:val="00671999"/>
    <w:rsid w:val="00671A2E"/>
    <w:rsid w:val="00672008"/>
    <w:rsid w:val="00672126"/>
    <w:rsid w:val="00672294"/>
    <w:rsid w:val="006727D5"/>
    <w:rsid w:val="00672AC1"/>
    <w:rsid w:val="00672D10"/>
    <w:rsid w:val="00672E2A"/>
    <w:rsid w:val="00673095"/>
    <w:rsid w:val="006730D2"/>
    <w:rsid w:val="006738EA"/>
    <w:rsid w:val="006739DB"/>
    <w:rsid w:val="006743E9"/>
    <w:rsid w:val="0067449A"/>
    <w:rsid w:val="006744F2"/>
    <w:rsid w:val="0067460D"/>
    <w:rsid w:val="006746E1"/>
    <w:rsid w:val="00674855"/>
    <w:rsid w:val="0067487D"/>
    <w:rsid w:val="006748F5"/>
    <w:rsid w:val="006749C3"/>
    <w:rsid w:val="00674C5F"/>
    <w:rsid w:val="00674D97"/>
    <w:rsid w:val="00674ECB"/>
    <w:rsid w:val="00674F8A"/>
    <w:rsid w:val="00675715"/>
    <w:rsid w:val="0067592D"/>
    <w:rsid w:val="00675BAF"/>
    <w:rsid w:val="00675BC3"/>
    <w:rsid w:val="00675C47"/>
    <w:rsid w:val="0067659B"/>
    <w:rsid w:val="006767FA"/>
    <w:rsid w:val="006769DB"/>
    <w:rsid w:val="00676B5E"/>
    <w:rsid w:val="00676D0E"/>
    <w:rsid w:val="00676E5F"/>
    <w:rsid w:val="00676FAA"/>
    <w:rsid w:val="0067720F"/>
    <w:rsid w:val="00677359"/>
    <w:rsid w:val="0067746C"/>
    <w:rsid w:val="0067754C"/>
    <w:rsid w:val="00677885"/>
    <w:rsid w:val="006779DC"/>
    <w:rsid w:val="00680023"/>
    <w:rsid w:val="00680223"/>
    <w:rsid w:val="006802F6"/>
    <w:rsid w:val="00680489"/>
    <w:rsid w:val="00680603"/>
    <w:rsid w:val="00680951"/>
    <w:rsid w:val="00680A2D"/>
    <w:rsid w:val="00680A37"/>
    <w:rsid w:val="00680C56"/>
    <w:rsid w:val="00680C58"/>
    <w:rsid w:val="00680F08"/>
    <w:rsid w:val="00681063"/>
    <w:rsid w:val="0068168C"/>
    <w:rsid w:val="0068184F"/>
    <w:rsid w:val="00681D64"/>
    <w:rsid w:val="0068213E"/>
    <w:rsid w:val="00682226"/>
    <w:rsid w:val="0068229E"/>
    <w:rsid w:val="006823C4"/>
    <w:rsid w:val="006828DC"/>
    <w:rsid w:val="006829C7"/>
    <w:rsid w:val="00682A88"/>
    <w:rsid w:val="00682B72"/>
    <w:rsid w:val="00682F5C"/>
    <w:rsid w:val="00682FFB"/>
    <w:rsid w:val="0068309F"/>
    <w:rsid w:val="00683345"/>
    <w:rsid w:val="00683349"/>
    <w:rsid w:val="00683ABC"/>
    <w:rsid w:val="006842E1"/>
    <w:rsid w:val="0068435C"/>
    <w:rsid w:val="0068443D"/>
    <w:rsid w:val="0068444D"/>
    <w:rsid w:val="00684577"/>
    <w:rsid w:val="0068485B"/>
    <w:rsid w:val="006848EC"/>
    <w:rsid w:val="0068498E"/>
    <w:rsid w:val="00684A56"/>
    <w:rsid w:val="00684C0C"/>
    <w:rsid w:val="00684DD4"/>
    <w:rsid w:val="0068533E"/>
    <w:rsid w:val="006854EE"/>
    <w:rsid w:val="00685516"/>
    <w:rsid w:val="00685599"/>
    <w:rsid w:val="0068596E"/>
    <w:rsid w:val="00685F38"/>
    <w:rsid w:val="006860F1"/>
    <w:rsid w:val="006862D4"/>
    <w:rsid w:val="00686795"/>
    <w:rsid w:val="006867B5"/>
    <w:rsid w:val="00686ABE"/>
    <w:rsid w:val="00686AE0"/>
    <w:rsid w:val="00686FA6"/>
    <w:rsid w:val="00686FB7"/>
    <w:rsid w:val="006871B9"/>
    <w:rsid w:val="00687370"/>
    <w:rsid w:val="006874E3"/>
    <w:rsid w:val="00687612"/>
    <w:rsid w:val="006878D4"/>
    <w:rsid w:val="00687A0E"/>
    <w:rsid w:val="00687AC4"/>
    <w:rsid w:val="00687F66"/>
    <w:rsid w:val="00687F9F"/>
    <w:rsid w:val="0068CF4F"/>
    <w:rsid w:val="00690041"/>
    <w:rsid w:val="00690091"/>
    <w:rsid w:val="006900F5"/>
    <w:rsid w:val="00690179"/>
    <w:rsid w:val="006904EB"/>
    <w:rsid w:val="00690788"/>
    <w:rsid w:val="00690887"/>
    <w:rsid w:val="006909AF"/>
    <w:rsid w:val="00690A5C"/>
    <w:rsid w:val="00690E45"/>
    <w:rsid w:val="00691007"/>
    <w:rsid w:val="00691158"/>
    <w:rsid w:val="0069116F"/>
    <w:rsid w:val="00691258"/>
    <w:rsid w:val="00691334"/>
    <w:rsid w:val="0069173B"/>
    <w:rsid w:val="00691781"/>
    <w:rsid w:val="00691803"/>
    <w:rsid w:val="00691974"/>
    <w:rsid w:val="00691C10"/>
    <w:rsid w:val="006921DD"/>
    <w:rsid w:val="00692204"/>
    <w:rsid w:val="0069225D"/>
    <w:rsid w:val="00692389"/>
    <w:rsid w:val="006923D8"/>
    <w:rsid w:val="006925AC"/>
    <w:rsid w:val="0069262C"/>
    <w:rsid w:val="006926E7"/>
    <w:rsid w:val="00692A75"/>
    <w:rsid w:val="00692CC8"/>
    <w:rsid w:val="00692CCB"/>
    <w:rsid w:val="00692DE8"/>
    <w:rsid w:val="00692E08"/>
    <w:rsid w:val="00692E09"/>
    <w:rsid w:val="00692EEA"/>
    <w:rsid w:val="00692F39"/>
    <w:rsid w:val="0069303F"/>
    <w:rsid w:val="006936AC"/>
    <w:rsid w:val="006939E0"/>
    <w:rsid w:val="00693ABD"/>
    <w:rsid w:val="00693B9E"/>
    <w:rsid w:val="00693C2C"/>
    <w:rsid w:val="00693CFE"/>
    <w:rsid w:val="00693D8C"/>
    <w:rsid w:val="00694149"/>
    <w:rsid w:val="00694154"/>
    <w:rsid w:val="00694421"/>
    <w:rsid w:val="00694472"/>
    <w:rsid w:val="00694522"/>
    <w:rsid w:val="006945F4"/>
    <w:rsid w:val="0069476A"/>
    <w:rsid w:val="00694D53"/>
    <w:rsid w:val="00694D7C"/>
    <w:rsid w:val="00694F2B"/>
    <w:rsid w:val="00694F4B"/>
    <w:rsid w:val="00694F5E"/>
    <w:rsid w:val="00694F8E"/>
    <w:rsid w:val="00694FAE"/>
    <w:rsid w:val="00695097"/>
    <w:rsid w:val="006950F5"/>
    <w:rsid w:val="006952EA"/>
    <w:rsid w:val="006953E2"/>
    <w:rsid w:val="00695593"/>
    <w:rsid w:val="00695AA1"/>
    <w:rsid w:val="00695B27"/>
    <w:rsid w:val="00695B51"/>
    <w:rsid w:val="00695C25"/>
    <w:rsid w:val="00695CA3"/>
    <w:rsid w:val="00695EC3"/>
    <w:rsid w:val="006960A7"/>
    <w:rsid w:val="006962C8"/>
    <w:rsid w:val="0069633E"/>
    <w:rsid w:val="00696EB5"/>
    <w:rsid w:val="006971D6"/>
    <w:rsid w:val="006975F3"/>
    <w:rsid w:val="00697894"/>
    <w:rsid w:val="006A0125"/>
    <w:rsid w:val="006A016C"/>
    <w:rsid w:val="006A0293"/>
    <w:rsid w:val="006A02C0"/>
    <w:rsid w:val="006A02C7"/>
    <w:rsid w:val="006A0560"/>
    <w:rsid w:val="006A0814"/>
    <w:rsid w:val="006A0D64"/>
    <w:rsid w:val="006A11C3"/>
    <w:rsid w:val="006A14DF"/>
    <w:rsid w:val="006A1728"/>
    <w:rsid w:val="006A1CD0"/>
    <w:rsid w:val="006A1D8F"/>
    <w:rsid w:val="006A1E44"/>
    <w:rsid w:val="006A2026"/>
    <w:rsid w:val="006A243A"/>
    <w:rsid w:val="006A24AE"/>
    <w:rsid w:val="006A2548"/>
    <w:rsid w:val="006A25D9"/>
    <w:rsid w:val="006A2676"/>
    <w:rsid w:val="006A2892"/>
    <w:rsid w:val="006A2D8C"/>
    <w:rsid w:val="006A2FEA"/>
    <w:rsid w:val="006A318D"/>
    <w:rsid w:val="006A31DF"/>
    <w:rsid w:val="006A3242"/>
    <w:rsid w:val="006A3309"/>
    <w:rsid w:val="006A3414"/>
    <w:rsid w:val="006A344D"/>
    <w:rsid w:val="006A36E6"/>
    <w:rsid w:val="006A383A"/>
    <w:rsid w:val="006A3CD6"/>
    <w:rsid w:val="006A3D43"/>
    <w:rsid w:val="006A42B7"/>
    <w:rsid w:val="006A437E"/>
    <w:rsid w:val="006A438E"/>
    <w:rsid w:val="006A43BA"/>
    <w:rsid w:val="006A481A"/>
    <w:rsid w:val="006A4977"/>
    <w:rsid w:val="006A4992"/>
    <w:rsid w:val="006A4A29"/>
    <w:rsid w:val="006A4B8E"/>
    <w:rsid w:val="006A4C12"/>
    <w:rsid w:val="006A4C28"/>
    <w:rsid w:val="006A4CE3"/>
    <w:rsid w:val="006A4EA6"/>
    <w:rsid w:val="006A507B"/>
    <w:rsid w:val="006A50DD"/>
    <w:rsid w:val="006A50E9"/>
    <w:rsid w:val="006A527A"/>
    <w:rsid w:val="006A54F0"/>
    <w:rsid w:val="006A556F"/>
    <w:rsid w:val="006A579B"/>
    <w:rsid w:val="006A587C"/>
    <w:rsid w:val="006A5B34"/>
    <w:rsid w:val="006A5BF6"/>
    <w:rsid w:val="006A5EE1"/>
    <w:rsid w:val="006A5F44"/>
    <w:rsid w:val="006A62AD"/>
    <w:rsid w:val="006A6305"/>
    <w:rsid w:val="006A6401"/>
    <w:rsid w:val="006A6497"/>
    <w:rsid w:val="006A6539"/>
    <w:rsid w:val="006A661B"/>
    <w:rsid w:val="006A6731"/>
    <w:rsid w:val="006A6B02"/>
    <w:rsid w:val="006A6BD3"/>
    <w:rsid w:val="006A6F12"/>
    <w:rsid w:val="006A7007"/>
    <w:rsid w:val="006A7033"/>
    <w:rsid w:val="006A716C"/>
    <w:rsid w:val="006A725D"/>
    <w:rsid w:val="006A74D0"/>
    <w:rsid w:val="006A7611"/>
    <w:rsid w:val="006A7647"/>
    <w:rsid w:val="006A7902"/>
    <w:rsid w:val="006A79D5"/>
    <w:rsid w:val="006A7B0E"/>
    <w:rsid w:val="006A7DC1"/>
    <w:rsid w:val="006A7E1F"/>
    <w:rsid w:val="006A7F5A"/>
    <w:rsid w:val="006A7F8A"/>
    <w:rsid w:val="006B0128"/>
    <w:rsid w:val="006B0362"/>
    <w:rsid w:val="006B0CF9"/>
    <w:rsid w:val="006B0F98"/>
    <w:rsid w:val="006B1266"/>
    <w:rsid w:val="006B138D"/>
    <w:rsid w:val="006B14F9"/>
    <w:rsid w:val="006B2117"/>
    <w:rsid w:val="006B2167"/>
    <w:rsid w:val="006B216A"/>
    <w:rsid w:val="006B21E9"/>
    <w:rsid w:val="006B2558"/>
    <w:rsid w:val="006B26CF"/>
    <w:rsid w:val="006B2845"/>
    <w:rsid w:val="006B29BF"/>
    <w:rsid w:val="006B2C64"/>
    <w:rsid w:val="006B2E44"/>
    <w:rsid w:val="006B2E69"/>
    <w:rsid w:val="006B3367"/>
    <w:rsid w:val="006B376A"/>
    <w:rsid w:val="006B3E3E"/>
    <w:rsid w:val="006B3EDB"/>
    <w:rsid w:val="006B3F02"/>
    <w:rsid w:val="006B4265"/>
    <w:rsid w:val="006B44F6"/>
    <w:rsid w:val="006B4522"/>
    <w:rsid w:val="006B457B"/>
    <w:rsid w:val="006B4A94"/>
    <w:rsid w:val="006B4C00"/>
    <w:rsid w:val="006B4F12"/>
    <w:rsid w:val="006B505C"/>
    <w:rsid w:val="006B533D"/>
    <w:rsid w:val="006B571D"/>
    <w:rsid w:val="006B57DC"/>
    <w:rsid w:val="006B5A00"/>
    <w:rsid w:val="006B5B53"/>
    <w:rsid w:val="006B5DD2"/>
    <w:rsid w:val="006B6021"/>
    <w:rsid w:val="006B63F8"/>
    <w:rsid w:val="006B647B"/>
    <w:rsid w:val="006B64EB"/>
    <w:rsid w:val="006B670F"/>
    <w:rsid w:val="006B677B"/>
    <w:rsid w:val="006B68C9"/>
    <w:rsid w:val="006B6A0F"/>
    <w:rsid w:val="006B6B22"/>
    <w:rsid w:val="006B6CDB"/>
    <w:rsid w:val="006B7468"/>
    <w:rsid w:val="006B7484"/>
    <w:rsid w:val="006B7745"/>
    <w:rsid w:val="006B7C47"/>
    <w:rsid w:val="006B7E19"/>
    <w:rsid w:val="006C037A"/>
    <w:rsid w:val="006C0452"/>
    <w:rsid w:val="006C07A4"/>
    <w:rsid w:val="006C0A4A"/>
    <w:rsid w:val="006C0D02"/>
    <w:rsid w:val="006C0D2C"/>
    <w:rsid w:val="006C0D85"/>
    <w:rsid w:val="006C0EF5"/>
    <w:rsid w:val="006C1053"/>
    <w:rsid w:val="006C118F"/>
    <w:rsid w:val="006C11D7"/>
    <w:rsid w:val="006C1966"/>
    <w:rsid w:val="006C1B52"/>
    <w:rsid w:val="006C1D2E"/>
    <w:rsid w:val="006C1EF9"/>
    <w:rsid w:val="006C1FBB"/>
    <w:rsid w:val="006C21E0"/>
    <w:rsid w:val="006C2446"/>
    <w:rsid w:val="006C277B"/>
    <w:rsid w:val="006C27C2"/>
    <w:rsid w:val="006C2B33"/>
    <w:rsid w:val="006C2E8B"/>
    <w:rsid w:val="006C2F73"/>
    <w:rsid w:val="006C3060"/>
    <w:rsid w:val="006C30E6"/>
    <w:rsid w:val="006C337A"/>
    <w:rsid w:val="006C33FD"/>
    <w:rsid w:val="006C34A1"/>
    <w:rsid w:val="006C35E6"/>
    <w:rsid w:val="006C392D"/>
    <w:rsid w:val="006C3C81"/>
    <w:rsid w:val="006C3C8B"/>
    <w:rsid w:val="006C3D0A"/>
    <w:rsid w:val="006C3D4F"/>
    <w:rsid w:val="006C3DAA"/>
    <w:rsid w:val="006C3E3D"/>
    <w:rsid w:val="006C40D9"/>
    <w:rsid w:val="006C4128"/>
    <w:rsid w:val="006C430B"/>
    <w:rsid w:val="006C4406"/>
    <w:rsid w:val="006C47D5"/>
    <w:rsid w:val="006C4815"/>
    <w:rsid w:val="006C494D"/>
    <w:rsid w:val="006C49FF"/>
    <w:rsid w:val="006C4AFA"/>
    <w:rsid w:val="006C4C38"/>
    <w:rsid w:val="006C51E7"/>
    <w:rsid w:val="006C5289"/>
    <w:rsid w:val="006C52C0"/>
    <w:rsid w:val="006C52D5"/>
    <w:rsid w:val="006C5394"/>
    <w:rsid w:val="006C5396"/>
    <w:rsid w:val="006C53CD"/>
    <w:rsid w:val="006C54A9"/>
    <w:rsid w:val="006C56B3"/>
    <w:rsid w:val="006C5942"/>
    <w:rsid w:val="006C5D41"/>
    <w:rsid w:val="006C5E01"/>
    <w:rsid w:val="006C5EBA"/>
    <w:rsid w:val="006C6BF8"/>
    <w:rsid w:val="006C6CB8"/>
    <w:rsid w:val="006C6EDD"/>
    <w:rsid w:val="006C715E"/>
    <w:rsid w:val="006C718A"/>
    <w:rsid w:val="006C73AE"/>
    <w:rsid w:val="006C77A9"/>
    <w:rsid w:val="006C7962"/>
    <w:rsid w:val="006C7B45"/>
    <w:rsid w:val="006C7C6F"/>
    <w:rsid w:val="006C7E28"/>
    <w:rsid w:val="006D028D"/>
    <w:rsid w:val="006D0571"/>
    <w:rsid w:val="006D09C5"/>
    <w:rsid w:val="006D0AE7"/>
    <w:rsid w:val="006D0D82"/>
    <w:rsid w:val="006D0DB3"/>
    <w:rsid w:val="006D1539"/>
    <w:rsid w:val="006D162D"/>
    <w:rsid w:val="006D1B55"/>
    <w:rsid w:val="006D1C71"/>
    <w:rsid w:val="006D1CDC"/>
    <w:rsid w:val="006D1E14"/>
    <w:rsid w:val="006D1ECC"/>
    <w:rsid w:val="006D2205"/>
    <w:rsid w:val="006D22C9"/>
    <w:rsid w:val="006D23C6"/>
    <w:rsid w:val="006D253F"/>
    <w:rsid w:val="006D271F"/>
    <w:rsid w:val="006D2AD0"/>
    <w:rsid w:val="006D2B36"/>
    <w:rsid w:val="006D2E8D"/>
    <w:rsid w:val="006D3300"/>
    <w:rsid w:val="006D3520"/>
    <w:rsid w:val="006D35A8"/>
    <w:rsid w:val="006D371C"/>
    <w:rsid w:val="006D37D9"/>
    <w:rsid w:val="006D3D47"/>
    <w:rsid w:val="006D3D89"/>
    <w:rsid w:val="006D3DF4"/>
    <w:rsid w:val="006D3FDD"/>
    <w:rsid w:val="006D4110"/>
    <w:rsid w:val="006D4279"/>
    <w:rsid w:val="006D45AD"/>
    <w:rsid w:val="006D4601"/>
    <w:rsid w:val="006D4720"/>
    <w:rsid w:val="006D4B52"/>
    <w:rsid w:val="006D4C2E"/>
    <w:rsid w:val="006D500A"/>
    <w:rsid w:val="006D52E3"/>
    <w:rsid w:val="006D5397"/>
    <w:rsid w:val="006D584C"/>
    <w:rsid w:val="006D5ABE"/>
    <w:rsid w:val="006D5F43"/>
    <w:rsid w:val="006D64B1"/>
    <w:rsid w:val="006D65F6"/>
    <w:rsid w:val="006D695D"/>
    <w:rsid w:val="006D6C04"/>
    <w:rsid w:val="006D6C36"/>
    <w:rsid w:val="006D6CBD"/>
    <w:rsid w:val="006D6CD9"/>
    <w:rsid w:val="006D6F5F"/>
    <w:rsid w:val="006D71A1"/>
    <w:rsid w:val="006D7352"/>
    <w:rsid w:val="006D742D"/>
    <w:rsid w:val="006D75F2"/>
    <w:rsid w:val="006D7649"/>
    <w:rsid w:val="006D779E"/>
    <w:rsid w:val="006D7B54"/>
    <w:rsid w:val="006D7D2C"/>
    <w:rsid w:val="006D7E6D"/>
    <w:rsid w:val="006D7E71"/>
    <w:rsid w:val="006E00D0"/>
    <w:rsid w:val="006E011F"/>
    <w:rsid w:val="006E01CE"/>
    <w:rsid w:val="006E0265"/>
    <w:rsid w:val="006E02CA"/>
    <w:rsid w:val="006E0306"/>
    <w:rsid w:val="006E0424"/>
    <w:rsid w:val="006E0596"/>
    <w:rsid w:val="006E05CC"/>
    <w:rsid w:val="006E0603"/>
    <w:rsid w:val="006E0723"/>
    <w:rsid w:val="006E07CA"/>
    <w:rsid w:val="006E0A1C"/>
    <w:rsid w:val="006E0A86"/>
    <w:rsid w:val="006E0C26"/>
    <w:rsid w:val="006E115B"/>
    <w:rsid w:val="006E12BF"/>
    <w:rsid w:val="006E155C"/>
    <w:rsid w:val="006E15F8"/>
    <w:rsid w:val="006E1A89"/>
    <w:rsid w:val="006E1AE6"/>
    <w:rsid w:val="006E1F00"/>
    <w:rsid w:val="006E1FE7"/>
    <w:rsid w:val="006E204F"/>
    <w:rsid w:val="006E228A"/>
    <w:rsid w:val="006E284E"/>
    <w:rsid w:val="006E2ADE"/>
    <w:rsid w:val="006E2C5D"/>
    <w:rsid w:val="006E2DC2"/>
    <w:rsid w:val="006E3057"/>
    <w:rsid w:val="006E3267"/>
    <w:rsid w:val="006E3618"/>
    <w:rsid w:val="006E36B1"/>
    <w:rsid w:val="006E37D0"/>
    <w:rsid w:val="006E3BE2"/>
    <w:rsid w:val="006E3DC7"/>
    <w:rsid w:val="006E3EDC"/>
    <w:rsid w:val="006E3F95"/>
    <w:rsid w:val="006E4251"/>
    <w:rsid w:val="006E4372"/>
    <w:rsid w:val="006E439F"/>
    <w:rsid w:val="006E45AD"/>
    <w:rsid w:val="006E47ED"/>
    <w:rsid w:val="006E4E02"/>
    <w:rsid w:val="006E4FB5"/>
    <w:rsid w:val="006E5811"/>
    <w:rsid w:val="006E5B20"/>
    <w:rsid w:val="006E5E01"/>
    <w:rsid w:val="006E6099"/>
    <w:rsid w:val="006E60A0"/>
    <w:rsid w:val="006E614D"/>
    <w:rsid w:val="006E6321"/>
    <w:rsid w:val="006E6332"/>
    <w:rsid w:val="006E6441"/>
    <w:rsid w:val="006E644D"/>
    <w:rsid w:val="006E64E8"/>
    <w:rsid w:val="006E6564"/>
    <w:rsid w:val="006E67FD"/>
    <w:rsid w:val="006E68B3"/>
    <w:rsid w:val="006E6CDF"/>
    <w:rsid w:val="006E6F5E"/>
    <w:rsid w:val="006E7086"/>
    <w:rsid w:val="006E724D"/>
    <w:rsid w:val="006E7678"/>
    <w:rsid w:val="006E7690"/>
    <w:rsid w:val="006E7D04"/>
    <w:rsid w:val="006E7DEC"/>
    <w:rsid w:val="006F037D"/>
    <w:rsid w:val="006F0504"/>
    <w:rsid w:val="006F051D"/>
    <w:rsid w:val="006F0B4A"/>
    <w:rsid w:val="006F0CE7"/>
    <w:rsid w:val="006F0D1F"/>
    <w:rsid w:val="006F0F22"/>
    <w:rsid w:val="006F0F7C"/>
    <w:rsid w:val="006F0F7F"/>
    <w:rsid w:val="006F0F97"/>
    <w:rsid w:val="006F0FD9"/>
    <w:rsid w:val="006F11D7"/>
    <w:rsid w:val="006F142A"/>
    <w:rsid w:val="006F1448"/>
    <w:rsid w:val="006F16BD"/>
    <w:rsid w:val="006F180A"/>
    <w:rsid w:val="006F1871"/>
    <w:rsid w:val="006F1D00"/>
    <w:rsid w:val="006F1D39"/>
    <w:rsid w:val="006F1E09"/>
    <w:rsid w:val="006F1ED0"/>
    <w:rsid w:val="006F2120"/>
    <w:rsid w:val="006F216E"/>
    <w:rsid w:val="006F21C6"/>
    <w:rsid w:val="006F2411"/>
    <w:rsid w:val="006F254B"/>
    <w:rsid w:val="006F25F9"/>
    <w:rsid w:val="006F266C"/>
    <w:rsid w:val="006F26D3"/>
    <w:rsid w:val="006F2950"/>
    <w:rsid w:val="006F29CD"/>
    <w:rsid w:val="006F2BC2"/>
    <w:rsid w:val="006F2CF4"/>
    <w:rsid w:val="006F33DA"/>
    <w:rsid w:val="006F3562"/>
    <w:rsid w:val="006F35A6"/>
    <w:rsid w:val="006F37F2"/>
    <w:rsid w:val="006F380E"/>
    <w:rsid w:val="006F3858"/>
    <w:rsid w:val="006F3958"/>
    <w:rsid w:val="006F3D30"/>
    <w:rsid w:val="006F3D3D"/>
    <w:rsid w:val="006F3DD6"/>
    <w:rsid w:val="006F3F0E"/>
    <w:rsid w:val="006F3FFD"/>
    <w:rsid w:val="006F405D"/>
    <w:rsid w:val="006F4209"/>
    <w:rsid w:val="006F4341"/>
    <w:rsid w:val="006F4584"/>
    <w:rsid w:val="006F46C3"/>
    <w:rsid w:val="006F4799"/>
    <w:rsid w:val="006F4A5E"/>
    <w:rsid w:val="006F4B09"/>
    <w:rsid w:val="006F4E1E"/>
    <w:rsid w:val="006F4ED1"/>
    <w:rsid w:val="006F4F5A"/>
    <w:rsid w:val="006F4F81"/>
    <w:rsid w:val="006F4F99"/>
    <w:rsid w:val="006F5115"/>
    <w:rsid w:val="006F535F"/>
    <w:rsid w:val="006F53CF"/>
    <w:rsid w:val="006F5404"/>
    <w:rsid w:val="006F5987"/>
    <w:rsid w:val="006F59A0"/>
    <w:rsid w:val="006F5A36"/>
    <w:rsid w:val="006F5BF5"/>
    <w:rsid w:val="006F5C38"/>
    <w:rsid w:val="006F5D73"/>
    <w:rsid w:val="006F5EAA"/>
    <w:rsid w:val="006F5ED1"/>
    <w:rsid w:val="006F5F93"/>
    <w:rsid w:val="006F6372"/>
    <w:rsid w:val="006F64F0"/>
    <w:rsid w:val="006F6693"/>
    <w:rsid w:val="006F68DC"/>
    <w:rsid w:val="006F6DD4"/>
    <w:rsid w:val="006F70E0"/>
    <w:rsid w:val="006F71F0"/>
    <w:rsid w:val="006F7576"/>
    <w:rsid w:val="006F75AC"/>
    <w:rsid w:val="006F75BF"/>
    <w:rsid w:val="006F78AE"/>
    <w:rsid w:val="006F7928"/>
    <w:rsid w:val="006F7BD0"/>
    <w:rsid w:val="006F7C5C"/>
    <w:rsid w:val="006F7E8A"/>
    <w:rsid w:val="006F7ED0"/>
    <w:rsid w:val="006F7F70"/>
    <w:rsid w:val="00700041"/>
    <w:rsid w:val="007000D7"/>
    <w:rsid w:val="0070031C"/>
    <w:rsid w:val="0070033F"/>
    <w:rsid w:val="007003AA"/>
    <w:rsid w:val="00700676"/>
    <w:rsid w:val="00700730"/>
    <w:rsid w:val="00700B5C"/>
    <w:rsid w:val="00700BC2"/>
    <w:rsid w:val="00700C2C"/>
    <w:rsid w:val="00700E2A"/>
    <w:rsid w:val="0070130D"/>
    <w:rsid w:val="007013CF"/>
    <w:rsid w:val="00701584"/>
    <w:rsid w:val="0070189D"/>
    <w:rsid w:val="00701AE7"/>
    <w:rsid w:val="00701BDE"/>
    <w:rsid w:val="00701C8A"/>
    <w:rsid w:val="00701DA8"/>
    <w:rsid w:val="00701F0B"/>
    <w:rsid w:val="00701F81"/>
    <w:rsid w:val="007020F0"/>
    <w:rsid w:val="0070234A"/>
    <w:rsid w:val="007023E4"/>
    <w:rsid w:val="007024DC"/>
    <w:rsid w:val="0070256A"/>
    <w:rsid w:val="00702754"/>
    <w:rsid w:val="00702AB6"/>
    <w:rsid w:val="00702B4C"/>
    <w:rsid w:val="00702D71"/>
    <w:rsid w:val="00702F5A"/>
    <w:rsid w:val="00702F67"/>
    <w:rsid w:val="0070300A"/>
    <w:rsid w:val="007033B0"/>
    <w:rsid w:val="0070340A"/>
    <w:rsid w:val="007034ED"/>
    <w:rsid w:val="00703B22"/>
    <w:rsid w:val="00703ED7"/>
    <w:rsid w:val="007040C0"/>
    <w:rsid w:val="00704B0D"/>
    <w:rsid w:val="00704D85"/>
    <w:rsid w:val="00704EBF"/>
    <w:rsid w:val="00704FB3"/>
    <w:rsid w:val="00705017"/>
    <w:rsid w:val="00705378"/>
    <w:rsid w:val="00705516"/>
    <w:rsid w:val="007056F7"/>
    <w:rsid w:val="007058FA"/>
    <w:rsid w:val="00705A02"/>
    <w:rsid w:val="00705E1F"/>
    <w:rsid w:val="00706273"/>
    <w:rsid w:val="007062FF"/>
    <w:rsid w:val="00706416"/>
    <w:rsid w:val="007065CD"/>
    <w:rsid w:val="0070678A"/>
    <w:rsid w:val="00706D0D"/>
    <w:rsid w:val="00706D36"/>
    <w:rsid w:val="00706DC9"/>
    <w:rsid w:val="00706EEF"/>
    <w:rsid w:val="00706F5B"/>
    <w:rsid w:val="00707172"/>
    <w:rsid w:val="007076EA"/>
    <w:rsid w:val="007079E6"/>
    <w:rsid w:val="00707A89"/>
    <w:rsid w:val="00707EA4"/>
    <w:rsid w:val="00707FE8"/>
    <w:rsid w:val="00710066"/>
    <w:rsid w:val="007101A3"/>
    <w:rsid w:val="007101C8"/>
    <w:rsid w:val="007102E8"/>
    <w:rsid w:val="007104F4"/>
    <w:rsid w:val="007105E1"/>
    <w:rsid w:val="00710C3E"/>
    <w:rsid w:val="00710D71"/>
    <w:rsid w:val="00710DC3"/>
    <w:rsid w:val="00710E35"/>
    <w:rsid w:val="00710E8A"/>
    <w:rsid w:val="00711053"/>
    <w:rsid w:val="00711166"/>
    <w:rsid w:val="007113FB"/>
    <w:rsid w:val="0071144A"/>
    <w:rsid w:val="0071145A"/>
    <w:rsid w:val="007114D9"/>
    <w:rsid w:val="007117F4"/>
    <w:rsid w:val="00711915"/>
    <w:rsid w:val="00711A16"/>
    <w:rsid w:val="00711B8C"/>
    <w:rsid w:val="0071207B"/>
    <w:rsid w:val="00712165"/>
    <w:rsid w:val="007123F7"/>
    <w:rsid w:val="00712533"/>
    <w:rsid w:val="0071253E"/>
    <w:rsid w:val="0071285C"/>
    <w:rsid w:val="00712989"/>
    <w:rsid w:val="00712C46"/>
    <w:rsid w:val="00712C49"/>
    <w:rsid w:val="00712DFA"/>
    <w:rsid w:val="00712F6B"/>
    <w:rsid w:val="007130F3"/>
    <w:rsid w:val="00713145"/>
    <w:rsid w:val="007136AA"/>
    <w:rsid w:val="007136CC"/>
    <w:rsid w:val="0071372F"/>
    <w:rsid w:val="00713975"/>
    <w:rsid w:val="00713BCA"/>
    <w:rsid w:val="00713C3B"/>
    <w:rsid w:val="00713C70"/>
    <w:rsid w:val="00713F49"/>
    <w:rsid w:val="007141FE"/>
    <w:rsid w:val="00714224"/>
    <w:rsid w:val="00714407"/>
    <w:rsid w:val="0071440A"/>
    <w:rsid w:val="007144B9"/>
    <w:rsid w:val="0071473E"/>
    <w:rsid w:val="007148F4"/>
    <w:rsid w:val="00714AAE"/>
    <w:rsid w:val="00714BB5"/>
    <w:rsid w:val="00714E8F"/>
    <w:rsid w:val="00714F27"/>
    <w:rsid w:val="007152F3"/>
    <w:rsid w:val="00715354"/>
    <w:rsid w:val="00715AAA"/>
    <w:rsid w:val="00716178"/>
    <w:rsid w:val="007162BD"/>
    <w:rsid w:val="00716312"/>
    <w:rsid w:val="0071637D"/>
    <w:rsid w:val="00716444"/>
    <w:rsid w:val="007164F9"/>
    <w:rsid w:val="00716534"/>
    <w:rsid w:val="007169E6"/>
    <w:rsid w:val="00716A29"/>
    <w:rsid w:val="00716D37"/>
    <w:rsid w:val="00716EDA"/>
    <w:rsid w:val="00717139"/>
    <w:rsid w:val="00717596"/>
    <w:rsid w:val="0071768C"/>
    <w:rsid w:val="00717C87"/>
    <w:rsid w:val="00717CC4"/>
    <w:rsid w:val="00717CEC"/>
    <w:rsid w:val="00717FCC"/>
    <w:rsid w:val="0072037E"/>
    <w:rsid w:val="007206FF"/>
    <w:rsid w:val="0072083F"/>
    <w:rsid w:val="00720863"/>
    <w:rsid w:val="00720CCF"/>
    <w:rsid w:val="00720F96"/>
    <w:rsid w:val="00721007"/>
    <w:rsid w:val="00721166"/>
    <w:rsid w:val="007215C1"/>
    <w:rsid w:val="00721634"/>
    <w:rsid w:val="00721707"/>
    <w:rsid w:val="00721793"/>
    <w:rsid w:val="00721889"/>
    <w:rsid w:val="00721928"/>
    <w:rsid w:val="00721BF4"/>
    <w:rsid w:val="00721FB4"/>
    <w:rsid w:val="00721FFB"/>
    <w:rsid w:val="0072211A"/>
    <w:rsid w:val="007222A5"/>
    <w:rsid w:val="007223D5"/>
    <w:rsid w:val="007225BB"/>
    <w:rsid w:val="00722650"/>
    <w:rsid w:val="0072280D"/>
    <w:rsid w:val="00722C18"/>
    <w:rsid w:val="00722C25"/>
    <w:rsid w:val="00722D1A"/>
    <w:rsid w:val="00722D85"/>
    <w:rsid w:val="00722EC6"/>
    <w:rsid w:val="00722FE7"/>
    <w:rsid w:val="00723167"/>
    <w:rsid w:val="00723197"/>
    <w:rsid w:val="007232A5"/>
    <w:rsid w:val="0072345C"/>
    <w:rsid w:val="007238B4"/>
    <w:rsid w:val="007238D8"/>
    <w:rsid w:val="00723A61"/>
    <w:rsid w:val="00723AD6"/>
    <w:rsid w:val="00723E84"/>
    <w:rsid w:val="00723FEA"/>
    <w:rsid w:val="007241EF"/>
    <w:rsid w:val="00724249"/>
    <w:rsid w:val="0072439C"/>
    <w:rsid w:val="00724962"/>
    <w:rsid w:val="00724983"/>
    <w:rsid w:val="00724A0F"/>
    <w:rsid w:val="00724E07"/>
    <w:rsid w:val="00724EA3"/>
    <w:rsid w:val="00724F95"/>
    <w:rsid w:val="007254E6"/>
    <w:rsid w:val="0072555D"/>
    <w:rsid w:val="00725583"/>
    <w:rsid w:val="00725B78"/>
    <w:rsid w:val="00725C03"/>
    <w:rsid w:val="00725F9A"/>
    <w:rsid w:val="007260C5"/>
    <w:rsid w:val="00726331"/>
    <w:rsid w:val="00726485"/>
    <w:rsid w:val="00726645"/>
    <w:rsid w:val="007266D7"/>
    <w:rsid w:val="007266EC"/>
    <w:rsid w:val="00726AFD"/>
    <w:rsid w:val="00726CDE"/>
    <w:rsid w:val="00726D0F"/>
    <w:rsid w:val="00726D2F"/>
    <w:rsid w:val="00726E88"/>
    <w:rsid w:val="00726F4F"/>
    <w:rsid w:val="00727444"/>
    <w:rsid w:val="00727724"/>
    <w:rsid w:val="00727781"/>
    <w:rsid w:val="00727A43"/>
    <w:rsid w:val="00727AE6"/>
    <w:rsid w:val="00727B2E"/>
    <w:rsid w:val="00727CB5"/>
    <w:rsid w:val="00727DE3"/>
    <w:rsid w:val="00727E34"/>
    <w:rsid w:val="00727E3B"/>
    <w:rsid w:val="00730011"/>
    <w:rsid w:val="00730113"/>
    <w:rsid w:val="0073014A"/>
    <w:rsid w:val="00730153"/>
    <w:rsid w:val="0073015E"/>
    <w:rsid w:val="007302D9"/>
    <w:rsid w:val="007302F4"/>
    <w:rsid w:val="00730322"/>
    <w:rsid w:val="007309F2"/>
    <w:rsid w:val="007312DA"/>
    <w:rsid w:val="007316DC"/>
    <w:rsid w:val="00731A47"/>
    <w:rsid w:val="00731B44"/>
    <w:rsid w:val="00731B8B"/>
    <w:rsid w:val="00731E0B"/>
    <w:rsid w:val="00731F77"/>
    <w:rsid w:val="00732053"/>
    <w:rsid w:val="0073248E"/>
    <w:rsid w:val="007324AC"/>
    <w:rsid w:val="0073261F"/>
    <w:rsid w:val="007326E4"/>
    <w:rsid w:val="00732B73"/>
    <w:rsid w:val="00732B78"/>
    <w:rsid w:val="00732E65"/>
    <w:rsid w:val="00733082"/>
    <w:rsid w:val="00733775"/>
    <w:rsid w:val="007339B9"/>
    <w:rsid w:val="00734183"/>
    <w:rsid w:val="007342A4"/>
    <w:rsid w:val="007345AB"/>
    <w:rsid w:val="007346A6"/>
    <w:rsid w:val="00734A8E"/>
    <w:rsid w:val="00734AC8"/>
    <w:rsid w:val="00734EF1"/>
    <w:rsid w:val="00734F8B"/>
    <w:rsid w:val="00735007"/>
    <w:rsid w:val="0073500B"/>
    <w:rsid w:val="00735114"/>
    <w:rsid w:val="00735BAA"/>
    <w:rsid w:val="00735D05"/>
    <w:rsid w:val="007362BA"/>
    <w:rsid w:val="007363C8"/>
    <w:rsid w:val="007364F1"/>
    <w:rsid w:val="0073657A"/>
    <w:rsid w:val="00736732"/>
    <w:rsid w:val="00736BA4"/>
    <w:rsid w:val="0073720A"/>
    <w:rsid w:val="00737560"/>
    <w:rsid w:val="00737F6D"/>
    <w:rsid w:val="00737FD9"/>
    <w:rsid w:val="00740007"/>
    <w:rsid w:val="0074011A"/>
    <w:rsid w:val="00740146"/>
    <w:rsid w:val="00740269"/>
    <w:rsid w:val="007405F8"/>
    <w:rsid w:val="007407B7"/>
    <w:rsid w:val="007409A0"/>
    <w:rsid w:val="00740CC8"/>
    <w:rsid w:val="007411C1"/>
    <w:rsid w:val="007418B0"/>
    <w:rsid w:val="0074195A"/>
    <w:rsid w:val="00741AAA"/>
    <w:rsid w:val="00741AC5"/>
    <w:rsid w:val="00741B6D"/>
    <w:rsid w:val="00741C86"/>
    <w:rsid w:val="00741F4D"/>
    <w:rsid w:val="00741F61"/>
    <w:rsid w:val="00741FC5"/>
    <w:rsid w:val="0074211F"/>
    <w:rsid w:val="007421BC"/>
    <w:rsid w:val="007423C1"/>
    <w:rsid w:val="00742436"/>
    <w:rsid w:val="00742656"/>
    <w:rsid w:val="00742787"/>
    <w:rsid w:val="007427A4"/>
    <w:rsid w:val="007427EE"/>
    <w:rsid w:val="00742959"/>
    <w:rsid w:val="00742C0B"/>
    <w:rsid w:val="00742EA3"/>
    <w:rsid w:val="00742EE0"/>
    <w:rsid w:val="007430A6"/>
    <w:rsid w:val="00743164"/>
    <w:rsid w:val="0074318C"/>
    <w:rsid w:val="007433E8"/>
    <w:rsid w:val="007436C1"/>
    <w:rsid w:val="00743752"/>
    <w:rsid w:val="007437AA"/>
    <w:rsid w:val="00743A57"/>
    <w:rsid w:val="00743C86"/>
    <w:rsid w:val="00743D52"/>
    <w:rsid w:val="00743D99"/>
    <w:rsid w:val="00743E73"/>
    <w:rsid w:val="00744436"/>
    <w:rsid w:val="00744706"/>
    <w:rsid w:val="0074477D"/>
    <w:rsid w:val="00744864"/>
    <w:rsid w:val="00744CCD"/>
    <w:rsid w:val="00744DD5"/>
    <w:rsid w:val="00744E1B"/>
    <w:rsid w:val="00745045"/>
    <w:rsid w:val="00745394"/>
    <w:rsid w:val="007454A1"/>
    <w:rsid w:val="00745758"/>
    <w:rsid w:val="0074582E"/>
    <w:rsid w:val="00745BAB"/>
    <w:rsid w:val="00745BFA"/>
    <w:rsid w:val="00745DA6"/>
    <w:rsid w:val="0074618C"/>
    <w:rsid w:val="00746236"/>
    <w:rsid w:val="00746426"/>
    <w:rsid w:val="007466A8"/>
    <w:rsid w:val="00746F5E"/>
    <w:rsid w:val="007470A6"/>
    <w:rsid w:val="0074762E"/>
    <w:rsid w:val="007476AD"/>
    <w:rsid w:val="00747818"/>
    <w:rsid w:val="007479E4"/>
    <w:rsid w:val="00747ED8"/>
    <w:rsid w:val="00750512"/>
    <w:rsid w:val="007505DC"/>
    <w:rsid w:val="007506BC"/>
    <w:rsid w:val="007509E3"/>
    <w:rsid w:val="00750A70"/>
    <w:rsid w:val="00750B18"/>
    <w:rsid w:val="00750B94"/>
    <w:rsid w:val="00750BF9"/>
    <w:rsid w:val="00750C15"/>
    <w:rsid w:val="00750CBE"/>
    <w:rsid w:val="00750CC1"/>
    <w:rsid w:val="00750D57"/>
    <w:rsid w:val="00750E65"/>
    <w:rsid w:val="00751073"/>
    <w:rsid w:val="00751184"/>
    <w:rsid w:val="00751385"/>
    <w:rsid w:val="0075152C"/>
    <w:rsid w:val="0075156D"/>
    <w:rsid w:val="00751C99"/>
    <w:rsid w:val="00751F51"/>
    <w:rsid w:val="00751F69"/>
    <w:rsid w:val="00752001"/>
    <w:rsid w:val="007522A1"/>
    <w:rsid w:val="00752302"/>
    <w:rsid w:val="00752732"/>
    <w:rsid w:val="007527A5"/>
    <w:rsid w:val="007529A5"/>
    <w:rsid w:val="007529BE"/>
    <w:rsid w:val="00752AE6"/>
    <w:rsid w:val="00752DFF"/>
    <w:rsid w:val="00752FDE"/>
    <w:rsid w:val="007531FF"/>
    <w:rsid w:val="00753614"/>
    <w:rsid w:val="0075386F"/>
    <w:rsid w:val="00753D1F"/>
    <w:rsid w:val="007542B0"/>
    <w:rsid w:val="007543C2"/>
    <w:rsid w:val="00754589"/>
    <w:rsid w:val="007545C2"/>
    <w:rsid w:val="00754702"/>
    <w:rsid w:val="00754860"/>
    <w:rsid w:val="00754BCC"/>
    <w:rsid w:val="00754F80"/>
    <w:rsid w:val="00755082"/>
    <w:rsid w:val="0075558A"/>
    <w:rsid w:val="00755A4C"/>
    <w:rsid w:val="00755C2A"/>
    <w:rsid w:val="00755CEF"/>
    <w:rsid w:val="00756227"/>
    <w:rsid w:val="007566DF"/>
    <w:rsid w:val="007566F7"/>
    <w:rsid w:val="0075675E"/>
    <w:rsid w:val="007567DA"/>
    <w:rsid w:val="007568EF"/>
    <w:rsid w:val="007568FD"/>
    <w:rsid w:val="00756AAA"/>
    <w:rsid w:val="00756DE3"/>
    <w:rsid w:val="00756E0B"/>
    <w:rsid w:val="007571E4"/>
    <w:rsid w:val="00757403"/>
    <w:rsid w:val="00757454"/>
    <w:rsid w:val="00757571"/>
    <w:rsid w:val="0075769C"/>
    <w:rsid w:val="00757CF5"/>
    <w:rsid w:val="00757D9E"/>
    <w:rsid w:val="00760015"/>
    <w:rsid w:val="007601D5"/>
    <w:rsid w:val="00760433"/>
    <w:rsid w:val="007605AC"/>
    <w:rsid w:val="007605F3"/>
    <w:rsid w:val="0076074D"/>
    <w:rsid w:val="00760804"/>
    <w:rsid w:val="0076088A"/>
    <w:rsid w:val="00760927"/>
    <w:rsid w:val="007610E5"/>
    <w:rsid w:val="007613CB"/>
    <w:rsid w:val="007613F6"/>
    <w:rsid w:val="00761977"/>
    <w:rsid w:val="0076198D"/>
    <w:rsid w:val="00761B38"/>
    <w:rsid w:val="00761C8E"/>
    <w:rsid w:val="00761CE7"/>
    <w:rsid w:val="00762040"/>
    <w:rsid w:val="0076211F"/>
    <w:rsid w:val="00762191"/>
    <w:rsid w:val="00762287"/>
    <w:rsid w:val="007622B2"/>
    <w:rsid w:val="0076232F"/>
    <w:rsid w:val="0076244D"/>
    <w:rsid w:val="0076258F"/>
    <w:rsid w:val="00762814"/>
    <w:rsid w:val="007628DD"/>
    <w:rsid w:val="00762954"/>
    <w:rsid w:val="00762AAB"/>
    <w:rsid w:val="00762CE8"/>
    <w:rsid w:val="00763027"/>
    <w:rsid w:val="00763185"/>
    <w:rsid w:val="007631C4"/>
    <w:rsid w:val="007632BA"/>
    <w:rsid w:val="00763311"/>
    <w:rsid w:val="0076349F"/>
    <w:rsid w:val="00763652"/>
    <w:rsid w:val="00763AEC"/>
    <w:rsid w:val="00763BB8"/>
    <w:rsid w:val="00763C57"/>
    <w:rsid w:val="00763CEC"/>
    <w:rsid w:val="00764032"/>
    <w:rsid w:val="007643C4"/>
    <w:rsid w:val="007645C8"/>
    <w:rsid w:val="00764912"/>
    <w:rsid w:val="00764963"/>
    <w:rsid w:val="0076496A"/>
    <w:rsid w:val="007649C3"/>
    <w:rsid w:val="00764FB5"/>
    <w:rsid w:val="00764FC0"/>
    <w:rsid w:val="007650D2"/>
    <w:rsid w:val="00765163"/>
    <w:rsid w:val="00765280"/>
    <w:rsid w:val="0076535C"/>
    <w:rsid w:val="00765366"/>
    <w:rsid w:val="0076544F"/>
    <w:rsid w:val="007658AD"/>
    <w:rsid w:val="007658C9"/>
    <w:rsid w:val="00765C13"/>
    <w:rsid w:val="007660D0"/>
    <w:rsid w:val="00766368"/>
    <w:rsid w:val="00766459"/>
    <w:rsid w:val="007664D5"/>
    <w:rsid w:val="007664E8"/>
    <w:rsid w:val="007666B1"/>
    <w:rsid w:val="00766B5A"/>
    <w:rsid w:val="00766E97"/>
    <w:rsid w:val="0076720B"/>
    <w:rsid w:val="0076737F"/>
    <w:rsid w:val="007674FB"/>
    <w:rsid w:val="00767822"/>
    <w:rsid w:val="00767847"/>
    <w:rsid w:val="00767865"/>
    <w:rsid w:val="00767ABC"/>
    <w:rsid w:val="00767D1B"/>
    <w:rsid w:val="00767E7F"/>
    <w:rsid w:val="0076DB2E"/>
    <w:rsid w:val="007700C1"/>
    <w:rsid w:val="0077018E"/>
    <w:rsid w:val="007702BF"/>
    <w:rsid w:val="007703D6"/>
    <w:rsid w:val="00770958"/>
    <w:rsid w:val="00770B27"/>
    <w:rsid w:val="00770BF3"/>
    <w:rsid w:val="00770C5E"/>
    <w:rsid w:val="00770E17"/>
    <w:rsid w:val="00771558"/>
    <w:rsid w:val="00771C8C"/>
    <w:rsid w:val="00771C94"/>
    <w:rsid w:val="00771CAE"/>
    <w:rsid w:val="007725E1"/>
    <w:rsid w:val="00772769"/>
    <w:rsid w:val="0077287D"/>
    <w:rsid w:val="00772882"/>
    <w:rsid w:val="00772BDB"/>
    <w:rsid w:val="00772DE1"/>
    <w:rsid w:val="00772E49"/>
    <w:rsid w:val="00772FA6"/>
    <w:rsid w:val="0077309D"/>
    <w:rsid w:val="00773431"/>
    <w:rsid w:val="007735CF"/>
    <w:rsid w:val="00773609"/>
    <w:rsid w:val="0077371B"/>
    <w:rsid w:val="0077374B"/>
    <w:rsid w:val="007739A5"/>
    <w:rsid w:val="00773A72"/>
    <w:rsid w:val="00773B02"/>
    <w:rsid w:val="00773C7E"/>
    <w:rsid w:val="00773D30"/>
    <w:rsid w:val="00773ED5"/>
    <w:rsid w:val="00774142"/>
    <w:rsid w:val="0077416E"/>
    <w:rsid w:val="0077427A"/>
    <w:rsid w:val="00774365"/>
    <w:rsid w:val="0077441E"/>
    <w:rsid w:val="00774609"/>
    <w:rsid w:val="00774836"/>
    <w:rsid w:val="007748EC"/>
    <w:rsid w:val="00774A03"/>
    <w:rsid w:val="00774B80"/>
    <w:rsid w:val="00774D49"/>
    <w:rsid w:val="00774FA6"/>
    <w:rsid w:val="007751C2"/>
    <w:rsid w:val="0077534A"/>
    <w:rsid w:val="00775513"/>
    <w:rsid w:val="00775BA3"/>
    <w:rsid w:val="00775BCF"/>
    <w:rsid w:val="00775C02"/>
    <w:rsid w:val="0077624E"/>
    <w:rsid w:val="00776322"/>
    <w:rsid w:val="007763C6"/>
    <w:rsid w:val="00776912"/>
    <w:rsid w:val="00776B3B"/>
    <w:rsid w:val="00776E8D"/>
    <w:rsid w:val="00776FB1"/>
    <w:rsid w:val="00777039"/>
    <w:rsid w:val="007770A5"/>
    <w:rsid w:val="007772AC"/>
    <w:rsid w:val="0077785B"/>
    <w:rsid w:val="00777A65"/>
    <w:rsid w:val="00777BAD"/>
    <w:rsid w:val="00777F3B"/>
    <w:rsid w:val="0078000E"/>
    <w:rsid w:val="007801E4"/>
    <w:rsid w:val="007805D3"/>
    <w:rsid w:val="00780632"/>
    <w:rsid w:val="007806E4"/>
    <w:rsid w:val="00780967"/>
    <w:rsid w:val="0078097B"/>
    <w:rsid w:val="00780AE8"/>
    <w:rsid w:val="00780AF5"/>
    <w:rsid w:val="00780D7B"/>
    <w:rsid w:val="00780E1C"/>
    <w:rsid w:val="0078131C"/>
    <w:rsid w:val="00781335"/>
    <w:rsid w:val="007814A5"/>
    <w:rsid w:val="0078165C"/>
    <w:rsid w:val="00781BF8"/>
    <w:rsid w:val="00781D10"/>
    <w:rsid w:val="00781D1D"/>
    <w:rsid w:val="00782084"/>
    <w:rsid w:val="00782091"/>
    <w:rsid w:val="00782F6F"/>
    <w:rsid w:val="0078302E"/>
    <w:rsid w:val="00783070"/>
    <w:rsid w:val="00783405"/>
    <w:rsid w:val="00783420"/>
    <w:rsid w:val="00783450"/>
    <w:rsid w:val="007834F2"/>
    <w:rsid w:val="007837FF"/>
    <w:rsid w:val="00783CCC"/>
    <w:rsid w:val="0078405D"/>
    <w:rsid w:val="00784170"/>
    <w:rsid w:val="007841FE"/>
    <w:rsid w:val="00784321"/>
    <w:rsid w:val="007845AB"/>
    <w:rsid w:val="0078467F"/>
    <w:rsid w:val="00784B2A"/>
    <w:rsid w:val="00785291"/>
    <w:rsid w:val="007853D6"/>
    <w:rsid w:val="00785472"/>
    <w:rsid w:val="00785778"/>
    <w:rsid w:val="00785967"/>
    <w:rsid w:val="007859DC"/>
    <w:rsid w:val="00785AF4"/>
    <w:rsid w:val="00785CAC"/>
    <w:rsid w:val="00785D9E"/>
    <w:rsid w:val="00785E23"/>
    <w:rsid w:val="00786009"/>
    <w:rsid w:val="00786178"/>
    <w:rsid w:val="0078620A"/>
    <w:rsid w:val="00786C30"/>
    <w:rsid w:val="00786C97"/>
    <w:rsid w:val="00786EF5"/>
    <w:rsid w:val="0078722F"/>
    <w:rsid w:val="0078740E"/>
    <w:rsid w:val="00787942"/>
    <w:rsid w:val="00787966"/>
    <w:rsid w:val="00787BD8"/>
    <w:rsid w:val="00787D61"/>
    <w:rsid w:val="00787DF5"/>
    <w:rsid w:val="0078F14B"/>
    <w:rsid w:val="007900F3"/>
    <w:rsid w:val="00790676"/>
    <w:rsid w:val="00790747"/>
    <w:rsid w:val="007907DE"/>
    <w:rsid w:val="007907F9"/>
    <w:rsid w:val="00790C5E"/>
    <w:rsid w:val="00790DCF"/>
    <w:rsid w:val="00790F18"/>
    <w:rsid w:val="00791020"/>
    <w:rsid w:val="007910E9"/>
    <w:rsid w:val="007911A4"/>
    <w:rsid w:val="00791374"/>
    <w:rsid w:val="00791773"/>
    <w:rsid w:val="007917C9"/>
    <w:rsid w:val="00791B05"/>
    <w:rsid w:val="00791B1F"/>
    <w:rsid w:val="00791D75"/>
    <w:rsid w:val="00791E8A"/>
    <w:rsid w:val="0079234C"/>
    <w:rsid w:val="00792637"/>
    <w:rsid w:val="007926B3"/>
    <w:rsid w:val="007926EA"/>
    <w:rsid w:val="00792875"/>
    <w:rsid w:val="007928C6"/>
    <w:rsid w:val="007929D8"/>
    <w:rsid w:val="00792AA0"/>
    <w:rsid w:val="00792DCA"/>
    <w:rsid w:val="00792E5D"/>
    <w:rsid w:val="00793049"/>
    <w:rsid w:val="00793249"/>
    <w:rsid w:val="007933F9"/>
    <w:rsid w:val="00793D7B"/>
    <w:rsid w:val="00793EE2"/>
    <w:rsid w:val="00793F3D"/>
    <w:rsid w:val="007940BB"/>
    <w:rsid w:val="00794388"/>
    <w:rsid w:val="00794531"/>
    <w:rsid w:val="00794950"/>
    <w:rsid w:val="00794B86"/>
    <w:rsid w:val="00794B8F"/>
    <w:rsid w:val="00794BD0"/>
    <w:rsid w:val="00794C1D"/>
    <w:rsid w:val="00794C98"/>
    <w:rsid w:val="00794CC7"/>
    <w:rsid w:val="00794D0D"/>
    <w:rsid w:val="0079538E"/>
    <w:rsid w:val="007955F3"/>
    <w:rsid w:val="00795701"/>
    <w:rsid w:val="00795C99"/>
    <w:rsid w:val="00795DD6"/>
    <w:rsid w:val="00795E7A"/>
    <w:rsid w:val="00796460"/>
    <w:rsid w:val="00796892"/>
    <w:rsid w:val="00796894"/>
    <w:rsid w:val="00796A76"/>
    <w:rsid w:val="00796C1B"/>
    <w:rsid w:val="00796DB5"/>
    <w:rsid w:val="00796FEA"/>
    <w:rsid w:val="00797288"/>
    <w:rsid w:val="00797708"/>
    <w:rsid w:val="0079787C"/>
    <w:rsid w:val="00797934"/>
    <w:rsid w:val="00797D07"/>
    <w:rsid w:val="007A0096"/>
    <w:rsid w:val="007A02EA"/>
    <w:rsid w:val="007A03ED"/>
    <w:rsid w:val="007A049E"/>
    <w:rsid w:val="007A04D2"/>
    <w:rsid w:val="007A057A"/>
    <w:rsid w:val="007A0AB5"/>
    <w:rsid w:val="007A0CD3"/>
    <w:rsid w:val="007A0F2C"/>
    <w:rsid w:val="007A1006"/>
    <w:rsid w:val="007A10D3"/>
    <w:rsid w:val="007A1158"/>
    <w:rsid w:val="007A1245"/>
    <w:rsid w:val="007A13A2"/>
    <w:rsid w:val="007A14B2"/>
    <w:rsid w:val="007A1739"/>
    <w:rsid w:val="007A1A0A"/>
    <w:rsid w:val="007A1A96"/>
    <w:rsid w:val="007A1C87"/>
    <w:rsid w:val="007A1CD3"/>
    <w:rsid w:val="007A2028"/>
    <w:rsid w:val="007A210A"/>
    <w:rsid w:val="007A237B"/>
    <w:rsid w:val="007A2410"/>
    <w:rsid w:val="007A2705"/>
    <w:rsid w:val="007A2AB6"/>
    <w:rsid w:val="007A2C9C"/>
    <w:rsid w:val="007A2CA8"/>
    <w:rsid w:val="007A3098"/>
    <w:rsid w:val="007A30F5"/>
    <w:rsid w:val="007A36E3"/>
    <w:rsid w:val="007A37F2"/>
    <w:rsid w:val="007A3840"/>
    <w:rsid w:val="007A3865"/>
    <w:rsid w:val="007A38E1"/>
    <w:rsid w:val="007A396A"/>
    <w:rsid w:val="007A3AA1"/>
    <w:rsid w:val="007A3D10"/>
    <w:rsid w:val="007A4083"/>
    <w:rsid w:val="007A41B4"/>
    <w:rsid w:val="007A426E"/>
    <w:rsid w:val="007A465D"/>
    <w:rsid w:val="007A4A4D"/>
    <w:rsid w:val="007A4BA5"/>
    <w:rsid w:val="007A4D74"/>
    <w:rsid w:val="007A5014"/>
    <w:rsid w:val="007A5023"/>
    <w:rsid w:val="007A5255"/>
    <w:rsid w:val="007A52A0"/>
    <w:rsid w:val="007A5373"/>
    <w:rsid w:val="007A5704"/>
    <w:rsid w:val="007A5902"/>
    <w:rsid w:val="007A5907"/>
    <w:rsid w:val="007A5930"/>
    <w:rsid w:val="007A5951"/>
    <w:rsid w:val="007A5989"/>
    <w:rsid w:val="007A5A02"/>
    <w:rsid w:val="007A5F80"/>
    <w:rsid w:val="007A5F82"/>
    <w:rsid w:val="007A610F"/>
    <w:rsid w:val="007A64B6"/>
    <w:rsid w:val="007A658C"/>
    <w:rsid w:val="007A6819"/>
    <w:rsid w:val="007A6B10"/>
    <w:rsid w:val="007A6B4F"/>
    <w:rsid w:val="007A6CCB"/>
    <w:rsid w:val="007A6CD0"/>
    <w:rsid w:val="007A6DDA"/>
    <w:rsid w:val="007A6E05"/>
    <w:rsid w:val="007A70CA"/>
    <w:rsid w:val="007A71F9"/>
    <w:rsid w:val="007A750E"/>
    <w:rsid w:val="007A77E5"/>
    <w:rsid w:val="007A7B88"/>
    <w:rsid w:val="007A7BBF"/>
    <w:rsid w:val="007A7BDC"/>
    <w:rsid w:val="007A7C44"/>
    <w:rsid w:val="007A7FD7"/>
    <w:rsid w:val="007B04A4"/>
    <w:rsid w:val="007B06BF"/>
    <w:rsid w:val="007B089A"/>
    <w:rsid w:val="007B0911"/>
    <w:rsid w:val="007B0A32"/>
    <w:rsid w:val="007B0CCF"/>
    <w:rsid w:val="007B1562"/>
    <w:rsid w:val="007B16ED"/>
    <w:rsid w:val="007B1793"/>
    <w:rsid w:val="007B19DD"/>
    <w:rsid w:val="007B1AC7"/>
    <w:rsid w:val="007B1B75"/>
    <w:rsid w:val="007B1C9F"/>
    <w:rsid w:val="007B1F9D"/>
    <w:rsid w:val="007B23FC"/>
    <w:rsid w:val="007B25EF"/>
    <w:rsid w:val="007B26CE"/>
    <w:rsid w:val="007B29B6"/>
    <w:rsid w:val="007B2BE3"/>
    <w:rsid w:val="007B2C5E"/>
    <w:rsid w:val="007B2D3A"/>
    <w:rsid w:val="007B3394"/>
    <w:rsid w:val="007B3707"/>
    <w:rsid w:val="007B373E"/>
    <w:rsid w:val="007B3D08"/>
    <w:rsid w:val="007B3D0E"/>
    <w:rsid w:val="007B3EDE"/>
    <w:rsid w:val="007B4191"/>
    <w:rsid w:val="007B41E7"/>
    <w:rsid w:val="007B424F"/>
    <w:rsid w:val="007B4271"/>
    <w:rsid w:val="007B46A7"/>
    <w:rsid w:val="007B48F6"/>
    <w:rsid w:val="007B49B0"/>
    <w:rsid w:val="007B4B3B"/>
    <w:rsid w:val="007B4C33"/>
    <w:rsid w:val="007B4D6C"/>
    <w:rsid w:val="007B4DFB"/>
    <w:rsid w:val="007B4FD2"/>
    <w:rsid w:val="007B50E3"/>
    <w:rsid w:val="007B51FC"/>
    <w:rsid w:val="007B52E2"/>
    <w:rsid w:val="007B58B8"/>
    <w:rsid w:val="007B5AD4"/>
    <w:rsid w:val="007B5B61"/>
    <w:rsid w:val="007B5D1D"/>
    <w:rsid w:val="007B5FB8"/>
    <w:rsid w:val="007B6271"/>
    <w:rsid w:val="007B62D3"/>
    <w:rsid w:val="007B646B"/>
    <w:rsid w:val="007B6626"/>
    <w:rsid w:val="007B6FD7"/>
    <w:rsid w:val="007B70A8"/>
    <w:rsid w:val="007B70B4"/>
    <w:rsid w:val="007B70EB"/>
    <w:rsid w:val="007B7342"/>
    <w:rsid w:val="007B751B"/>
    <w:rsid w:val="007B75AF"/>
    <w:rsid w:val="007B75E7"/>
    <w:rsid w:val="007B762A"/>
    <w:rsid w:val="007B7742"/>
    <w:rsid w:val="007B7855"/>
    <w:rsid w:val="007B78A6"/>
    <w:rsid w:val="007B7A2F"/>
    <w:rsid w:val="007B7BB4"/>
    <w:rsid w:val="007B7E16"/>
    <w:rsid w:val="007B7EDC"/>
    <w:rsid w:val="007C0158"/>
    <w:rsid w:val="007C0279"/>
    <w:rsid w:val="007C0295"/>
    <w:rsid w:val="007C02FB"/>
    <w:rsid w:val="007C0905"/>
    <w:rsid w:val="007C094C"/>
    <w:rsid w:val="007C1117"/>
    <w:rsid w:val="007C122E"/>
    <w:rsid w:val="007C1380"/>
    <w:rsid w:val="007C138A"/>
    <w:rsid w:val="007C151B"/>
    <w:rsid w:val="007C153E"/>
    <w:rsid w:val="007C153F"/>
    <w:rsid w:val="007C16BF"/>
    <w:rsid w:val="007C16C1"/>
    <w:rsid w:val="007C1770"/>
    <w:rsid w:val="007C1794"/>
    <w:rsid w:val="007C1B58"/>
    <w:rsid w:val="007C1BCF"/>
    <w:rsid w:val="007C1C88"/>
    <w:rsid w:val="007C20E7"/>
    <w:rsid w:val="007C2146"/>
    <w:rsid w:val="007C22BA"/>
    <w:rsid w:val="007C25D5"/>
    <w:rsid w:val="007C276B"/>
    <w:rsid w:val="007C2A1F"/>
    <w:rsid w:val="007C3023"/>
    <w:rsid w:val="007C310E"/>
    <w:rsid w:val="007C3708"/>
    <w:rsid w:val="007C3B58"/>
    <w:rsid w:val="007C3DEA"/>
    <w:rsid w:val="007C3F12"/>
    <w:rsid w:val="007C3F72"/>
    <w:rsid w:val="007C40DB"/>
    <w:rsid w:val="007C41A3"/>
    <w:rsid w:val="007C4477"/>
    <w:rsid w:val="007C4490"/>
    <w:rsid w:val="007C4796"/>
    <w:rsid w:val="007C497F"/>
    <w:rsid w:val="007C4A52"/>
    <w:rsid w:val="007C4F54"/>
    <w:rsid w:val="007C4FB0"/>
    <w:rsid w:val="007C52C6"/>
    <w:rsid w:val="007C52C9"/>
    <w:rsid w:val="007C5366"/>
    <w:rsid w:val="007C57C5"/>
    <w:rsid w:val="007C586D"/>
    <w:rsid w:val="007C58F5"/>
    <w:rsid w:val="007C5974"/>
    <w:rsid w:val="007C5C45"/>
    <w:rsid w:val="007C5CBC"/>
    <w:rsid w:val="007C5E9E"/>
    <w:rsid w:val="007C6062"/>
    <w:rsid w:val="007C60A2"/>
    <w:rsid w:val="007C6438"/>
    <w:rsid w:val="007C6553"/>
    <w:rsid w:val="007C6592"/>
    <w:rsid w:val="007C6768"/>
    <w:rsid w:val="007C6A15"/>
    <w:rsid w:val="007C6D9E"/>
    <w:rsid w:val="007C6E2D"/>
    <w:rsid w:val="007C6E56"/>
    <w:rsid w:val="007C6E95"/>
    <w:rsid w:val="007C6ED8"/>
    <w:rsid w:val="007C711D"/>
    <w:rsid w:val="007C72E2"/>
    <w:rsid w:val="007C734C"/>
    <w:rsid w:val="007C73A3"/>
    <w:rsid w:val="007C74F4"/>
    <w:rsid w:val="007C7539"/>
    <w:rsid w:val="007C7561"/>
    <w:rsid w:val="007C760F"/>
    <w:rsid w:val="007C76A2"/>
    <w:rsid w:val="007C7E03"/>
    <w:rsid w:val="007C7F4A"/>
    <w:rsid w:val="007C7F54"/>
    <w:rsid w:val="007D07CA"/>
    <w:rsid w:val="007D0A21"/>
    <w:rsid w:val="007D0A96"/>
    <w:rsid w:val="007D0A9C"/>
    <w:rsid w:val="007D0AD3"/>
    <w:rsid w:val="007D0D58"/>
    <w:rsid w:val="007D102C"/>
    <w:rsid w:val="007D1053"/>
    <w:rsid w:val="007D107B"/>
    <w:rsid w:val="007D10A4"/>
    <w:rsid w:val="007D1136"/>
    <w:rsid w:val="007D1157"/>
    <w:rsid w:val="007D1568"/>
    <w:rsid w:val="007D159F"/>
    <w:rsid w:val="007D1771"/>
    <w:rsid w:val="007D19A6"/>
    <w:rsid w:val="007D1DD2"/>
    <w:rsid w:val="007D24B8"/>
    <w:rsid w:val="007D25E6"/>
    <w:rsid w:val="007D2617"/>
    <w:rsid w:val="007D27B9"/>
    <w:rsid w:val="007D2A8C"/>
    <w:rsid w:val="007D2C54"/>
    <w:rsid w:val="007D2F27"/>
    <w:rsid w:val="007D3075"/>
    <w:rsid w:val="007D33E3"/>
    <w:rsid w:val="007D377F"/>
    <w:rsid w:val="007D39AD"/>
    <w:rsid w:val="007D39CC"/>
    <w:rsid w:val="007D39F1"/>
    <w:rsid w:val="007D3A1D"/>
    <w:rsid w:val="007D3A4C"/>
    <w:rsid w:val="007D3B43"/>
    <w:rsid w:val="007D3DEB"/>
    <w:rsid w:val="007D3F97"/>
    <w:rsid w:val="007D40AC"/>
    <w:rsid w:val="007D46A4"/>
    <w:rsid w:val="007D4983"/>
    <w:rsid w:val="007D4A20"/>
    <w:rsid w:val="007D4D4B"/>
    <w:rsid w:val="007D4DEF"/>
    <w:rsid w:val="007D57EB"/>
    <w:rsid w:val="007D5885"/>
    <w:rsid w:val="007D5B4A"/>
    <w:rsid w:val="007D5C48"/>
    <w:rsid w:val="007D5F5F"/>
    <w:rsid w:val="007D5F9E"/>
    <w:rsid w:val="007D613C"/>
    <w:rsid w:val="007D62C3"/>
    <w:rsid w:val="007D6392"/>
    <w:rsid w:val="007D64E9"/>
    <w:rsid w:val="007D66A5"/>
    <w:rsid w:val="007D6A93"/>
    <w:rsid w:val="007D6C53"/>
    <w:rsid w:val="007D6C8A"/>
    <w:rsid w:val="007D7037"/>
    <w:rsid w:val="007D7238"/>
    <w:rsid w:val="007D7748"/>
    <w:rsid w:val="007D7866"/>
    <w:rsid w:val="007D78B8"/>
    <w:rsid w:val="007D7CCD"/>
    <w:rsid w:val="007D7D44"/>
    <w:rsid w:val="007D7E19"/>
    <w:rsid w:val="007E00AE"/>
    <w:rsid w:val="007E00F1"/>
    <w:rsid w:val="007E02B9"/>
    <w:rsid w:val="007E0615"/>
    <w:rsid w:val="007E0A3F"/>
    <w:rsid w:val="007E0F0C"/>
    <w:rsid w:val="007E1137"/>
    <w:rsid w:val="007E11C6"/>
    <w:rsid w:val="007E125B"/>
    <w:rsid w:val="007E149D"/>
    <w:rsid w:val="007E14B1"/>
    <w:rsid w:val="007E185D"/>
    <w:rsid w:val="007E18A9"/>
    <w:rsid w:val="007E1912"/>
    <w:rsid w:val="007E1E3C"/>
    <w:rsid w:val="007E1ECB"/>
    <w:rsid w:val="007E1FFB"/>
    <w:rsid w:val="007E2023"/>
    <w:rsid w:val="007E2134"/>
    <w:rsid w:val="007E22B2"/>
    <w:rsid w:val="007E2368"/>
    <w:rsid w:val="007E2A1B"/>
    <w:rsid w:val="007E2AAF"/>
    <w:rsid w:val="007E2C96"/>
    <w:rsid w:val="007E3901"/>
    <w:rsid w:val="007E391C"/>
    <w:rsid w:val="007E396F"/>
    <w:rsid w:val="007E398E"/>
    <w:rsid w:val="007E39AB"/>
    <w:rsid w:val="007E3CB4"/>
    <w:rsid w:val="007E3E16"/>
    <w:rsid w:val="007E4309"/>
    <w:rsid w:val="007E4553"/>
    <w:rsid w:val="007E46F8"/>
    <w:rsid w:val="007E49D3"/>
    <w:rsid w:val="007E4BEB"/>
    <w:rsid w:val="007E4CC0"/>
    <w:rsid w:val="007E4E23"/>
    <w:rsid w:val="007E4F2E"/>
    <w:rsid w:val="007E504B"/>
    <w:rsid w:val="007E5103"/>
    <w:rsid w:val="007E5109"/>
    <w:rsid w:val="007E5215"/>
    <w:rsid w:val="007E5274"/>
    <w:rsid w:val="007E5288"/>
    <w:rsid w:val="007E5370"/>
    <w:rsid w:val="007E56B7"/>
    <w:rsid w:val="007E5788"/>
    <w:rsid w:val="007E5872"/>
    <w:rsid w:val="007E58D3"/>
    <w:rsid w:val="007E64A2"/>
    <w:rsid w:val="007E66D0"/>
    <w:rsid w:val="007E67EE"/>
    <w:rsid w:val="007E67F7"/>
    <w:rsid w:val="007E6EE4"/>
    <w:rsid w:val="007E7148"/>
    <w:rsid w:val="007E714C"/>
    <w:rsid w:val="007E74FA"/>
    <w:rsid w:val="007E75FF"/>
    <w:rsid w:val="007E7726"/>
    <w:rsid w:val="007E7B2E"/>
    <w:rsid w:val="007E7C12"/>
    <w:rsid w:val="007E7C91"/>
    <w:rsid w:val="007E7E41"/>
    <w:rsid w:val="007F04A7"/>
    <w:rsid w:val="007F04D3"/>
    <w:rsid w:val="007F065E"/>
    <w:rsid w:val="007F0A3F"/>
    <w:rsid w:val="007F1094"/>
    <w:rsid w:val="007F11AB"/>
    <w:rsid w:val="007F137B"/>
    <w:rsid w:val="007F1717"/>
    <w:rsid w:val="007F180A"/>
    <w:rsid w:val="007F1818"/>
    <w:rsid w:val="007F193D"/>
    <w:rsid w:val="007F1A4C"/>
    <w:rsid w:val="007F1B42"/>
    <w:rsid w:val="007F1D52"/>
    <w:rsid w:val="007F1DBB"/>
    <w:rsid w:val="007F1FC1"/>
    <w:rsid w:val="007F26C2"/>
    <w:rsid w:val="007F2908"/>
    <w:rsid w:val="007F29A8"/>
    <w:rsid w:val="007F29B1"/>
    <w:rsid w:val="007F2AE7"/>
    <w:rsid w:val="007F2D4E"/>
    <w:rsid w:val="007F2DC3"/>
    <w:rsid w:val="007F2E44"/>
    <w:rsid w:val="007F2F0D"/>
    <w:rsid w:val="007F2FAA"/>
    <w:rsid w:val="007F3000"/>
    <w:rsid w:val="007F310A"/>
    <w:rsid w:val="007F333F"/>
    <w:rsid w:val="007F3607"/>
    <w:rsid w:val="007F3682"/>
    <w:rsid w:val="007F38B4"/>
    <w:rsid w:val="007F390A"/>
    <w:rsid w:val="007F3C2C"/>
    <w:rsid w:val="007F3C40"/>
    <w:rsid w:val="007F3D6A"/>
    <w:rsid w:val="007F3EF2"/>
    <w:rsid w:val="007F40E5"/>
    <w:rsid w:val="007F446F"/>
    <w:rsid w:val="007F452A"/>
    <w:rsid w:val="007F45DF"/>
    <w:rsid w:val="007F46A2"/>
    <w:rsid w:val="007F4CDC"/>
    <w:rsid w:val="007F4D71"/>
    <w:rsid w:val="007F4DA8"/>
    <w:rsid w:val="007F5013"/>
    <w:rsid w:val="007F5037"/>
    <w:rsid w:val="007F50BB"/>
    <w:rsid w:val="007F5380"/>
    <w:rsid w:val="007F5628"/>
    <w:rsid w:val="007F596D"/>
    <w:rsid w:val="007F5A97"/>
    <w:rsid w:val="007F5BD9"/>
    <w:rsid w:val="007F5C85"/>
    <w:rsid w:val="007F5C8A"/>
    <w:rsid w:val="007F5CFF"/>
    <w:rsid w:val="007F5EC8"/>
    <w:rsid w:val="007F5F17"/>
    <w:rsid w:val="007F5FEE"/>
    <w:rsid w:val="007F6631"/>
    <w:rsid w:val="007F66D7"/>
    <w:rsid w:val="007F68D8"/>
    <w:rsid w:val="007F6996"/>
    <w:rsid w:val="007F6A27"/>
    <w:rsid w:val="007F6D5E"/>
    <w:rsid w:val="007F6DE4"/>
    <w:rsid w:val="007F723F"/>
    <w:rsid w:val="007F7730"/>
    <w:rsid w:val="007F786C"/>
    <w:rsid w:val="007F7E49"/>
    <w:rsid w:val="0080066F"/>
    <w:rsid w:val="008006B7"/>
    <w:rsid w:val="008007FE"/>
    <w:rsid w:val="00800F4C"/>
    <w:rsid w:val="00801713"/>
    <w:rsid w:val="00801AA8"/>
    <w:rsid w:val="008022C3"/>
    <w:rsid w:val="008028B8"/>
    <w:rsid w:val="008028E0"/>
    <w:rsid w:val="00802F2A"/>
    <w:rsid w:val="0080308E"/>
    <w:rsid w:val="00803107"/>
    <w:rsid w:val="008032E5"/>
    <w:rsid w:val="0080336B"/>
    <w:rsid w:val="008033F7"/>
    <w:rsid w:val="0080354C"/>
    <w:rsid w:val="008035FF"/>
    <w:rsid w:val="00803671"/>
    <w:rsid w:val="008037D5"/>
    <w:rsid w:val="00803815"/>
    <w:rsid w:val="00803890"/>
    <w:rsid w:val="008038F3"/>
    <w:rsid w:val="008039B5"/>
    <w:rsid w:val="00803B69"/>
    <w:rsid w:val="00803CF0"/>
    <w:rsid w:val="00803E9D"/>
    <w:rsid w:val="008041E6"/>
    <w:rsid w:val="0080420D"/>
    <w:rsid w:val="008045D8"/>
    <w:rsid w:val="00804AD4"/>
    <w:rsid w:val="00804C18"/>
    <w:rsid w:val="00804D31"/>
    <w:rsid w:val="00805038"/>
    <w:rsid w:val="008052B8"/>
    <w:rsid w:val="00805342"/>
    <w:rsid w:val="00805456"/>
    <w:rsid w:val="00805549"/>
    <w:rsid w:val="00805745"/>
    <w:rsid w:val="00805BF6"/>
    <w:rsid w:val="00805ECB"/>
    <w:rsid w:val="00806161"/>
    <w:rsid w:val="008065D2"/>
    <w:rsid w:val="008065E0"/>
    <w:rsid w:val="00806789"/>
    <w:rsid w:val="0080698D"/>
    <w:rsid w:val="00806F05"/>
    <w:rsid w:val="00806FE1"/>
    <w:rsid w:val="008073D4"/>
    <w:rsid w:val="00807551"/>
    <w:rsid w:val="0080770E"/>
    <w:rsid w:val="0080784A"/>
    <w:rsid w:val="00807A89"/>
    <w:rsid w:val="00807C54"/>
    <w:rsid w:val="00807CCF"/>
    <w:rsid w:val="00807DC7"/>
    <w:rsid w:val="00807DD1"/>
    <w:rsid w:val="00807FB0"/>
    <w:rsid w:val="00807FC6"/>
    <w:rsid w:val="00810031"/>
    <w:rsid w:val="0081029C"/>
    <w:rsid w:val="00810503"/>
    <w:rsid w:val="00810E88"/>
    <w:rsid w:val="00811045"/>
    <w:rsid w:val="00811184"/>
    <w:rsid w:val="008111F7"/>
    <w:rsid w:val="0081150E"/>
    <w:rsid w:val="008115A2"/>
    <w:rsid w:val="00811650"/>
    <w:rsid w:val="00811672"/>
    <w:rsid w:val="00811713"/>
    <w:rsid w:val="0081175F"/>
    <w:rsid w:val="008117B7"/>
    <w:rsid w:val="00811FA4"/>
    <w:rsid w:val="00812065"/>
    <w:rsid w:val="00812863"/>
    <w:rsid w:val="00812A8C"/>
    <w:rsid w:val="00812D33"/>
    <w:rsid w:val="00813296"/>
    <w:rsid w:val="008132A5"/>
    <w:rsid w:val="008133E9"/>
    <w:rsid w:val="00813473"/>
    <w:rsid w:val="0081359F"/>
    <w:rsid w:val="00813B36"/>
    <w:rsid w:val="00813B94"/>
    <w:rsid w:val="00813C1F"/>
    <w:rsid w:val="00813C4D"/>
    <w:rsid w:val="00813DA2"/>
    <w:rsid w:val="00813E85"/>
    <w:rsid w:val="00813EBD"/>
    <w:rsid w:val="00814109"/>
    <w:rsid w:val="0081419B"/>
    <w:rsid w:val="0081421C"/>
    <w:rsid w:val="00814315"/>
    <w:rsid w:val="008143FC"/>
    <w:rsid w:val="0081461A"/>
    <w:rsid w:val="00814683"/>
    <w:rsid w:val="0081470D"/>
    <w:rsid w:val="008148F7"/>
    <w:rsid w:val="00814CFA"/>
    <w:rsid w:val="00814D89"/>
    <w:rsid w:val="0081501B"/>
    <w:rsid w:val="00815094"/>
    <w:rsid w:val="008151E8"/>
    <w:rsid w:val="008155A6"/>
    <w:rsid w:val="00815600"/>
    <w:rsid w:val="0081563E"/>
    <w:rsid w:val="008159A1"/>
    <w:rsid w:val="008159AD"/>
    <w:rsid w:val="008160F9"/>
    <w:rsid w:val="00816663"/>
    <w:rsid w:val="008168D8"/>
    <w:rsid w:val="0081696B"/>
    <w:rsid w:val="00817866"/>
    <w:rsid w:val="00817897"/>
    <w:rsid w:val="00817924"/>
    <w:rsid w:val="00817A26"/>
    <w:rsid w:val="00817A83"/>
    <w:rsid w:val="00820049"/>
    <w:rsid w:val="0082011A"/>
    <w:rsid w:val="008202D0"/>
    <w:rsid w:val="008202D1"/>
    <w:rsid w:val="0082059C"/>
    <w:rsid w:val="00821147"/>
    <w:rsid w:val="00821274"/>
    <w:rsid w:val="00821385"/>
    <w:rsid w:val="0082194C"/>
    <w:rsid w:val="00821AB8"/>
    <w:rsid w:val="00821D2F"/>
    <w:rsid w:val="00821E4B"/>
    <w:rsid w:val="00822051"/>
    <w:rsid w:val="00822109"/>
    <w:rsid w:val="0082215D"/>
    <w:rsid w:val="008222FF"/>
    <w:rsid w:val="008224C8"/>
    <w:rsid w:val="00822570"/>
    <w:rsid w:val="00822735"/>
    <w:rsid w:val="008227B6"/>
    <w:rsid w:val="00822FB7"/>
    <w:rsid w:val="008230BE"/>
    <w:rsid w:val="008230C1"/>
    <w:rsid w:val="008230C3"/>
    <w:rsid w:val="008231B7"/>
    <w:rsid w:val="008231C1"/>
    <w:rsid w:val="008238B5"/>
    <w:rsid w:val="0082392E"/>
    <w:rsid w:val="00823937"/>
    <w:rsid w:val="00823940"/>
    <w:rsid w:val="00823BF6"/>
    <w:rsid w:val="008241FF"/>
    <w:rsid w:val="00824278"/>
    <w:rsid w:val="008249FD"/>
    <w:rsid w:val="00824CEA"/>
    <w:rsid w:val="00824DD3"/>
    <w:rsid w:val="00824F6C"/>
    <w:rsid w:val="00824FE2"/>
    <w:rsid w:val="0082503F"/>
    <w:rsid w:val="00825107"/>
    <w:rsid w:val="0082512F"/>
    <w:rsid w:val="008253EA"/>
    <w:rsid w:val="008258AD"/>
    <w:rsid w:val="00825905"/>
    <w:rsid w:val="00825C31"/>
    <w:rsid w:val="00825CC0"/>
    <w:rsid w:val="00825CCE"/>
    <w:rsid w:val="00825DB5"/>
    <w:rsid w:val="00825F16"/>
    <w:rsid w:val="00826039"/>
    <w:rsid w:val="008260B1"/>
    <w:rsid w:val="00826164"/>
    <w:rsid w:val="008263A3"/>
    <w:rsid w:val="0082657F"/>
    <w:rsid w:val="008266FE"/>
    <w:rsid w:val="0082676B"/>
    <w:rsid w:val="00826847"/>
    <w:rsid w:val="008268FA"/>
    <w:rsid w:val="00826A25"/>
    <w:rsid w:val="00826B15"/>
    <w:rsid w:val="00826F82"/>
    <w:rsid w:val="00827035"/>
    <w:rsid w:val="0082726F"/>
    <w:rsid w:val="00827430"/>
    <w:rsid w:val="00827520"/>
    <w:rsid w:val="00827916"/>
    <w:rsid w:val="00827A55"/>
    <w:rsid w:val="00827AEE"/>
    <w:rsid w:val="00827ECE"/>
    <w:rsid w:val="00827F20"/>
    <w:rsid w:val="00827F56"/>
    <w:rsid w:val="00830135"/>
    <w:rsid w:val="0083023F"/>
    <w:rsid w:val="008303F1"/>
    <w:rsid w:val="0083066A"/>
    <w:rsid w:val="008308E7"/>
    <w:rsid w:val="00830D4A"/>
    <w:rsid w:val="00830F10"/>
    <w:rsid w:val="0083128C"/>
    <w:rsid w:val="008314FF"/>
    <w:rsid w:val="0083153A"/>
    <w:rsid w:val="008315EA"/>
    <w:rsid w:val="00831603"/>
    <w:rsid w:val="0083164D"/>
    <w:rsid w:val="00831715"/>
    <w:rsid w:val="008318C4"/>
    <w:rsid w:val="00831AEE"/>
    <w:rsid w:val="00831DCE"/>
    <w:rsid w:val="00831F0F"/>
    <w:rsid w:val="00832030"/>
    <w:rsid w:val="008320FC"/>
    <w:rsid w:val="00832321"/>
    <w:rsid w:val="008323FA"/>
    <w:rsid w:val="0083252F"/>
    <w:rsid w:val="0083277E"/>
    <w:rsid w:val="008327F7"/>
    <w:rsid w:val="0083280C"/>
    <w:rsid w:val="00832BC8"/>
    <w:rsid w:val="0083309F"/>
    <w:rsid w:val="00833237"/>
    <w:rsid w:val="008332D8"/>
    <w:rsid w:val="0083330C"/>
    <w:rsid w:val="008334A4"/>
    <w:rsid w:val="00833C16"/>
    <w:rsid w:val="00833C38"/>
    <w:rsid w:val="00834233"/>
    <w:rsid w:val="008345F9"/>
    <w:rsid w:val="00834669"/>
    <w:rsid w:val="00834761"/>
    <w:rsid w:val="00834819"/>
    <w:rsid w:val="00834822"/>
    <w:rsid w:val="00834926"/>
    <w:rsid w:val="0083496F"/>
    <w:rsid w:val="00834A2E"/>
    <w:rsid w:val="00834CE4"/>
    <w:rsid w:val="00834F37"/>
    <w:rsid w:val="00834FCD"/>
    <w:rsid w:val="00835333"/>
    <w:rsid w:val="008353B2"/>
    <w:rsid w:val="008357A9"/>
    <w:rsid w:val="0083580F"/>
    <w:rsid w:val="00835865"/>
    <w:rsid w:val="00835B19"/>
    <w:rsid w:val="00835C96"/>
    <w:rsid w:val="00835CBE"/>
    <w:rsid w:val="00835D56"/>
    <w:rsid w:val="00835E34"/>
    <w:rsid w:val="00835E48"/>
    <w:rsid w:val="008362A6"/>
    <w:rsid w:val="0083673C"/>
    <w:rsid w:val="00836751"/>
    <w:rsid w:val="008367BD"/>
    <w:rsid w:val="00836952"/>
    <w:rsid w:val="00836C89"/>
    <w:rsid w:val="00836EA9"/>
    <w:rsid w:val="00836F5C"/>
    <w:rsid w:val="00836FA3"/>
    <w:rsid w:val="00837304"/>
    <w:rsid w:val="008376F6"/>
    <w:rsid w:val="00837881"/>
    <w:rsid w:val="00837B8F"/>
    <w:rsid w:val="0084047B"/>
    <w:rsid w:val="0084071B"/>
    <w:rsid w:val="0084074A"/>
    <w:rsid w:val="00840B37"/>
    <w:rsid w:val="00840F48"/>
    <w:rsid w:val="00841063"/>
    <w:rsid w:val="008411E9"/>
    <w:rsid w:val="00841617"/>
    <w:rsid w:val="00841619"/>
    <w:rsid w:val="0084163A"/>
    <w:rsid w:val="00841B85"/>
    <w:rsid w:val="00841BC0"/>
    <w:rsid w:val="00841BEE"/>
    <w:rsid w:val="00841D78"/>
    <w:rsid w:val="00841DF2"/>
    <w:rsid w:val="0084200F"/>
    <w:rsid w:val="00842081"/>
    <w:rsid w:val="008421F7"/>
    <w:rsid w:val="008426B1"/>
    <w:rsid w:val="00842919"/>
    <w:rsid w:val="00842C34"/>
    <w:rsid w:val="00842C4A"/>
    <w:rsid w:val="00842E58"/>
    <w:rsid w:val="0084325F"/>
    <w:rsid w:val="00843381"/>
    <w:rsid w:val="0084396E"/>
    <w:rsid w:val="00843B2C"/>
    <w:rsid w:val="00843B38"/>
    <w:rsid w:val="00843CB9"/>
    <w:rsid w:val="00843F11"/>
    <w:rsid w:val="0084463A"/>
    <w:rsid w:val="008447E8"/>
    <w:rsid w:val="00844ACB"/>
    <w:rsid w:val="00844AFE"/>
    <w:rsid w:val="00844ED6"/>
    <w:rsid w:val="00844FBD"/>
    <w:rsid w:val="00845281"/>
    <w:rsid w:val="00845737"/>
    <w:rsid w:val="00845ADF"/>
    <w:rsid w:val="008461CA"/>
    <w:rsid w:val="008462B6"/>
    <w:rsid w:val="008465D8"/>
    <w:rsid w:val="008468FE"/>
    <w:rsid w:val="0084690E"/>
    <w:rsid w:val="00846BAB"/>
    <w:rsid w:val="00846C10"/>
    <w:rsid w:val="00846D90"/>
    <w:rsid w:val="008470D5"/>
    <w:rsid w:val="008473A8"/>
    <w:rsid w:val="0084761E"/>
    <w:rsid w:val="008477FB"/>
    <w:rsid w:val="008478C2"/>
    <w:rsid w:val="00847EED"/>
    <w:rsid w:val="0085001A"/>
    <w:rsid w:val="0085014D"/>
    <w:rsid w:val="0085023D"/>
    <w:rsid w:val="00850379"/>
    <w:rsid w:val="008507E7"/>
    <w:rsid w:val="00850865"/>
    <w:rsid w:val="0085093D"/>
    <w:rsid w:val="00850EA8"/>
    <w:rsid w:val="00850F44"/>
    <w:rsid w:val="00851282"/>
    <w:rsid w:val="008512E0"/>
    <w:rsid w:val="00851391"/>
    <w:rsid w:val="0085177F"/>
    <w:rsid w:val="00851B15"/>
    <w:rsid w:val="00851B18"/>
    <w:rsid w:val="00851BBC"/>
    <w:rsid w:val="00851BFE"/>
    <w:rsid w:val="00851C23"/>
    <w:rsid w:val="00851C33"/>
    <w:rsid w:val="00851C6E"/>
    <w:rsid w:val="00851FB1"/>
    <w:rsid w:val="00852021"/>
    <w:rsid w:val="0085208B"/>
    <w:rsid w:val="00852333"/>
    <w:rsid w:val="00852364"/>
    <w:rsid w:val="00852942"/>
    <w:rsid w:val="00852C71"/>
    <w:rsid w:val="00852F51"/>
    <w:rsid w:val="008532EC"/>
    <w:rsid w:val="008533F1"/>
    <w:rsid w:val="00853737"/>
    <w:rsid w:val="0085374F"/>
    <w:rsid w:val="008537E7"/>
    <w:rsid w:val="008537EF"/>
    <w:rsid w:val="0085397C"/>
    <w:rsid w:val="00853B27"/>
    <w:rsid w:val="00853C42"/>
    <w:rsid w:val="00854029"/>
    <w:rsid w:val="00854186"/>
    <w:rsid w:val="0085446A"/>
    <w:rsid w:val="00854471"/>
    <w:rsid w:val="0085461D"/>
    <w:rsid w:val="008548B3"/>
    <w:rsid w:val="008549D9"/>
    <w:rsid w:val="00854A61"/>
    <w:rsid w:val="00854B86"/>
    <w:rsid w:val="00854D87"/>
    <w:rsid w:val="008552D8"/>
    <w:rsid w:val="00855376"/>
    <w:rsid w:val="008555F4"/>
    <w:rsid w:val="0085567F"/>
    <w:rsid w:val="008557FB"/>
    <w:rsid w:val="008558A8"/>
    <w:rsid w:val="00855918"/>
    <w:rsid w:val="00855B18"/>
    <w:rsid w:val="00855BE9"/>
    <w:rsid w:val="00855DFF"/>
    <w:rsid w:val="00855EC5"/>
    <w:rsid w:val="00856034"/>
    <w:rsid w:val="00856129"/>
    <w:rsid w:val="00856276"/>
    <w:rsid w:val="0085629B"/>
    <w:rsid w:val="00856613"/>
    <w:rsid w:val="0085673F"/>
    <w:rsid w:val="00856745"/>
    <w:rsid w:val="00856790"/>
    <w:rsid w:val="0085684F"/>
    <w:rsid w:val="008569AB"/>
    <w:rsid w:val="00856DE4"/>
    <w:rsid w:val="00856E7D"/>
    <w:rsid w:val="0085714D"/>
    <w:rsid w:val="0085732C"/>
    <w:rsid w:val="00857469"/>
    <w:rsid w:val="00857901"/>
    <w:rsid w:val="00857903"/>
    <w:rsid w:val="00857D44"/>
    <w:rsid w:val="00857E3B"/>
    <w:rsid w:val="008600CF"/>
    <w:rsid w:val="00860220"/>
    <w:rsid w:val="0086036D"/>
    <w:rsid w:val="008603B9"/>
    <w:rsid w:val="00860552"/>
    <w:rsid w:val="0086058A"/>
    <w:rsid w:val="008605A9"/>
    <w:rsid w:val="008609E3"/>
    <w:rsid w:val="00860A52"/>
    <w:rsid w:val="00860BC2"/>
    <w:rsid w:val="00861035"/>
    <w:rsid w:val="008613D0"/>
    <w:rsid w:val="00861578"/>
    <w:rsid w:val="008615BC"/>
    <w:rsid w:val="00861A68"/>
    <w:rsid w:val="00861A86"/>
    <w:rsid w:val="00861A8E"/>
    <w:rsid w:val="00861F1F"/>
    <w:rsid w:val="00861FC9"/>
    <w:rsid w:val="00862057"/>
    <w:rsid w:val="00862199"/>
    <w:rsid w:val="00862303"/>
    <w:rsid w:val="00862674"/>
    <w:rsid w:val="008626FB"/>
    <w:rsid w:val="008629CC"/>
    <w:rsid w:val="00862C1F"/>
    <w:rsid w:val="00862D92"/>
    <w:rsid w:val="00862FD2"/>
    <w:rsid w:val="00863614"/>
    <w:rsid w:val="008636F5"/>
    <w:rsid w:val="008638AB"/>
    <w:rsid w:val="008638DF"/>
    <w:rsid w:val="00863968"/>
    <w:rsid w:val="00863A90"/>
    <w:rsid w:val="00863A9B"/>
    <w:rsid w:val="00863DE3"/>
    <w:rsid w:val="00863EA3"/>
    <w:rsid w:val="00863F55"/>
    <w:rsid w:val="00863F97"/>
    <w:rsid w:val="008648BC"/>
    <w:rsid w:val="008648D1"/>
    <w:rsid w:val="00864A21"/>
    <w:rsid w:val="00864B30"/>
    <w:rsid w:val="00864DC8"/>
    <w:rsid w:val="00864DD2"/>
    <w:rsid w:val="00864E54"/>
    <w:rsid w:val="00864F0B"/>
    <w:rsid w:val="00865375"/>
    <w:rsid w:val="00865416"/>
    <w:rsid w:val="00865461"/>
    <w:rsid w:val="008659C9"/>
    <w:rsid w:val="00865B3E"/>
    <w:rsid w:val="00865B56"/>
    <w:rsid w:val="00865D40"/>
    <w:rsid w:val="00865D65"/>
    <w:rsid w:val="00865D81"/>
    <w:rsid w:val="00865FDC"/>
    <w:rsid w:val="00865FE7"/>
    <w:rsid w:val="00866338"/>
    <w:rsid w:val="0086652C"/>
    <w:rsid w:val="008665EC"/>
    <w:rsid w:val="008668A8"/>
    <w:rsid w:val="00866992"/>
    <w:rsid w:val="00866D01"/>
    <w:rsid w:val="00866F4A"/>
    <w:rsid w:val="00867075"/>
    <w:rsid w:val="008674EE"/>
    <w:rsid w:val="0086756A"/>
    <w:rsid w:val="00867571"/>
    <w:rsid w:val="008679C3"/>
    <w:rsid w:val="00867BE2"/>
    <w:rsid w:val="00867E48"/>
    <w:rsid w:val="00867FA1"/>
    <w:rsid w:val="00870201"/>
    <w:rsid w:val="008702F2"/>
    <w:rsid w:val="00870757"/>
    <w:rsid w:val="008708D2"/>
    <w:rsid w:val="00870924"/>
    <w:rsid w:val="008709F6"/>
    <w:rsid w:val="0087106F"/>
    <w:rsid w:val="008710FA"/>
    <w:rsid w:val="008713C8"/>
    <w:rsid w:val="0087150D"/>
    <w:rsid w:val="00871552"/>
    <w:rsid w:val="0087180B"/>
    <w:rsid w:val="00871B2C"/>
    <w:rsid w:val="00871B89"/>
    <w:rsid w:val="00871D63"/>
    <w:rsid w:val="00871DBC"/>
    <w:rsid w:val="008721BC"/>
    <w:rsid w:val="008725CD"/>
    <w:rsid w:val="00872689"/>
    <w:rsid w:val="008728AC"/>
    <w:rsid w:val="00872983"/>
    <w:rsid w:val="00872B0F"/>
    <w:rsid w:val="00872B52"/>
    <w:rsid w:val="00872DEC"/>
    <w:rsid w:val="00872EE7"/>
    <w:rsid w:val="00872F03"/>
    <w:rsid w:val="008731D6"/>
    <w:rsid w:val="008731D8"/>
    <w:rsid w:val="0087338C"/>
    <w:rsid w:val="008733FE"/>
    <w:rsid w:val="008734DB"/>
    <w:rsid w:val="00873606"/>
    <w:rsid w:val="00873780"/>
    <w:rsid w:val="008737AE"/>
    <w:rsid w:val="00873A05"/>
    <w:rsid w:val="00873A2D"/>
    <w:rsid w:val="00874083"/>
    <w:rsid w:val="008745BB"/>
    <w:rsid w:val="00874632"/>
    <w:rsid w:val="00874978"/>
    <w:rsid w:val="00874A3C"/>
    <w:rsid w:val="00874A5D"/>
    <w:rsid w:val="00874AAB"/>
    <w:rsid w:val="00874B91"/>
    <w:rsid w:val="00874D3C"/>
    <w:rsid w:val="00874FF5"/>
    <w:rsid w:val="00875040"/>
    <w:rsid w:val="00875360"/>
    <w:rsid w:val="00875627"/>
    <w:rsid w:val="00875634"/>
    <w:rsid w:val="008757A7"/>
    <w:rsid w:val="00875960"/>
    <w:rsid w:val="008759BF"/>
    <w:rsid w:val="00875DCC"/>
    <w:rsid w:val="00876022"/>
    <w:rsid w:val="00876051"/>
    <w:rsid w:val="0087628A"/>
    <w:rsid w:val="0087638F"/>
    <w:rsid w:val="008763B1"/>
    <w:rsid w:val="008764F0"/>
    <w:rsid w:val="0087677A"/>
    <w:rsid w:val="008769DC"/>
    <w:rsid w:val="00876AB6"/>
    <w:rsid w:val="00876AE8"/>
    <w:rsid w:val="00876CDA"/>
    <w:rsid w:val="00876D14"/>
    <w:rsid w:val="00877171"/>
    <w:rsid w:val="0087718E"/>
    <w:rsid w:val="00877395"/>
    <w:rsid w:val="00877446"/>
    <w:rsid w:val="00877869"/>
    <w:rsid w:val="00877CA1"/>
    <w:rsid w:val="00877D8A"/>
    <w:rsid w:val="00877DEA"/>
    <w:rsid w:val="00880222"/>
    <w:rsid w:val="008803E0"/>
    <w:rsid w:val="00880598"/>
    <w:rsid w:val="008808BC"/>
    <w:rsid w:val="00880914"/>
    <w:rsid w:val="0088097A"/>
    <w:rsid w:val="008809BA"/>
    <w:rsid w:val="00880A34"/>
    <w:rsid w:val="00880AC4"/>
    <w:rsid w:val="00880BB0"/>
    <w:rsid w:val="00880D9A"/>
    <w:rsid w:val="00880F60"/>
    <w:rsid w:val="00881013"/>
    <w:rsid w:val="00881408"/>
    <w:rsid w:val="00881708"/>
    <w:rsid w:val="00881B7E"/>
    <w:rsid w:val="00881BBA"/>
    <w:rsid w:val="00881C93"/>
    <w:rsid w:val="00881D13"/>
    <w:rsid w:val="00881EC7"/>
    <w:rsid w:val="00882039"/>
    <w:rsid w:val="00882054"/>
    <w:rsid w:val="00882079"/>
    <w:rsid w:val="0088222E"/>
    <w:rsid w:val="0088260B"/>
    <w:rsid w:val="00882644"/>
    <w:rsid w:val="008826D2"/>
    <w:rsid w:val="00882761"/>
    <w:rsid w:val="008827CA"/>
    <w:rsid w:val="00882A89"/>
    <w:rsid w:val="00882C5F"/>
    <w:rsid w:val="00882D42"/>
    <w:rsid w:val="00882DB2"/>
    <w:rsid w:val="00882E48"/>
    <w:rsid w:val="00882F17"/>
    <w:rsid w:val="00882FE7"/>
    <w:rsid w:val="00883326"/>
    <w:rsid w:val="00883330"/>
    <w:rsid w:val="008833AE"/>
    <w:rsid w:val="00883402"/>
    <w:rsid w:val="00883703"/>
    <w:rsid w:val="00883A57"/>
    <w:rsid w:val="00883B6B"/>
    <w:rsid w:val="00883BD3"/>
    <w:rsid w:val="00883CDB"/>
    <w:rsid w:val="00883D5A"/>
    <w:rsid w:val="0088413D"/>
    <w:rsid w:val="0088414A"/>
    <w:rsid w:val="0088420B"/>
    <w:rsid w:val="00884214"/>
    <w:rsid w:val="00884240"/>
    <w:rsid w:val="00884280"/>
    <w:rsid w:val="0088459F"/>
    <w:rsid w:val="008845DE"/>
    <w:rsid w:val="008848E9"/>
    <w:rsid w:val="008848F6"/>
    <w:rsid w:val="008848FC"/>
    <w:rsid w:val="00884984"/>
    <w:rsid w:val="00884AF4"/>
    <w:rsid w:val="00884C76"/>
    <w:rsid w:val="008850F9"/>
    <w:rsid w:val="008853EB"/>
    <w:rsid w:val="00885586"/>
    <w:rsid w:val="00885806"/>
    <w:rsid w:val="008861A6"/>
    <w:rsid w:val="008861AF"/>
    <w:rsid w:val="0088666F"/>
    <w:rsid w:val="00886791"/>
    <w:rsid w:val="00886A00"/>
    <w:rsid w:val="00886D66"/>
    <w:rsid w:val="00886DF1"/>
    <w:rsid w:val="008870A5"/>
    <w:rsid w:val="008870FC"/>
    <w:rsid w:val="008871DE"/>
    <w:rsid w:val="00887237"/>
    <w:rsid w:val="008872FB"/>
    <w:rsid w:val="00887536"/>
    <w:rsid w:val="00887549"/>
    <w:rsid w:val="008875E9"/>
    <w:rsid w:val="00887868"/>
    <w:rsid w:val="008878B4"/>
    <w:rsid w:val="00887F3E"/>
    <w:rsid w:val="008902CE"/>
    <w:rsid w:val="00890446"/>
    <w:rsid w:val="008904C8"/>
    <w:rsid w:val="0089063E"/>
    <w:rsid w:val="00890870"/>
    <w:rsid w:val="008909CC"/>
    <w:rsid w:val="00890D00"/>
    <w:rsid w:val="00890D30"/>
    <w:rsid w:val="00890D3F"/>
    <w:rsid w:val="00890DEB"/>
    <w:rsid w:val="00890EB3"/>
    <w:rsid w:val="00890EBB"/>
    <w:rsid w:val="00890FB0"/>
    <w:rsid w:val="00891304"/>
    <w:rsid w:val="008913EE"/>
    <w:rsid w:val="00891AD6"/>
    <w:rsid w:val="008920BE"/>
    <w:rsid w:val="00892326"/>
    <w:rsid w:val="008926A8"/>
    <w:rsid w:val="00892C3D"/>
    <w:rsid w:val="00892E17"/>
    <w:rsid w:val="0089307F"/>
    <w:rsid w:val="008930D1"/>
    <w:rsid w:val="008931AD"/>
    <w:rsid w:val="00893478"/>
    <w:rsid w:val="0089367D"/>
    <w:rsid w:val="008938A0"/>
    <w:rsid w:val="008938BA"/>
    <w:rsid w:val="00893A25"/>
    <w:rsid w:val="00893DB0"/>
    <w:rsid w:val="00894169"/>
    <w:rsid w:val="008941F3"/>
    <w:rsid w:val="0089453A"/>
    <w:rsid w:val="00894618"/>
    <w:rsid w:val="00894859"/>
    <w:rsid w:val="008949F9"/>
    <w:rsid w:val="008949FF"/>
    <w:rsid w:val="00894CDD"/>
    <w:rsid w:val="00894F60"/>
    <w:rsid w:val="0089504C"/>
    <w:rsid w:val="008950C0"/>
    <w:rsid w:val="008951FA"/>
    <w:rsid w:val="008952B4"/>
    <w:rsid w:val="008954A7"/>
    <w:rsid w:val="0089563D"/>
    <w:rsid w:val="0089579B"/>
    <w:rsid w:val="008959D5"/>
    <w:rsid w:val="00895DBB"/>
    <w:rsid w:val="00895E62"/>
    <w:rsid w:val="00895F79"/>
    <w:rsid w:val="00896098"/>
    <w:rsid w:val="008961D3"/>
    <w:rsid w:val="00896298"/>
    <w:rsid w:val="008963F8"/>
    <w:rsid w:val="008967A3"/>
    <w:rsid w:val="00896856"/>
    <w:rsid w:val="00896DAD"/>
    <w:rsid w:val="00897029"/>
    <w:rsid w:val="00897188"/>
    <w:rsid w:val="00897268"/>
    <w:rsid w:val="008972A8"/>
    <w:rsid w:val="00897403"/>
    <w:rsid w:val="00897447"/>
    <w:rsid w:val="00897522"/>
    <w:rsid w:val="008975FB"/>
    <w:rsid w:val="008976B2"/>
    <w:rsid w:val="008979EF"/>
    <w:rsid w:val="00897A46"/>
    <w:rsid w:val="00897C7A"/>
    <w:rsid w:val="00897CF7"/>
    <w:rsid w:val="00897DBA"/>
    <w:rsid w:val="00897F81"/>
    <w:rsid w:val="008A0457"/>
    <w:rsid w:val="008A0697"/>
    <w:rsid w:val="008A09B8"/>
    <w:rsid w:val="008A0A77"/>
    <w:rsid w:val="008A0B01"/>
    <w:rsid w:val="008A0B24"/>
    <w:rsid w:val="008A0BD1"/>
    <w:rsid w:val="008A0C26"/>
    <w:rsid w:val="008A0DD7"/>
    <w:rsid w:val="008A0F4E"/>
    <w:rsid w:val="008A107F"/>
    <w:rsid w:val="008A1445"/>
    <w:rsid w:val="008A16CE"/>
    <w:rsid w:val="008A16FC"/>
    <w:rsid w:val="008A18A0"/>
    <w:rsid w:val="008A1B69"/>
    <w:rsid w:val="008A1DF4"/>
    <w:rsid w:val="008A1FA4"/>
    <w:rsid w:val="008A2321"/>
    <w:rsid w:val="008A29B2"/>
    <w:rsid w:val="008A2A2F"/>
    <w:rsid w:val="008A2C73"/>
    <w:rsid w:val="008A2CEB"/>
    <w:rsid w:val="008A2DE7"/>
    <w:rsid w:val="008A2DFD"/>
    <w:rsid w:val="008A3081"/>
    <w:rsid w:val="008A3256"/>
    <w:rsid w:val="008A3393"/>
    <w:rsid w:val="008A33FF"/>
    <w:rsid w:val="008A3545"/>
    <w:rsid w:val="008A3856"/>
    <w:rsid w:val="008A39B2"/>
    <w:rsid w:val="008A3AF8"/>
    <w:rsid w:val="008A3B59"/>
    <w:rsid w:val="008A3B75"/>
    <w:rsid w:val="008A3C9E"/>
    <w:rsid w:val="008A40FE"/>
    <w:rsid w:val="008A4265"/>
    <w:rsid w:val="008A43ED"/>
    <w:rsid w:val="008A4403"/>
    <w:rsid w:val="008A4531"/>
    <w:rsid w:val="008A4635"/>
    <w:rsid w:val="008A4900"/>
    <w:rsid w:val="008A4BDF"/>
    <w:rsid w:val="008A4DD0"/>
    <w:rsid w:val="008A4DF6"/>
    <w:rsid w:val="008A4F97"/>
    <w:rsid w:val="008A509E"/>
    <w:rsid w:val="008A55FE"/>
    <w:rsid w:val="008A57B0"/>
    <w:rsid w:val="008A58A8"/>
    <w:rsid w:val="008A5AB4"/>
    <w:rsid w:val="008A5BD9"/>
    <w:rsid w:val="008A5ECB"/>
    <w:rsid w:val="008A6068"/>
    <w:rsid w:val="008A6212"/>
    <w:rsid w:val="008A6524"/>
    <w:rsid w:val="008A68A7"/>
    <w:rsid w:val="008A6904"/>
    <w:rsid w:val="008A694F"/>
    <w:rsid w:val="008A69C8"/>
    <w:rsid w:val="008A70E3"/>
    <w:rsid w:val="008A741A"/>
    <w:rsid w:val="008A7594"/>
    <w:rsid w:val="008A7AEF"/>
    <w:rsid w:val="008A7F0F"/>
    <w:rsid w:val="008A7FDF"/>
    <w:rsid w:val="008B0012"/>
    <w:rsid w:val="008B0082"/>
    <w:rsid w:val="008B02FE"/>
    <w:rsid w:val="008B039E"/>
    <w:rsid w:val="008B0437"/>
    <w:rsid w:val="008B04F8"/>
    <w:rsid w:val="008B04FD"/>
    <w:rsid w:val="008B0605"/>
    <w:rsid w:val="008B06D9"/>
    <w:rsid w:val="008B0727"/>
    <w:rsid w:val="008B0834"/>
    <w:rsid w:val="008B086C"/>
    <w:rsid w:val="008B09FF"/>
    <w:rsid w:val="008B0B92"/>
    <w:rsid w:val="008B0CAB"/>
    <w:rsid w:val="008B0E9F"/>
    <w:rsid w:val="008B129D"/>
    <w:rsid w:val="008B12C0"/>
    <w:rsid w:val="008B146D"/>
    <w:rsid w:val="008B1EEF"/>
    <w:rsid w:val="008B1F86"/>
    <w:rsid w:val="008B2056"/>
    <w:rsid w:val="008B20A8"/>
    <w:rsid w:val="008B21A5"/>
    <w:rsid w:val="008B21FD"/>
    <w:rsid w:val="008B230E"/>
    <w:rsid w:val="008B23C1"/>
    <w:rsid w:val="008B25A9"/>
    <w:rsid w:val="008B285C"/>
    <w:rsid w:val="008B28EA"/>
    <w:rsid w:val="008B2B95"/>
    <w:rsid w:val="008B2E82"/>
    <w:rsid w:val="008B3164"/>
    <w:rsid w:val="008B31C6"/>
    <w:rsid w:val="008B322E"/>
    <w:rsid w:val="008B3270"/>
    <w:rsid w:val="008B32FE"/>
    <w:rsid w:val="008B3585"/>
    <w:rsid w:val="008B40D7"/>
    <w:rsid w:val="008B4206"/>
    <w:rsid w:val="008B42AD"/>
    <w:rsid w:val="008B42DB"/>
    <w:rsid w:val="008B441F"/>
    <w:rsid w:val="008B4484"/>
    <w:rsid w:val="008B4504"/>
    <w:rsid w:val="008B4700"/>
    <w:rsid w:val="008B49CE"/>
    <w:rsid w:val="008B502A"/>
    <w:rsid w:val="008B50E0"/>
    <w:rsid w:val="008B51C5"/>
    <w:rsid w:val="008B53BD"/>
    <w:rsid w:val="008B5666"/>
    <w:rsid w:val="008B5A89"/>
    <w:rsid w:val="008B5DA4"/>
    <w:rsid w:val="008B5FC5"/>
    <w:rsid w:val="008B61D6"/>
    <w:rsid w:val="008B62AD"/>
    <w:rsid w:val="008B639A"/>
    <w:rsid w:val="008B63EC"/>
    <w:rsid w:val="008B646C"/>
    <w:rsid w:val="008B64F1"/>
    <w:rsid w:val="008B6511"/>
    <w:rsid w:val="008B6512"/>
    <w:rsid w:val="008B6522"/>
    <w:rsid w:val="008B6550"/>
    <w:rsid w:val="008B6816"/>
    <w:rsid w:val="008B6C77"/>
    <w:rsid w:val="008B6E8E"/>
    <w:rsid w:val="008B75FF"/>
    <w:rsid w:val="008B762E"/>
    <w:rsid w:val="008B76E5"/>
    <w:rsid w:val="008B78C2"/>
    <w:rsid w:val="008B7B3D"/>
    <w:rsid w:val="008B7DC3"/>
    <w:rsid w:val="008B7F40"/>
    <w:rsid w:val="008C009C"/>
    <w:rsid w:val="008C00E7"/>
    <w:rsid w:val="008C00FC"/>
    <w:rsid w:val="008C0236"/>
    <w:rsid w:val="008C03DA"/>
    <w:rsid w:val="008C0505"/>
    <w:rsid w:val="008C0696"/>
    <w:rsid w:val="008C083E"/>
    <w:rsid w:val="008C0A6E"/>
    <w:rsid w:val="008C0C88"/>
    <w:rsid w:val="008C0E29"/>
    <w:rsid w:val="008C0E3A"/>
    <w:rsid w:val="008C0E49"/>
    <w:rsid w:val="008C10D7"/>
    <w:rsid w:val="008C12E6"/>
    <w:rsid w:val="008C1435"/>
    <w:rsid w:val="008C14B1"/>
    <w:rsid w:val="008C1749"/>
    <w:rsid w:val="008C18C2"/>
    <w:rsid w:val="008C1CC7"/>
    <w:rsid w:val="008C1E85"/>
    <w:rsid w:val="008C1F00"/>
    <w:rsid w:val="008C2007"/>
    <w:rsid w:val="008C211C"/>
    <w:rsid w:val="008C218E"/>
    <w:rsid w:val="008C27A2"/>
    <w:rsid w:val="008C2A8B"/>
    <w:rsid w:val="008C2D38"/>
    <w:rsid w:val="008C2EA4"/>
    <w:rsid w:val="008C300F"/>
    <w:rsid w:val="008C308F"/>
    <w:rsid w:val="008C367E"/>
    <w:rsid w:val="008C36D8"/>
    <w:rsid w:val="008C3A66"/>
    <w:rsid w:val="008C3B6D"/>
    <w:rsid w:val="008C3B7F"/>
    <w:rsid w:val="008C3CAF"/>
    <w:rsid w:val="008C3CE5"/>
    <w:rsid w:val="008C3FA4"/>
    <w:rsid w:val="008C4065"/>
    <w:rsid w:val="008C41F6"/>
    <w:rsid w:val="008C424E"/>
    <w:rsid w:val="008C44F4"/>
    <w:rsid w:val="008C4B58"/>
    <w:rsid w:val="008C4CE6"/>
    <w:rsid w:val="008C4F98"/>
    <w:rsid w:val="008C519A"/>
    <w:rsid w:val="008C52A7"/>
    <w:rsid w:val="008C5363"/>
    <w:rsid w:val="008C53B6"/>
    <w:rsid w:val="008C53DE"/>
    <w:rsid w:val="008C5436"/>
    <w:rsid w:val="008C5464"/>
    <w:rsid w:val="008C5680"/>
    <w:rsid w:val="008C5E47"/>
    <w:rsid w:val="008C61CE"/>
    <w:rsid w:val="008C6286"/>
    <w:rsid w:val="008C62E4"/>
    <w:rsid w:val="008C6832"/>
    <w:rsid w:val="008C6A7C"/>
    <w:rsid w:val="008C6C37"/>
    <w:rsid w:val="008C7083"/>
    <w:rsid w:val="008C72B0"/>
    <w:rsid w:val="008C76C1"/>
    <w:rsid w:val="008C77E5"/>
    <w:rsid w:val="008C7BF0"/>
    <w:rsid w:val="008C7E7A"/>
    <w:rsid w:val="008C7FB4"/>
    <w:rsid w:val="008D0071"/>
    <w:rsid w:val="008D00DE"/>
    <w:rsid w:val="008D01FE"/>
    <w:rsid w:val="008D0281"/>
    <w:rsid w:val="008D07CC"/>
    <w:rsid w:val="008D0949"/>
    <w:rsid w:val="008D0A81"/>
    <w:rsid w:val="008D0C83"/>
    <w:rsid w:val="008D1007"/>
    <w:rsid w:val="008D109F"/>
    <w:rsid w:val="008D10E6"/>
    <w:rsid w:val="008D118B"/>
    <w:rsid w:val="008D12FE"/>
    <w:rsid w:val="008D1327"/>
    <w:rsid w:val="008D18B4"/>
    <w:rsid w:val="008D18C2"/>
    <w:rsid w:val="008D190A"/>
    <w:rsid w:val="008D1B52"/>
    <w:rsid w:val="008D1CB1"/>
    <w:rsid w:val="008D235A"/>
    <w:rsid w:val="008D2492"/>
    <w:rsid w:val="008D2738"/>
    <w:rsid w:val="008D277B"/>
    <w:rsid w:val="008D27C9"/>
    <w:rsid w:val="008D2A80"/>
    <w:rsid w:val="008D2C00"/>
    <w:rsid w:val="008D2EDA"/>
    <w:rsid w:val="008D351F"/>
    <w:rsid w:val="008D355F"/>
    <w:rsid w:val="008D3636"/>
    <w:rsid w:val="008D36E8"/>
    <w:rsid w:val="008D39F1"/>
    <w:rsid w:val="008D3C86"/>
    <w:rsid w:val="008D44E8"/>
    <w:rsid w:val="008D44F4"/>
    <w:rsid w:val="008D47D8"/>
    <w:rsid w:val="008D4879"/>
    <w:rsid w:val="008D4D77"/>
    <w:rsid w:val="008D4F00"/>
    <w:rsid w:val="008D4FFF"/>
    <w:rsid w:val="008D502F"/>
    <w:rsid w:val="008D5182"/>
    <w:rsid w:val="008D542A"/>
    <w:rsid w:val="008D543F"/>
    <w:rsid w:val="008D5728"/>
    <w:rsid w:val="008D5A27"/>
    <w:rsid w:val="008D5B19"/>
    <w:rsid w:val="008D5FAF"/>
    <w:rsid w:val="008D6052"/>
    <w:rsid w:val="008D614F"/>
    <w:rsid w:val="008D6187"/>
    <w:rsid w:val="008D62D1"/>
    <w:rsid w:val="008D644E"/>
    <w:rsid w:val="008D67D9"/>
    <w:rsid w:val="008D690A"/>
    <w:rsid w:val="008D6A14"/>
    <w:rsid w:val="008D6AC4"/>
    <w:rsid w:val="008D6F90"/>
    <w:rsid w:val="008D71A3"/>
    <w:rsid w:val="008D7226"/>
    <w:rsid w:val="008D72CC"/>
    <w:rsid w:val="008D73E6"/>
    <w:rsid w:val="008D7429"/>
    <w:rsid w:val="008D7509"/>
    <w:rsid w:val="008D7677"/>
    <w:rsid w:val="008D7B2A"/>
    <w:rsid w:val="008D7F27"/>
    <w:rsid w:val="008DA4BC"/>
    <w:rsid w:val="008E0147"/>
    <w:rsid w:val="008E02F3"/>
    <w:rsid w:val="008E0539"/>
    <w:rsid w:val="008E086E"/>
    <w:rsid w:val="008E08DC"/>
    <w:rsid w:val="008E0B1D"/>
    <w:rsid w:val="008E10DD"/>
    <w:rsid w:val="008E12E3"/>
    <w:rsid w:val="008E131C"/>
    <w:rsid w:val="008E15D7"/>
    <w:rsid w:val="008E163A"/>
    <w:rsid w:val="008E195F"/>
    <w:rsid w:val="008E1BC9"/>
    <w:rsid w:val="008E1BDE"/>
    <w:rsid w:val="008E1C29"/>
    <w:rsid w:val="008E1DA8"/>
    <w:rsid w:val="008E1F55"/>
    <w:rsid w:val="008E229F"/>
    <w:rsid w:val="008E22BC"/>
    <w:rsid w:val="008E2348"/>
    <w:rsid w:val="008E28BA"/>
    <w:rsid w:val="008E2A27"/>
    <w:rsid w:val="008E2A41"/>
    <w:rsid w:val="008E2A7D"/>
    <w:rsid w:val="008E2A83"/>
    <w:rsid w:val="008E2BF5"/>
    <w:rsid w:val="008E2F05"/>
    <w:rsid w:val="008E30BA"/>
    <w:rsid w:val="008E33F9"/>
    <w:rsid w:val="008E38B6"/>
    <w:rsid w:val="008E3CB1"/>
    <w:rsid w:val="008E3D93"/>
    <w:rsid w:val="008E3E35"/>
    <w:rsid w:val="008E40B2"/>
    <w:rsid w:val="008E4490"/>
    <w:rsid w:val="008E49E4"/>
    <w:rsid w:val="008E4B53"/>
    <w:rsid w:val="008E5065"/>
    <w:rsid w:val="008E5080"/>
    <w:rsid w:val="008E50E1"/>
    <w:rsid w:val="008E53DF"/>
    <w:rsid w:val="008E580C"/>
    <w:rsid w:val="008E5AB5"/>
    <w:rsid w:val="008E5B15"/>
    <w:rsid w:val="008E5E81"/>
    <w:rsid w:val="008E6576"/>
    <w:rsid w:val="008E65CF"/>
    <w:rsid w:val="008E68D1"/>
    <w:rsid w:val="008E6C7A"/>
    <w:rsid w:val="008E6CAC"/>
    <w:rsid w:val="008E72CC"/>
    <w:rsid w:val="008E74F1"/>
    <w:rsid w:val="008E77B2"/>
    <w:rsid w:val="008E7AB9"/>
    <w:rsid w:val="008E7BD6"/>
    <w:rsid w:val="008F00E3"/>
    <w:rsid w:val="008F0394"/>
    <w:rsid w:val="008F043C"/>
    <w:rsid w:val="008F049E"/>
    <w:rsid w:val="008F0628"/>
    <w:rsid w:val="008F07C8"/>
    <w:rsid w:val="008F08A7"/>
    <w:rsid w:val="008F090D"/>
    <w:rsid w:val="008F0E4A"/>
    <w:rsid w:val="008F11C9"/>
    <w:rsid w:val="008F135F"/>
    <w:rsid w:val="008F17D4"/>
    <w:rsid w:val="008F186F"/>
    <w:rsid w:val="008F1CC1"/>
    <w:rsid w:val="008F1D4C"/>
    <w:rsid w:val="008F2126"/>
    <w:rsid w:val="008F263B"/>
    <w:rsid w:val="008F26D3"/>
    <w:rsid w:val="008F26EF"/>
    <w:rsid w:val="008F2758"/>
    <w:rsid w:val="008F2836"/>
    <w:rsid w:val="008F285A"/>
    <w:rsid w:val="008F290C"/>
    <w:rsid w:val="008F2986"/>
    <w:rsid w:val="008F299B"/>
    <w:rsid w:val="008F31C2"/>
    <w:rsid w:val="008F34A4"/>
    <w:rsid w:val="008F35FD"/>
    <w:rsid w:val="008F3782"/>
    <w:rsid w:val="008F3A06"/>
    <w:rsid w:val="008F3A39"/>
    <w:rsid w:val="008F3A78"/>
    <w:rsid w:val="008F3B3B"/>
    <w:rsid w:val="008F3BDC"/>
    <w:rsid w:val="008F3BE0"/>
    <w:rsid w:val="008F3CD6"/>
    <w:rsid w:val="008F3E69"/>
    <w:rsid w:val="008F432A"/>
    <w:rsid w:val="008F45EB"/>
    <w:rsid w:val="008F468D"/>
    <w:rsid w:val="008F46CC"/>
    <w:rsid w:val="008F4CA8"/>
    <w:rsid w:val="008F4E34"/>
    <w:rsid w:val="008F531F"/>
    <w:rsid w:val="008F540D"/>
    <w:rsid w:val="008F5722"/>
    <w:rsid w:val="008F5DBC"/>
    <w:rsid w:val="008F5E0A"/>
    <w:rsid w:val="008F5F83"/>
    <w:rsid w:val="008F5FE0"/>
    <w:rsid w:val="008F60C7"/>
    <w:rsid w:val="008F6114"/>
    <w:rsid w:val="008F65B7"/>
    <w:rsid w:val="008F6930"/>
    <w:rsid w:val="008F6A35"/>
    <w:rsid w:val="008F6A59"/>
    <w:rsid w:val="008F6A5E"/>
    <w:rsid w:val="008F6BFC"/>
    <w:rsid w:val="008F6CB2"/>
    <w:rsid w:val="008F6D45"/>
    <w:rsid w:val="008F6DA5"/>
    <w:rsid w:val="008F6FCB"/>
    <w:rsid w:val="008F77A1"/>
    <w:rsid w:val="008F7940"/>
    <w:rsid w:val="008F79B0"/>
    <w:rsid w:val="008F7A35"/>
    <w:rsid w:val="008F7B4E"/>
    <w:rsid w:val="00900218"/>
    <w:rsid w:val="00900481"/>
    <w:rsid w:val="00900CD2"/>
    <w:rsid w:val="00900E92"/>
    <w:rsid w:val="00900F78"/>
    <w:rsid w:val="0090114C"/>
    <w:rsid w:val="0090159D"/>
    <w:rsid w:val="00901987"/>
    <w:rsid w:val="00901A24"/>
    <w:rsid w:val="00901C6A"/>
    <w:rsid w:val="00901EBD"/>
    <w:rsid w:val="00902130"/>
    <w:rsid w:val="00902215"/>
    <w:rsid w:val="0090257B"/>
    <w:rsid w:val="00902784"/>
    <w:rsid w:val="009027C5"/>
    <w:rsid w:val="00902AB0"/>
    <w:rsid w:val="00902AC9"/>
    <w:rsid w:val="00902DA5"/>
    <w:rsid w:val="00902FC7"/>
    <w:rsid w:val="00903311"/>
    <w:rsid w:val="00903356"/>
    <w:rsid w:val="00903461"/>
    <w:rsid w:val="00903783"/>
    <w:rsid w:val="00903792"/>
    <w:rsid w:val="009037B9"/>
    <w:rsid w:val="00903F1C"/>
    <w:rsid w:val="00904034"/>
    <w:rsid w:val="009042EE"/>
    <w:rsid w:val="009045DC"/>
    <w:rsid w:val="009046CC"/>
    <w:rsid w:val="00904816"/>
    <w:rsid w:val="00904B42"/>
    <w:rsid w:val="00904B43"/>
    <w:rsid w:val="00904B78"/>
    <w:rsid w:val="00904FB8"/>
    <w:rsid w:val="00905248"/>
    <w:rsid w:val="00905328"/>
    <w:rsid w:val="00905465"/>
    <w:rsid w:val="009054A4"/>
    <w:rsid w:val="00905502"/>
    <w:rsid w:val="009055F9"/>
    <w:rsid w:val="00905EF3"/>
    <w:rsid w:val="00906648"/>
    <w:rsid w:val="009066EE"/>
    <w:rsid w:val="00906AE1"/>
    <w:rsid w:val="00906C73"/>
    <w:rsid w:val="00906EF7"/>
    <w:rsid w:val="00907125"/>
    <w:rsid w:val="009073A0"/>
    <w:rsid w:val="00907512"/>
    <w:rsid w:val="009077A5"/>
    <w:rsid w:val="00907B76"/>
    <w:rsid w:val="00907E7B"/>
    <w:rsid w:val="00907F2B"/>
    <w:rsid w:val="00910142"/>
    <w:rsid w:val="009101B0"/>
    <w:rsid w:val="0091023F"/>
    <w:rsid w:val="0091044D"/>
    <w:rsid w:val="00910573"/>
    <w:rsid w:val="009105EB"/>
    <w:rsid w:val="00910956"/>
    <w:rsid w:val="00910AC9"/>
    <w:rsid w:val="00910C7F"/>
    <w:rsid w:val="00910D8C"/>
    <w:rsid w:val="00910E28"/>
    <w:rsid w:val="00910E32"/>
    <w:rsid w:val="00911091"/>
    <w:rsid w:val="0091109F"/>
    <w:rsid w:val="00911181"/>
    <w:rsid w:val="0091129B"/>
    <w:rsid w:val="009112EA"/>
    <w:rsid w:val="00911560"/>
    <w:rsid w:val="0091178A"/>
    <w:rsid w:val="00911A9F"/>
    <w:rsid w:val="00911D7A"/>
    <w:rsid w:val="00911D98"/>
    <w:rsid w:val="00911F30"/>
    <w:rsid w:val="00911FB7"/>
    <w:rsid w:val="00912378"/>
    <w:rsid w:val="009125EA"/>
    <w:rsid w:val="009125FA"/>
    <w:rsid w:val="00912724"/>
    <w:rsid w:val="00912910"/>
    <w:rsid w:val="00912D48"/>
    <w:rsid w:val="00912E01"/>
    <w:rsid w:val="00912FF3"/>
    <w:rsid w:val="009132DA"/>
    <w:rsid w:val="0091337F"/>
    <w:rsid w:val="009133B5"/>
    <w:rsid w:val="009136DE"/>
    <w:rsid w:val="00913A24"/>
    <w:rsid w:val="00913BFB"/>
    <w:rsid w:val="00913C02"/>
    <w:rsid w:val="00913CED"/>
    <w:rsid w:val="00913CF2"/>
    <w:rsid w:val="00913F8C"/>
    <w:rsid w:val="00914010"/>
    <w:rsid w:val="0091402E"/>
    <w:rsid w:val="0091404E"/>
    <w:rsid w:val="00914295"/>
    <w:rsid w:val="009144EE"/>
    <w:rsid w:val="00914778"/>
    <w:rsid w:val="00914913"/>
    <w:rsid w:val="00914A27"/>
    <w:rsid w:val="00914B1C"/>
    <w:rsid w:val="00914E74"/>
    <w:rsid w:val="009150C5"/>
    <w:rsid w:val="00915188"/>
    <w:rsid w:val="00915240"/>
    <w:rsid w:val="00915325"/>
    <w:rsid w:val="00915721"/>
    <w:rsid w:val="00915998"/>
    <w:rsid w:val="00915A29"/>
    <w:rsid w:val="00915B27"/>
    <w:rsid w:val="00915DF8"/>
    <w:rsid w:val="00915EAA"/>
    <w:rsid w:val="00915F44"/>
    <w:rsid w:val="0091649F"/>
    <w:rsid w:val="009164DE"/>
    <w:rsid w:val="009165CA"/>
    <w:rsid w:val="00916718"/>
    <w:rsid w:val="00916799"/>
    <w:rsid w:val="00916921"/>
    <w:rsid w:val="00916A0C"/>
    <w:rsid w:val="00916ACF"/>
    <w:rsid w:val="00916C03"/>
    <w:rsid w:val="00916CE7"/>
    <w:rsid w:val="00916D3E"/>
    <w:rsid w:val="00916D9B"/>
    <w:rsid w:val="00917009"/>
    <w:rsid w:val="00917041"/>
    <w:rsid w:val="0091725E"/>
    <w:rsid w:val="00917293"/>
    <w:rsid w:val="00917520"/>
    <w:rsid w:val="00917742"/>
    <w:rsid w:val="009177C0"/>
    <w:rsid w:val="009178C1"/>
    <w:rsid w:val="00917A51"/>
    <w:rsid w:val="00917AB8"/>
    <w:rsid w:val="00917C05"/>
    <w:rsid w:val="00917D08"/>
    <w:rsid w:val="00917EAD"/>
    <w:rsid w:val="00920059"/>
    <w:rsid w:val="009203C8"/>
    <w:rsid w:val="0092041D"/>
    <w:rsid w:val="00920950"/>
    <w:rsid w:val="00920952"/>
    <w:rsid w:val="00920AF2"/>
    <w:rsid w:val="00920B61"/>
    <w:rsid w:val="00920C0B"/>
    <w:rsid w:val="00920F62"/>
    <w:rsid w:val="00920F75"/>
    <w:rsid w:val="0092125B"/>
    <w:rsid w:val="00921288"/>
    <w:rsid w:val="009212D5"/>
    <w:rsid w:val="009215B7"/>
    <w:rsid w:val="009216A7"/>
    <w:rsid w:val="009216F7"/>
    <w:rsid w:val="00922104"/>
    <w:rsid w:val="0092215F"/>
    <w:rsid w:val="00922214"/>
    <w:rsid w:val="0092241F"/>
    <w:rsid w:val="009228CA"/>
    <w:rsid w:val="00922944"/>
    <w:rsid w:val="00922A1A"/>
    <w:rsid w:val="00922A4F"/>
    <w:rsid w:val="00922C84"/>
    <w:rsid w:val="00922E9E"/>
    <w:rsid w:val="00922F10"/>
    <w:rsid w:val="00922FC8"/>
    <w:rsid w:val="00923080"/>
    <w:rsid w:val="009230DB"/>
    <w:rsid w:val="00923246"/>
    <w:rsid w:val="0092342D"/>
    <w:rsid w:val="0092355B"/>
    <w:rsid w:val="009236AC"/>
    <w:rsid w:val="0092374F"/>
    <w:rsid w:val="0092376C"/>
    <w:rsid w:val="00923B3B"/>
    <w:rsid w:val="00923B71"/>
    <w:rsid w:val="00923B75"/>
    <w:rsid w:val="00923C42"/>
    <w:rsid w:val="00923F2F"/>
    <w:rsid w:val="00924091"/>
    <w:rsid w:val="009240BF"/>
    <w:rsid w:val="0092442F"/>
    <w:rsid w:val="009247E6"/>
    <w:rsid w:val="00924895"/>
    <w:rsid w:val="0092489E"/>
    <w:rsid w:val="009248B9"/>
    <w:rsid w:val="00924AEC"/>
    <w:rsid w:val="00925096"/>
    <w:rsid w:val="0092558E"/>
    <w:rsid w:val="009256DC"/>
    <w:rsid w:val="0092597F"/>
    <w:rsid w:val="00925A1F"/>
    <w:rsid w:val="00925E2C"/>
    <w:rsid w:val="00925F05"/>
    <w:rsid w:val="00926255"/>
    <w:rsid w:val="0092626B"/>
    <w:rsid w:val="00926B1C"/>
    <w:rsid w:val="00926EC9"/>
    <w:rsid w:val="00927032"/>
    <w:rsid w:val="009274BF"/>
    <w:rsid w:val="009275FC"/>
    <w:rsid w:val="009278FF"/>
    <w:rsid w:val="0092792A"/>
    <w:rsid w:val="00927B31"/>
    <w:rsid w:val="00927CAA"/>
    <w:rsid w:val="00927DDC"/>
    <w:rsid w:val="00927EC4"/>
    <w:rsid w:val="00930684"/>
    <w:rsid w:val="0093099B"/>
    <w:rsid w:val="00930A9E"/>
    <w:rsid w:val="00930E32"/>
    <w:rsid w:val="00930E7E"/>
    <w:rsid w:val="00930EDD"/>
    <w:rsid w:val="00930FE4"/>
    <w:rsid w:val="0093110D"/>
    <w:rsid w:val="00931123"/>
    <w:rsid w:val="009314DE"/>
    <w:rsid w:val="009315B3"/>
    <w:rsid w:val="009316EE"/>
    <w:rsid w:val="0093171E"/>
    <w:rsid w:val="0093198E"/>
    <w:rsid w:val="00931C4F"/>
    <w:rsid w:val="00931CC0"/>
    <w:rsid w:val="00931D30"/>
    <w:rsid w:val="00931E01"/>
    <w:rsid w:val="00931E49"/>
    <w:rsid w:val="009320AB"/>
    <w:rsid w:val="00932246"/>
    <w:rsid w:val="009323B6"/>
    <w:rsid w:val="00932575"/>
    <w:rsid w:val="00932758"/>
    <w:rsid w:val="00932778"/>
    <w:rsid w:val="009327B5"/>
    <w:rsid w:val="00932883"/>
    <w:rsid w:val="009328E1"/>
    <w:rsid w:val="009328FC"/>
    <w:rsid w:val="00932A3A"/>
    <w:rsid w:val="009330E5"/>
    <w:rsid w:val="00933431"/>
    <w:rsid w:val="009336B2"/>
    <w:rsid w:val="00933965"/>
    <w:rsid w:val="00933A39"/>
    <w:rsid w:val="00933A5B"/>
    <w:rsid w:val="00933D6F"/>
    <w:rsid w:val="00933E1C"/>
    <w:rsid w:val="00934097"/>
    <w:rsid w:val="00934185"/>
    <w:rsid w:val="00934242"/>
    <w:rsid w:val="00934470"/>
    <w:rsid w:val="009345F1"/>
    <w:rsid w:val="00934692"/>
    <w:rsid w:val="009346D5"/>
    <w:rsid w:val="009348B7"/>
    <w:rsid w:val="009348EC"/>
    <w:rsid w:val="00934991"/>
    <w:rsid w:val="00934A8A"/>
    <w:rsid w:val="00934B1F"/>
    <w:rsid w:val="00934B3D"/>
    <w:rsid w:val="009352EA"/>
    <w:rsid w:val="009358AD"/>
    <w:rsid w:val="00935BAF"/>
    <w:rsid w:val="00935BBE"/>
    <w:rsid w:val="00935CB5"/>
    <w:rsid w:val="00935DF5"/>
    <w:rsid w:val="00935F02"/>
    <w:rsid w:val="00935FDF"/>
    <w:rsid w:val="0093615C"/>
    <w:rsid w:val="00936553"/>
    <w:rsid w:val="00936863"/>
    <w:rsid w:val="0093686D"/>
    <w:rsid w:val="00936982"/>
    <w:rsid w:val="00936C0D"/>
    <w:rsid w:val="00936F00"/>
    <w:rsid w:val="0093705F"/>
    <w:rsid w:val="00937425"/>
    <w:rsid w:val="009375F4"/>
    <w:rsid w:val="00937608"/>
    <w:rsid w:val="00937753"/>
    <w:rsid w:val="0093777A"/>
    <w:rsid w:val="00937A10"/>
    <w:rsid w:val="00937CBE"/>
    <w:rsid w:val="00937DF4"/>
    <w:rsid w:val="00937E43"/>
    <w:rsid w:val="00937F59"/>
    <w:rsid w:val="00940361"/>
    <w:rsid w:val="009404C1"/>
    <w:rsid w:val="009404D2"/>
    <w:rsid w:val="00940560"/>
    <w:rsid w:val="009405A3"/>
    <w:rsid w:val="009406F6"/>
    <w:rsid w:val="009407F1"/>
    <w:rsid w:val="0094090D"/>
    <w:rsid w:val="0094093E"/>
    <w:rsid w:val="009409BE"/>
    <w:rsid w:val="00940A74"/>
    <w:rsid w:val="00940ABD"/>
    <w:rsid w:val="00940DEE"/>
    <w:rsid w:val="009411FC"/>
    <w:rsid w:val="00941249"/>
    <w:rsid w:val="009413E2"/>
    <w:rsid w:val="009413F8"/>
    <w:rsid w:val="00941480"/>
    <w:rsid w:val="00941A4F"/>
    <w:rsid w:val="00941A94"/>
    <w:rsid w:val="00941B66"/>
    <w:rsid w:val="00941C40"/>
    <w:rsid w:val="00941F7F"/>
    <w:rsid w:val="00941FED"/>
    <w:rsid w:val="00942321"/>
    <w:rsid w:val="00942358"/>
    <w:rsid w:val="009424D6"/>
    <w:rsid w:val="009426FE"/>
    <w:rsid w:val="009427A8"/>
    <w:rsid w:val="00942921"/>
    <w:rsid w:val="00942B69"/>
    <w:rsid w:val="00942F8E"/>
    <w:rsid w:val="00943003"/>
    <w:rsid w:val="00943076"/>
    <w:rsid w:val="009430E0"/>
    <w:rsid w:val="0094316B"/>
    <w:rsid w:val="009431E7"/>
    <w:rsid w:val="0094340B"/>
    <w:rsid w:val="0094349C"/>
    <w:rsid w:val="009436A9"/>
    <w:rsid w:val="009436ED"/>
    <w:rsid w:val="00943775"/>
    <w:rsid w:val="00943A34"/>
    <w:rsid w:val="00943CFA"/>
    <w:rsid w:val="00944209"/>
    <w:rsid w:val="00944228"/>
    <w:rsid w:val="00944261"/>
    <w:rsid w:val="0094476E"/>
    <w:rsid w:val="00944C64"/>
    <w:rsid w:val="00944E61"/>
    <w:rsid w:val="00944FC2"/>
    <w:rsid w:val="00945066"/>
    <w:rsid w:val="0094506A"/>
    <w:rsid w:val="0094532F"/>
    <w:rsid w:val="00945335"/>
    <w:rsid w:val="00945417"/>
    <w:rsid w:val="00945792"/>
    <w:rsid w:val="009457CD"/>
    <w:rsid w:val="009459E0"/>
    <w:rsid w:val="00945AAE"/>
    <w:rsid w:val="00945B2D"/>
    <w:rsid w:val="00945BD2"/>
    <w:rsid w:val="0094605F"/>
    <w:rsid w:val="009461F6"/>
    <w:rsid w:val="00946581"/>
    <w:rsid w:val="00946605"/>
    <w:rsid w:val="00946607"/>
    <w:rsid w:val="0094688B"/>
    <w:rsid w:val="0094698D"/>
    <w:rsid w:val="00946D2F"/>
    <w:rsid w:val="00946DBA"/>
    <w:rsid w:val="00946EF3"/>
    <w:rsid w:val="00946F20"/>
    <w:rsid w:val="009473B4"/>
    <w:rsid w:val="00947411"/>
    <w:rsid w:val="0094750E"/>
    <w:rsid w:val="0094773B"/>
    <w:rsid w:val="0094782F"/>
    <w:rsid w:val="009478C9"/>
    <w:rsid w:val="00947B95"/>
    <w:rsid w:val="00947D39"/>
    <w:rsid w:val="00947F56"/>
    <w:rsid w:val="0094D1E9"/>
    <w:rsid w:val="009501FD"/>
    <w:rsid w:val="009502D0"/>
    <w:rsid w:val="0095037F"/>
    <w:rsid w:val="00950655"/>
    <w:rsid w:val="00950A97"/>
    <w:rsid w:val="00950B0E"/>
    <w:rsid w:val="00950B93"/>
    <w:rsid w:val="00950BDC"/>
    <w:rsid w:val="00950C3F"/>
    <w:rsid w:val="00950EFD"/>
    <w:rsid w:val="00950F6F"/>
    <w:rsid w:val="0095115C"/>
    <w:rsid w:val="009511A3"/>
    <w:rsid w:val="0095129D"/>
    <w:rsid w:val="00951479"/>
    <w:rsid w:val="009514D7"/>
    <w:rsid w:val="00951744"/>
    <w:rsid w:val="009517B7"/>
    <w:rsid w:val="00951B1F"/>
    <w:rsid w:val="00951BF2"/>
    <w:rsid w:val="00951DE1"/>
    <w:rsid w:val="009521FD"/>
    <w:rsid w:val="0095248A"/>
    <w:rsid w:val="00952713"/>
    <w:rsid w:val="009527B4"/>
    <w:rsid w:val="00952872"/>
    <w:rsid w:val="00952891"/>
    <w:rsid w:val="00952A1B"/>
    <w:rsid w:val="00952A20"/>
    <w:rsid w:val="00952C88"/>
    <w:rsid w:val="00952D85"/>
    <w:rsid w:val="00952F59"/>
    <w:rsid w:val="0095300A"/>
    <w:rsid w:val="00953404"/>
    <w:rsid w:val="00953406"/>
    <w:rsid w:val="0095341C"/>
    <w:rsid w:val="0095351D"/>
    <w:rsid w:val="009535C2"/>
    <w:rsid w:val="00953865"/>
    <w:rsid w:val="00953C0D"/>
    <w:rsid w:val="00953D9C"/>
    <w:rsid w:val="0095432A"/>
    <w:rsid w:val="0095437F"/>
    <w:rsid w:val="009547A3"/>
    <w:rsid w:val="0095491F"/>
    <w:rsid w:val="009549C4"/>
    <w:rsid w:val="00954CE4"/>
    <w:rsid w:val="00954E2A"/>
    <w:rsid w:val="00954F4F"/>
    <w:rsid w:val="00954F65"/>
    <w:rsid w:val="00955049"/>
    <w:rsid w:val="009553AB"/>
    <w:rsid w:val="009553F9"/>
    <w:rsid w:val="0095540D"/>
    <w:rsid w:val="009554D5"/>
    <w:rsid w:val="00955554"/>
    <w:rsid w:val="009555DA"/>
    <w:rsid w:val="00955A61"/>
    <w:rsid w:val="00955A65"/>
    <w:rsid w:val="00955B52"/>
    <w:rsid w:val="00955D7F"/>
    <w:rsid w:val="009561E4"/>
    <w:rsid w:val="0095620B"/>
    <w:rsid w:val="009562C4"/>
    <w:rsid w:val="009563B2"/>
    <w:rsid w:val="00956450"/>
    <w:rsid w:val="00956628"/>
    <w:rsid w:val="00956667"/>
    <w:rsid w:val="009567AB"/>
    <w:rsid w:val="00956B83"/>
    <w:rsid w:val="00956DB8"/>
    <w:rsid w:val="00956DE3"/>
    <w:rsid w:val="00956E5E"/>
    <w:rsid w:val="00956E73"/>
    <w:rsid w:val="00956F51"/>
    <w:rsid w:val="00957185"/>
    <w:rsid w:val="009571BF"/>
    <w:rsid w:val="0095770A"/>
    <w:rsid w:val="00957804"/>
    <w:rsid w:val="00957A0D"/>
    <w:rsid w:val="00957B9A"/>
    <w:rsid w:val="00957D92"/>
    <w:rsid w:val="00957E1C"/>
    <w:rsid w:val="009603DD"/>
    <w:rsid w:val="0096040D"/>
    <w:rsid w:val="00960743"/>
    <w:rsid w:val="009609A8"/>
    <w:rsid w:val="00960C1E"/>
    <w:rsid w:val="00960D6E"/>
    <w:rsid w:val="00960D7C"/>
    <w:rsid w:val="00960F27"/>
    <w:rsid w:val="00961030"/>
    <w:rsid w:val="00961264"/>
    <w:rsid w:val="009613A0"/>
    <w:rsid w:val="009616D8"/>
    <w:rsid w:val="009617DA"/>
    <w:rsid w:val="009618C9"/>
    <w:rsid w:val="00961969"/>
    <w:rsid w:val="009619DF"/>
    <w:rsid w:val="00961B03"/>
    <w:rsid w:val="00961B8B"/>
    <w:rsid w:val="00961C73"/>
    <w:rsid w:val="00961D25"/>
    <w:rsid w:val="00961DE9"/>
    <w:rsid w:val="00961F7A"/>
    <w:rsid w:val="00962182"/>
    <w:rsid w:val="00962945"/>
    <w:rsid w:val="00962A3C"/>
    <w:rsid w:val="00962A41"/>
    <w:rsid w:val="00962D2D"/>
    <w:rsid w:val="00962DEF"/>
    <w:rsid w:val="009631C8"/>
    <w:rsid w:val="009635AD"/>
    <w:rsid w:val="009637C7"/>
    <w:rsid w:val="009638D1"/>
    <w:rsid w:val="009639E0"/>
    <w:rsid w:val="00963B74"/>
    <w:rsid w:val="00963BD0"/>
    <w:rsid w:val="00963CD9"/>
    <w:rsid w:val="00963DD0"/>
    <w:rsid w:val="00963EBD"/>
    <w:rsid w:val="00963F24"/>
    <w:rsid w:val="00963FB9"/>
    <w:rsid w:val="009642CE"/>
    <w:rsid w:val="009645FF"/>
    <w:rsid w:val="00964612"/>
    <w:rsid w:val="00964627"/>
    <w:rsid w:val="009646CF"/>
    <w:rsid w:val="00964703"/>
    <w:rsid w:val="00964739"/>
    <w:rsid w:val="00964797"/>
    <w:rsid w:val="009648C4"/>
    <w:rsid w:val="0096497A"/>
    <w:rsid w:val="00964A85"/>
    <w:rsid w:val="00964A90"/>
    <w:rsid w:val="00964CB9"/>
    <w:rsid w:val="00965566"/>
    <w:rsid w:val="0096562D"/>
    <w:rsid w:val="00965939"/>
    <w:rsid w:val="00965AF6"/>
    <w:rsid w:val="00965BAB"/>
    <w:rsid w:val="00965EAF"/>
    <w:rsid w:val="00965EE9"/>
    <w:rsid w:val="00966106"/>
    <w:rsid w:val="00966115"/>
    <w:rsid w:val="00966448"/>
    <w:rsid w:val="00966458"/>
    <w:rsid w:val="00966475"/>
    <w:rsid w:val="00966550"/>
    <w:rsid w:val="00966608"/>
    <w:rsid w:val="00966881"/>
    <w:rsid w:val="009668B1"/>
    <w:rsid w:val="009668CC"/>
    <w:rsid w:val="00966AB0"/>
    <w:rsid w:val="00966E38"/>
    <w:rsid w:val="0096749A"/>
    <w:rsid w:val="00967A35"/>
    <w:rsid w:val="00967ABA"/>
    <w:rsid w:val="00967B70"/>
    <w:rsid w:val="00967C80"/>
    <w:rsid w:val="00967CEF"/>
    <w:rsid w:val="00967E40"/>
    <w:rsid w:val="00967E6D"/>
    <w:rsid w:val="00967F21"/>
    <w:rsid w:val="00970060"/>
    <w:rsid w:val="0097019C"/>
    <w:rsid w:val="00970331"/>
    <w:rsid w:val="0097074E"/>
    <w:rsid w:val="00970861"/>
    <w:rsid w:val="00970BBF"/>
    <w:rsid w:val="00970C50"/>
    <w:rsid w:val="00970EBF"/>
    <w:rsid w:val="00970F70"/>
    <w:rsid w:val="00970F7F"/>
    <w:rsid w:val="009711F0"/>
    <w:rsid w:val="00971386"/>
    <w:rsid w:val="009713F0"/>
    <w:rsid w:val="00971418"/>
    <w:rsid w:val="00971491"/>
    <w:rsid w:val="009714DC"/>
    <w:rsid w:val="00971532"/>
    <w:rsid w:val="0097157A"/>
    <w:rsid w:val="009715E8"/>
    <w:rsid w:val="00971669"/>
    <w:rsid w:val="009716B6"/>
    <w:rsid w:val="009717B5"/>
    <w:rsid w:val="009717FA"/>
    <w:rsid w:val="00971807"/>
    <w:rsid w:val="0097191B"/>
    <w:rsid w:val="009719D5"/>
    <w:rsid w:val="00971BF1"/>
    <w:rsid w:val="00971E9D"/>
    <w:rsid w:val="00971EF0"/>
    <w:rsid w:val="009721E4"/>
    <w:rsid w:val="0097234B"/>
    <w:rsid w:val="00972912"/>
    <w:rsid w:val="00972AC4"/>
    <w:rsid w:val="00972B2A"/>
    <w:rsid w:val="00972C27"/>
    <w:rsid w:val="00972DB2"/>
    <w:rsid w:val="00972EE9"/>
    <w:rsid w:val="00973158"/>
    <w:rsid w:val="0097317A"/>
    <w:rsid w:val="00973190"/>
    <w:rsid w:val="00973196"/>
    <w:rsid w:val="00973329"/>
    <w:rsid w:val="00973447"/>
    <w:rsid w:val="009734ED"/>
    <w:rsid w:val="009736F6"/>
    <w:rsid w:val="009737C3"/>
    <w:rsid w:val="009738A0"/>
    <w:rsid w:val="00973C76"/>
    <w:rsid w:val="00973DD1"/>
    <w:rsid w:val="00973EC9"/>
    <w:rsid w:val="009743E0"/>
    <w:rsid w:val="009745B0"/>
    <w:rsid w:val="009748FF"/>
    <w:rsid w:val="00974952"/>
    <w:rsid w:val="00974A20"/>
    <w:rsid w:val="00974D40"/>
    <w:rsid w:val="009750E7"/>
    <w:rsid w:val="009754CD"/>
    <w:rsid w:val="0097582C"/>
    <w:rsid w:val="009759DB"/>
    <w:rsid w:val="00975DB9"/>
    <w:rsid w:val="00975EDB"/>
    <w:rsid w:val="00975FCE"/>
    <w:rsid w:val="00976172"/>
    <w:rsid w:val="009761C1"/>
    <w:rsid w:val="009762B8"/>
    <w:rsid w:val="009762C9"/>
    <w:rsid w:val="0097641D"/>
    <w:rsid w:val="009764C4"/>
    <w:rsid w:val="00976780"/>
    <w:rsid w:val="00976850"/>
    <w:rsid w:val="009769EA"/>
    <w:rsid w:val="00976B37"/>
    <w:rsid w:val="00976DC0"/>
    <w:rsid w:val="00976ED7"/>
    <w:rsid w:val="00977037"/>
    <w:rsid w:val="0097715A"/>
    <w:rsid w:val="009771C3"/>
    <w:rsid w:val="0097731B"/>
    <w:rsid w:val="00977399"/>
    <w:rsid w:val="009774A0"/>
    <w:rsid w:val="009776C3"/>
    <w:rsid w:val="00977943"/>
    <w:rsid w:val="009779CD"/>
    <w:rsid w:val="0098019B"/>
    <w:rsid w:val="00980343"/>
    <w:rsid w:val="0098056E"/>
    <w:rsid w:val="009805A0"/>
    <w:rsid w:val="009807AD"/>
    <w:rsid w:val="0098093B"/>
    <w:rsid w:val="009809F3"/>
    <w:rsid w:val="00980AE5"/>
    <w:rsid w:val="00980D18"/>
    <w:rsid w:val="009815B0"/>
    <w:rsid w:val="0098164E"/>
    <w:rsid w:val="009817C0"/>
    <w:rsid w:val="00981A7E"/>
    <w:rsid w:val="00981C3E"/>
    <w:rsid w:val="00981E6D"/>
    <w:rsid w:val="00981F22"/>
    <w:rsid w:val="009820B2"/>
    <w:rsid w:val="0098212F"/>
    <w:rsid w:val="009821BC"/>
    <w:rsid w:val="0098234B"/>
    <w:rsid w:val="00982553"/>
    <w:rsid w:val="00982590"/>
    <w:rsid w:val="009826F1"/>
    <w:rsid w:val="009827A0"/>
    <w:rsid w:val="00982C9A"/>
    <w:rsid w:val="00982D29"/>
    <w:rsid w:val="00982E39"/>
    <w:rsid w:val="00982FEF"/>
    <w:rsid w:val="00983062"/>
    <w:rsid w:val="009831F6"/>
    <w:rsid w:val="00983314"/>
    <w:rsid w:val="00983381"/>
    <w:rsid w:val="009833B2"/>
    <w:rsid w:val="009834C0"/>
    <w:rsid w:val="0098355D"/>
    <w:rsid w:val="0098360A"/>
    <w:rsid w:val="00983ABE"/>
    <w:rsid w:val="00983F73"/>
    <w:rsid w:val="00983FBA"/>
    <w:rsid w:val="00984286"/>
    <w:rsid w:val="00984354"/>
    <w:rsid w:val="009843C1"/>
    <w:rsid w:val="00984500"/>
    <w:rsid w:val="00984735"/>
    <w:rsid w:val="009849F1"/>
    <w:rsid w:val="00984B98"/>
    <w:rsid w:val="00984DEB"/>
    <w:rsid w:val="0098510B"/>
    <w:rsid w:val="0098517F"/>
    <w:rsid w:val="00985421"/>
    <w:rsid w:val="009854ED"/>
    <w:rsid w:val="009855F7"/>
    <w:rsid w:val="0098564C"/>
    <w:rsid w:val="0098572E"/>
    <w:rsid w:val="00985A75"/>
    <w:rsid w:val="00985E0B"/>
    <w:rsid w:val="00985FC0"/>
    <w:rsid w:val="00986356"/>
    <w:rsid w:val="0098644D"/>
    <w:rsid w:val="00986AAC"/>
    <w:rsid w:val="00986B0A"/>
    <w:rsid w:val="00986B29"/>
    <w:rsid w:val="00986C3F"/>
    <w:rsid w:val="00986D73"/>
    <w:rsid w:val="00987035"/>
    <w:rsid w:val="0098706F"/>
    <w:rsid w:val="0098719B"/>
    <w:rsid w:val="009873BB"/>
    <w:rsid w:val="009874D4"/>
    <w:rsid w:val="0098779E"/>
    <w:rsid w:val="00987843"/>
    <w:rsid w:val="00987A70"/>
    <w:rsid w:val="00987BC4"/>
    <w:rsid w:val="00987BD9"/>
    <w:rsid w:val="00987FD1"/>
    <w:rsid w:val="00987FFE"/>
    <w:rsid w:val="009900A5"/>
    <w:rsid w:val="00990513"/>
    <w:rsid w:val="0099052B"/>
    <w:rsid w:val="009908BB"/>
    <w:rsid w:val="0099095A"/>
    <w:rsid w:val="00990995"/>
    <w:rsid w:val="00991342"/>
    <w:rsid w:val="00991A9B"/>
    <w:rsid w:val="00991B31"/>
    <w:rsid w:val="00991C78"/>
    <w:rsid w:val="00991E67"/>
    <w:rsid w:val="00992188"/>
    <w:rsid w:val="0099224C"/>
    <w:rsid w:val="009922E1"/>
    <w:rsid w:val="0099230C"/>
    <w:rsid w:val="009923C8"/>
    <w:rsid w:val="009924C7"/>
    <w:rsid w:val="009924CB"/>
    <w:rsid w:val="00992536"/>
    <w:rsid w:val="00992831"/>
    <w:rsid w:val="00992C98"/>
    <w:rsid w:val="00992CA4"/>
    <w:rsid w:val="00992CFC"/>
    <w:rsid w:val="009930BE"/>
    <w:rsid w:val="00993174"/>
    <w:rsid w:val="009933D7"/>
    <w:rsid w:val="00993424"/>
    <w:rsid w:val="00993593"/>
    <w:rsid w:val="00993961"/>
    <w:rsid w:val="00993996"/>
    <w:rsid w:val="009939D1"/>
    <w:rsid w:val="00993DBA"/>
    <w:rsid w:val="00993E87"/>
    <w:rsid w:val="009940A7"/>
    <w:rsid w:val="0099413A"/>
    <w:rsid w:val="00994389"/>
    <w:rsid w:val="00994834"/>
    <w:rsid w:val="00994870"/>
    <w:rsid w:val="00994BDF"/>
    <w:rsid w:val="00994D88"/>
    <w:rsid w:val="00994E7F"/>
    <w:rsid w:val="00994F1B"/>
    <w:rsid w:val="00995526"/>
    <w:rsid w:val="00995751"/>
    <w:rsid w:val="009960A2"/>
    <w:rsid w:val="0099611B"/>
    <w:rsid w:val="0099612A"/>
    <w:rsid w:val="009962B6"/>
    <w:rsid w:val="009965ED"/>
    <w:rsid w:val="0099662B"/>
    <w:rsid w:val="00996991"/>
    <w:rsid w:val="00996C2D"/>
    <w:rsid w:val="00997047"/>
    <w:rsid w:val="00997106"/>
    <w:rsid w:val="009971FA"/>
    <w:rsid w:val="0099727F"/>
    <w:rsid w:val="009974C6"/>
    <w:rsid w:val="009975F9"/>
    <w:rsid w:val="00997620"/>
    <w:rsid w:val="0099774B"/>
    <w:rsid w:val="00997759"/>
    <w:rsid w:val="00997987"/>
    <w:rsid w:val="00997AA2"/>
    <w:rsid w:val="00997C08"/>
    <w:rsid w:val="00997CBA"/>
    <w:rsid w:val="00997E9D"/>
    <w:rsid w:val="00997FCB"/>
    <w:rsid w:val="009A0044"/>
    <w:rsid w:val="009A027E"/>
    <w:rsid w:val="009A0484"/>
    <w:rsid w:val="009A0488"/>
    <w:rsid w:val="009A06B3"/>
    <w:rsid w:val="009A06C4"/>
    <w:rsid w:val="009A0812"/>
    <w:rsid w:val="009A0AC2"/>
    <w:rsid w:val="009A0B4C"/>
    <w:rsid w:val="009A0D4B"/>
    <w:rsid w:val="009A1005"/>
    <w:rsid w:val="009A103C"/>
    <w:rsid w:val="009A11BC"/>
    <w:rsid w:val="009A1490"/>
    <w:rsid w:val="009A1558"/>
    <w:rsid w:val="009A174C"/>
    <w:rsid w:val="009A1CCF"/>
    <w:rsid w:val="009A1DA2"/>
    <w:rsid w:val="009A1DD2"/>
    <w:rsid w:val="009A1FD6"/>
    <w:rsid w:val="009A2148"/>
    <w:rsid w:val="009A274D"/>
    <w:rsid w:val="009A2866"/>
    <w:rsid w:val="009A2A50"/>
    <w:rsid w:val="009A2A86"/>
    <w:rsid w:val="009A2B6A"/>
    <w:rsid w:val="009A2C1F"/>
    <w:rsid w:val="009A2DA2"/>
    <w:rsid w:val="009A2E10"/>
    <w:rsid w:val="009A2E91"/>
    <w:rsid w:val="009A2F80"/>
    <w:rsid w:val="009A2FED"/>
    <w:rsid w:val="009A32BA"/>
    <w:rsid w:val="009A345F"/>
    <w:rsid w:val="009A3519"/>
    <w:rsid w:val="009A3704"/>
    <w:rsid w:val="009A3783"/>
    <w:rsid w:val="009A37A5"/>
    <w:rsid w:val="009A3B9C"/>
    <w:rsid w:val="009A3C10"/>
    <w:rsid w:val="009A3C3A"/>
    <w:rsid w:val="009A3DC7"/>
    <w:rsid w:val="009A3DCC"/>
    <w:rsid w:val="009A405B"/>
    <w:rsid w:val="009A410B"/>
    <w:rsid w:val="009A43FF"/>
    <w:rsid w:val="009A4584"/>
    <w:rsid w:val="009A4739"/>
    <w:rsid w:val="009A476B"/>
    <w:rsid w:val="009A4790"/>
    <w:rsid w:val="009A4A44"/>
    <w:rsid w:val="009A4A81"/>
    <w:rsid w:val="009A4BC7"/>
    <w:rsid w:val="009A4CBF"/>
    <w:rsid w:val="009A4CD4"/>
    <w:rsid w:val="009A4DBE"/>
    <w:rsid w:val="009A51D3"/>
    <w:rsid w:val="009A5312"/>
    <w:rsid w:val="009A535B"/>
    <w:rsid w:val="009A55CC"/>
    <w:rsid w:val="009A5756"/>
    <w:rsid w:val="009A59EC"/>
    <w:rsid w:val="009A5AA5"/>
    <w:rsid w:val="009A5B39"/>
    <w:rsid w:val="009A60DF"/>
    <w:rsid w:val="009A64B6"/>
    <w:rsid w:val="009A65DA"/>
    <w:rsid w:val="009A674F"/>
    <w:rsid w:val="009A690A"/>
    <w:rsid w:val="009A69F9"/>
    <w:rsid w:val="009A6B84"/>
    <w:rsid w:val="009A6D22"/>
    <w:rsid w:val="009A6EFA"/>
    <w:rsid w:val="009A7109"/>
    <w:rsid w:val="009A713D"/>
    <w:rsid w:val="009A7382"/>
    <w:rsid w:val="009A7580"/>
    <w:rsid w:val="009A76B7"/>
    <w:rsid w:val="009A7837"/>
    <w:rsid w:val="009A79EE"/>
    <w:rsid w:val="009A7B92"/>
    <w:rsid w:val="009A7CA3"/>
    <w:rsid w:val="009A7D85"/>
    <w:rsid w:val="009ADE7E"/>
    <w:rsid w:val="009B0128"/>
    <w:rsid w:val="009B0226"/>
    <w:rsid w:val="009B0497"/>
    <w:rsid w:val="009B062E"/>
    <w:rsid w:val="009B06EC"/>
    <w:rsid w:val="009B07C1"/>
    <w:rsid w:val="009B0A3A"/>
    <w:rsid w:val="009B0D34"/>
    <w:rsid w:val="009B1053"/>
    <w:rsid w:val="009B11AC"/>
    <w:rsid w:val="009B137C"/>
    <w:rsid w:val="009B1497"/>
    <w:rsid w:val="009B150E"/>
    <w:rsid w:val="009B157E"/>
    <w:rsid w:val="009B15B2"/>
    <w:rsid w:val="009B185F"/>
    <w:rsid w:val="009B199C"/>
    <w:rsid w:val="009B1B6B"/>
    <w:rsid w:val="009B1BCC"/>
    <w:rsid w:val="009B1DED"/>
    <w:rsid w:val="009B2005"/>
    <w:rsid w:val="009B242A"/>
    <w:rsid w:val="009B2510"/>
    <w:rsid w:val="009B2569"/>
    <w:rsid w:val="009B265B"/>
    <w:rsid w:val="009B2981"/>
    <w:rsid w:val="009B2C98"/>
    <w:rsid w:val="009B3129"/>
    <w:rsid w:val="009B3406"/>
    <w:rsid w:val="009B364D"/>
    <w:rsid w:val="009B3785"/>
    <w:rsid w:val="009B37AE"/>
    <w:rsid w:val="009B3944"/>
    <w:rsid w:val="009B39B3"/>
    <w:rsid w:val="009B3AD1"/>
    <w:rsid w:val="009B3B9F"/>
    <w:rsid w:val="009B41C4"/>
    <w:rsid w:val="009B424E"/>
    <w:rsid w:val="009B4299"/>
    <w:rsid w:val="009B448A"/>
    <w:rsid w:val="009B4501"/>
    <w:rsid w:val="009B4574"/>
    <w:rsid w:val="009B46D2"/>
    <w:rsid w:val="009B476F"/>
    <w:rsid w:val="009B4AAB"/>
    <w:rsid w:val="009B4C86"/>
    <w:rsid w:val="009B4CC4"/>
    <w:rsid w:val="009B4F04"/>
    <w:rsid w:val="009B4F22"/>
    <w:rsid w:val="009B4FE6"/>
    <w:rsid w:val="009B5337"/>
    <w:rsid w:val="009B545A"/>
    <w:rsid w:val="009B54F8"/>
    <w:rsid w:val="009B5601"/>
    <w:rsid w:val="009B5699"/>
    <w:rsid w:val="009B5BA4"/>
    <w:rsid w:val="009B5C49"/>
    <w:rsid w:val="009B613F"/>
    <w:rsid w:val="009B61F1"/>
    <w:rsid w:val="009B61FD"/>
    <w:rsid w:val="009B62A6"/>
    <w:rsid w:val="009B62E0"/>
    <w:rsid w:val="009B62FC"/>
    <w:rsid w:val="009B66A7"/>
    <w:rsid w:val="009B6BA9"/>
    <w:rsid w:val="009B6CD0"/>
    <w:rsid w:val="009B6EEF"/>
    <w:rsid w:val="009B7164"/>
    <w:rsid w:val="009B71FF"/>
    <w:rsid w:val="009B73DF"/>
    <w:rsid w:val="009B74A0"/>
    <w:rsid w:val="009B74E9"/>
    <w:rsid w:val="009B7578"/>
    <w:rsid w:val="009B7782"/>
    <w:rsid w:val="009B78ED"/>
    <w:rsid w:val="009B78F9"/>
    <w:rsid w:val="009B792D"/>
    <w:rsid w:val="009B7B53"/>
    <w:rsid w:val="009B7D30"/>
    <w:rsid w:val="009B7D53"/>
    <w:rsid w:val="009B7E9E"/>
    <w:rsid w:val="009B7F1E"/>
    <w:rsid w:val="009C053B"/>
    <w:rsid w:val="009C0554"/>
    <w:rsid w:val="009C061E"/>
    <w:rsid w:val="009C06AD"/>
    <w:rsid w:val="009C0E78"/>
    <w:rsid w:val="009C0FB2"/>
    <w:rsid w:val="009C106B"/>
    <w:rsid w:val="009C106C"/>
    <w:rsid w:val="009C13E0"/>
    <w:rsid w:val="009C15A5"/>
    <w:rsid w:val="009C1797"/>
    <w:rsid w:val="009C1873"/>
    <w:rsid w:val="009C1B72"/>
    <w:rsid w:val="009C1ECC"/>
    <w:rsid w:val="009C1F91"/>
    <w:rsid w:val="009C270F"/>
    <w:rsid w:val="009C2810"/>
    <w:rsid w:val="009C2A30"/>
    <w:rsid w:val="009C2D4E"/>
    <w:rsid w:val="009C2DF9"/>
    <w:rsid w:val="009C2E1C"/>
    <w:rsid w:val="009C2EC7"/>
    <w:rsid w:val="009C307D"/>
    <w:rsid w:val="009C32F1"/>
    <w:rsid w:val="009C3A73"/>
    <w:rsid w:val="009C3BEF"/>
    <w:rsid w:val="009C3D88"/>
    <w:rsid w:val="009C3DBD"/>
    <w:rsid w:val="009C3EBF"/>
    <w:rsid w:val="009C3F2F"/>
    <w:rsid w:val="009C3F86"/>
    <w:rsid w:val="009C3FD5"/>
    <w:rsid w:val="009C4200"/>
    <w:rsid w:val="009C4288"/>
    <w:rsid w:val="009C457A"/>
    <w:rsid w:val="009C480B"/>
    <w:rsid w:val="009C4903"/>
    <w:rsid w:val="009C4D18"/>
    <w:rsid w:val="009C4DD9"/>
    <w:rsid w:val="009C4E7E"/>
    <w:rsid w:val="009C5940"/>
    <w:rsid w:val="009C59A3"/>
    <w:rsid w:val="009C5B0A"/>
    <w:rsid w:val="009C5E90"/>
    <w:rsid w:val="009C5ECD"/>
    <w:rsid w:val="009C5F2E"/>
    <w:rsid w:val="009C60D7"/>
    <w:rsid w:val="009C6101"/>
    <w:rsid w:val="009C6262"/>
    <w:rsid w:val="009C65E0"/>
    <w:rsid w:val="009C660A"/>
    <w:rsid w:val="009C669B"/>
    <w:rsid w:val="009C67D2"/>
    <w:rsid w:val="009C683E"/>
    <w:rsid w:val="009C6854"/>
    <w:rsid w:val="009C68A4"/>
    <w:rsid w:val="009C68BF"/>
    <w:rsid w:val="009C6997"/>
    <w:rsid w:val="009C6B25"/>
    <w:rsid w:val="009C6B31"/>
    <w:rsid w:val="009C6C3E"/>
    <w:rsid w:val="009C6E1B"/>
    <w:rsid w:val="009C6E2E"/>
    <w:rsid w:val="009C6E6A"/>
    <w:rsid w:val="009C6FA4"/>
    <w:rsid w:val="009C735A"/>
    <w:rsid w:val="009C7839"/>
    <w:rsid w:val="009C7884"/>
    <w:rsid w:val="009C79CF"/>
    <w:rsid w:val="009C7A12"/>
    <w:rsid w:val="009C7C19"/>
    <w:rsid w:val="009C7F30"/>
    <w:rsid w:val="009D0358"/>
    <w:rsid w:val="009D03A0"/>
    <w:rsid w:val="009D0417"/>
    <w:rsid w:val="009D0419"/>
    <w:rsid w:val="009D046F"/>
    <w:rsid w:val="009D048F"/>
    <w:rsid w:val="009D063B"/>
    <w:rsid w:val="009D06CF"/>
    <w:rsid w:val="009D071A"/>
    <w:rsid w:val="009D076F"/>
    <w:rsid w:val="009D07BE"/>
    <w:rsid w:val="009D0963"/>
    <w:rsid w:val="009D0A0D"/>
    <w:rsid w:val="009D0B10"/>
    <w:rsid w:val="009D0B68"/>
    <w:rsid w:val="009D0B72"/>
    <w:rsid w:val="009D0C67"/>
    <w:rsid w:val="009D0EB4"/>
    <w:rsid w:val="009D154A"/>
    <w:rsid w:val="009D15BA"/>
    <w:rsid w:val="009D16C6"/>
    <w:rsid w:val="009D1972"/>
    <w:rsid w:val="009D19F5"/>
    <w:rsid w:val="009D1BBA"/>
    <w:rsid w:val="009D1D7D"/>
    <w:rsid w:val="009D1E99"/>
    <w:rsid w:val="009D2062"/>
    <w:rsid w:val="009D21C0"/>
    <w:rsid w:val="009D23E8"/>
    <w:rsid w:val="009D2545"/>
    <w:rsid w:val="009D25AE"/>
    <w:rsid w:val="009D28DF"/>
    <w:rsid w:val="009D2A45"/>
    <w:rsid w:val="009D3126"/>
    <w:rsid w:val="009D34A6"/>
    <w:rsid w:val="009D36E7"/>
    <w:rsid w:val="009D3A63"/>
    <w:rsid w:val="009D3AEB"/>
    <w:rsid w:val="009D3BAD"/>
    <w:rsid w:val="009D3D7F"/>
    <w:rsid w:val="009D3E1C"/>
    <w:rsid w:val="009D3E2D"/>
    <w:rsid w:val="009D4178"/>
    <w:rsid w:val="009D43D6"/>
    <w:rsid w:val="009D44B4"/>
    <w:rsid w:val="009D475E"/>
    <w:rsid w:val="009D47F7"/>
    <w:rsid w:val="009D4876"/>
    <w:rsid w:val="009D4A33"/>
    <w:rsid w:val="009D4FA8"/>
    <w:rsid w:val="009D5103"/>
    <w:rsid w:val="009D5234"/>
    <w:rsid w:val="009D52B4"/>
    <w:rsid w:val="009D5553"/>
    <w:rsid w:val="009D595E"/>
    <w:rsid w:val="009D5A34"/>
    <w:rsid w:val="009D5CF7"/>
    <w:rsid w:val="009D6247"/>
    <w:rsid w:val="009D6551"/>
    <w:rsid w:val="009D6B0B"/>
    <w:rsid w:val="009D6BD4"/>
    <w:rsid w:val="009D6E14"/>
    <w:rsid w:val="009D6EBD"/>
    <w:rsid w:val="009D7467"/>
    <w:rsid w:val="009D746E"/>
    <w:rsid w:val="009D75CF"/>
    <w:rsid w:val="009D7810"/>
    <w:rsid w:val="009D7851"/>
    <w:rsid w:val="009D7864"/>
    <w:rsid w:val="009D7A29"/>
    <w:rsid w:val="009D7C04"/>
    <w:rsid w:val="009D7C64"/>
    <w:rsid w:val="009D7EBB"/>
    <w:rsid w:val="009E00B1"/>
    <w:rsid w:val="009E00F1"/>
    <w:rsid w:val="009E01FC"/>
    <w:rsid w:val="009E0252"/>
    <w:rsid w:val="009E02B5"/>
    <w:rsid w:val="009E0F96"/>
    <w:rsid w:val="009E1034"/>
    <w:rsid w:val="009E1104"/>
    <w:rsid w:val="009E130A"/>
    <w:rsid w:val="009E1720"/>
    <w:rsid w:val="009E17A3"/>
    <w:rsid w:val="009E1873"/>
    <w:rsid w:val="009E1A49"/>
    <w:rsid w:val="009E1EBA"/>
    <w:rsid w:val="009E1EF5"/>
    <w:rsid w:val="009E1FDF"/>
    <w:rsid w:val="009E210A"/>
    <w:rsid w:val="009E21D4"/>
    <w:rsid w:val="009E2883"/>
    <w:rsid w:val="009E29B0"/>
    <w:rsid w:val="009E2A81"/>
    <w:rsid w:val="009E2BF9"/>
    <w:rsid w:val="009E2D9B"/>
    <w:rsid w:val="009E3002"/>
    <w:rsid w:val="009E3353"/>
    <w:rsid w:val="009E34D6"/>
    <w:rsid w:val="009E36BF"/>
    <w:rsid w:val="009E3772"/>
    <w:rsid w:val="009E384A"/>
    <w:rsid w:val="009E3858"/>
    <w:rsid w:val="009E394E"/>
    <w:rsid w:val="009E3994"/>
    <w:rsid w:val="009E39EC"/>
    <w:rsid w:val="009E3A6E"/>
    <w:rsid w:val="009E3BE9"/>
    <w:rsid w:val="009E3D98"/>
    <w:rsid w:val="009E4575"/>
    <w:rsid w:val="009E467D"/>
    <w:rsid w:val="009E47FB"/>
    <w:rsid w:val="009E4832"/>
    <w:rsid w:val="009E4898"/>
    <w:rsid w:val="009E49AD"/>
    <w:rsid w:val="009E4A2F"/>
    <w:rsid w:val="009E4D0B"/>
    <w:rsid w:val="009E4D30"/>
    <w:rsid w:val="009E4DC6"/>
    <w:rsid w:val="009E4EE1"/>
    <w:rsid w:val="009E4FF2"/>
    <w:rsid w:val="009E5353"/>
    <w:rsid w:val="009E5A58"/>
    <w:rsid w:val="009E5C1F"/>
    <w:rsid w:val="009E60F6"/>
    <w:rsid w:val="009E6376"/>
    <w:rsid w:val="009E63EB"/>
    <w:rsid w:val="009E64B9"/>
    <w:rsid w:val="009E6788"/>
    <w:rsid w:val="009E685B"/>
    <w:rsid w:val="009E6941"/>
    <w:rsid w:val="009E698B"/>
    <w:rsid w:val="009E69E2"/>
    <w:rsid w:val="009E6CB6"/>
    <w:rsid w:val="009E6D84"/>
    <w:rsid w:val="009E6DBC"/>
    <w:rsid w:val="009E6DC5"/>
    <w:rsid w:val="009E70DD"/>
    <w:rsid w:val="009E730D"/>
    <w:rsid w:val="009E73EA"/>
    <w:rsid w:val="009E7A45"/>
    <w:rsid w:val="009E7AE1"/>
    <w:rsid w:val="009E7AE5"/>
    <w:rsid w:val="009E7B34"/>
    <w:rsid w:val="009E7B3E"/>
    <w:rsid w:val="009E7BC2"/>
    <w:rsid w:val="009E7D13"/>
    <w:rsid w:val="009F02D9"/>
    <w:rsid w:val="009F0B71"/>
    <w:rsid w:val="009F0E6B"/>
    <w:rsid w:val="009F1047"/>
    <w:rsid w:val="009F1118"/>
    <w:rsid w:val="009F119A"/>
    <w:rsid w:val="009F12D0"/>
    <w:rsid w:val="009F1635"/>
    <w:rsid w:val="009F1672"/>
    <w:rsid w:val="009F1692"/>
    <w:rsid w:val="009F174F"/>
    <w:rsid w:val="009F18E8"/>
    <w:rsid w:val="009F19CD"/>
    <w:rsid w:val="009F1C00"/>
    <w:rsid w:val="009F1EA4"/>
    <w:rsid w:val="009F22BF"/>
    <w:rsid w:val="009F22D6"/>
    <w:rsid w:val="009F267E"/>
    <w:rsid w:val="009F2936"/>
    <w:rsid w:val="009F2D79"/>
    <w:rsid w:val="009F2E65"/>
    <w:rsid w:val="009F2ED9"/>
    <w:rsid w:val="009F2FE1"/>
    <w:rsid w:val="009F3100"/>
    <w:rsid w:val="009F311B"/>
    <w:rsid w:val="009F3231"/>
    <w:rsid w:val="009F33A3"/>
    <w:rsid w:val="009F33D7"/>
    <w:rsid w:val="009F36EF"/>
    <w:rsid w:val="009F375F"/>
    <w:rsid w:val="009F38E2"/>
    <w:rsid w:val="009F3BB0"/>
    <w:rsid w:val="009F3E95"/>
    <w:rsid w:val="009F3EAF"/>
    <w:rsid w:val="009F3FB9"/>
    <w:rsid w:val="009F4132"/>
    <w:rsid w:val="009F4209"/>
    <w:rsid w:val="009F422C"/>
    <w:rsid w:val="009F42DC"/>
    <w:rsid w:val="009F4406"/>
    <w:rsid w:val="009F458D"/>
    <w:rsid w:val="009F476A"/>
    <w:rsid w:val="009F4C9C"/>
    <w:rsid w:val="009F4F31"/>
    <w:rsid w:val="009F509B"/>
    <w:rsid w:val="009F522E"/>
    <w:rsid w:val="009F5318"/>
    <w:rsid w:val="009F53D8"/>
    <w:rsid w:val="009F5842"/>
    <w:rsid w:val="009F5902"/>
    <w:rsid w:val="009F5C58"/>
    <w:rsid w:val="009F5DD7"/>
    <w:rsid w:val="009F6018"/>
    <w:rsid w:val="009F6218"/>
    <w:rsid w:val="009F6805"/>
    <w:rsid w:val="009F6905"/>
    <w:rsid w:val="009F6A85"/>
    <w:rsid w:val="009F6A8C"/>
    <w:rsid w:val="009F6DEE"/>
    <w:rsid w:val="009F6F4D"/>
    <w:rsid w:val="009F707D"/>
    <w:rsid w:val="009F7473"/>
    <w:rsid w:val="009F7783"/>
    <w:rsid w:val="009F788C"/>
    <w:rsid w:val="009F795C"/>
    <w:rsid w:val="009F7F2C"/>
    <w:rsid w:val="00A0011C"/>
    <w:rsid w:val="00A00352"/>
    <w:rsid w:val="00A004B0"/>
    <w:rsid w:val="00A005E4"/>
    <w:rsid w:val="00A00654"/>
    <w:rsid w:val="00A00693"/>
    <w:rsid w:val="00A00AD1"/>
    <w:rsid w:val="00A00C6D"/>
    <w:rsid w:val="00A0114E"/>
    <w:rsid w:val="00A0124D"/>
    <w:rsid w:val="00A01389"/>
    <w:rsid w:val="00A01788"/>
    <w:rsid w:val="00A01939"/>
    <w:rsid w:val="00A01A02"/>
    <w:rsid w:val="00A01A2B"/>
    <w:rsid w:val="00A022D2"/>
    <w:rsid w:val="00A023A0"/>
    <w:rsid w:val="00A023D8"/>
    <w:rsid w:val="00A02685"/>
    <w:rsid w:val="00A0268A"/>
    <w:rsid w:val="00A02950"/>
    <w:rsid w:val="00A02ABA"/>
    <w:rsid w:val="00A02DBA"/>
    <w:rsid w:val="00A02E29"/>
    <w:rsid w:val="00A02F6F"/>
    <w:rsid w:val="00A03012"/>
    <w:rsid w:val="00A03308"/>
    <w:rsid w:val="00A03455"/>
    <w:rsid w:val="00A03468"/>
    <w:rsid w:val="00A03615"/>
    <w:rsid w:val="00A03F60"/>
    <w:rsid w:val="00A03FFF"/>
    <w:rsid w:val="00A04612"/>
    <w:rsid w:val="00A047B9"/>
    <w:rsid w:val="00A047BF"/>
    <w:rsid w:val="00A048EB"/>
    <w:rsid w:val="00A048EC"/>
    <w:rsid w:val="00A049AF"/>
    <w:rsid w:val="00A04A01"/>
    <w:rsid w:val="00A04C37"/>
    <w:rsid w:val="00A04C38"/>
    <w:rsid w:val="00A04F13"/>
    <w:rsid w:val="00A051A3"/>
    <w:rsid w:val="00A0532F"/>
    <w:rsid w:val="00A053FB"/>
    <w:rsid w:val="00A05454"/>
    <w:rsid w:val="00A058CA"/>
    <w:rsid w:val="00A058EA"/>
    <w:rsid w:val="00A05A2B"/>
    <w:rsid w:val="00A05B02"/>
    <w:rsid w:val="00A05C90"/>
    <w:rsid w:val="00A060CF"/>
    <w:rsid w:val="00A06255"/>
    <w:rsid w:val="00A063C8"/>
    <w:rsid w:val="00A0663B"/>
    <w:rsid w:val="00A066EF"/>
    <w:rsid w:val="00A06A6E"/>
    <w:rsid w:val="00A06B47"/>
    <w:rsid w:val="00A06F52"/>
    <w:rsid w:val="00A07275"/>
    <w:rsid w:val="00A07402"/>
    <w:rsid w:val="00A0748F"/>
    <w:rsid w:val="00A078A7"/>
    <w:rsid w:val="00A079D0"/>
    <w:rsid w:val="00A07A6A"/>
    <w:rsid w:val="00A07B2A"/>
    <w:rsid w:val="00A07BA7"/>
    <w:rsid w:val="00A07EAD"/>
    <w:rsid w:val="00A101AD"/>
    <w:rsid w:val="00A10202"/>
    <w:rsid w:val="00A104AE"/>
    <w:rsid w:val="00A1071E"/>
    <w:rsid w:val="00A10770"/>
    <w:rsid w:val="00A109F8"/>
    <w:rsid w:val="00A10A1C"/>
    <w:rsid w:val="00A10DAC"/>
    <w:rsid w:val="00A11147"/>
    <w:rsid w:val="00A11361"/>
    <w:rsid w:val="00A113EB"/>
    <w:rsid w:val="00A113F9"/>
    <w:rsid w:val="00A11468"/>
    <w:rsid w:val="00A1148C"/>
    <w:rsid w:val="00A11498"/>
    <w:rsid w:val="00A1151D"/>
    <w:rsid w:val="00A119A1"/>
    <w:rsid w:val="00A11E8F"/>
    <w:rsid w:val="00A120DA"/>
    <w:rsid w:val="00A1253F"/>
    <w:rsid w:val="00A126E5"/>
    <w:rsid w:val="00A12885"/>
    <w:rsid w:val="00A12959"/>
    <w:rsid w:val="00A1299E"/>
    <w:rsid w:val="00A12BAA"/>
    <w:rsid w:val="00A12C8E"/>
    <w:rsid w:val="00A12C9B"/>
    <w:rsid w:val="00A130CA"/>
    <w:rsid w:val="00A130F2"/>
    <w:rsid w:val="00A135BE"/>
    <w:rsid w:val="00A135E1"/>
    <w:rsid w:val="00A13654"/>
    <w:rsid w:val="00A1383B"/>
    <w:rsid w:val="00A13DF3"/>
    <w:rsid w:val="00A13EF8"/>
    <w:rsid w:val="00A1408A"/>
    <w:rsid w:val="00A146BA"/>
    <w:rsid w:val="00A14C5B"/>
    <w:rsid w:val="00A14D9F"/>
    <w:rsid w:val="00A14E10"/>
    <w:rsid w:val="00A15123"/>
    <w:rsid w:val="00A151CB"/>
    <w:rsid w:val="00A153A4"/>
    <w:rsid w:val="00A1551E"/>
    <w:rsid w:val="00A1562B"/>
    <w:rsid w:val="00A158C6"/>
    <w:rsid w:val="00A15B30"/>
    <w:rsid w:val="00A15DA1"/>
    <w:rsid w:val="00A1650C"/>
    <w:rsid w:val="00A16565"/>
    <w:rsid w:val="00A165ED"/>
    <w:rsid w:val="00A16735"/>
    <w:rsid w:val="00A16929"/>
    <w:rsid w:val="00A16B44"/>
    <w:rsid w:val="00A16C30"/>
    <w:rsid w:val="00A16CC6"/>
    <w:rsid w:val="00A16D59"/>
    <w:rsid w:val="00A16E58"/>
    <w:rsid w:val="00A16EDB"/>
    <w:rsid w:val="00A16F78"/>
    <w:rsid w:val="00A170E6"/>
    <w:rsid w:val="00A170F4"/>
    <w:rsid w:val="00A17164"/>
    <w:rsid w:val="00A17328"/>
    <w:rsid w:val="00A1733D"/>
    <w:rsid w:val="00A17522"/>
    <w:rsid w:val="00A1DA21"/>
    <w:rsid w:val="00A201EB"/>
    <w:rsid w:val="00A208A2"/>
    <w:rsid w:val="00A20D03"/>
    <w:rsid w:val="00A21408"/>
    <w:rsid w:val="00A214BC"/>
    <w:rsid w:val="00A21662"/>
    <w:rsid w:val="00A217D7"/>
    <w:rsid w:val="00A21B47"/>
    <w:rsid w:val="00A21CFD"/>
    <w:rsid w:val="00A21D25"/>
    <w:rsid w:val="00A21DE8"/>
    <w:rsid w:val="00A21F0A"/>
    <w:rsid w:val="00A21F14"/>
    <w:rsid w:val="00A2285C"/>
    <w:rsid w:val="00A22903"/>
    <w:rsid w:val="00A22D33"/>
    <w:rsid w:val="00A22DA9"/>
    <w:rsid w:val="00A22FA2"/>
    <w:rsid w:val="00A22FBC"/>
    <w:rsid w:val="00A2312B"/>
    <w:rsid w:val="00A23357"/>
    <w:rsid w:val="00A2345F"/>
    <w:rsid w:val="00A234DB"/>
    <w:rsid w:val="00A2371D"/>
    <w:rsid w:val="00A238FC"/>
    <w:rsid w:val="00A23A53"/>
    <w:rsid w:val="00A23B36"/>
    <w:rsid w:val="00A23B8E"/>
    <w:rsid w:val="00A23D0D"/>
    <w:rsid w:val="00A23D36"/>
    <w:rsid w:val="00A23E28"/>
    <w:rsid w:val="00A242AB"/>
    <w:rsid w:val="00A24649"/>
    <w:rsid w:val="00A24A68"/>
    <w:rsid w:val="00A24A93"/>
    <w:rsid w:val="00A24BB2"/>
    <w:rsid w:val="00A24C99"/>
    <w:rsid w:val="00A24E43"/>
    <w:rsid w:val="00A250B9"/>
    <w:rsid w:val="00A2539D"/>
    <w:rsid w:val="00A25788"/>
    <w:rsid w:val="00A257E6"/>
    <w:rsid w:val="00A2593B"/>
    <w:rsid w:val="00A25B60"/>
    <w:rsid w:val="00A25B78"/>
    <w:rsid w:val="00A260AB"/>
    <w:rsid w:val="00A262FA"/>
    <w:rsid w:val="00A263F1"/>
    <w:rsid w:val="00A264AF"/>
    <w:rsid w:val="00A26C0E"/>
    <w:rsid w:val="00A26CAB"/>
    <w:rsid w:val="00A26D89"/>
    <w:rsid w:val="00A270AC"/>
    <w:rsid w:val="00A2729B"/>
    <w:rsid w:val="00A277AA"/>
    <w:rsid w:val="00A27BA9"/>
    <w:rsid w:val="00A27DB2"/>
    <w:rsid w:val="00A27EBF"/>
    <w:rsid w:val="00A27F5C"/>
    <w:rsid w:val="00A302C8"/>
    <w:rsid w:val="00A30322"/>
    <w:rsid w:val="00A3056C"/>
    <w:rsid w:val="00A30675"/>
    <w:rsid w:val="00A307CA"/>
    <w:rsid w:val="00A3081B"/>
    <w:rsid w:val="00A30B09"/>
    <w:rsid w:val="00A30CD4"/>
    <w:rsid w:val="00A30CE1"/>
    <w:rsid w:val="00A30E23"/>
    <w:rsid w:val="00A30E75"/>
    <w:rsid w:val="00A30EC2"/>
    <w:rsid w:val="00A30EFE"/>
    <w:rsid w:val="00A30F14"/>
    <w:rsid w:val="00A30FD5"/>
    <w:rsid w:val="00A31009"/>
    <w:rsid w:val="00A310D9"/>
    <w:rsid w:val="00A31154"/>
    <w:rsid w:val="00A31303"/>
    <w:rsid w:val="00A313A6"/>
    <w:rsid w:val="00A314FD"/>
    <w:rsid w:val="00A31764"/>
    <w:rsid w:val="00A31798"/>
    <w:rsid w:val="00A318F7"/>
    <w:rsid w:val="00A31986"/>
    <w:rsid w:val="00A31A2D"/>
    <w:rsid w:val="00A31A89"/>
    <w:rsid w:val="00A31C20"/>
    <w:rsid w:val="00A31D18"/>
    <w:rsid w:val="00A31D3F"/>
    <w:rsid w:val="00A31E59"/>
    <w:rsid w:val="00A32065"/>
    <w:rsid w:val="00A32353"/>
    <w:rsid w:val="00A3261B"/>
    <w:rsid w:val="00A328EB"/>
    <w:rsid w:val="00A329D3"/>
    <w:rsid w:val="00A32A97"/>
    <w:rsid w:val="00A32ABE"/>
    <w:rsid w:val="00A32E03"/>
    <w:rsid w:val="00A32EF9"/>
    <w:rsid w:val="00A3304F"/>
    <w:rsid w:val="00A33127"/>
    <w:rsid w:val="00A335D2"/>
    <w:rsid w:val="00A33754"/>
    <w:rsid w:val="00A3377F"/>
    <w:rsid w:val="00A338EB"/>
    <w:rsid w:val="00A33B46"/>
    <w:rsid w:val="00A33E85"/>
    <w:rsid w:val="00A342F1"/>
    <w:rsid w:val="00A3447B"/>
    <w:rsid w:val="00A34578"/>
    <w:rsid w:val="00A34587"/>
    <w:rsid w:val="00A34630"/>
    <w:rsid w:val="00A34661"/>
    <w:rsid w:val="00A34808"/>
    <w:rsid w:val="00A3488A"/>
    <w:rsid w:val="00A34A7B"/>
    <w:rsid w:val="00A34C3F"/>
    <w:rsid w:val="00A35740"/>
    <w:rsid w:val="00A357BE"/>
    <w:rsid w:val="00A35822"/>
    <w:rsid w:val="00A35A8C"/>
    <w:rsid w:val="00A35D01"/>
    <w:rsid w:val="00A35F1A"/>
    <w:rsid w:val="00A3602D"/>
    <w:rsid w:val="00A360AA"/>
    <w:rsid w:val="00A362AA"/>
    <w:rsid w:val="00A36466"/>
    <w:rsid w:val="00A3658B"/>
    <w:rsid w:val="00A36696"/>
    <w:rsid w:val="00A36928"/>
    <w:rsid w:val="00A369E2"/>
    <w:rsid w:val="00A36A40"/>
    <w:rsid w:val="00A36A9D"/>
    <w:rsid w:val="00A36BC6"/>
    <w:rsid w:val="00A36F0F"/>
    <w:rsid w:val="00A37052"/>
    <w:rsid w:val="00A373E4"/>
    <w:rsid w:val="00A373F1"/>
    <w:rsid w:val="00A3747F"/>
    <w:rsid w:val="00A37CCC"/>
    <w:rsid w:val="00A37D77"/>
    <w:rsid w:val="00A40089"/>
    <w:rsid w:val="00A402BA"/>
    <w:rsid w:val="00A4081A"/>
    <w:rsid w:val="00A40A00"/>
    <w:rsid w:val="00A40C03"/>
    <w:rsid w:val="00A40C4E"/>
    <w:rsid w:val="00A40C7B"/>
    <w:rsid w:val="00A41458"/>
    <w:rsid w:val="00A4160C"/>
    <w:rsid w:val="00A41754"/>
    <w:rsid w:val="00A41937"/>
    <w:rsid w:val="00A41AF8"/>
    <w:rsid w:val="00A41C69"/>
    <w:rsid w:val="00A41E62"/>
    <w:rsid w:val="00A420B8"/>
    <w:rsid w:val="00A42456"/>
    <w:rsid w:val="00A427CE"/>
    <w:rsid w:val="00A4284B"/>
    <w:rsid w:val="00A428F4"/>
    <w:rsid w:val="00A4296E"/>
    <w:rsid w:val="00A42A04"/>
    <w:rsid w:val="00A42A5A"/>
    <w:rsid w:val="00A42BE6"/>
    <w:rsid w:val="00A42BEC"/>
    <w:rsid w:val="00A43384"/>
    <w:rsid w:val="00A434AE"/>
    <w:rsid w:val="00A43661"/>
    <w:rsid w:val="00A4368F"/>
    <w:rsid w:val="00A43886"/>
    <w:rsid w:val="00A43B81"/>
    <w:rsid w:val="00A43C1B"/>
    <w:rsid w:val="00A43C45"/>
    <w:rsid w:val="00A43D86"/>
    <w:rsid w:val="00A43ED1"/>
    <w:rsid w:val="00A447F1"/>
    <w:rsid w:val="00A44A48"/>
    <w:rsid w:val="00A44C54"/>
    <w:rsid w:val="00A44CEC"/>
    <w:rsid w:val="00A44D34"/>
    <w:rsid w:val="00A44D9E"/>
    <w:rsid w:val="00A44F49"/>
    <w:rsid w:val="00A44FCB"/>
    <w:rsid w:val="00A451D7"/>
    <w:rsid w:val="00A452D7"/>
    <w:rsid w:val="00A452EC"/>
    <w:rsid w:val="00A45687"/>
    <w:rsid w:val="00A45695"/>
    <w:rsid w:val="00A45E7B"/>
    <w:rsid w:val="00A46895"/>
    <w:rsid w:val="00A468ED"/>
    <w:rsid w:val="00A46989"/>
    <w:rsid w:val="00A46B28"/>
    <w:rsid w:val="00A46BA8"/>
    <w:rsid w:val="00A46E1F"/>
    <w:rsid w:val="00A46F36"/>
    <w:rsid w:val="00A47210"/>
    <w:rsid w:val="00A4728A"/>
    <w:rsid w:val="00A47634"/>
    <w:rsid w:val="00A4789C"/>
    <w:rsid w:val="00A47A0C"/>
    <w:rsid w:val="00A47A20"/>
    <w:rsid w:val="00A47D9C"/>
    <w:rsid w:val="00A47E1E"/>
    <w:rsid w:val="00A47FC1"/>
    <w:rsid w:val="00A50134"/>
    <w:rsid w:val="00A50550"/>
    <w:rsid w:val="00A506B0"/>
    <w:rsid w:val="00A50917"/>
    <w:rsid w:val="00A50A47"/>
    <w:rsid w:val="00A50B14"/>
    <w:rsid w:val="00A50C7C"/>
    <w:rsid w:val="00A50D7D"/>
    <w:rsid w:val="00A50E78"/>
    <w:rsid w:val="00A50EB1"/>
    <w:rsid w:val="00A51235"/>
    <w:rsid w:val="00A514A9"/>
    <w:rsid w:val="00A51566"/>
    <w:rsid w:val="00A515A5"/>
    <w:rsid w:val="00A5165E"/>
    <w:rsid w:val="00A517A4"/>
    <w:rsid w:val="00A519D7"/>
    <w:rsid w:val="00A51EDD"/>
    <w:rsid w:val="00A51F82"/>
    <w:rsid w:val="00A52119"/>
    <w:rsid w:val="00A52477"/>
    <w:rsid w:val="00A524D6"/>
    <w:rsid w:val="00A524F1"/>
    <w:rsid w:val="00A5264B"/>
    <w:rsid w:val="00A527E7"/>
    <w:rsid w:val="00A5285A"/>
    <w:rsid w:val="00A5288A"/>
    <w:rsid w:val="00A52A5F"/>
    <w:rsid w:val="00A52DF0"/>
    <w:rsid w:val="00A52E0E"/>
    <w:rsid w:val="00A5314F"/>
    <w:rsid w:val="00A531B8"/>
    <w:rsid w:val="00A531C5"/>
    <w:rsid w:val="00A535F6"/>
    <w:rsid w:val="00A53686"/>
    <w:rsid w:val="00A53745"/>
    <w:rsid w:val="00A53B71"/>
    <w:rsid w:val="00A5417B"/>
    <w:rsid w:val="00A54214"/>
    <w:rsid w:val="00A54254"/>
    <w:rsid w:val="00A54271"/>
    <w:rsid w:val="00A542F1"/>
    <w:rsid w:val="00A546DD"/>
    <w:rsid w:val="00A548AF"/>
    <w:rsid w:val="00A54F61"/>
    <w:rsid w:val="00A550EA"/>
    <w:rsid w:val="00A55180"/>
    <w:rsid w:val="00A553A7"/>
    <w:rsid w:val="00A5548E"/>
    <w:rsid w:val="00A55582"/>
    <w:rsid w:val="00A55CE1"/>
    <w:rsid w:val="00A56107"/>
    <w:rsid w:val="00A563C3"/>
    <w:rsid w:val="00A5642B"/>
    <w:rsid w:val="00A56490"/>
    <w:rsid w:val="00A566A2"/>
    <w:rsid w:val="00A56C8A"/>
    <w:rsid w:val="00A56D9D"/>
    <w:rsid w:val="00A56EF3"/>
    <w:rsid w:val="00A571CC"/>
    <w:rsid w:val="00A572D9"/>
    <w:rsid w:val="00A5747F"/>
    <w:rsid w:val="00A5769D"/>
    <w:rsid w:val="00A57929"/>
    <w:rsid w:val="00A57F14"/>
    <w:rsid w:val="00A6008E"/>
    <w:rsid w:val="00A600F9"/>
    <w:rsid w:val="00A6012B"/>
    <w:rsid w:val="00A6028F"/>
    <w:rsid w:val="00A60470"/>
    <w:rsid w:val="00A6060F"/>
    <w:rsid w:val="00A607D3"/>
    <w:rsid w:val="00A608C5"/>
    <w:rsid w:val="00A608EA"/>
    <w:rsid w:val="00A60A3E"/>
    <w:rsid w:val="00A612D6"/>
    <w:rsid w:val="00A612FE"/>
    <w:rsid w:val="00A6153B"/>
    <w:rsid w:val="00A61746"/>
    <w:rsid w:val="00A61982"/>
    <w:rsid w:val="00A61A0B"/>
    <w:rsid w:val="00A61AC8"/>
    <w:rsid w:val="00A62022"/>
    <w:rsid w:val="00A62027"/>
    <w:rsid w:val="00A62413"/>
    <w:rsid w:val="00A625E4"/>
    <w:rsid w:val="00A62758"/>
    <w:rsid w:val="00A62953"/>
    <w:rsid w:val="00A62DBF"/>
    <w:rsid w:val="00A62E84"/>
    <w:rsid w:val="00A62F20"/>
    <w:rsid w:val="00A6300B"/>
    <w:rsid w:val="00A6342F"/>
    <w:rsid w:val="00A63535"/>
    <w:rsid w:val="00A63672"/>
    <w:rsid w:val="00A638AC"/>
    <w:rsid w:val="00A63907"/>
    <w:rsid w:val="00A639E0"/>
    <w:rsid w:val="00A63A36"/>
    <w:rsid w:val="00A63CE0"/>
    <w:rsid w:val="00A63DC8"/>
    <w:rsid w:val="00A63F44"/>
    <w:rsid w:val="00A63F97"/>
    <w:rsid w:val="00A6410D"/>
    <w:rsid w:val="00A643E7"/>
    <w:rsid w:val="00A64551"/>
    <w:rsid w:val="00A649B5"/>
    <w:rsid w:val="00A64C92"/>
    <w:rsid w:val="00A65093"/>
    <w:rsid w:val="00A6538E"/>
    <w:rsid w:val="00A654D3"/>
    <w:rsid w:val="00A6593D"/>
    <w:rsid w:val="00A65C35"/>
    <w:rsid w:val="00A65C9B"/>
    <w:rsid w:val="00A65D7B"/>
    <w:rsid w:val="00A65E89"/>
    <w:rsid w:val="00A6607B"/>
    <w:rsid w:val="00A660AC"/>
    <w:rsid w:val="00A66452"/>
    <w:rsid w:val="00A664EC"/>
    <w:rsid w:val="00A66680"/>
    <w:rsid w:val="00A668A3"/>
    <w:rsid w:val="00A668EF"/>
    <w:rsid w:val="00A66A41"/>
    <w:rsid w:val="00A66AD6"/>
    <w:rsid w:val="00A66AE2"/>
    <w:rsid w:val="00A66C12"/>
    <w:rsid w:val="00A6705E"/>
    <w:rsid w:val="00A6715F"/>
    <w:rsid w:val="00A6731F"/>
    <w:rsid w:val="00A6734B"/>
    <w:rsid w:val="00A673C8"/>
    <w:rsid w:val="00A6769B"/>
    <w:rsid w:val="00A67779"/>
    <w:rsid w:val="00A67783"/>
    <w:rsid w:val="00A677B8"/>
    <w:rsid w:val="00A67965"/>
    <w:rsid w:val="00A67D91"/>
    <w:rsid w:val="00A67E55"/>
    <w:rsid w:val="00A70269"/>
    <w:rsid w:val="00A70603"/>
    <w:rsid w:val="00A70784"/>
    <w:rsid w:val="00A70884"/>
    <w:rsid w:val="00A70A3A"/>
    <w:rsid w:val="00A70BFE"/>
    <w:rsid w:val="00A70C61"/>
    <w:rsid w:val="00A70C92"/>
    <w:rsid w:val="00A70EF4"/>
    <w:rsid w:val="00A7101C"/>
    <w:rsid w:val="00A71287"/>
    <w:rsid w:val="00A712B2"/>
    <w:rsid w:val="00A7140A"/>
    <w:rsid w:val="00A715BC"/>
    <w:rsid w:val="00A71757"/>
    <w:rsid w:val="00A7179A"/>
    <w:rsid w:val="00A718BC"/>
    <w:rsid w:val="00A71B75"/>
    <w:rsid w:val="00A71C1B"/>
    <w:rsid w:val="00A71DB4"/>
    <w:rsid w:val="00A71E74"/>
    <w:rsid w:val="00A720E9"/>
    <w:rsid w:val="00A7231D"/>
    <w:rsid w:val="00A7282B"/>
    <w:rsid w:val="00A728EE"/>
    <w:rsid w:val="00A72902"/>
    <w:rsid w:val="00A72BA0"/>
    <w:rsid w:val="00A72D82"/>
    <w:rsid w:val="00A73053"/>
    <w:rsid w:val="00A733DA"/>
    <w:rsid w:val="00A73624"/>
    <w:rsid w:val="00A736A7"/>
    <w:rsid w:val="00A737FC"/>
    <w:rsid w:val="00A739D3"/>
    <w:rsid w:val="00A73BBE"/>
    <w:rsid w:val="00A73D9D"/>
    <w:rsid w:val="00A74008"/>
    <w:rsid w:val="00A7421B"/>
    <w:rsid w:val="00A7440A"/>
    <w:rsid w:val="00A7442E"/>
    <w:rsid w:val="00A74444"/>
    <w:rsid w:val="00A74453"/>
    <w:rsid w:val="00A74C55"/>
    <w:rsid w:val="00A74CCB"/>
    <w:rsid w:val="00A74DDF"/>
    <w:rsid w:val="00A7500F"/>
    <w:rsid w:val="00A751C2"/>
    <w:rsid w:val="00A75327"/>
    <w:rsid w:val="00A758E9"/>
    <w:rsid w:val="00A75D6E"/>
    <w:rsid w:val="00A75E5C"/>
    <w:rsid w:val="00A75E88"/>
    <w:rsid w:val="00A760C7"/>
    <w:rsid w:val="00A76194"/>
    <w:rsid w:val="00A761F5"/>
    <w:rsid w:val="00A76260"/>
    <w:rsid w:val="00A7676F"/>
    <w:rsid w:val="00A76B8B"/>
    <w:rsid w:val="00A76BB8"/>
    <w:rsid w:val="00A76D6D"/>
    <w:rsid w:val="00A76F7D"/>
    <w:rsid w:val="00A774E1"/>
    <w:rsid w:val="00A77568"/>
    <w:rsid w:val="00A7774A"/>
    <w:rsid w:val="00A77888"/>
    <w:rsid w:val="00A77C7E"/>
    <w:rsid w:val="00A77F83"/>
    <w:rsid w:val="00A80041"/>
    <w:rsid w:val="00A801CA"/>
    <w:rsid w:val="00A8037E"/>
    <w:rsid w:val="00A803F8"/>
    <w:rsid w:val="00A8051A"/>
    <w:rsid w:val="00A80C46"/>
    <w:rsid w:val="00A80F0A"/>
    <w:rsid w:val="00A81238"/>
    <w:rsid w:val="00A812C9"/>
    <w:rsid w:val="00A812EC"/>
    <w:rsid w:val="00A8158B"/>
    <w:rsid w:val="00A817A9"/>
    <w:rsid w:val="00A81A12"/>
    <w:rsid w:val="00A81D17"/>
    <w:rsid w:val="00A81E0E"/>
    <w:rsid w:val="00A81E90"/>
    <w:rsid w:val="00A81EB1"/>
    <w:rsid w:val="00A823C8"/>
    <w:rsid w:val="00A824D0"/>
    <w:rsid w:val="00A82587"/>
    <w:rsid w:val="00A82D34"/>
    <w:rsid w:val="00A82F84"/>
    <w:rsid w:val="00A831E7"/>
    <w:rsid w:val="00A8375D"/>
    <w:rsid w:val="00A8382A"/>
    <w:rsid w:val="00A838EB"/>
    <w:rsid w:val="00A838F8"/>
    <w:rsid w:val="00A83A83"/>
    <w:rsid w:val="00A83ABD"/>
    <w:rsid w:val="00A83BE9"/>
    <w:rsid w:val="00A83F08"/>
    <w:rsid w:val="00A841FE"/>
    <w:rsid w:val="00A8427A"/>
    <w:rsid w:val="00A845C3"/>
    <w:rsid w:val="00A84696"/>
    <w:rsid w:val="00A85120"/>
    <w:rsid w:val="00A8528F"/>
    <w:rsid w:val="00A853F1"/>
    <w:rsid w:val="00A8592F"/>
    <w:rsid w:val="00A859EF"/>
    <w:rsid w:val="00A85AD6"/>
    <w:rsid w:val="00A85BB2"/>
    <w:rsid w:val="00A85C88"/>
    <w:rsid w:val="00A85D04"/>
    <w:rsid w:val="00A85D10"/>
    <w:rsid w:val="00A85F6D"/>
    <w:rsid w:val="00A86154"/>
    <w:rsid w:val="00A86390"/>
    <w:rsid w:val="00A86407"/>
    <w:rsid w:val="00A864DA"/>
    <w:rsid w:val="00A86537"/>
    <w:rsid w:val="00A865FB"/>
    <w:rsid w:val="00A868D1"/>
    <w:rsid w:val="00A86999"/>
    <w:rsid w:val="00A86B2C"/>
    <w:rsid w:val="00A86BD2"/>
    <w:rsid w:val="00A86D74"/>
    <w:rsid w:val="00A8711D"/>
    <w:rsid w:val="00A8771A"/>
    <w:rsid w:val="00A8778D"/>
    <w:rsid w:val="00A878DB"/>
    <w:rsid w:val="00A87A37"/>
    <w:rsid w:val="00A87A75"/>
    <w:rsid w:val="00A87B00"/>
    <w:rsid w:val="00A87C48"/>
    <w:rsid w:val="00A87D04"/>
    <w:rsid w:val="00A87F4A"/>
    <w:rsid w:val="00A87F4D"/>
    <w:rsid w:val="00A903F7"/>
    <w:rsid w:val="00A90511"/>
    <w:rsid w:val="00A905FE"/>
    <w:rsid w:val="00A9068B"/>
    <w:rsid w:val="00A90F8E"/>
    <w:rsid w:val="00A90FE2"/>
    <w:rsid w:val="00A9119B"/>
    <w:rsid w:val="00A91380"/>
    <w:rsid w:val="00A91702"/>
    <w:rsid w:val="00A917A2"/>
    <w:rsid w:val="00A91C7A"/>
    <w:rsid w:val="00A91CB5"/>
    <w:rsid w:val="00A91CEC"/>
    <w:rsid w:val="00A91EA0"/>
    <w:rsid w:val="00A91F54"/>
    <w:rsid w:val="00A91F70"/>
    <w:rsid w:val="00A92025"/>
    <w:rsid w:val="00A921F6"/>
    <w:rsid w:val="00A923F3"/>
    <w:rsid w:val="00A926A5"/>
    <w:rsid w:val="00A928D1"/>
    <w:rsid w:val="00A928E7"/>
    <w:rsid w:val="00A930C9"/>
    <w:rsid w:val="00A932D3"/>
    <w:rsid w:val="00A9332B"/>
    <w:rsid w:val="00A9359D"/>
    <w:rsid w:val="00A9375A"/>
    <w:rsid w:val="00A93943"/>
    <w:rsid w:val="00A939D3"/>
    <w:rsid w:val="00A939DA"/>
    <w:rsid w:val="00A93D9E"/>
    <w:rsid w:val="00A941B2"/>
    <w:rsid w:val="00A9425C"/>
    <w:rsid w:val="00A94533"/>
    <w:rsid w:val="00A94B6D"/>
    <w:rsid w:val="00A94C16"/>
    <w:rsid w:val="00A94C67"/>
    <w:rsid w:val="00A94CF5"/>
    <w:rsid w:val="00A94F41"/>
    <w:rsid w:val="00A952BF"/>
    <w:rsid w:val="00A95475"/>
    <w:rsid w:val="00A954A8"/>
    <w:rsid w:val="00A95597"/>
    <w:rsid w:val="00A95599"/>
    <w:rsid w:val="00A95745"/>
    <w:rsid w:val="00A9583D"/>
    <w:rsid w:val="00A95A0A"/>
    <w:rsid w:val="00A95B16"/>
    <w:rsid w:val="00A963FE"/>
    <w:rsid w:val="00A964C8"/>
    <w:rsid w:val="00A96A4F"/>
    <w:rsid w:val="00A96B4C"/>
    <w:rsid w:val="00A96B8B"/>
    <w:rsid w:val="00A9703F"/>
    <w:rsid w:val="00A970E6"/>
    <w:rsid w:val="00A9725A"/>
    <w:rsid w:val="00A972FB"/>
    <w:rsid w:val="00A9734A"/>
    <w:rsid w:val="00A9735E"/>
    <w:rsid w:val="00A97409"/>
    <w:rsid w:val="00A9753E"/>
    <w:rsid w:val="00A97573"/>
    <w:rsid w:val="00A977F0"/>
    <w:rsid w:val="00A97BC7"/>
    <w:rsid w:val="00A97CF4"/>
    <w:rsid w:val="00A97D6B"/>
    <w:rsid w:val="00A97DC3"/>
    <w:rsid w:val="00AA00E1"/>
    <w:rsid w:val="00AA0131"/>
    <w:rsid w:val="00AA02A8"/>
    <w:rsid w:val="00AA0917"/>
    <w:rsid w:val="00AA0954"/>
    <w:rsid w:val="00AA0E47"/>
    <w:rsid w:val="00AA1000"/>
    <w:rsid w:val="00AA118F"/>
    <w:rsid w:val="00AA11A4"/>
    <w:rsid w:val="00AA128B"/>
    <w:rsid w:val="00AA1746"/>
    <w:rsid w:val="00AA18EB"/>
    <w:rsid w:val="00AA1A70"/>
    <w:rsid w:val="00AA1B2A"/>
    <w:rsid w:val="00AA1C85"/>
    <w:rsid w:val="00AA1D67"/>
    <w:rsid w:val="00AA1D82"/>
    <w:rsid w:val="00AA1E9E"/>
    <w:rsid w:val="00AA1EA7"/>
    <w:rsid w:val="00AA2415"/>
    <w:rsid w:val="00AA26B8"/>
    <w:rsid w:val="00AA27E0"/>
    <w:rsid w:val="00AA29F8"/>
    <w:rsid w:val="00AA2A05"/>
    <w:rsid w:val="00AA2A2B"/>
    <w:rsid w:val="00AA2B30"/>
    <w:rsid w:val="00AA2B6E"/>
    <w:rsid w:val="00AA2B70"/>
    <w:rsid w:val="00AA2BF8"/>
    <w:rsid w:val="00AA2E19"/>
    <w:rsid w:val="00AA2F8A"/>
    <w:rsid w:val="00AA32D0"/>
    <w:rsid w:val="00AA3809"/>
    <w:rsid w:val="00AA3932"/>
    <w:rsid w:val="00AA3963"/>
    <w:rsid w:val="00AA3BE6"/>
    <w:rsid w:val="00AA3BFB"/>
    <w:rsid w:val="00AA3DEB"/>
    <w:rsid w:val="00AA4049"/>
    <w:rsid w:val="00AA4461"/>
    <w:rsid w:val="00AA495A"/>
    <w:rsid w:val="00AA4A9E"/>
    <w:rsid w:val="00AA4C8F"/>
    <w:rsid w:val="00AA5055"/>
    <w:rsid w:val="00AA5082"/>
    <w:rsid w:val="00AA50D7"/>
    <w:rsid w:val="00AA514C"/>
    <w:rsid w:val="00AA5249"/>
    <w:rsid w:val="00AA54D8"/>
    <w:rsid w:val="00AA5699"/>
    <w:rsid w:val="00AA56FF"/>
    <w:rsid w:val="00AA58CD"/>
    <w:rsid w:val="00AA58D9"/>
    <w:rsid w:val="00AA5AB5"/>
    <w:rsid w:val="00AA5F49"/>
    <w:rsid w:val="00AA5F9E"/>
    <w:rsid w:val="00AA6152"/>
    <w:rsid w:val="00AA61C9"/>
    <w:rsid w:val="00AA6455"/>
    <w:rsid w:val="00AA64B0"/>
    <w:rsid w:val="00AA6754"/>
    <w:rsid w:val="00AA680D"/>
    <w:rsid w:val="00AA6F76"/>
    <w:rsid w:val="00AA7403"/>
    <w:rsid w:val="00AA74D0"/>
    <w:rsid w:val="00AA7736"/>
    <w:rsid w:val="00AA7C2F"/>
    <w:rsid w:val="00AA7C66"/>
    <w:rsid w:val="00AA7C6E"/>
    <w:rsid w:val="00AA7E5B"/>
    <w:rsid w:val="00AA7EFB"/>
    <w:rsid w:val="00AB00D8"/>
    <w:rsid w:val="00AB0113"/>
    <w:rsid w:val="00AB014F"/>
    <w:rsid w:val="00AB0394"/>
    <w:rsid w:val="00AB0418"/>
    <w:rsid w:val="00AB0579"/>
    <w:rsid w:val="00AB05BC"/>
    <w:rsid w:val="00AB0785"/>
    <w:rsid w:val="00AB08DF"/>
    <w:rsid w:val="00AB0963"/>
    <w:rsid w:val="00AB0C24"/>
    <w:rsid w:val="00AB0E2D"/>
    <w:rsid w:val="00AB0E82"/>
    <w:rsid w:val="00AB0FC8"/>
    <w:rsid w:val="00AB101A"/>
    <w:rsid w:val="00AB1178"/>
    <w:rsid w:val="00AB11A7"/>
    <w:rsid w:val="00AB12C4"/>
    <w:rsid w:val="00AB1361"/>
    <w:rsid w:val="00AB1590"/>
    <w:rsid w:val="00AB1639"/>
    <w:rsid w:val="00AB177C"/>
    <w:rsid w:val="00AB1B5D"/>
    <w:rsid w:val="00AB1C72"/>
    <w:rsid w:val="00AB1CF3"/>
    <w:rsid w:val="00AB1E4D"/>
    <w:rsid w:val="00AB1E6C"/>
    <w:rsid w:val="00AB1F5A"/>
    <w:rsid w:val="00AB21E9"/>
    <w:rsid w:val="00AB22F5"/>
    <w:rsid w:val="00AB23C0"/>
    <w:rsid w:val="00AB273B"/>
    <w:rsid w:val="00AB27F8"/>
    <w:rsid w:val="00AB2986"/>
    <w:rsid w:val="00AB2AAA"/>
    <w:rsid w:val="00AB2BE3"/>
    <w:rsid w:val="00AB2D29"/>
    <w:rsid w:val="00AB2E16"/>
    <w:rsid w:val="00AB2F33"/>
    <w:rsid w:val="00AB3303"/>
    <w:rsid w:val="00AB3341"/>
    <w:rsid w:val="00AB3369"/>
    <w:rsid w:val="00AB35CC"/>
    <w:rsid w:val="00AB3B27"/>
    <w:rsid w:val="00AB3B3A"/>
    <w:rsid w:val="00AB3B4C"/>
    <w:rsid w:val="00AB3DC1"/>
    <w:rsid w:val="00AB3FB9"/>
    <w:rsid w:val="00AB430C"/>
    <w:rsid w:val="00AB43C8"/>
    <w:rsid w:val="00AB45DB"/>
    <w:rsid w:val="00AB4A7B"/>
    <w:rsid w:val="00AB4A9E"/>
    <w:rsid w:val="00AB4D7C"/>
    <w:rsid w:val="00AB4F33"/>
    <w:rsid w:val="00AB4FDE"/>
    <w:rsid w:val="00AB51DD"/>
    <w:rsid w:val="00AB5390"/>
    <w:rsid w:val="00AB54C2"/>
    <w:rsid w:val="00AB5653"/>
    <w:rsid w:val="00AB56A3"/>
    <w:rsid w:val="00AB5D82"/>
    <w:rsid w:val="00AB5EF6"/>
    <w:rsid w:val="00AB5F79"/>
    <w:rsid w:val="00AB60C7"/>
    <w:rsid w:val="00AB6214"/>
    <w:rsid w:val="00AB6230"/>
    <w:rsid w:val="00AB6396"/>
    <w:rsid w:val="00AB648C"/>
    <w:rsid w:val="00AB6702"/>
    <w:rsid w:val="00AB68DE"/>
    <w:rsid w:val="00AB6A58"/>
    <w:rsid w:val="00AB6A5F"/>
    <w:rsid w:val="00AB7304"/>
    <w:rsid w:val="00AB7532"/>
    <w:rsid w:val="00AB772D"/>
    <w:rsid w:val="00AB777A"/>
    <w:rsid w:val="00AB78CF"/>
    <w:rsid w:val="00AB792A"/>
    <w:rsid w:val="00AB7A34"/>
    <w:rsid w:val="00AB7B18"/>
    <w:rsid w:val="00AC008F"/>
    <w:rsid w:val="00AC0145"/>
    <w:rsid w:val="00AC0184"/>
    <w:rsid w:val="00AC06D9"/>
    <w:rsid w:val="00AC0833"/>
    <w:rsid w:val="00AC0978"/>
    <w:rsid w:val="00AC09B8"/>
    <w:rsid w:val="00AC0B87"/>
    <w:rsid w:val="00AC0BF7"/>
    <w:rsid w:val="00AC1253"/>
    <w:rsid w:val="00AC1539"/>
    <w:rsid w:val="00AC16CE"/>
    <w:rsid w:val="00AC17D6"/>
    <w:rsid w:val="00AC18EF"/>
    <w:rsid w:val="00AC1992"/>
    <w:rsid w:val="00AC1BD2"/>
    <w:rsid w:val="00AC1E5E"/>
    <w:rsid w:val="00AC1E65"/>
    <w:rsid w:val="00AC2041"/>
    <w:rsid w:val="00AC2140"/>
    <w:rsid w:val="00AC22F0"/>
    <w:rsid w:val="00AC234D"/>
    <w:rsid w:val="00AC2543"/>
    <w:rsid w:val="00AC2624"/>
    <w:rsid w:val="00AC2B74"/>
    <w:rsid w:val="00AC2F5C"/>
    <w:rsid w:val="00AC2FE3"/>
    <w:rsid w:val="00AC31B7"/>
    <w:rsid w:val="00AC3223"/>
    <w:rsid w:val="00AC3823"/>
    <w:rsid w:val="00AC3AF9"/>
    <w:rsid w:val="00AC3B32"/>
    <w:rsid w:val="00AC3B37"/>
    <w:rsid w:val="00AC3D97"/>
    <w:rsid w:val="00AC3F41"/>
    <w:rsid w:val="00AC4047"/>
    <w:rsid w:val="00AC40AC"/>
    <w:rsid w:val="00AC40F3"/>
    <w:rsid w:val="00AC4454"/>
    <w:rsid w:val="00AC4614"/>
    <w:rsid w:val="00AC4720"/>
    <w:rsid w:val="00AC4834"/>
    <w:rsid w:val="00AC48EE"/>
    <w:rsid w:val="00AC4BB8"/>
    <w:rsid w:val="00AC4C20"/>
    <w:rsid w:val="00AC4C47"/>
    <w:rsid w:val="00AC4D59"/>
    <w:rsid w:val="00AC4EF1"/>
    <w:rsid w:val="00AC5082"/>
    <w:rsid w:val="00AC5141"/>
    <w:rsid w:val="00AC54A4"/>
    <w:rsid w:val="00AC55D4"/>
    <w:rsid w:val="00AC565D"/>
    <w:rsid w:val="00AC59C9"/>
    <w:rsid w:val="00AC59E6"/>
    <w:rsid w:val="00AC5A47"/>
    <w:rsid w:val="00AC5B8A"/>
    <w:rsid w:val="00AC5C44"/>
    <w:rsid w:val="00AC5D1D"/>
    <w:rsid w:val="00AC63E9"/>
    <w:rsid w:val="00AC63EA"/>
    <w:rsid w:val="00AC65FA"/>
    <w:rsid w:val="00AC66EA"/>
    <w:rsid w:val="00AC675B"/>
    <w:rsid w:val="00AC67F1"/>
    <w:rsid w:val="00AC6A2F"/>
    <w:rsid w:val="00AC6C1E"/>
    <w:rsid w:val="00AC6ED6"/>
    <w:rsid w:val="00AC73AE"/>
    <w:rsid w:val="00AC73ED"/>
    <w:rsid w:val="00AC7A6F"/>
    <w:rsid w:val="00AC7B3C"/>
    <w:rsid w:val="00AC7D5C"/>
    <w:rsid w:val="00AC7EDF"/>
    <w:rsid w:val="00AC7F01"/>
    <w:rsid w:val="00AC7FFE"/>
    <w:rsid w:val="00AD00E0"/>
    <w:rsid w:val="00AD024D"/>
    <w:rsid w:val="00AD02B2"/>
    <w:rsid w:val="00AD04EB"/>
    <w:rsid w:val="00AD06BC"/>
    <w:rsid w:val="00AD06FA"/>
    <w:rsid w:val="00AD0790"/>
    <w:rsid w:val="00AD07D8"/>
    <w:rsid w:val="00AD0844"/>
    <w:rsid w:val="00AD088D"/>
    <w:rsid w:val="00AD0A57"/>
    <w:rsid w:val="00AD0B2C"/>
    <w:rsid w:val="00AD0E21"/>
    <w:rsid w:val="00AD0E22"/>
    <w:rsid w:val="00AD0E79"/>
    <w:rsid w:val="00AD0F6C"/>
    <w:rsid w:val="00AD135A"/>
    <w:rsid w:val="00AD1463"/>
    <w:rsid w:val="00AD1488"/>
    <w:rsid w:val="00AD14FE"/>
    <w:rsid w:val="00AD1577"/>
    <w:rsid w:val="00AD165A"/>
    <w:rsid w:val="00AD1D21"/>
    <w:rsid w:val="00AD1E97"/>
    <w:rsid w:val="00AD20AD"/>
    <w:rsid w:val="00AD2101"/>
    <w:rsid w:val="00AD2131"/>
    <w:rsid w:val="00AD2241"/>
    <w:rsid w:val="00AD2303"/>
    <w:rsid w:val="00AD24FD"/>
    <w:rsid w:val="00AD2981"/>
    <w:rsid w:val="00AD2FAF"/>
    <w:rsid w:val="00AD307A"/>
    <w:rsid w:val="00AD308F"/>
    <w:rsid w:val="00AD33C0"/>
    <w:rsid w:val="00AD3665"/>
    <w:rsid w:val="00AD36E1"/>
    <w:rsid w:val="00AD374F"/>
    <w:rsid w:val="00AD3847"/>
    <w:rsid w:val="00AD387B"/>
    <w:rsid w:val="00AD38C4"/>
    <w:rsid w:val="00AD3ACA"/>
    <w:rsid w:val="00AD3B7C"/>
    <w:rsid w:val="00AD4493"/>
    <w:rsid w:val="00AD4725"/>
    <w:rsid w:val="00AD4779"/>
    <w:rsid w:val="00AD48D2"/>
    <w:rsid w:val="00AD4DBA"/>
    <w:rsid w:val="00AD5045"/>
    <w:rsid w:val="00AD5064"/>
    <w:rsid w:val="00AD5383"/>
    <w:rsid w:val="00AD5853"/>
    <w:rsid w:val="00AD58DC"/>
    <w:rsid w:val="00AD5C07"/>
    <w:rsid w:val="00AD5C31"/>
    <w:rsid w:val="00AD5FE8"/>
    <w:rsid w:val="00AD615E"/>
    <w:rsid w:val="00AD6199"/>
    <w:rsid w:val="00AD61DE"/>
    <w:rsid w:val="00AD677A"/>
    <w:rsid w:val="00AD6851"/>
    <w:rsid w:val="00AD718E"/>
    <w:rsid w:val="00AD719C"/>
    <w:rsid w:val="00AD71C6"/>
    <w:rsid w:val="00AD735A"/>
    <w:rsid w:val="00AD73D5"/>
    <w:rsid w:val="00AD7614"/>
    <w:rsid w:val="00AD776C"/>
    <w:rsid w:val="00AD7D24"/>
    <w:rsid w:val="00AD7D4C"/>
    <w:rsid w:val="00AD7E4E"/>
    <w:rsid w:val="00AD7E83"/>
    <w:rsid w:val="00AE0093"/>
    <w:rsid w:val="00AE05AE"/>
    <w:rsid w:val="00AE0790"/>
    <w:rsid w:val="00AE0BB9"/>
    <w:rsid w:val="00AE0C7A"/>
    <w:rsid w:val="00AE0DEB"/>
    <w:rsid w:val="00AE0E12"/>
    <w:rsid w:val="00AE1073"/>
    <w:rsid w:val="00AE10C9"/>
    <w:rsid w:val="00AE11E6"/>
    <w:rsid w:val="00AE1403"/>
    <w:rsid w:val="00AE14F0"/>
    <w:rsid w:val="00AE1BB2"/>
    <w:rsid w:val="00AE1DBD"/>
    <w:rsid w:val="00AE2062"/>
    <w:rsid w:val="00AE20F4"/>
    <w:rsid w:val="00AE21E2"/>
    <w:rsid w:val="00AE21EE"/>
    <w:rsid w:val="00AE248A"/>
    <w:rsid w:val="00AE2559"/>
    <w:rsid w:val="00AE2817"/>
    <w:rsid w:val="00AE2E2B"/>
    <w:rsid w:val="00AE2E2D"/>
    <w:rsid w:val="00AE2FAF"/>
    <w:rsid w:val="00AE3007"/>
    <w:rsid w:val="00AE3268"/>
    <w:rsid w:val="00AE383C"/>
    <w:rsid w:val="00AE3A24"/>
    <w:rsid w:val="00AE3B5E"/>
    <w:rsid w:val="00AE3CF8"/>
    <w:rsid w:val="00AE4278"/>
    <w:rsid w:val="00AE45CB"/>
    <w:rsid w:val="00AE45F3"/>
    <w:rsid w:val="00AE4776"/>
    <w:rsid w:val="00AE49E5"/>
    <w:rsid w:val="00AE4A8A"/>
    <w:rsid w:val="00AE4BF1"/>
    <w:rsid w:val="00AE4CB2"/>
    <w:rsid w:val="00AE517B"/>
    <w:rsid w:val="00AE52A4"/>
    <w:rsid w:val="00AE53BD"/>
    <w:rsid w:val="00AE5475"/>
    <w:rsid w:val="00AE54B2"/>
    <w:rsid w:val="00AE5510"/>
    <w:rsid w:val="00AE55CE"/>
    <w:rsid w:val="00AE583F"/>
    <w:rsid w:val="00AE5BEA"/>
    <w:rsid w:val="00AE639B"/>
    <w:rsid w:val="00AE6658"/>
    <w:rsid w:val="00AE6710"/>
    <w:rsid w:val="00AE687C"/>
    <w:rsid w:val="00AE6AC8"/>
    <w:rsid w:val="00AE6BA6"/>
    <w:rsid w:val="00AE6C27"/>
    <w:rsid w:val="00AE6E58"/>
    <w:rsid w:val="00AE6F68"/>
    <w:rsid w:val="00AE6FEA"/>
    <w:rsid w:val="00AE7366"/>
    <w:rsid w:val="00AE73DD"/>
    <w:rsid w:val="00AE7478"/>
    <w:rsid w:val="00AE7489"/>
    <w:rsid w:val="00AE74B7"/>
    <w:rsid w:val="00AE754E"/>
    <w:rsid w:val="00AE755E"/>
    <w:rsid w:val="00AE7583"/>
    <w:rsid w:val="00AE76B1"/>
    <w:rsid w:val="00AE7721"/>
    <w:rsid w:val="00AE77C3"/>
    <w:rsid w:val="00AE77CC"/>
    <w:rsid w:val="00AE796D"/>
    <w:rsid w:val="00AE79B0"/>
    <w:rsid w:val="00AE7A25"/>
    <w:rsid w:val="00AE7DF5"/>
    <w:rsid w:val="00AE7F6F"/>
    <w:rsid w:val="00AE7FB1"/>
    <w:rsid w:val="00AF0375"/>
    <w:rsid w:val="00AF0387"/>
    <w:rsid w:val="00AF0490"/>
    <w:rsid w:val="00AF0649"/>
    <w:rsid w:val="00AF0927"/>
    <w:rsid w:val="00AF0A5E"/>
    <w:rsid w:val="00AF0EAA"/>
    <w:rsid w:val="00AF0EB9"/>
    <w:rsid w:val="00AF0F11"/>
    <w:rsid w:val="00AF10A2"/>
    <w:rsid w:val="00AF11A9"/>
    <w:rsid w:val="00AF1377"/>
    <w:rsid w:val="00AF1386"/>
    <w:rsid w:val="00AF151A"/>
    <w:rsid w:val="00AF153E"/>
    <w:rsid w:val="00AF1CD2"/>
    <w:rsid w:val="00AF1FC6"/>
    <w:rsid w:val="00AF2181"/>
    <w:rsid w:val="00AF2311"/>
    <w:rsid w:val="00AF2372"/>
    <w:rsid w:val="00AF24DB"/>
    <w:rsid w:val="00AF265E"/>
    <w:rsid w:val="00AF2ACB"/>
    <w:rsid w:val="00AF2BA2"/>
    <w:rsid w:val="00AF2BAF"/>
    <w:rsid w:val="00AF2F13"/>
    <w:rsid w:val="00AF2F1B"/>
    <w:rsid w:val="00AF2FDB"/>
    <w:rsid w:val="00AF3536"/>
    <w:rsid w:val="00AF361D"/>
    <w:rsid w:val="00AF3A76"/>
    <w:rsid w:val="00AF3AFE"/>
    <w:rsid w:val="00AF3C3C"/>
    <w:rsid w:val="00AF4055"/>
    <w:rsid w:val="00AF4205"/>
    <w:rsid w:val="00AF4438"/>
    <w:rsid w:val="00AF4774"/>
    <w:rsid w:val="00AF477D"/>
    <w:rsid w:val="00AF48DE"/>
    <w:rsid w:val="00AF4BAA"/>
    <w:rsid w:val="00AF4D58"/>
    <w:rsid w:val="00AF528C"/>
    <w:rsid w:val="00AF52BF"/>
    <w:rsid w:val="00AF52D8"/>
    <w:rsid w:val="00AF5336"/>
    <w:rsid w:val="00AF54E5"/>
    <w:rsid w:val="00AF5508"/>
    <w:rsid w:val="00AF55E4"/>
    <w:rsid w:val="00AF56E9"/>
    <w:rsid w:val="00AF5E26"/>
    <w:rsid w:val="00AF5FE2"/>
    <w:rsid w:val="00AF6090"/>
    <w:rsid w:val="00AF63EC"/>
    <w:rsid w:val="00AF647F"/>
    <w:rsid w:val="00AF64FA"/>
    <w:rsid w:val="00AF6666"/>
    <w:rsid w:val="00AF68EB"/>
    <w:rsid w:val="00AF6D09"/>
    <w:rsid w:val="00AF6D90"/>
    <w:rsid w:val="00AF6EF5"/>
    <w:rsid w:val="00AF710A"/>
    <w:rsid w:val="00AF710E"/>
    <w:rsid w:val="00AF72EF"/>
    <w:rsid w:val="00AF7761"/>
    <w:rsid w:val="00AF7819"/>
    <w:rsid w:val="00AF7855"/>
    <w:rsid w:val="00AF7915"/>
    <w:rsid w:val="00AF7ACD"/>
    <w:rsid w:val="00AF7F4D"/>
    <w:rsid w:val="00AF7F5C"/>
    <w:rsid w:val="00B00543"/>
    <w:rsid w:val="00B005B0"/>
    <w:rsid w:val="00B008BD"/>
    <w:rsid w:val="00B00AFE"/>
    <w:rsid w:val="00B00DE5"/>
    <w:rsid w:val="00B0116F"/>
    <w:rsid w:val="00B01ADA"/>
    <w:rsid w:val="00B01C1A"/>
    <w:rsid w:val="00B01C1D"/>
    <w:rsid w:val="00B01F0C"/>
    <w:rsid w:val="00B01FF5"/>
    <w:rsid w:val="00B020C3"/>
    <w:rsid w:val="00B02138"/>
    <w:rsid w:val="00B02482"/>
    <w:rsid w:val="00B024D3"/>
    <w:rsid w:val="00B02649"/>
    <w:rsid w:val="00B027CC"/>
    <w:rsid w:val="00B0298C"/>
    <w:rsid w:val="00B03350"/>
    <w:rsid w:val="00B037C3"/>
    <w:rsid w:val="00B03F95"/>
    <w:rsid w:val="00B03FFA"/>
    <w:rsid w:val="00B042B9"/>
    <w:rsid w:val="00B043DE"/>
    <w:rsid w:val="00B0441C"/>
    <w:rsid w:val="00B045D3"/>
    <w:rsid w:val="00B0477F"/>
    <w:rsid w:val="00B04869"/>
    <w:rsid w:val="00B04B56"/>
    <w:rsid w:val="00B04E2E"/>
    <w:rsid w:val="00B04FE2"/>
    <w:rsid w:val="00B05043"/>
    <w:rsid w:val="00B0544E"/>
    <w:rsid w:val="00B05521"/>
    <w:rsid w:val="00B057EC"/>
    <w:rsid w:val="00B05C08"/>
    <w:rsid w:val="00B05DB3"/>
    <w:rsid w:val="00B05E90"/>
    <w:rsid w:val="00B06029"/>
    <w:rsid w:val="00B062C7"/>
    <w:rsid w:val="00B0639A"/>
    <w:rsid w:val="00B064AA"/>
    <w:rsid w:val="00B06541"/>
    <w:rsid w:val="00B0658A"/>
    <w:rsid w:val="00B06927"/>
    <w:rsid w:val="00B06CED"/>
    <w:rsid w:val="00B07060"/>
    <w:rsid w:val="00B070F9"/>
    <w:rsid w:val="00B07185"/>
    <w:rsid w:val="00B072DB"/>
    <w:rsid w:val="00B074BA"/>
    <w:rsid w:val="00B078ED"/>
    <w:rsid w:val="00B079D4"/>
    <w:rsid w:val="00B07B05"/>
    <w:rsid w:val="00B07DA9"/>
    <w:rsid w:val="00B07E7A"/>
    <w:rsid w:val="00B100F5"/>
    <w:rsid w:val="00B1018D"/>
    <w:rsid w:val="00B1024B"/>
    <w:rsid w:val="00B10426"/>
    <w:rsid w:val="00B10524"/>
    <w:rsid w:val="00B10712"/>
    <w:rsid w:val="00B1078D"/>
    <w:rsid w:val="00B107C7"/>
    <w:rsid w:val="00B1081D"/>
    <w:rsid w:val="00B108E4"/>
    <w:rsid w:val="00B10982"/>
    <w:rsid w:val="00B10AAC"/>
    <w:rsid w:val="00B10AD8"/>
    <w:rsid w:val="00B10BF3"/>
    <w:rsid w:val="00B10DD4"/>
    <w:rsid w:val="00B10F0A"/>
    <w:rsid w:val="00B11386"/>
    <w:rsid w:val="00B11635"/>
    <w:rsid w:val="00B117DC"/>
    <w:rsid w:val="00B11811"/>
    <w:rsid w:val="00B118B7"/>
    <w:rsid w:val="00B11A7D"/>
    <w:rsid w:val="00B11E5F"/>
    <w:rsid w:val="00B11E7C"/>
    <w:rsid w:val="00B11FFE"/>
    <w:rsid w:val="00B1218A"/>
    <w:rsid w:val="00B1232A"/>
    <w:rsid w:val="00B123EF"/>
    <w:rsid w:val="00B124A7"/>
    <w:rsid w:val="00B124FB"/>
    <w:rsid w:val="00B12619"/>
    <w:rsid w:val="00B127DA"/>
    <w:rsid w:val="00B12AFE"/>
    <w:rsid w:val="00B12BCC"/>
    <w:rsid w:val="00B12C15"/>
    <w:rsid w:val="00B12EFE"/>
    <w:rsid w:val="00B13100"/>
    <w:rsid w:val="00B13A87"/>
    <w:rsid w:val="00B13C34"/>
    <w:rsid w:val="00B13C9B"/>
    <w:rsid w:val="00B13CB2"/>
    <w:rsid w:val="00B1405B"/>
    <w:rsid w:val="00B1421C"/>
    <w:rsid w:val="00B14433"/>
    <w:rsid w:val="00B14540"/>
    <w:rsid w:val="00B1497E"/>
    <w:rsid w:val="00B14FD9"/>
    <w:rsid w:val="00B1526A"/>
    <w:rsid w:val="00B1532D"/>
    <w:rsid w:val="00B156E2"/>
    <w:rsid w:val="00B1576B"/>
    <w:rsid w:val="00B158ED"/>
    <w:rsid w:val="00B15A0B"/>
    <w:rsid w:val="00B15CF6"/>
    <w:rsid w:val="00B15D71"/>
    <w:rsid w:val="00B15E96"/>
    <w:rsid w:val="00B16135"/>
    <w:rsid w:val="00B16235"/>
    <w:rsid w:val="00B1657D"/>
    <w:rsid w:val="00B1663E"/>
    <w:rsid w:val="00B16785"/>
    <w:rsid w:val="00B16798"/>
    <w:rsid w:val="00B168EA"/>
    <w:rsid w:val="00B169D4"/>
    <w:rsid w:val="00B16A5F"/>
    <w:rsid w:val="00B16AEA"/>
    <w:rsid w:val="00B16D16"/>
    <w:rsid w:val="00B16DCC"/>
    <w:rsid w:val="00B17018"/>
    <w:rsid w:val="00B1701D"/>
    <w:rsid w:val="00B17181"/>
    <w:rsid w:val="00B17772"/>
    <w:rsid w:val="00B17791"/>
    <w:rsid w:val="00B179C4"/>
    <w:rsid w:val="00B17ABE"/>
    <w:rsid w:val="00B17EAF"/>
    <w:rsid w:val="00B20202"/>
    <w:rsid w:val="00B20246"/>
    <w:rsid w:val="00B203A3"/>
    <w:rsid w:val="00B20482"/>
    <w:rsid w:val="00B206DE"/>
    <w:rsid w:val="00B20920"/>
    <w:rsid w:val="00B209EA"/>
    <w:rsid w:val="00B20D54"/>
    <w:rsid w:val="00B211D3"/>
    <w:rsid w:val="00B2142B"/>
    <w:rsid w:val="00B21494"/>
    <w:rsid w:val="00B21666"/>
    <w:rsid w:val="00B21C36"/>
    <w:rsid w:val="00B21CA6"/>
    <w:rsid w:val="00B21EE5"/>
    <w:rsid w:val="00B21F4D"/>
    <w:rsid w:val="00B21F71"/>
    <w:rsid w:val="00B21FFF"/>
    <w:rsid w:val="00B223C2"/>
    <w:rsid w:val="00B22471"/>
    <w:rsid w:val="00B2279E"/>
    <w:rsid w:val="00B22C20"/>
    <w:rsid w:val="00B22DB4"/>
    <w:rsid w:val="00B22F98"/>
    <w:rsid w:val="00B232E8"/>
    <w:rsid w:val="00B23395"/>
    <w:rsid w:val="00B233E0"/>
    <w:rsid w:val="00B2341F"/>
    <w:rsid w:val="00B235AC"/>
    <w:rsid w:val="00B2361C"/>
    <w:rsid w:val="00B23625"/>
    <w:rsid w:val="00B23690"/>
    <w:rsid w:val="00B23762"/>
    <w:rsid w:val="00B23AA9"/>
    <w:rsid w:val="00B23D38"/>
    <w:rsid w:val="00B23E47"/>
    <w:rsid w:val="00B23F0E"/>
    <w:rsid w:val="00B240FB"/>
    <w:rsid w:val="00B245C4"/>
    <w:rsid w:val="00B24700"/>
    <w:rsid w:val="00B248A4"/>
    <w:rsid w:val="00B248B3"/>
    <w:rsid w:val="00B24945"/>
    <w:rsid w:val="00B24AE4"/>
    <w:rsid w:val="00B24F13"/>
    <w:rsid w:val="00B25258"/>
    <w:rsid w:val="00B25286"/>
    <w:rsid w:val="00B252D4"/>
    <w:rsid w:val="00B253F8"/>
    <w:rsid w:val="00B25709"/>
    <w:rsid w:val="00B257D5"/>
    <w:rsid w:val="00B25BAD"/>
    <w:rsid w:val="00B25D4C"/>
    <w:rsid w:val="00B25DAE"/>
    <w:rsid w:val="00B261C4"/>
    <w:rsid w:val="00B26675"/>
    <w:rsid w:val="00B2679C"/>
    <w:rsid w:val="00B26D25"/>
    <w:rsid w:val="00B26FDF"/>
    <w:rsid w:val="00B272CF"/>
    <w:rsid w:val="00B27A9D"/>
    <w:rsid w:val="00B27F37"/>
    <w:rsid w:val="00B30055"/>
    <w:rsid w:val="00B3007A"/>
    <w:rsid w:val="00B301A4"/>
    <w:rsid w:val="00B3026E"/>
    <w:rsid w:val="00B302F7"/>
    <w:rsid w:val="00B30488"/>
    <w:rsid w:val="00B30608"/>
    <w:rsid w:val="00B306AD"/>
    <w:rsid w:val="00B30A0A"/>
    <w:rsid w:val="00B30A4E"/>
    <w:rsid w:val="00B30D1D"/>
    <w:rsid w:val="00B310D5"/>
    <w:rsid w:val="00B31325"/>
    <w:rsid w:val="00B315F2"/>
    <w:rsid w:val="00B31816"/>
    <w:rsid w:val="00B31A7C"/>
    <w:rsid w:val="00B31BFF"/>
    <w:rsid w:val="00B31DC7"/>
    <w:rsid w:val="00B321B5"/>
    <w:rsid w:val="00B323A1"/>
    <w:rsid w:val="00B32519"/>
    <w:rsid w:val="00B3251E"/>
    <w:rsid w:val="00B32522"/>
    <w:rsid w:val="00B327A3"/>
    <w:rsid w:val="00B327AF"/>
    <w:rsid w:val="00B329A6"/>
    <w:rsid w:val="00B32AE6"/>
    <w:rsid w:val="00B32C6E"/>
    <w:rsid w:val="00B32D65"/>
    <w:rsid w:val="00B32D69"/>
    <w:rsid w:val="00B32DF8"/>
    <w:rsid w:val="00B33852"/>
    <w:rsid w:val="00B3395C"/>
    <w:rsid w:val="00B33A37"/>
    <w:rsid w:val="00B33D36"/>
    <w:rsid w:val="00B33FAA"/>
    <w:rsid w:val="00B33FCA"/>
    <w:rsid w:val="00B343B1"/>
    <w:rsid w:val="00B3498B"/>
    <w:rsid w:val="00B34BC4"/>
    <w:rsid w:val="00B34D62"/>
    <w:rsid w:val="00B34D8A"/>
    <w:rsid w:val="00B34E26"/>
    <w:rsid w:val="00B34F7A"/>
    <w:rsid w:val="00B34F98"/>
    <w:rsid w:val="00B3518C"/>
    <w:rsid w:val="00B352F7"/>
    <w:rsid w:val="00B353A4"/>
    <w:rsid w:val="00B3551A"/>
    <w:rsid w:val="00B357A9"/>
    <w:rsid w:val="00B3580C"/>
    <w:rsid w:val="00B35823"/>
    <w:rsid w:val="00B358F7"/>
    <w:rsid w:val="00B35DB1"/>
    <w:rsid w:val="00B35E01"/>
    <w:rsid w:val="00B35EB4"/>
    <w:rsid w:val="00B361BD"/>
    <w:rsid w:val="00B364B4"/>
    <w:rsid w:val="00B3652B"/>
    <w:rsid w:val="00B36672"/>
    <w:rsid w:val="00B36B5E"/>
    <w:rsid w:val="00B36E76"/>
    <w:rsid w:val="00B37093"/>
    <w:rsid w:val="00B37102"/>
    <w:rsid w:val="00B3730D"/>
    <w:rsid w:val="00B37463"/>
    <w:rsid w:val="00B375AA"/>
    <w:rsid w:val="00B3787A"/>
    <w:rsid w:val="00B37A34"/>
    <w:rsid w:val="00B37F84"/>
    <w:rsid w:val="00B39E2B"/>
    <w:rsid w:val="00B3B35B"/>
    <w:rsid w:val="00B402B0"/>
    <w:rsid w:val="00B4066F"/>
    <w:rsid w:val="00B40683"/>
    <w:rsid w:val="00B40897"/>
    <w:rsid w:val="00B40923"/>
    <w:rsid w:val="00B410E8"/>
    <w:rsid w:val="00B413C3"/>
    <w:rsid w:val="00B415EC"/>
    <w:rsid w:val="00B41B1F"/>
    <w:rsid w:val="00B41CF1"/>
    <w:rsid w:val="00B41F8D"/>
    <w:rsid w:val="00B423DC"/>
    <w:rsid w:val="00B42459"/>
    <w:rsid w:val="00B42507"/>
    <w:rsid w:val="00B4254E"/>
    <w:rsid w:val="00B427DE"/>
    <w:rsid w:val="00B428E7"/>
    <w:rsid w:val="00B42A3E"/>
    <w:rsid w:val="00B42A3F"/>
    <w:rsid w:val="00B42B05"/>
    <w:rsid w:val="00B42B3A"/>
    <w:rsid w:val="00B42B46"/>
    <w:rsid w:val="00B42BC4"/>
    <w:rsid w:val="00B42CB6"/>
    <w:rsid w:val="00B42E03"/>
    <w:rsid w:val="00B437B6"/>
    <w:rsid w:val="00B4385F"/>
    <w:rsid w:val="00B43F22"/>
    <w:rsid w:val="00B440A4"/>
    <w:rsid w:val="00B442FD"/>
    <w:rsid w:val="00B44742"/>
    <w:rsid w:val="00B44937"/>
    <w:rsid w:val="00B44A01"/>
    <w:rsid w:val="00B44F6B"/>
    <w:rsid w:val="00B4510F"/>
    <w:rsid w:val="00B45190"/>
    <w:rsid w:val="00B45503"/>
    <w:rsid w:val="00B45694"/>
    <w:rsid w:val="00B45702"/>
    <w:rsid w:val="00B457BD"/>
    <w:rsid w:val="00B45AD0"/>
    <w:rsid w:val="00B45AF5"/>
    <w:rsid w:val="00B45CCE"/>
    <w:rsid w:val="00B45CDA"/>
    <w:rsid w:val="00B45F56"/>
    <w:rsid w:val="00B45F96"/>
    <w:rsid w:val="00B46425"/>
    <w:rsid w:val="00B4652E"/>
    <w:rsid w:val="00B466BF"/>
    <w:rsid w:val="00B46D7F"/>
    <w:rsid w:val="00B46E93"/>
    <w:rsid w:val="00B4702A"/>
    <w:rsid w:val="00B477A0"/>
    <w:rsid w:val="00B477CC"/>
    <w:rsid w:val="00B479ED"/>
    <w:rsid w:val="00B47AAB"/>
    <w:rsid w:val="00B47D53"/>
    <w:rsid w:val="00B47F56"/>
    <w:rsid w:val="00B50054"/>
    <w:rsid w:val="00B5023F"/>
    <w:rsid w:val="00B502C1"/>
    <w:rsid w:val="00B50427"/>
    <w:rsid w:val="00B504C2"/>
    <w:rsid w:val="00B50707"/>
    <w:rsid w:val="00B50876"/>
    <w:rsid w:val="00B50B37"/>
    <w:rsid w:val="00B50B90"/>
    <w:rsid w:val="00B50D29"/>
    <w:rsid w:val="00B50E1C"/>
    <w:rsid w:val="00B50E71"/>
    <w:rsid w:val="00B5102A"/>
    <w:rsid w:val="00B510EF"/>
    <w:rsid w:val="00B5112E"/>
    <w:rsid w:val="00B511DC"/>
    <w:rsid w:val="00B5122F"/>
    <w:rsid w:val="00B516BE"/>
    <w:rsid w:val="00B51DFC"/>
    <w:rsid w:val="00B51F2E"/>
    <w:rsid w:val="00B51FB1"/>
    <w:rsid w:val="00B5209A"/>
    <w:rsid w:val="00B520EE"/>
    <w:rsid w:val="00B5216F"/>
    <w:rsid w:val="00B52179"/>
    <w:rsid w:val="00B52205"/>
    <w:rsid w:val="00B52275"/>
    <w:rsid w:val="00B522C4"/>
    <w:rsid w:val="00B5233A"/>
    <w:rsid w:val="00B52A83"/>
    <w:rsid w:val="00B52DBE"/>
    <w:rsid w:val="00B52E1F"/>
    <w:rsid w:val="00B52ECE"/>
    <w:rsid w:val="00B53082"/>
    <w:rsid w:val="00B530DA"/>
    <w:rsid w:val="00B53279"/>
    <w:rsid w:val="00B53358"/>
    <w:rsid w:val="00B53548"/>
    <w:rsid w:val="00B53672"/>
    <w:rsid w:val="00B53BDA"/>
    <w:rsid w:val="00B53CE7"/>
    <w:rsid w:val="00B5420D"/>
    <w:rsid w:val="00B543AB"/>
    <w:rsid w:val="00B5442F"/>
    <w:rsid w:val="00B544B5"/>
    <w:rsid w:val="00B54623"/>
    <w:rsid w:val="00B546D5"/>
    <w:rsid w:val="00B547FB"/>
    <w:rsid w:val="00B5496F"/>
    <w:rsid w:val="00B54BF5"/>
    <w:rsid w:val="00B55B8C"/>
    <w:rsid w:val="00B55BDD"/>
    <w:rsid w:val="00B55E45"/>
    <w:rsid w:val="00B56071"/>
    <w:rsid w:val="00B56277"/>
    <w:rsid w:val="00B562D5"/>
    <w:rsid w:val="00B563A0"/>
    <w:rsid w:val="00B56453"/>
    <w:rsid w:val="00B56BD5"/>
    <w:rsid w:val="00B56C1D"/>
    <w:rsid w:val="00B5740F"/>
    <w:rsid w:val="00B5746C"/>
    <w:rsid w:val="00B5748A"/>
    <w:rsid w:val="00B57529"/>
    <w:rsid w:val="00B57539"/>
    <w:rsid w:val="00B577B0"/>
    <w:rsid w:val="00B578EC"/>
    <w:rsid w:val="00B579F7"/>
    <w:rsid w:val="00B57B28"/>
    <w:rsid w:val="00B57B4A"/>
    <w:rsid w:val="00B57D6D"/>
    <w:rsid w:val="00B57F31"/>
    <w:rsid w:val="00B57F73"/>
    <w:rsid w:val="00B60104"/>
    <w:rsid w:val="00B60331"/>
    <w:rsid w:val="00B6043D"/>
    <w:rsid w:val="00B604D0"/>
    <w:rsid w:val="00B6052D"/>
    <w:rsid w:val="00B608B5"/>
    <w:rsid w:val="00B6093A"/>
    <w:rsid w:val="00B60A91"/>
    <w:rsid w:val="00B60C7C"/>
    <w:rsid w:val="00B60D4C"/>
    <w:rsid w:val="00B60FE7"/>
    <w:rsid w:val="00B61060"/>
    <w:rsid w:val="00B61152"/>
    <w:rsid w:val="00B6117A"/>
    <w:rsid w:val="00B611BF"/>
    <w:rsid w:val="00B61338"/>
    <w:rsid w:val="00B613A4"/>
    <w:rsid w:val="00B615C0"/>
    <w:rsid w:val="00B619A4"/>
    <w:rsid w:val="00B61C0A"/>
    <w:rsid w:val="00B61C34"/>
    <w:rsid w:val="00B61CED"/>
    <w:rsid w:val="00B62075"/>
    <w:rsid w:val="00B620ED"/>
    <w:rsid w:val="00B623C3"/>
    <w:rsid w:val="00B6292B"/>
    <w:rsid w:val="00B62A2D"/>
    <w:rsid w:val="00B62AA0"/>
    <w:rsid w:val="00B62C4B"/>
    <w:rsid w:val="00B62CDA"/>
    <w:rsid w:val="00B62EC4"/>
    <w:rsid w:val="00B63096"/>
    <w:rsid w:val="00B6333B"/>
    <w:rsid w:val="00B63463"/>
    <w:rsid w:val="00B63476"/>
    <w:rsid w:val="00B6366F"/>
    <w:rsid w:val="00B63BC4"/>
    <w:rsid w:val="00B63CD2"/>
    <w:rsid w:val="00B63E40"/>
    <w:rsid w:val="00B63EF3"/>
    <w:rsid w:val="00B64088"/>
    <w:rsid w:val="00B64424"/>
    <w:rsid w:val="00B645DB"/>
    <w:rsid w:val="00B645E8"/>
    <w:rsid w:val="00B64A9F"/>
    <w:rsid w:val="00B64CBC"/>
    <w:rsid w:val="00B64CF7"/>
    <w:rsid w:val="00B655B9"/>
    <w:rsid w:val="00B655D8"/>
    <w:rsid w:val="00B65A30"/>
    <w:rsid w:val="00B65BFF"/>
    <w:rsid w:val="00B65C2D"/>
    <w:rsid w:val="00B65E38"/>
    <w:rsid w:val="00B660D0"/>
    <w:rsid w:val="00B6626E"/>
    <w:rsid w:val="00B66406"/>
    <w:rsid w:val="00B667EE"/>
    <w:rsid w:val="00B66877"/>
    <w:rsid w:val="00B66C9E"/>
    <w:rsid w:val="00B66E93"/>
    <w:rsid w:val="00B66FD0"/>
    <w:rsid w:val="00B67047"/>
    <w:rsid w:val="00B6732D"/>
    <w:rsid w:val="00B6749C"/>
    <w:rsid w:val="00B677DC"/>
    <w:rsid w:val="00B67849"/>
    <w:rsid w:val="00B67A8D"/>
    <w:rsid w:val="00B67CBB"/>
    <w:rsid w:val="00B67D95"/>
    <w:rsid w:val="00B67EF6"/>
    <w:rsid w:val="00B70004"/>
    <w:rsid w:val="00B70126"/>
    <w:rsid w:val="00B70330"/>
    <w:rsid w:val="00B70360"/>
    <w:rsid w:val="00B70393"/>
    <w:rsid w:val="00B70560"/>
    <w:rsid w:val="00B705E2"/>
    <w:rsid w:val="00B70907"/>
    <w:rsid w:val="00B709C3"/>
    <w:rsid w:val="00B70D26"/>
    <w:rsid w:val="00B70EDF"/>
    <w:rsid w:val="00B71104"/>
    <w:rsid w:val="00B7183B"/>
    <w:rsid w:val="00B718BF"/>
    <w:rsid w:val="00B71B79"/>
    <w:rsid w:val="00B71D85"/>
    <w:rsid w:val="00B71DE7"/>
    <w:rsid w:val="00B71E9F"/>
    <w:rsid w:val="00B71F3A"/>
    <w:rsid w:val="00B71F99"/>
    <w:rsid w:val="00B7236A"/>
    <w:rsid w:val="00B72624"/>
    <w:rsid w:val="00B727C1"/>
    <w:rsid w:val="00B7282A"/>
    <w:rsid w:val="00B72B0D"/>
    <w:rsid w:val="00B72F42"/>
    <w:rsid w:val="00B72FA5"/>
    <w:rsid w:val="00B7318E"/>
    <w:rsid w:val="00B73582"/>
    <w:rsid w:val="00B737D2"/>
    <w:rsid w:val="00B7399D"/>
    <w:rsid w:val="00B73C13"/>
    <w:rsid w:val="00B74021"/>
    <w:rsid w:val="00B74130"/>
    <w:rsid w:val="00B74210"/>
    <w:rsid w:val="00B7436F"/>
    <w:rsid w:val="00B7444B"/>
    <w:rsid w:val="00B7482B"/>
    <w:rsid w:val="00B74971"/>
    <w:rsid w:val="00B74AA7"/>
    <w:rsid w:val="00B74B70"/>
    <w:rsid w:val="00B74C4C"/>
    <w:rsid w:val="00B74FD2"/>
    <w:rsid w:val="00B751E7"/>
    <w:rsid w:val="00B7536D"/>
    <w:rsid w:val="00B753D2"/>
    <w:rsid w:val="00B75756"/>
    <w:rsid w:val="00B757CA"/>
    <w:rsid w:val="00B75988"/>
    <w:rsid w:val="00B75D0F"/>
    <w:rsid w:val="00B75D1E"/>
    <w:rsid w:val="00B75F30"/>
    <w:rsid w:val="00B75FA7"/>
    <w:rsid w:val="00B7600E"/>
    <w:rsid w:val="00B760F8"/>
    <w:rsid w:val="00B764B7"/>
    <w:rsid w:val="00B766BB"/>
    <w:rsid w:val="00B766DC"/>
    <w:rsid w:val="00B769C6"/>
    <w:rsid w:val="00B769F3"/>
    <w:rsid w:val="00B76CAB"/>
    <w:rsid w:val="00B770B0"/>
    <w:rsid w:val="00B77300"/>
    <w:rsid w:val="00B778C9"/>
    <w:rsid w:val="00B77D15"/>
    <w:rsid w:val="00B77D59"/>
    <w:rsid w:val="00B80972"/>
    <w:rsid w:val="00B8137E"/>
    <w:rsid w:val="00B81493"/>
    <w:rsid w:val="00B814DC"/>
    <w:rsid w:val="00B81792"/>
    <w:rsid w:val="00B819C0"/>
    <w:rsid w:val="00B81B41"/>
    <w:rsid w:val="00B81B44"/>
    <w:rsid w:val="00B81D5C"/>
    <w:rsid w:val="00B81E04"/>
    <w:rsid w:val="00B8251D"/>
    <w:rsid w:val="00B826B0"/>
    <w:rsid w:val="00B82C41"/>
    <w:rsid w:val="00B82DFD"/>
    <w:rsid w:val="00B82F0A"/>
    <w:rsid w:val="00B830BD"/>
    <w:rsid w:val="00B831DA"/>
    <w:rsid w:val="00B8336B"/>
    <w:rsid w:val="00B833E3"/>
    <w:rsid w:val="00B836C9"/>
    <w:rsid w:val="00B83A75"/>
    <w:rsid w:val="00B83C6A"/>
    <w:rsid w:val="00B841E2"/>
    <w:rsid w:val="00B843D0"/>
    <w:rsid w:val="00B847E8"/>
    <w:rsid w:val="00B84BA3"/>
    <w:rsid w:val="00B84C40"/>
    <w:rsid w:val="00B84D44"/>
    <w:rsid w:val="00B850CF"/>
    <w:rsid w:val="00B85257"/>
    <w:rsid w:val="00B8525D"/>
    <w:rsid w:val="00B8552E"/>
    <w:rsid w:val="00B855DD"/>
    <w:rsid w:val="00B855F6"/>
    <w:rsid w:val="00B85815"/>
    <w:rsid w:val="00B85EDD"/>
    <w:rsid w:val="00B85F29"/>
    <w:rsid w:val="00B86035"/>
    <w:rsid w:val="00B860C0"/>
    <w:rsid w:val="00B862D8"/>
    <w:rsid w:val="00B86569"/>
    <w:rsid w:val="00B868DD"/>
    <w:rsid w:val="00B86C01"/>
    <w:rsid w:val="00B86DBC"/>
    <w:rsid w:val="00B86F95"/>
    <w:rsid w:val="00B873C5"/>
    <w:rsid w:val="00B877DA"/>
    <w:rsid w:val="00B878F4"/>
    <w:rsid w:val="00B87DE8"/>
    <w:rsid w:val="00B902E9"/>
    <w:rsid w:val="00B9032D"/>
    <w:rsid w:val="00B9053B"/>
    <w:rsid w:val="00B905FE"/>
    <w:rsid w:val="00B906E2"/>
    <w:rsid w:val="00B906FA"/>
    <w:rsid w:val="00B9073F"/>
    <w:rsid w:val="00B90915"/>
    <w:rsid w:val="00B9098D"/>
    <w:rsid w:val="00B90AB4"/>
    <w:rsid w:val="00B90B6B"/>
    <w:rsid w:val="00B90F48"/>
    <w:rsid w:val="00B91158"/>
    <w:rsid w:val="00B913EE"/>
    <w:rsid w:val="00B91575"/>
    <w:rsid w:val="00B9170A"/>
    <w:rsid w:val="00B91A80"/>
    <w:rsid w:val="00B91C5E"/>
    <w:rsid w:val="00B91DBD"/>
    <w:rsid w:val="00B91E19"/>
    <w:rsid w:val="00B91E3E"/>
    <w:rsid w:val="00B92250"/>
    <w:rsid w:val="00B923D9"/>
    <w:rsid w:val="00B9285B"/>
    <w:rsid w:val="00B92D28"/>
    <w:rsid w:val="00B92D71"/>
    <w:rsid w:val="00B92E48"/>
    <w:rsid w:val="00B93109"/>
    <w:rsid w:val="00B93175"/>
    <w:rsid w:val="00B933F1"/>
    <w:rsid w:val="00B93430"/>
    <w:rsid w:val="00B93AA3"/>
    <w:rsid w:val="00B940DA"/>
    <w:rsid w:val="00B9414E"/>
    <w:rsid w:val="00B94281"/>
    <w:rsid w:val="00B9437A"/>
    <w:rsid w:val="00B946DE"/>
    <w:rsid w:val="00B94792"/>
    <w:rsid w:val="00B9483D"/>
    <w:rsid w:val="00B94858"/>
    <w:rsid w:val="00B94BF4"/>
    <w:rsid w:val="00B94D48"/>
    <w:rsid w:val="00B950AE"/>
    <w:rsid w:val="00B951E7"/>
    <w:rsid w:val="00B954CA"/>
    <w:rsid w:val="00B95582"/>
    <w:rsid w:val="00B95864"/>
    <w:rsid w:val="00B95D69"/>
    <w:rsid w:val="00B96081"/>
    <w:rsid w:val="00B9625E"/>
    <w:rsid w:val="00B963CA"/>
    <w:rsid w:val="00B96476"/>
    <w:rsid w:val="00B9660A"/>
    <w:rsid w:val="00B96AD1"/>
    <w:rsid w:val="00B96C59"/>
    <w:rsid w:val="00B96C98"/>
    <w:rsid w:val="00B96D18"/>
    <w:rsid w:val="00B96D49"/>
    <w:rsid w:val="00B96DBC"/>
    <w:rsid w:val="00B96EF0"/>
    <w:rsid w:val="00B97075"/>
    <w:rsid w:val="00B971A7"/>
    <w:rsid w:val="00B97311"/>
    <w:rsid w:val="00B973EE"/>
    <w:rsid w:val="00B97646"/>
    <w:rsid w:val="00B97691"/>
    <w:rsid w:val="00B9781A"/>
    <w:rsid w:val="00B97847"/>
    <w:rsid w:val="00B97B53"/>
    <w:rsid w:val="00B97B80"/>
    <w:rsid w:val="00B97D1B"/>
    <w:rsid w:val="00B97E25"/>
    <w:rsid w:val="00B97F90"/>
    <w:rsid w:val="00BA002C"/>
    <w:rsid w:val="00BA0114"/>
    <w:rsid w:val="00BA02F5"/>
    <w:rsid w:val="00BA0482"/>
    <w:rsid w:val="00BA055A"/>
    <w:rsid w:val="00BA07EF"/>
    <w:rsid w:val="00BA09F4"/>
    <w:rsid w:val="00BA122A"/>
    <w:rsid w:val="00BA1286"/>
    <w:rsid w:val="00BA12DD"/>
    <w:rsid w:val="00BA142F"/>
    <w:rsid w:val="00BA1732"/>
    <w:rsid w:val="00BA1AA7"/>
    <w:rsid w:val="00BA1ED7"/>
    <w:rsid w:val="00BA20C4"/>
    <w:rsid w:val="00BA2265"/>
    <w:rsid w:val="00BA22EB"/>
    <w:rsid w:val="00BA233C"/>
    <w:rsid w:val="00BA29BB"/>
    <w:rsid w:val="00BA2F9C"/>
    <w:rsid w:val="00BA30F9"/>
    <w:rsid w:val="00BA31DA"/>
    <w:rsid w:val="00BA3471"/>
    <w:rsid w:val="00BA38F8"/>
    <w:rsid w:val="00BA394F"/>
    <w:rsid w:val="00BA3AC6"/>
    <w:rsid w:val="00BA3B01"/>
    <w:rsid w:val="00BA3D81"/>
    <w:rsid w:val="00BA3DF2"/>
    <w:rsid w:val="00BA4021"/>
    <w:rsid w:val="00BA406C"/>
    <w:rsid w:val="00BA434A"/>
    <w:rsid w:val="00BA4474"/>
    <w:rsid w:val="00BA4680"/>
    <w:rsid w:val="00BA48B4"/>
    <w:rsid w:val="00BA49BA"/>
    <w:rsid w:val="00BA4A99"/>
    <w:rsid w:val="00BA50BF"/>
    <w:rsid w:val="00BA5133"/>
    <w:rsid w:val="00BA52CD"/>
    <w:rsid w:val="00BA588D"/>
    <w:rsid w:val="00BA58A9"/>
    <w:rsid w:val="00BA594F"/>
    <w:rsid w:val="00BA6B73"/>
    <w:rsid w:val="00BA6B78"/>
    <w:rsid w:val="00BA6EA7"/>
    <w:rsid w:val="00BA6EC8"/>
    <w:rsid w:val="00BA6F90"/>
    <w:rsid w:val="00BA6FDC"/>
    <w:rsid w:val="00BA6FEA"/>
    <w:rsid w:val="00BA7031"/>
    <w:rsid w:val="00BA7202"/>
    <w:rsid w:val="00BA7504"/>
    <w:rsid w:val="00BA78EA"/>
    <w:rsid w:val="00BA794D"/>
    <w:rsid w:val="00BA7A79"/>
    <w:rsid w:val="00BA7B62"/>
    <w:rsid w:val="00BA7D3C"/>
    <w:rsid w:val="00BB002A"/>
    <w:rsid w:val="00BB00BA"/>
    <w:rsid w:val="00BB0D6D"/>
    <w:rsid w:val="00BB0D7D"/>
    <w:rsid w:val="00BB0DF4"/>
    <w:rsid w:val="00BB0E04"/>
    <w:rsid w:val="00BB1387"/>
    <w:rsid w:val="00BB1617"/>
    <w:rsid w:val="00BB188E"/>
    <w:rsid w:val="00BB1AE0"/>
    <w:rsid w:val="00BB1CB7"/>
    <w:rsid w:val="00BB1D45"/>
    <w:rsid w:val="00BB1D4B"/>
    <w:rsid w:val="00BB1DE1"/>
    <w:rsid w:val="00BB1FF9"/>
    <w:rsid w:val="00BB228C"/>
    <w:rsid w:val="00BB295D"/>
    <w:rsid w:val="00BB2D1B"/>
    <w:rsid w:val="00BB30EF"/>
    <w:rsid w:val="00BB310B"/>
    <w:rsid w:val="00BB3357"/>
    <w:rsid w:val="00BB359B"/>
    <w:rsid w:val="00BB376A"/>
    <w:rsid w:val="00BB3832"/>
    <w:rsid w:val="00BB3875"/>
    <w:rsid w:val="00BB38BE"/>
    <w:rsid w:val="00BB3940"/>
    <w:rsid w:val="00BB39B9"/>
    <w:rsid w:val="00BB39F6"/>
    <w:rsid w:val="00BB3A35"/>
    <w:rsid w:val="00BB3AC1"/>
    <w:rsid w:val="00BB3E10"/>
    <w:rsid w:val="00BB3EC7"/>
    <w:rsid w:val="00BB4054"/>
    <w:rsid w:val="00BB450A"/>
    <w:rsid w:val="00BB456A"/>
    <w:rsid w:val="00BB4646"/>
    <w:rsid w:val="00BB4799"/>
    <w:rsid w:val="00BB49EA"/>
    <w:rsid w:val="00BB4AD0"/>
    <w:rsid w:val="00BB4D77"/>
    <w:rsid w:val="00BB4D98"/>
    <w:rsid w:val="00BB4EBF"/>
    <w:rsid w:val="00BB4ECA"/>
    <w:rsid w:val="00BB54B8"/>
    <w:rsid w:val="00BB55A0"/>
    <w:rsid w:val="00BB587E"/>
    <w:rsid w:val="00BB58C3"/>
    <w:rsid w:val="00BB59E0"/>
    <w:rsid w:val="00BB5E8F"/>
    <w:rsid w:val="00BB60BF"/>
    <w:rsid w:val="00BB6301"/>
    <w:rsid w:val="00BB63F3"/>
    <w:rsid w:val="00BB664F"/>
    <w:rsid w:val="00BB674B"/>
    <w:rsid w:val="00BB6818"/>
    <w:rsid w:val="00BB683E"/>
    <w:rsid w:val="00BB6B55"/>
    <w:rsid w:val="00BB763C"/>
    <w:rsid w:val="00BB76FF"/>
    <w:rsid w:val="00BB7720"/>
    <w:rsid w:val="00BB7958"/>
    <w:rsid w:val="00BB7CAC"/>
    <w:rsid w:val="00BB7CC2"/>
    <w:rsid w:val="00BB7D08"/>
    <w:rsid w:val="00BB7D40"/>
    <w:rsid w:val="00BB7DC8"/>
    <w:rsid w:val="00BB7EA0"/>
    <w:rsid w:val="00BB7EEE"/>
    <w:rsid w:val="00BC041A"/>
    <w:rsid w:val="00BC04CE"/>
    <w:rsid w:val="00BC058C"/>
    <w:rsid w:val="00BC0A58"/>
    <w:rsid w:val="00BC0B60"/>
    <w:rsid w:val="00BC101E"/>
    <w:rsid w:val="00BC10A1"/>
    <w:rsid w:val="00BC10F9"/>
    <w:rsid w:val="00BC17E1"/>
    <w:rsid w:val="00BC17F3"/>
    <w:rsid w:val="00BC184F"/>
    <w:rsid w:val="00BC18C5"/>
    <w:rsid w:val="00BC1C48"/>
    <w:rsid w:val="00BC1C7A"/>
    <w:rsid w:val="00BC2330"/>
    <w:rsid w:val="00BC243F"/>
    <w:rsid w:val="00BC2506"/>
    <w:rsid w:val="00BC287A"/>
    <w:rsid w:val="00BC2ACC"/>
    <w:rsid w:val="00BC2E6B"/>
    <w:rsid w:val="00BC2E6D"/>
    <w:rsid w:val="00BC3002"/>
    <w:rsid w:val="00BC31C3"/>
    <w:rsid w:val="00BC33F7"/>
    <w:rsid w:val="00BC3422"/>
    <w:rsid w:val="00BC3675"/>
    <w:rsid w:val="00BC39A7"/>
    <w:rsid w:val="00BC3AEA"/>
    <w:rsid w:val="00BC3B9F"/>
    <w:rsid w:val="00BC3BC6"/>
    <w:rsid w:val="00BC3D63"/>
    <w:rsid w:val="00BC3DEB"/>
    <w:rsid w:val="00BC3EA0"/>
    <w:rsid w:val="00BC3F5B"/>
    <w:rsid w:val="00BC4078"/>
    <w:rsid w:val="00BC4115"/>
    <w:rsid w:val="00BC4127"/>
    <w:rsid w:val="00BC4177"/>
    <w:rsid w:val="00BC42A3"/>
    <w:rsid w:val="00BC442C"/>
    <w:rsid w:val="00BC4BB8"/>
    <w:rsid w:val="00BC4E76"/>
    <w:rsid w:val="00BC4F6C"/>
    <w:rsid w:val="00BC4FDB"/>
    <w:rsid w:val="00BC510D"/>
    <w:rsid w:val="00BC554A"/>
    <w:rsid w:val="00BC5585"/>
    <w:rsid w:val="00BC5633"/>
    <w:rsid w:val="00BC5965"/>
    <w:rsid w:val="00BC5AA0"/>
    <w:rsid w:val="00BC5BE8"/>
    <w:rsid w:val="00BC5D87"/>
    <w:rsid w:val="00BC5F30"/>
    <w:rsid w:val="00BC5FA9"/>
    <w:rsid w:val="00BC6085"/>
    <w:rsid w:val="00BC60AC"/>
    <w:rsid w:val="00BC621B"/>
    <w:rsid w:val="00BC6508"/>
    <w:rsid w:val="00BC66AA"/>
    <w:rsid w:val="00BC671F"/>
    <w:rsid w:val="00BC695E"/>
    <w:rsid w:val="00BC6E19"/>
    <w:rsid w:val="00BC71DD"/>
    <w:rsid w:val="00BC7375"/>
    <w:rsid w:val="00BC73B4"/>
    <w:rsid w:val="00BC7404"/>
    <w:rsid w:val="00BC7409"/>
    <w:rsid w:val="00BC7660"/>
    <w:rsid w:val="00BC790E"/>
    <w:rsid w:val="00BC7AE8"/>
    <w:rsid w:val="00BC7B30"/>
    <w:rsid w:val="00BC7B9D"/>
    <w:rsid w:val="00BC7E2F"/>
    <w:rsid w:val="00BC7EF1"/>
    <w:rsid w:val="00BD01CA"/>
    <w:rsid w:val="00BD0394"/>
    <w:rsid w:val="00BD03E3"/>
    <w:rsid w:val="00BD03EA"/>
    <w:rsid w:val="00BD0A4A"/>
    <w:rsid w:val="00BD0B0B"/>
    <w:rsid w:val="00BD0E13"/>
    <w:rsid w:val="00BD0F1C"/>
    <w:rsid w:val="00BD1266"/>
    <w:rsid w:val="00BD184B"/>
    <w:rsid w:val="00BD187F"/>
    <w:rsid w:val="00BD1957"/>
    <w:rsid w:val="00BD19CD"/>
    <w:rsid w:val="00BD1A24"/>
    <w:rsid w:val="00BD1AED"/>
    <w:rsid w:val="00BD1BDB"/>
    <w:rsid w:val="00BD1BDD"/>
    <w:rsid w:val="00BD1CBE"/>
    <w:rsid w:val="00BD1DCE"/>
    <w:rsid w:val="00BD21A0"/>
    <w:rsid w:val="00BD2232"/>
    <w:rsid w:val="00BD270A"/>
    <w:rsid w:val="00BD29F2"/>
    <w:rsid w:val="00BD2AF0"/>
    <w:rsid w:val="00BD2D6D"/>
    <w:rsid w:val="00BD2DF5"/>
    <w:rsid w:val="00BD2E35"/>
    <w:rsid w:val="00BD31DF"/>
    <w:rsid w:val="00BD3A28"/>
    <w:rsid w:val="00BD3D6E"/>
    <w:rsid w:val="00BD4222"/>
    <w:rsid w:val="00BD4510"/>
    <w:rsid w:val="00BD49D9"/>
    <w:rsid w:val="00BD4A2C"/>
    <w:rsid w:val="00BD4B0B"/>
    <w:rsid w:val="00BD4DAE"/>
    <w:rsid w:val="00BD4E36"/>
    <w:rsid w:val="00BD4E5B"/>
    <w:rsid w:val="00BD521A"/>
    <w:rsid w:val="00BD5276"/>
    <w:rsid w:val="00BD5B17"/>
    <w:rsid w:val="00BD5C1E"/>
    <w:rsid w:val="00BD5DB4"/>
    <w:rsid w:val="00BD5DFE"/>
    <w:rsid w:val="00BD5E00"/>
    <w:rsid w:val="00BD602B"/>
    <w:rsid w:val="00BD6048"/>
    <w:rsid w:val="00BD61AD"/>
    <w:rsid w:val="00BD6493"/>
    <w:rsid w:val="00BD67AD"/>
    <w:rsid w:val="00BD68CA"/>
    <w:rsid w:val="00BD6C0B"/>
    <w:rsid w:val="00BD6E5B"/>
    <w:rsid w:val="00BD6F17"/>
    <w:rsid w:val="00BD6F57"/>
    <w:rsid w:val="00BD70F4"/>
    <w:rsid w:val="00BD719F"/>
    <w:rsid w:val="00BD75D1"/>
    <w:rsid w:val="00BD765A"/>
    <w:rsid w:val="00BD79F2"/>
    <w:rsid w:val="00BD7ED8"/>
    <w:rsid w:val="00BE00AB"/>
    <w:rsid w:val="00BE0306"/>
    <w:rsid w:val="00BE0D59"/>
    <w:rsid w:val="00BE0E52"/>
    <w:rsid w:val="00BE0E6C"/>
    <w:rsid w:val="00BE0ED2"/>
    <w:rsid w:val="00BE0F31"/>
    <w:rsid w:val="00BE0F64"/>
    <w:rsid w:val="00BE0FA5"/>
    <w:rsid w:val="00BE10FE"/>
    <w:rsid w:val="00BE16D8"/>
    <w:rsid w:val="00BE1879"/>
    <w:rsid w:val="00BE1998"/>
    <w:rsid w:val="00BE1AA5"/>
    <w:rsid w:val="00BE1CA7"/>
    <w:rsid w:val="00BE1F4A"/>
    <w:rsid w:val="00BE234C"/>
    <w:rsid w:val="00BE2362"/>
    <w:rsid w:val="00BE2B9A"/>
    <w:rsid w:val="00BE2D0B"/>
    <w:rsid w:val="00BE2DCF"/>
    <w:rsid w:val="00BE30FB"/>
    <w:rsid w:val="00BE3118"/>
    <w:rsid w:val="00BE36E1"/>
    <w:rsid w:val="00BE36EA"/>
    <w:rsid w:val="00BE374F"/>
    <w:rsid w:val="00BE41A2"/>
    <w:rsid w:val="00BE422D"/>
    <w:rsid w:val="00BE44A3"/>
    <w:rsid w:val="00BE4BF0"/>
    <w:rsid w:val="00BE4CF6"/>
    <w:rsid w:val="00BE5008"/>
    <w:rsid w:val="00BE50D8"/>
    <w:rsid w:val="00BE534E"/>
    <w:rsid w:val="00BE5366"/>
    <w:rsid w:val="00BE56A2"/>
    <w:rsid w:val="00BE56C5"/>
    <w:rsid w:val="00BE57C2"/>
    <w:rsid w:val="00BE5B58"/>
    <w:rsid w:val="00BE5CEE"/>
    <w:rsid w:val="00BE5EE3"/>
    <w:rsid w:val="00BE6161"/>
    <w:rsid w:val="00BE6519"/>
    <w:rsid w:val="00BE67A3"/>
    <w:rsid w:val="00BE688C"/>
    <w:rsid w:val="00BE69CE"/>
    <w:rsid w:val="00BE6A15"/>
    <w:rsid w:val="00BE6B73"/>
    <w:rsid w:val="00BE6C49"/>
    <w:rsid w:val="00BE6C7F"/>
    <w:rsid w:val="00BE6CD9"/>
    <w:rsid w:val="00BE6D3A"/>
    <w:rsid w:val="00BE6E10"/>
    <w:rsid w:val="00BE6E17"/>
    <w:rsid w:val="00BE6F3E"/>
    <w:rsid w:val="00BE7475"/>
    <w:rsid w:val="00BE74D5"/>
    <w:rsid w:val="00BE7D6A"/>
    <w:rsid w:val="00BE7E6A"/>
    <w:rsid w:val="00BF0141"/>
    <w:rsid w:val="00BF05C8"/>
    <w:rsid w:val="00BF0759"/>
    <w:rsid w:val="00BF0BCC"/>
    <w:rsid w:val="00BF0C13"/>
    <w:rsid w:val="00BF0CD3"/>
    <w:rsid w:val="00BF0CE0"/>
    <w:rsid w:val="00BF0CE5"/>
    <w:rsid w:val="00BF0D0A"/>
    <w:rsid w:val="00BF11DA"/>
    <w:rsid w:val="00BF1444"/>
    <w:rsid w:val="00BF1520"/>
    <w:rsid w:val="00BF155F"/>
    <w:rsid w:val="00BF17E4"/>
    <w:rsid w:val="00BF1910"/>
    <w:rsid w:val="00BF1C51"/>
    <w:rsid w:val="00BF1DA1"/>
    <w:rsid w:val="00BF20D4"/>
    <w:rsid w:val="00BF210C"/>
    <w:rsid w:val="00BF22CE"/>
    <w:rsid w:val="00BF23E8"/>
    <w:rsid w:val="00BF24C4"/>
    <w:rsid w:val="00BF250E"/>
    <w:rsid w:val="00BF2630"/>
    <w:rsid w:val="00BF2864"/>
    <w:rsid w:val="00BF2A5C"/>
    <w:rsid w:val="00BF2E88"/>
    <w:rsid w:val="00BF323F"/>
    <w:rsid w:val="00BF3726"/>
    <w:rsid w:val="00BF377F"/>
    <w:rsid w:val="00BF38F4"/>
    <w:rsid w:val="00BF3A80"/>
    <w:rsid w:val="00BF3E45"/>
    <w:rsid w:val="00BF3FC3"/>
    <w:rsid w:val="00BF42AC"/>
    <w:rsid w:val="00BF4338"/>
    <w:rsid w:val="00BF442B"/>
    <w:rsid w:val="00BF453E"/>
    <w:rsid w:val="00BF4714"/>
    <w:rsid w:val="00BF4A90"/>
    <w:rsid w:val="00BF4D05"/>
    <w:rsid w:val="00BF4F96"/>
    <w:rsid w:val="00BF5052"/>
    <w:rsid w:val="00BF51E0"/>
    <w:rsid w:val="00BF5582"/>
    <w:rsid w:val="00BF5840"/>
    <w:rsid w:val="00BF58AC"/>
    <w:rsid w:val="00BF5ACB"/>
    <w:rsid w:val="00BF5B32"/>
    <w:rsid w:val="00BF5D4E"/>
    <w:rsid w:val="00BF5DEC"/>
    <w:rsid w:val="00BF616F"/>
    <w:rsid w:val="00BF620D"/>
    <w:rsid w:val="00BF6403"/>
    <w:rsid w:val="00BF652C"/>
    <w:rsid w:val="00BF6532"/>
    <w:rsid w:val="00BF66A0"/>
    <w:rsid w:val="00BF67E5"/>
    <w:rsid w:val="00BF6A65"/>
    <w:rsid w:val="00BF6DDB"/>
    <w:rsid w:val="00BF6E2C"/>
    <w:rsid w:val="00BF6F9E"/>
    <w:rsid w:val="00BF6FDD"/>
    <w:rsid w:val="00BF7172"/>
    <w:rsid w:val="00BF72C1"/>
    <w:rsid w:val="00BF7AAD"/>
    <w:rsid w:val="00BF7CF5"/>
    <w:rsid w:val="00BF7D49"/>
    <w:rsid w:val="00BF7D54"/>
    <w:rsid w:val="00BF7E29"/>
    <w:rsid w:val="00BF7ED3"/>
    <w:rsid w:val="00C000FA"/>
    <w:rsid w:val="00C00207"/>
    <w:rsid w:val="00C0032B"/>
    <w:rsid w:val="00C004A7"/>
    <w:rsid w:val="00C00840"/>
    <w:rsid w:val="00C00888"/>
    <w:rsid w:val="00C00965"/>
    <w:rsid w:val="00C00E86"/>
    <w:rsid w:val="00C015B9"/>
    <w:rsid w:val="00C015F5"/>
    <w:rsid w:val="00C0188B"/>
    <w:rsid w:val="00C01ACC"/>
    <w:rsid w:val="00C01EC1"/>
    <w:rsid w:val="00C01F2F"/>
    <w:rsid w:val="00C022F9"/>
    <w:rsid w:val="00C0239E"/>
    <w:rsid w:val="00C0286D"/>
    <w:rsid w:val="00C02990"/>
    <w:rsid w:val="00C02AB3"/>
    <w:rsid w:val="00C02B17"/>
    <w:rsid w:val="00C02CF5"/>
    <w:rsid w:val="00C02E6C"/>
    <w:rsid w:val="00C02E88"/>
    <w:rsid w:val="00C032EA"/>
    <w:rsid w:val="00C0340B"/>
    <w:rsid w:val="00C03C04"/>
    <w:rsid w:val="00C03DC8"/>
    <w:rsid w:val="00C03FF1"/>
    <w:rsid w:val="00C0428B"/>
    <w:rsid w:val="00C042E4"/>
    <w:rsid w:val="00C04304"/>
    <w:rsid w:val="00C043F3"/>
    <w:rsid w:val="00C044AF"/>
    <w:rsid w:val="00C04548"/>
    <w:rsid w:val="00C045F9"/>
    <w:rsid w:val="00C047CE"/>
    <w:rsid w:val="00C04890"/>
    <w:rsid w:val="00C04E37"/>
    <w:rsid w:val="00C04E72"/>
    <w:rsid w:val="00C04FEB"/>
    <w:rsid w:val="00C051E3"/>
    <w:rsid w:val="00C058F6"/>
    <w:rsid w:val="00C059D8"/>
    <w:rsid w:val="00C05A4A"/>
    <w:rsid w:val="00C05C56"/>
    <w:rsid w:val="00C062A4"/>
    <w:rsid w:val="00C06338"/>
    <w:rsid w:val="00C06679"/>
    <w:rsid w:val="00C067C1"/>
    <w:rsid w:val="00C067C9"/>
    <w:rsid w:val="00C0692E"/>
    <w:rsid w:val="00C06EB5"/>
    <w:rsid w:val="00C07440"/>
    <w:rsid w:val="00C0777E"/>
    <w:rsid w:val="00C07789"/>
    <w:rsid w:val="00C07A50"/>
    <w:rsid w:val="00C07BA7"/>
    <w:rsid w:val="00C07CC3"/>
    <w:rsid w:val="00C07CC9"/>
    <w:rsid w:val="00C1037D"/>
    <w:rsid w:val="00C1068D"/>
    <w:rsid w:val="00C1088C"/>
    <w:rsid w:val="00C10C56"/>
    <w:rsid w:val="00C10D54"/>
    <w:rsid w:val="00C10F0F"/>
    <w:rsid w:val="00C113A2"/>
    <w:rsid w:val="00C1145F"/>
    <w:rsid w:val="00C114D1"/>
    <w:rsid w:val="00C119E6"/>
    <w:rsid w:val="00C11A0D"/>
    <w:rsid w:val="00C11A68"/>
    <w:rsid w:val="00C11CD1"/>
    <w:rsid w:val="00C11D5C"/>
    <w:rsid w:val="00C11E09"/>
    <w:rsid w:val="00C11F67"/>
    <w:rsid w:val="00C122AF"/>
    <w:rsid w:val="00C122CA"/>
    <w:rsid w:val="00C123BA"/>
    <w:rsid w:val="00C12446"/>
    <w:rsid w:val="00C128A2"/>
    <w:rsid w:val="00C12926"/>
    <w:rsid w:val="00C12AC2"/>
    <w:rsid w:val="00C12C8C"/>
    <w:rsid w:val="00C12CD4"/>
    <w:rsid w:val="00C12DC9"/>
    <w:rsid w:val="00C12DDB"/>
    <w:rsid w:val="00C12E2D"/>
    <w:rsid w:val="00C1300A"/>
    <w:rsid w:val="00C13059"/>
    <w:rsid w:val="00C13262"/>
    <w:rsid w:val="00C1331F"/>
    <w:rsid w:val="00C134BB"/>
    <w:rsid w:val="00C136D6"/>
    <w:rsid w:val="00C1392C"/>
    <w:rsid w:val="00C1397C"/>
    <w:rsid w:val="00C141DD"/>
    <w:rsid w:val="00C14222"/>
    <w:rsid w:val="00C143F4"/>
    <w:rsid w:val="00C144C7"/>
    <w:rsid w:val="00C14701"/>
    <w:rsid w:val="00C14737"/>
    <w:rsid w:val="00C14A41"/>
    <w:rsid w:val="00C14B9B"/>
    <w:rsid w:val="00C14C18"/>
    <w:rsid w:val="00C14E20"/>
    <w:rsid w:val="00C15B4D"/>
    <w:rsid w:val="00C15BA0"/>
    <w:rsid w:val="00C15BF5"/>
    <w:rsid w:val="00C15C01"/>
    <w:rsid w:val="00C15CF0"/>
    <w:rsid w:val="00C15FC2"/>
    <w:rsid w:val="00C160F3"/>
    <w:rsid w:val="00C1611D"/>
    <w:rsid w:val="00C164F2"/>
    <w:rsid w:val="00C1678D"/>
    <w:rsid w:val="00C167F7"/>
    <w:rsid w:val="00C169F4"/>
    <w:rsid w:val="00C16DE0"/>
    <w:rsid w:val="00C16EB4"/>
    <w:rsid w:val="00C16FC2"/>
    <w:rsid w:val="00C17674"/>
    <w:rsid w:val="00C17B69"/>
    <w:rsid w:val="00C17B8F"/>
    <w:rsid w:val="00C2012F"/>
    <w:rsid w:val="00C20188"/>
    <w:rsid w:val="00C2044A"/>
    <w:rsid w:val="00C20488"/>
    <w:rsid w:val="00C204A9"/>
    <w:rsid w:val="00C20610"/>
    <w:rsid w:val="00C20655"/>
    <w:rsid w:val="00C2067D"/>
    <w:rsid w:val="00C2086D"/>
    <w:rsid w:val="00C2091A"/>
    <w:rsid w:val="00C2098D"/>
    <w:rsid w:val="00C20C5A"/>
    <w:rsid w:val="00C20D2C"/>
    <w:rsid w:val="00C20E7C"/>
    <w:rsid w:val="00C21013"/>
    <w:rsid w:val="00C2102A"/>
    <w:rsid w:val="00C21065"/>
    <w:rsid w:val="00C211F0"/>
    <w:rsid w:val="00C218C8"/>
    <w:rsid w:val="00C21C99"/>
    <w:rsid w:val="00C21CC9"/>
    <w:rsid w:val="00C21E04"/>
    <w:rsid w:val="00C21F02"/>
    <w:rsid w:val="00C222F5"/>
    <w:rsid w:val="00C225C3"/>
    <w:rsid w:val="00C22658"/>
    <w:rsid w:val="00C22682"/>
    <w:rsid w:val="00C226D6"/>
    <w:rsid w:val="00C228CD"/>
    <w:rsid w:val="00C22AC1"/>
    <w:rsid w:val="00C22D59"/>
    <w:rsid w:val="00C23622"/>
    <w:rsid w:val="00C23749"/>
    <w:rsid w:val="00C23910"/>
    <w:rsid w:val="00C23F6E"/>
    <w:rsid w:val="00C2406B"/>
    <w:rsid w:val="00C2434D"/>
    <w:rsid w:val="00C2451E"/>
    <w:rsid w:val="00C24B6F"/>
    <w:rsid w:val="00C2516B"/>
    <w:rsid w:val="00C251B3"/>
    <w:rsid w:val="00C25246"/>
    <w:rsid w:val="00C253AF"/>
    <w:rsid w:val="00C25638"/>
    <w:rsid w:val="00C25870"/>
    <w:rsid w:val="00C258BA"/>
    <w:rsid w:val="00C25B03"/>
    <w:rsid w:val="00C25B8F"/>
    <w:rsid w:val="00C26011"/>
    <w:rsid w:val="00C261E5"/>
    <w:rsid w:val="00C26776"/>
    <w:rsid w:val="00C2698F"/>
    <w:rsid w:val="00C26C29"/>
    <w:rsid w:val="00C26DFE"/>
    <w:rsid w:val="00C26E7E"/>
    <w:rsid w:val="00C26FC5"/>
    <w:rsid w:val="00C27166"/>
    <w:rsid w:val="00C27192"/>
    <w:rsid w:val="00C2721A"/>
    <w:rsid w:val="00C27302"/>
    <w:rsid w:val="00C275AE"/>
    <w:rsid w:val="00C2778D"/>
    <w:rsid w:val="00C277D6"/>
    <w:rsid w:val="00C27AC7"/>
    <w:rsid w:val="00C27B8C"/>
    <w:rsid w:val="00C27E55"/>
    <w:rsid w:val="00C300C6"/>
    <w:rsid w:val="00C3014B"/>
    <w:rsid w:val="00C3015F"/>
    <w:rsid w:val="00C3023B"/>
    <w:rsid w:val="00C30571"/>
    <w:rsid w:val="00C305A6"/>
    <w:rsid w:val="00C307F1"/>
    <w:rsid w:val="00C30A7A"/>
    <w:rsid w:val="00C30BE6"/>
    <w:rsid w:val="00C30C9E"/>
    <w:rsid w:val="00C3101A"/>
    <w:rsid w:val="00C3110F"/>
    <w:rsid w:val="00C31221"/>
    <w:rsid w:val="00C31498"/>
    <w:rsid w:val="00C3149F"/>
    <w:rsid w:val="00C314B5"/>
    <w:rsid w:val="00C314BA"/>
    <w:rsid w:val="00C31690"/>
    <w:rsid w:val="00C32274"/>
    <w:rsid w:val="00C327DC"/>
    <w:rsid w:val="00C328CD"/>
    <w:rsid w:val="00C32941"/>
    <w:rsid w:val="00C3297D"/>
    <w:rsid w:val="00C32B72"/>
    <w:rsid w:val="00C32BC6"/>
    <w:rsid w:val="00C33360"/>
    <w:rsid w:val="00C33375"/>
    <w:rsid w:val="00C33516"/>
    <w:rsid w:val="00C339FA"/>
    <w:rsid w:val="00C33AD3"/>
    <w:rsid w:val="00C33B11"/>
    <w:rsid w:val="00C33B7A"/>
    <w:rsid w:val="00C33CEB"/>
    <w:rsid w:val="00C33E8F"/>
    <w:rsid w:val="00C33EAE"/>
    <w:rsid w:val="00C342A3"/>
    <w:rsid w:val="00C342BF"/>
    <w:rsid w:val="00C34485"/>
    <w:rsid w:val="00C3455D"/>
    <w:rsid w:val="00C347FB"/>
    <w:rsid w:val="00C348EB"/>
    <w:rsid w:val="00C3490D"/>
    <w:rsid w:val="00C34BB7"/>
    <w:rsid w:val="00C34C1B"/>
    <w:rsid w:val="00C34F10"/>
    <w:rsid w:val="00C34F72"/>
    <w:rsid w:val="00C34FA2"/>
    <w:rsid w:val="00C351DE"/>
    <w:rsid w:val="00C35298"/>
    <w:rsid w:val="00C35313"/>
    <w:rsid w:val="00C35438"/>
    <w:rsid w:val="00C355A8"/>
    <w:rsid w:val="00C355F5"/>
    <w:rsid w:val="00C35754"/>
    <w:rsid w:val="00C35767"/>
    <w:rsid w:val="00C35895"/>
    <w:rsid w:val="00C35969"/>
    <w:rsid w:val="00C35B39"/>
    <w:rsid w:val="00C35BF1"/>
    <w:rsid w:val="00C35C4C"/>
    <w:rsid w:val="00C35C62"/>
    <w:rsid w:val="00C35FAB"/>
    <w:rsid w:val="00C35FFC"/>
    <w:rsid w:val="00C36522"/>
    <w:rsid w:val="00C366C4"/>
    <w:rsid w:val="00C36725"/>
    <w:rsid w:val="00C36865"/>
    <w:rsid w:val="00C36C87"/>
    <w:rsid w:val="00C36CB1"/>
    <w:rsid w:val="00C36F0F"/>
    <w:rsid w:val="00C37219"/>
    <w:rsid w:val="00C37BDC"/>
    <w:rsid w:val="00C37D0F"/>
    <w:rsid w:val="00C37E2C"/>
    <w:rsid w:val="00C37E48"/>
    <w:rsid w:val="00C3DDD4"/>
    <w:rsid w:val="00C40045"/>
    <w:rsid w:val="00C400B8"/>
    <w:rsid w:val="00C402F1"/>
    <w:rsid w:val="00C404A7"/>
    <w:rsid w:val="00C40514"/>
    <w:rsid w:val="00C40A3D"/>
    <w:rsid w:val="00C40D3B"/>
    <w:rsid w:val="00C410AD"/>
    <w:rsid w:val="00C4116D"/>
    <w:rsid w:val="00C411AB"/>
    <w:rsid w:val="00C415C7"/>
    <w:rsid w:val="00C416D9"/>
    <w:rsid w:val="00C417F5"/>
    <w:rsid w:val="00C419AB"/>
    <w:rsid w:val="00C41A2A"/>
    <w:rsid w:val="00C41DBE"/>
    <w:rsid w:val="00C41F0D"/>
    <w:rsid w:val="00C41F46"/>
    <w:rsid w:val="00C42205"/>
    <w:rsid w:val="00C42431"/>
    <w:rsid w:val="00C426E0"/>
    <w:rsid w:val="00C42922"/>
    <w:rsid w:val="00C429CE"/>
    <w:rsid w:val="00C429ED"/>
    <w:rsid w:val="00C42A58"/>
    <w:rsid w:val="00C42DB6"/>
    <w:rsid w:val="00C431DE"/>
    <w:rsid w:val="00C43741"/>
    <w:rsid w:val="00C43AE1"/>
    <w:rsid w:val="00C43B63"/>
    <w:rsid w:val="00C43BF5"/>
    <w:rsid w:val="00C43D38"/>
    <w:rsid w:val="00C43D5D"/>
    <w:rsid w:val="00C43E63"/>
    <w:rsid w:val="00C43F06"/>
    <w:rsid w:val="00C44148"/>
    <w:rsid w:val="00C443DB"/>
    <w:rsid w:val="00C445A7"/>
    <w:rsid w:val="00C44768"/>
    <w:rsid w:val="00C449E8"/>
    <w:rsid w:val="00C44B7B"/>
    <w:rsid w:val="00C44C04"/>
    <w:rsid w:val="00C44CE1"/>
    <w:rsid w:val="00C44CE9"/>
    <w:rsid w:val="00C44EDA"/>
    <w:rsid w:val="00C450A2"/>
    <w:rsid w:val="00C4510F"/>
    <w:rsid w:val="00C45219"/>
    <w:rsid w:val="00C45423"/>
    <w:rsid w:val="00C455B0"/>
    <w:rsid w:val="00C4565A"/>
    <w:rsid w:val="00C45803"/>
    <w:rsid w:val="00C45B48"/>
    <w:rsid w:val="00C45B65"/>
    <w:rsid w:val="00C46147"/>
    <w:rsid w:val="00C46204"/>
    <w:rsid w:val="00C46339"/>
    <w:rsid w:val="00C463DB"/>
    <w:rsid w:val="00C4665A"/>
    <w:rsid w:val="00C4665B"/>
    <w:rsid w:val="00C466BB"/>
    <w:rsid w:val="00C46B75"/>
    <w:rsid w:val="00C46BF1"/>
    <w:rsid w:val="00C472DD"/>
    <w:rsid w:val="00C47699"/>
    <w:rsid w:val="00C47794"/>
    <w:rsid w:val="00C47A33"/>
    <w:rsid w:val="00C47A51"/>
    <w:rsid w:val="00C47A89"/>
    <w:rsid w:val="00C47DEF"/>
    <w:rsid w:val="00C47E1E"/>
    <w:rsid w:val="00C47EA4"/>
    <w:rsid w:val="00C47F01"/>
    <w:rsid w:val="00C5008C"/>
    <w:rsid w:val="00C502CC"/>
    <w:rsid w:val="00C503DD"/>
    <w:rsid w:val="00C50757"/>
    <w:rsid w:val="00C50C55"/>
    <w:rsid w:val="00C50CF8"/>
    <w:rsid w:val="00C51565"/>
    <w:rsid w:val="00C51680"/>
    <w:rsid w:val="00C51C01"/>
    <w:rsid w:val="00C51EB2"/>
    <w:rsid w:val="00C52093"/>
    <w:rsid w:val="00C52774"/>
    <w:rsid w:val="00C52959"/>
    <w:rsid w:val="00C52CC7"/>
    <w:rsid w:val="00C52D66"/>
    <w:rsid w:val="00C52DFF"/>
    <w:rsid w:val="00C52FB4"/>
    <w:rsid w:val="00C5302A"/>
    <w:rsid w:val="00C5321E"/>
    <w:rsid w:val="00C53375"/>
    <w:rsid w:val="00C534A8"/>
    <w:rsid w:val="00C53742"/>
    <w:rsid w:val="00C539C2"/>
    <w:rsid w:val="00C53ABB"/>
    <w:rsid w:val="00C53FD7"/>
    <w:rsid w:val="00C540CB"/>
    <w:rsid w:val="00C54916"/>
    <w:rsid w:val="00C54E65"/>
    <w:rsid w:val="00C54EF4"/>
    <w:rsid w:val="00C54F1A"/>
    <w:rsid w:val="00C54F78"/>
    <w:rsid w:val="00C554C2"/>
    <w:rsid w:val="00C55506"/>
    <w:rsid w:val="00C556D8"/>
    <w:rsid w:val="00C55C5D"/>
    <w:rsid w:val="00C55F09"/>
    <w:rsid w:val="00C5610E"/>
    <w:rsid w:val="00C5626B"/>
    <w:rsid w:val="00C568D5"/>
    <w:rsid w:val="00C56A11"/>
    <w:rsid w:val="00C56B6A"/>
    <w:rsid w:val="00C56D99"/>
    <w:rsid w:val="00C570D0"/>
    <w:rsid w:val="00C5744B"/>
    <w:rsid w:val="00C5766A"/>
    <w:rsid w:val="00C57699"/>
    <w:rsid w:val="00C577CE"/>
    <w:rsid w:val="00C577CF"/>
    <w:rsid w:val="00C6008E"/>
    <w:rsid w:val="00C60134"/>
    <w:rsid w:val="00C60249"/>
    <w:rsid w:val="00C605F3"/>
    <w:rsid w:val="00C6088D"/>
    <w:rsid w:val="00C608AC"/>
    <w:rsid w:val="00C60AFA"/>
    <w:rsid w:val="00C60C55"/>
    <w:rsid w:val="00C6107E"/>
    <w:rsid w:val="00C61649"/>
    <w:rsid w:val="00C61690"/>
    <w:rsid w:val="00C61753"/>
    <w:rsid w:val="00C61935"/>
    <w:rsid w:val="00C61AA1"/>
    <w:rsid w:val="00C6201C"/>
    <w:rsid w:val="00C62398"/>
    <w:rsid w:val="00C62507"/>
    <w:rsid w:val="00C62687"/>
    <w:rsid w:val="00C62794"/>
    <w:rsid w:val="00C629D5"/>
    <w:rsid w:val="00C62CBE"/>
    <w:rsid w:val="00C62FAB"/>
    <w:rsid w:val="00C63273"/>
    <w:rsid w:val="00C63414"/>
    <w:rsid w:val="00C636A3"/>
    <w:rsid w:val="00C6373F"/>
    <w:rsid w:val="00C637E1"/>
    <w:rsid w:val="00C6396B"/>
    <w:rsid w:val="00C63CCE"/>
    <w:rsid w:val="00C63D95"/>
    <w:rsid w:val="00C64077"/>
    <w:rsid w:val="00C641CC"/>
    <w:rsid w:val="00C6436B"/>
    <w:rsid w:val="00C644AF"/>
    <w:rsid w:val="00C644DE"/>
    <w:rsid w:val="00C645CA"/>
    <w:rsid w:val="00C6493C"/>
    <w:rsid w:val="00C64BCF"/>
    <w:rsid w:val="00C64E7B"/>
    <w:rsid w:val="00C650C3"/>
    <w:rsid w:val="00C65546"/>
    <w:rsid w:val="00C655E6"/>
    <w:rsid w:val="00C657AB"/>
    <w:rsid w:val="00C65913"/>
    <w:rsid w:val="00C65B82"/>
    <w:rsid w:val="00C65C08"/>
    <w:rsid w:val="00C65DB4"/>
    <w:rsid w:val="00C65EC0"/>
    <w:rsid w:val="00C65EF1"/>
    <w:rsid w:val="00C66259"/>
    <w:rsid w:val="00C6626F"/>
    <w:rsid w:val="00C6630F"/>
    <w:rsid w:val="00C66477"/>
    <w:rsid w:val="00C66604"/>
    <w:rsid w:val="00C6664B"/>
    <w:rsid w:val="00C6686F"/>
    <w:rsid w:val="00C66956"/>
    <w:rsid w:val="00C66F3B"/>
    <w:rsid w:val="00C674FA"/>
    <w:rsid w:val="00C67519"/>
    <w:rsid w:val="00C677ED"/>
    <w:rsid w:val="00C67D8E"/>
    <w:rsid w:val="00C67EAC"/>
    <w:rsid w:val="00C7000D"/>
    <w:rsid w:val="00C701C0"/>
    <w:rsid w:val="00C70239"/>
    <w:rsid w:val="00C70453"/>
    <w:rsid w:val="00C707D3"/>
    <w:rsid w:val="00C70B61"/>
    <w:rsid w:val="00C70D50"/>
    <w:rsid w:val="00C71095"/>
    <w:rsid w:val="00C71B68"/>
    <w:rsid w:val="00C71C9D"/>
    <w:rsid w:val="00C71CBC"/>
    <w:rsid w:val="00C72252"/>
    <w:rsid w:val="00C72320"/>
    <w:rsid w:val="00C72806"/>
    <w:rsid w:val="00C72899"/>
    <w:rsid w:val="00C7296A"/>
    <w:rsid w:val="00C72A69"/>
    <w:rsid w:val="00C72AE8"/>
    <w:rsid w:val="00C72E32"/>
    <w:rsid w:val="00C7309E"/>
    <w:rsid w:val="00C7323D"/>
    <w:rsid w:val="00C73392"/>
    <w:rsid w:val="00C73427"/>
    <w:rsid w:val="00C734FE"/>
    <w:rsid w:val="00C73745"/>
    <w:rsid w:val="00C73931"/>
    <w:rsid w:val="00C73A4D"/>
    <w:rsid w:val="00C73A5E"/>
    <w:rsid w:val="00C73C48"/>
    <w:rsid w:val="00C73F5E"/>
    <w:rsid w:val="00C74021"/>
    <w:rsid w:val="00C74066"/>
    <w:rsid w:val="00C74137"/>
    <w:rsid w:val="00C7439C"/>
    <w:rsid w:val="00C745DD"/>
    <w:rsid w:val="00C74690"/>
    <w:rsid w:val="00C74CBC"/>
    <w:rsid w:val="00C752DC"/>
    <w:rsid w:val="00C75861"/>
    <w:rsid w:val="00C75889"/>
    <w:rsid w:val="00C75944"/>
    <w:rsid w:val="00C75A5D"/>
    <w:rsid w:val="00C75A7B"/>
    <w:rsid w:val="00C75A97"/>
    <w:rsid w:val="00C75F1A"/>
    <w:rsid w:val="00C764B3"/>
    <w:rsid w:val="00C76C9E"/>
    <w:rsid w:val="00C7721D"/>
    <w:rsid w:val="00C7725A"/>
    <w:rsid w:val="00C772ED"/>
    <w:rsid w:val="00C77336"/>
    <w:rsid w:val="00C774E1"/>
    <w:rsid w:val="00C77541"/>
    <w:rsid w:val="00C7768B"/>
    <w:rsid w:val="00C777CA"/>
    <w:rsid w:val="00C778A6"/>
    <w:rsid w:val="00C77BB0"/>
    <w:rsid w:val="00C77BE8"/>
    <w:rsid w:val="00C77E84"/>
    <w:rsid w:val="00C7DD44"/>
    <w:rsid w:val="00C8001C"/>
    <w:rsid w:val="00C80127"/>
    <w:rsid w:val="00C80197"/>
    <w:rsid w:val="00C806ED"/>
    <w:rsid w:val="00C808FB"/>
    <w:rsid w:val="00C80C59"/>
    <w:rsid w:val="00C80CC9"/>
    <w:rsid w:val="00C80D07"/>
    <w:rsid w:val="00C80DD5"/>
    <w:rsid w:val="00C80E40"/>
    <w:rsid w:val="00C80E4C"/>
    <w:rsid w:val="00C80F43"/>
    <w:rsid w:val="00C812D0"/>
    <w:rsid w:val="00C81598"/>
    <w:rsid w:val="00C815BC"/>
    <w:rsid w:val="00C818BC"/>
    <w:rsid w:val="00C819F1"/>
    <w:rsid w:val="00C823C2"/>
    <w:rsid w:val="00C824E9"/>
    <w:rsid w:val="00C82986"/>
    <w:rsid w:val="00C82BD9"/>
    <w:rsid w:val="00C82D0E"/>
    <w:rsid w:val="00C82FCE"/>
    <w:rsid w:val="00C83077"/>
    <w:rsid w:val="00C830A3"/>
    <w:rsid w:val="00C8323B"/>
    <w:rsid w:val="00C8329C"/>
    <w:rsid w:val="00C83858"/>
    <w:rsid w:val="00C839CD"/>
    <w:rsid w:val="00C83D1A"/>
    <w:rsid w:val="00C83DC9"/>
    <w:rsid w:val="00C83E21"/>
    <w:rsid w:val="00C83E34"/>
    <w:rsid w:val="00C83FED"/>
    <w:rsid w:val="00C84552"/>
    <w:rsid w:val="00C847C2"/>
    <w:rsid w:val="00C848B3"/>
    <w:rsid w:val="00C8490B"/>
    <w:rsid w:val="00C849CD"/>
    <w:rsid w:val="00C84C86"/>
    <w:rsid w:val="00C84C8F"/>
    <w:rsid w:val="00C84DF1"/>
    <w:rsid w:val="00C84E47"/>
    <w:rsid w:val="00C8501E"/>
    <w:rsid w:val="00C8512A"/>
    <w:rsid w:val="00C851FF"/>
    <w:rsid w:val="00C8596F"/>
    <w:rsid w:val="00C85A55"/>
    <w:rsid w:val="00C85CA1"/>
    <w:rsid w:val="00C85EC4"/>
    <w:rsid w:val="00C86170"/>
    <w:rsid w:val="00C863BD"/>
    <w:rsid w:val="00C865F7"/>
    <w:rsid w:val="00C86AC8"/>
    <w:rsid w:val="00C86AD8"/>
    <w:rsid w:val="00C86B2A"/>
    <w:rsid w:val="00C86B3E"/>
    <w:rsid w:val="00C86BC9"/>
    <w:rsid w:val="00C86D82"/>
    <w:rsid w:val="00C86FD7"/>
    <w:rsid w:val="00C87129"/>
    <w:rsid w:val="00C87272"/>
    <w:rsid w:val="00C872E0"/>
    <w:rsid w:val="00C873E1"/>
    <w:rsid w:val="00C87402"/>
    <w:rsid w:val="00C874F6"/>
    <w:rsid w:val="00C87974"/>
    <w:rsid w:val="00C87991"/>
    <w:rsid w:val="00C87E53"/>
    <w:rsid w:val="00C87FFC"/>
    <w:rsid w:val="00C90092"/>
    <w:rsid w:val="00C90412"/>
    <w:rsid w:val="00C90629"/>
    <w:rsid w:val="00C907D7"/>
    <w:rsid w:val="00C90E4D"/>
    <w:rsid w:val="00C90E56"/>
    <w:rsid w:val="00C90F84"/>
    <w:rsid w:val="00C90F97"/>
    <w:rsid w:val="00C9109F"/>
    <w:rsid w:val="00C9139E"/>
    <w:rsid w:val="00C917D1"/>
    <w:rsid w:val="00C91CD1"/>
    <w:rsid w:val="00C91EE1"/>
    <w:rsid w:val="00C9211D"/>
    <w:rsid w:val="00C9227A"/>
    <w:rsid w:val="00C92338"/>
    <w:rsid w:val="00C923E4"/>
    <w:rsid w:val="00C92603"/>
    <w:rsid w:val="00C92763"/>
    <w:rsid w:val="00C92B01"/>
    <w:rsid w:val="00C92BE5"/>
    <w:rsid w:val="00C92C75"/>
    <w:rsid w:val="00C9309A"/>
    <w:rsid w:val="00C934C3"/>
    <w:rsid w:val="00C939C0"/>
    <w:rsid w:val="00C93D3E"/>
    <w:rsid w:val="00C93DE3"/>
    <w:rsid w:val="00C93EF6"/>
    <w:rsid w:val="00C93FDC"/>
    <w:rsid w:val="00C9404C"/>
    <w:rsid w:val="00C94058"/>
    <w:rsid w:val="00C94250"/>
    <w:rsid w:val="00C94375"/>
    <w:rsid w:val="00C943D8"/>
    <w:rsid w:val="00C94489"/>
    <w:rsid w:val="00C94695"/>
    <w:rsid w:val="00C94702"/>
    <w:rsid w:val="00C947C7"/>
    <w:rsid w:val="00C947D0"/>
    <w:rsid w:val="00C94884"/>
    <w:rsid w:val="00C94975"/>
    <w:rsid w:val="00C949BA"/>
    <w:rsid w:val="00C94A09"/>
    <w:rsid w:val="00C94CBD"/>
    <w:rsid w:val="00C953BE"/>
    <w:rsid w:val="00C9547E"/>
    <w:rsid w:val="00C95560"/>
    <w:rsid w:val="00C95686"/>
    <w:rsid w:val="00C95BF2"/>
    <w:rsid w:val="00C95C93"/>
    <w:rsid w:val="00C95CD8"/>
    <w:rsid w:val="00C96045"/>
    <w:rsid w:val="00C962CA"/>
    <w:rsid w:val="00C96971"/>
    <w:rsid w:val="00C969FB"/>
    <w:rsid w:val="00C96A62"/>
    <w:rsid w:val="00C96B72"/>
    <w:rsid w:val="00C96D80"/>
    <w:rsid w:val="00C96EB2"/>
    <w:rsid w:val="00C9714F"/>
    <w:rsid w:val="00C979AC"/>
    <w:rsid w:val="00C97E40"/>
    <w:rsid w:val="00CA0344"/>
    <w:rsid w:val="00CA0357"/>
    <w:rsid w:val="00CA03FD"/>
    <w:rsid w:val="00CA0470"/>
    <w:rsid w:val="00CA049B"/>
    <w:rsid w:val="00CA07B3"/>
    <w:rsid w:val="00CA0A5C"/>
    <w:rsid w:val="00CA0A5F"/>
    <w:rsid w:val="00CA0B00"/>
    <w:rsid w:val="00CA0B2A"/>
    <w:rsid w:val="00CA0E56"/>
    <w:rsid w:val="00CA0F2D"/>
    <w:rsid w:val="00CA126E"/>
    <w:rsid w:val="00CA155A"/>
    <w:rsid w:val="00CA1761"/>
    <w:rsid w:val="00CA1CBC"/>
    <w:rsid w:val="00CA1DC7"/>
    <w:rsid w:val="00CA1DF5"/>
    <w:rsid w:val="00CA1FDD"/>
    <w:rsid w:val="00CA270E"/>
    <w:rsid w:val="00CA2C25"/>
    <w:rsid w:val="00CA3082"/>
    <w:rsid w:val="00CA3193"/>
    <w:rsid w:val="00CA31D3"/>
    <w:rsid w:val="00CA31EC"/>
    <w:rsid w:val="00CA3565"/>
    <w:rsid w:val="00CA3649"/>
    <w:rsid w:val="00CA36DE"/>
    <w:rsid w:val="00CA37C5"/>
    <w:rsid w:val="00CA3837"/>
    <w:rsid w:val="00CA38F2"/>
    <w:rsid w:val="00CA3A13"/>
    <w:rsid w:val="00CA3B1E"/>
    <w:rsid w:val="00CA3BF2"/>
    <w:rsid w:val="00CA3D97"/>
    <w:rsid w:val="00CA3DAB"/>
    <w:rsid w:val="00CA3F1F"/>
    <w:rsid w:val="00CA3F94"/>
    <w:rsid w:val="00CA3FD3"/>
    <w:rsid w:val="00CA40EF"/>
    <w:rsid w:val="00CA4194"/>
    <w:rsid w:val="00CA43E2"/>
    <w:rsid w:val="00CA4710"/>
    <w:rsid w:val="00CA4D06"/>
    <w:rsid w:val="00CA4E38"/>
    <w:rsid w:val="00CA4EAB"/>
    <w:rsid w:val="00CA4ED8"/>
    <w:rsid w:val="00CA5131"/>
    <w:rsid w:val="00CA525D"/>
    <w:rsid w:val="00CA53C8"/>
    <w:rsid w:val="00CA5786"/>
    <w:rsid w:val="00CA591F"/>
    <w:rsid w:val="00CA5963"/>
    <w:rsid w:val="00CA5974"/>
    <w:rsid w:val="00CA5AE4"/>
    <w:rsid w:val="00CA5E4E"/>
    <w:rsid w:val="00CA6080"/>
    <w:rsid w:val="00CA60EA"/>
    <w:rsid w:val="00CA6147"/>
    <w:rsid w:val="00CA6149"/>
    <w:rsid w:val="00CA62B9"/>
    <w:rsid w:val="00CA64F0"/>
    <w:rsid w:val="00CA6512"/>
    <w:rsid w:val="00CA6621"/>
    <w:rsid w:val="00CA6AB5"/>
    <w:rsid w:val="00CA6B58"/>
    <w:rsid w:val="00CA6E43"/>
    <w:rsid w:val="00CA7017"/>
    <w:rsid w:val="00CA7052"/>
    <w:rsid w:val="00CA7165"/>
    <w:rsid w:val="00CA7C9E"/>
    <w:rsid w:val="00CA7D1A"/>
    <w:rsid w:val="00CA7DCD"/>
    <w:rsid w:val="00CB0049"/>
    <w:rsid w:val="00CB0128"/>
    <w:rsid w:val="00CB01E0"/>
    <w:rsid w:val="00CB05EF"/>
    <w:rsid w:val="00CB06DC"/>
    <w:rsid w:val="00CB0C69"/>
    <w:rsid w:val="00CB0FE3"/>
    <w:rsid w:val="00CB1302"/>
    <w:rsid w:val="00CB13BC"/>
    <w:rsid w:val="00CB1663"/>
    <w:rsid w:val="00CB17B4"/>
    <w:rsid w:val="00CB18F6"/>
    <w:rsid w:val="00CB1948"/>
    <w:rsid w:val="00CB1B2F"/>
    <w:rsid w:val="00CB1D20"/>
    <w:rsid w:val="00CB1D57"/>
    <w:rsid w:val="00CB1E95"/>
    <w:rsid w:val="00CB1ED3"/>
    <w:rsid w:val="00CB2468"/>
    <w:rsid w:val="00CB24B9"/>
    <w:rsid w:val="00CB2647"/>
    <w:rsid w:val="00CB26F6"/>
    <w:rsid w:val="00CB274E"/>
    <w:rsid w:val="00CB28B2"/>
    <w:rsid w:val="00CB2AA5"/>
    <w:rsid w:val="00CB2B40"/>
    <w:rsid w:val="00CB2CAF"/>
    <w:rsid w:val="00CB2F1A"/>
    <w:rsid w:val="00CB3166"/>
    <w:rsid w:val="00CB3683"/>
    <w:rsid w:val="00CB370E"/>
    <w:rsid w:val="00CB3976"/>
    <w:rsid w:val="00CB3B2A"/>
    <w:rsid w:val="00CB3B74"/>
    <w:rsid w:val="00CB3B9A"/>
    <w:rsid w:val="00CB3DF7"/>
    <w:rsid w:val="00CB3F2F"/>
    <w:rsid w:val="00CB4027"/>
    <w:rsid w:val="00CB4056"/>
    <w:rsid w:val="00CB4086"/>
    <w:rsid w:val="00CB41CA"/>
    <w:rsid w:val="00CB47C1"/>
    <w:rsid w:val="00CB4A04"/>
    <w:rsid w:val="00CB4ABF"/>
    <w:rsid w:val="00CB4AE1"/>
    <w:rsid w:val="00CB4B77"/>
    <w:rsid w:val="00CB4F8D"/>
    <w:rsid w:val="00CB5073"/>
    <w:rsid w:val="00CB515D"/>
    <w:rsid w:val="00CB518F"/>
    <w:rsid w:val="00CB5505"/>
    <w:rsid w:val="00CB555F"/>
    <w:rsid w:val="00CB5601"/>
    <w:rsid w:val="00CB5637"/>
    <w:rsid w:val="00CB5733"/>
    <w:rsid w:val="00CB5A22"/>
    <w:rsid w:val="00CB5B89"/>
    <w:rsid w:val="00CB5C71"/>
    <w:rsid w:val="00CB61A6"/>
    <w:rsid w:val="00CB63DF"/>
    <w:rsid w:val="00CB6A51"/>
    <w:rsid w:val="00CB6B83"/>
    <w:rsid w:val="00CB6BDA"/>
    <w:rsid w:val="00CB6D18"/>
    <w:rsid w:val="00CB6FC3"/>
    <w:rsid w:val="00CB725D"/>
    <w:rsid w:val="00CB726A"/>
    <w:rsid w:val="00CB7380"/>
    <w:rsid w:val="00CB740C"/>
    <w:rsid w:val="00CB75B3"/>
    <w:rsid w:val="00CB78E6"/>
    <w:rsid w:val="00CB7A82"/>
    <w:rsid w:val="00CB7B76"/>
    <w:rsid w:val="00CC0144"/>
    <w:rsid w:val="00CC0273"/>
    <w:rsid w:val="00CC06DA"/>
    <w:rsid w:val="00CC06E2"/>
    <w:rsid w:val="00CC06F4"/>
    <w:rsid w:val="00CC0B1A"/>
    <w:rsid w:val="00CC0B75"/>
    <w:rsid w:val="00CC0C0D"/>
    <w:rsid w:val="00CC0D82"/>
    <w:rsid w:val="00CC0E50"/>
    <w:rsid w:val="00CC0EA9"/>
    <w:rsid w:val="00CC0FBE"/>
    <w:rsid w:val="00CC10A9"/>
    <w:rsid w:val="00CC1207"/>
    <w:rsid w:val="00CC125B"/>
    <w:rsid w:val="00CC1370"/>
    <w:rsid w:val="00CC188E"/>
    <w:rsid w:val="00CC1AC1"/>
    <w:rsid w:val="00CC1C6D"/>
    <w:rsid w:val="00CC1E0E"/>
    <w:rsid w:val="00CC1E8C"/>
    <w:rsid w:val="00CC221E"/>
    <w:rsid w:val="00CC261C"/>
    <w:rsid w:val="00CC285B"/>
    <w:rsid w:val="00CC29D5"/>
    <w:rsid w:val="00CC2A04"/>
    <w:rsid w:val="00CC2B1C"/>
    <w:rsid w:val="00CC2C1F"/>
    <w:rsid w:val="00CC2D78"/>
    <w:rsid w:val="00CC2FAB"/>
    <w:rsid w:val="00CC3261"/>
    <w:rsid w:val="00CC355E"/>
    <w:rsid w:val="00CC3646"/>
    <w:rsid w:val="00CC3790"/>
    <w:rsid w:val="00CC39DD"/>
    <w:rsid w:val="00CC3A63"/>
    <w:rsid w:val="00CC3BAB"/>
    <w:rsid w:val="00CC3CE6"/>
    <w:rsid w:val="00CC3DF4"/>
    <w:rsid w:val="00CC3E5E"/>
    <w:rsid w:val="00CC40AE"/>
    <w:rsid w:val="00CC425E"/>
    <w:rsid w:val="00CC4BAE"/>
    <w:rsid w:val="00CC4D8E"/>
    <w:rsid w:val="00CC5076"/>
    <w:rsid w:val="00CC529E"/>
    <w:rsid w:val="00CC530A"/>
    <w:rsid w:val="00CC53EB"/>
    <w:rsid w:val="00CC570E"/>
    <w:rsid w:val="00CC5935"/>
    <w:rsid w:val="00CC59C0"/>
    <w:rsid w:val="00CC5B4E"/>
    <w:rsid w:val="00CC5B82"/>
    <w:rsid w:val="00CC5C98"/>
    <w:rsid w:val="00CC5E0F"/>
    <w:rsid w:val="00CC5E59"/>
    <w:rsid w:val="00CC5FC0"/>
    <w:rsid w:val="00CC65D9"/>
    <w:rsid w:val="00CC67C3"/>
    <w:rsid w:val="00CC6875"/>
    <w:rsid w:val="00CC6B58"/>
    <w:rsid w:val="00CC6B93"/>
    <w:rsid w:val="00CC6E43"/>
    <w:rsid w:val="00CC72E0"/>
    <w:rsid w:val="00CC72E3"/>
    <w:rsid w:val="00CC740C"/>
    <w:rsid w:val="00CC74B2"/>
    <w:rsid w:val="00CC7634"/>
    <w:rsid w:val="00CC789C"/>
    <w:rsid w:val="00CC78DD"/>
    <w:rsid w:val="00CC79B6"/>
    <w:rsid w:val="00CC7D32"/>
    <w:rsid w:val="00CC7DA4"/>
    <w:rsid w:val="00CD001F"/>
    <w:rsid w:val="00CD0276"/>
    <w:rsid w:val="00CD0307"/>
    <w:rsid w:val="00CD0D89"/>
    <w:rsid w:val="00CD0FEE"/>
    <w:rsid w:val="00CD1017"/>
    <w:rsid w:val="00CD104A"/>
    <w:rsid w:val="00CD118C"/>
    <w:rsid w:val="00CD119A"/>
    <w:rsid w:val="00CD16BC"/>
    <w:rsid w:val="00CD19A4"/>
    <w:rsid w:val="00CD2012"/>
    <w:rsid w:val="00CD21BF"/>
    <w:rsid w:val="00CD22CC"/>
    <w:rsid w:val="00CD259C"/>
    <w:rsid w:val="00CD2666"/>
    <w:rsid w:val="00CD2948"/>
    <w:rsid w:val="00CD2956"/>
    <w:rsid w:val="00CD2A6A"/>
    <w:rsid w:val="00CD2CEC"/>
    <w:rsid w:val="00CD2D8B"/>
    <w:rsid w:val="00CD2F1F"/>
    <w:rsid w:val="00CD3080"/>
    <w:rsid w:val="00CD3168"/>
    <w:rsid w:val="00CD32C1"/>
    <w:rsid w:val="00CD35F3"/>
    <w:rsid w:val="00CD3744"/>
    <w:rsid w:val="00CD38F6"/>
    <w:rsid w:val="00CD3D16"/>
    <w:rsid w:val="00CD3D1B"/>
    <w:rsid w:val="00CD3E65"/>
    <w:rsid w:val="00CD3EA8"/>
    <w:rsid w:val="00CD3F61"/>
    <w:rsid w:val="00CD3FC1"/>
    <w:rsid w:val="00CD4217"/>
    <w:rsid w:val="00CD4242"/>
    <w:rsid w:val="00CD4282"/>
    <w:rsid w:val="00CD42C4"/>
    <w:rsid w:val="00CD4427"/>
    <w:rsid w:val="00CD49D5"/>
    <w:rsid w:val="00CD4A67"/>
    <w:rsid w:val="00CD4C8E"/>
    <w:rsid w:val="00CD4E4D"/>
    <w:rsid w:val="00CD51AE"/>
    <w:rsid w:val="00CD524A"/>
    <w:rsid w:val="00CD5541"/>
    <w:rsid w:val="00CD5604"/>
    <w:rsid w:val="00CD5640"/>
    <w:rsid w:val="00CD57D0"/>
    <w:rsid w:val="00CD5925"/>
    <w:rsid w:val="00CD5B96"/>
    <w:rsid w:val="00CD5CFB"/>
    <w:rsid w:val="00CD5E58"/>
    <w:rsid w:val="00CD6134"/>
    <w:rsid w:val="00CD6385"/>
    <w:rsid w:val="00CD65D0"/>
    <w:rsid w:val="00CD6A29"/>
    <w:rsid w:val="00CD6C88"/>
    <w:rsid w:val="00CD6D05"/>
    <w:rsid w:val="00CD6E1B"/>
    <w:rsid w:val="00CD6EF2"/>
    <w:rsid w:val="00CD7232"/>
    <w:rsid w:val="00CD7324"/>
    <w:rsid w:val="00CD734C"/>
    <w:rsid w:val="00CD79C8"/>
    <w:rsid w:val="00CD7AA9"/>
    <w:rsid w:val="00CD7D14"/>
    <w:rsid w:val="00CD7F2E"/>
    <w:rsid w:val="00CE00E3"/>
    <w:rsid w:val="00CE0260"/>
    <w:rsid w:val="00CE0267"/>
    <w:rsid w:val="00CE0346"/>
    <w:rsid w:val="00CE06E9"/>
    <w:rsid w:val="00CE0A2A"/>
    <w:rsid w:val="00CE0D97"/>
    <w:rsid w:val="00CE0DE0"/>
    <w:rsid w:val="00CE1024"/>
    <w:rsid w:val="00CE1316"/>
    <w:rsid w:val="00CE1343"/>
    <w:rsid w:val="00CE14DB"/>
    <w:rsid w:val="00CE15C6"/>
    <w:rsid w:val="00CE16B7"/>
    <w:rsid w:val="00CE181C"/>
    <w:rsid w:val="00CE18B9"/>
    <w:rsid w:val="00CE19A5"/>
    <w:rsid w:val="00CE1D40"/>
    <w:rsid w:val="00CE1DD9"/>
    <w:rsid w:val="00CE2080"/>
    <w:rsid w:val="00CE21C5"/>
    <w:rsid w:val="00CE2261"/>
    <w:rsid w:val="00CE26A0"/>
    <w:rsid w:val="00CE2D5F"/>
    <w:rsid w:val="00CE2D78"/>
    <w:rsid w:val="00CE3226"/>
    <w:rsid w:val="00CE32A8"/>
    <w:rsid w:val="00CE34F6"/>
    <w:rsid w:val="00CE3AB5"/>
    <w:rsid w:val="00CE3AD4"/>
    <w:rsid w:val="00CE3C56"/>
    <w:rsid w:val="00CE41D3"/>
    <w:rsid w:val="00CE41E1"/>
    <w:rsid w:val="00CE43DF"/>
    <w:rsid w:val="00CE49B3"/>
    <w:rsid w:val="00CE5008"/>
    <w:rsid w:val="00CE5362"/>
    <w:rsid w:val="00CE53B2"/>
    <w:rsid w:val="00CE540F"/>
    <w:rsid w:val="00CE5536"/>
    <w:rsid w:val="00CE55AF"/>
    <w:rsid w:val="00CE5619"/>
    <w:rsid w:val="00CE5D51"/>
    <w:rsid w:val="00CE5E12"/>
    <w:rsid w:val="00CE5F35"/>
    <w:rsid w:val="00CE6175"/>
    <w:rsid w:val="00CE64F0"/>
    <w:rsid w:val="00CE6581"/>
    <w:rsid w:val="00CE69F2"/>
    <w:rsid w:val="00CE6CC3"/>
    <w:rsid w:val="00CE6D9B"/>
    <w:rsid w:val="00CE6E19"/>
    <w:rsid w:val="00CE6F9C"/>
    <w:rsid w:val="00CE7029"/>
    <w:rsid w:val="00CE73C5"/>
    <w:rsid w:val="00CE747D"/>
    <w:rsid w:val="00CE74C4"/>
    <w:rsid w:val="00CE761F"/>
    <w:rsid w:val="00CE786E"/>
    <w:rsid w:val="00CE7885"/>
    <w:rsid w:val="00CE7CAB"/>
    <w:rsid w:val="00CEB723"/>
    <w:rsid w:val="00CF0065"/>
    <w:rsid w:val="00CF011D"/>
    <w:rsid w:val="00CF012F"/>
    <w:rsid w:val="00CF025A"/>
    <w:rsid w:val="00CF0366"/>
    <w:rsid w:val="00CF06A2"/>
    <w:rsid w:val="00CF073D"/>
    <w:rsid w:val="00CF0775"/>
    <w:rsid w:val="00CF0A03"/>
    <w:rsid w:val="00CF0B09"/>
    <w:rsid w:val="00CF0C26"/>
    <w:rsid w:val="00CF0ECA"/>
    <w:rsid w:val="00CF13D1"/>
    <w:rsid w:val="00CF146B"/>
    <w:rsid w:val="00CF1988"/>
    <w:rsid w:val="00CF1A09"/>
    <w:rsid w:val="00CF1B00"/>
    <w:rsid w:val="00CF23C2"/>
    <w:rsid w:val="00CF23C4"/>
    <w:rsid w:val="00CF2583"/>
    <w:rsid w:val="00CF2B76"/>
    <w:rsid w:val="00CF2DA8"/>
    <w:rsid w:val="00CF2F0E"/>
    <w:rsid w:val="00CF2F3A"/>
    <w:rsid w:val="00CF2FE2"/>
    <w:rsid w:val="00CF3120"/>
    <w:rsid w:val="00CF324D"/>
    <w:rsid w:val="00CF355B"/>
    <w:rsid w:val="00CF36F1"/>
    <w:rsid w:val="00CF3883"/>
    <w:rsid w:val="00CF3AE6"/>
    <w:rsid w:val="00CF3B1E"/>
    <w:rsid w:val="00CF3C8C"/>
    <w:rsid w:val="00CF3DE9"/>
    <w:rsid w:val="00CF3E25"/>
    <w:rsid w:val="00CF4044"/>
    <w:rsid w:val="00CF422B"/>
    <w:rsid w:val="00CF4446"/>
    <w:rsid w:val="00CF4532"/>
    <w:rsid w:val="00CF472F"/>
    <w:rsid w:val="00CF47D3"/>
    <w:rsid w:val="00CF4883"/>
    <w:rsid w:val="00CF4942"/>
    <w:rsid w:val="00CF4B97"/>
    <w:rsid w:val="00CF4BAC"/>
    <w:rsid w:val="00CF4E7C"/>
    <w:rsid w:val="00CF58DF"/>
    <w:rsid w:val="00CF5BBF"/>
    <w:rsid w:val="00CF5C7F"/>
    <w:rsid w:val="00CF625A"/>
    <w:rsid w:val="00CF667A"/>
    <w:rsid w:val="00CF66C9"/>
    <w:rsid w:val="00CF67A1"/>
    <w:rsid w:val="00CF6AE3"/>
    <w:rsid w:val="00CF6B4C"/>
    <w:rsid w:val="00CF6D29"/>
    <w:rsid w:val="00CF72D0"/>
    <w:rsid w:val="00CF7611"/>
    <w:rsid w:val="00CF76A7"/>
    <w:rsid w:val="00CF77A6"/>
    <w:rsid w:val="00CF78F6"/>
    <w:rsid w:val="00CF79BE"/>
    <w:rsid w:val="00CF7A4D"/>
    <w:rsid w:val="00CF7C89"/>
    <w:rsid w:val="00CF7D20"/>
    <w:rsid w:val="00CF7EDF"/>
    <w:rsid w:val="00CF7FB1"/>
    <w:rsid w:val="00D002F1"/>
    <w:rsid w:val="00D003A4"/>
    <w:rsid w:val="00D003EE"/>
    <w:rsid w:val="00D00634"/>
    <w:rsid w:val="00D0086F"/>
    <w:rsid w:val="00D00C4A"/>
    <w:rsid w:val="00D00F7C"/>
    <w:rsid w:val="00D00FBE"/>
    <w:rsid w:val="00D00FC0"/>
    <w:rsid w:val="00D01B25"/>
    <w:rsid w:val="00D01BE3"/>
    <w:rsid w:val="00D01D1A"/>
    <w:rsid w:val="00D02026"/>
    <w:rsid w:val="00D02118"/>
    <w:rsid w:val="00D0234C"/>
    <w:rsid w:val="00D02354"/>
    <w:rsid w:val="00D024A3"/>
    <w:rsid w:val="00D02663"/>
    <w:rsid w:val="00D0271E"/>
    <w:rsid w:val="00D02937"/>
    <w:rsid w:val="00D02BFB"/>
    <w:rsid w:val="00D02E26"/>
    <w:rsid w:val="00D030CC"/>
    <w:rsid w:val="00D03171"/>
    <w:rsid w:val="00D03364"/>
    <w:rsid w:val="00D034AB"/>
    <w:rsid w:val="00D034CE"/>
    <w:rsid w:val="00D03503"/>
    <w:rsid w:val="00D038F7"/>
    <w:rsid w:val="00D03C5C"/>
    <w:rsid w:val="00D03C83"/>
    <w:rsid w:val="00D03D33"/>
    <w:rsid w:val="00D03D3C"/>
    <w:rsid w:val="00D03DAE"/>
    <w:rsid w:val="00D040CE"/>
    <w:rsid w:val="00D0415E"/>
    <w:rsid w:val="00D04432"/>
    <w:rsid w:val="00D0444F"/>
    <w:rsid w:val="00D04733"/>
    <w:rsid w:val="00D04841"/>
    <w:rsid w:val="00D04A66"/>
    <w:rsid w:val="00D04B80"/>
    <w:rsid w:val="00D04D40"/>
    <w:rsid w:val="00D04E43"/>
    <w:rsid w:val="00D050BA"/>
    <w:rsid w:val="00D051E9"/>
    <w:rsid w:val="00D0586E"/>
    <w:rsid w:val="00D05B80"/>
    <w:rsid w:val="00D05D0F"/>
    <w:rsid w:val="00D0633E"/>
    <w:rsid w:val="00D06443"/>
    <w:rsid w:val="00D06686"/>
    <w:rsid w:val="00D066BF"/>
    <w:rsid w:val="00D069F2"/>
    <w:rsid w:val="00D06BC1"/>
    <w:rsid w:val="00D06D57"/>
    <w:rsid w:val="00D06DD2"/>
    <w:rsid w:val="00D06E18"/>
    <w:rsid w:val="00D07321"/>
    <w:rsid w:val="00D073AA"/>
    <w:rsid w:val="00D075E2"/>
    <w:rsid w:val="00D07841"/>
    <w:rsid w:val="00D078AE"/>
    <w:rsid w:val="00D07B8D"/>
    <w:rsid w:val="00D07C4F"/>
    <w:rsid w:val="00D07C63"/>
    <w:rsid w:val="00D07D7A"/>
    <w:rsid w:val="00D1068D"/>
    <w:rsid w:val="00D1077C"/>
    <w:rsid w:val="00D10888"/>
    <w:rsid w:val="00D10982"/>
    <w:rsid w:val="00D10E14"/>
    <w:rsid w:val="00D10E1A"/>
    <w:rsid w:val="00D10FC6"/>
    <w:rsid w:val="00D110D8"/>
    <w:rsid w:val="00D11558"/>
    <w:rsid w:val="00D11790"/>
    <w:rsid w:val="00D117E5"/>
    <w:rsid w:val="00D11862"/>
    <w:rsid w:val="00D118C9"/>
    <w:rsid w:val="00D11A8B"/>
    <w:rsid w:val="00D11C16"/>
    <w:rsid w:val="00D11D3F"/>
    <w:rsid w:val="00D120DF"/>
    <w:rsid w:val="00D12143"/>
    <w:rsid w:val="00D121BC"/>
    <w:rsid w:val="00D126F1"/>
    <w:rsid w:val="00D12A5E"/>
    <w:rsid w:val="00D12B82"/>
    <w:rsid w:val="00D12E74"/>
    <w:rsid w:val="00D12EAD"/>
    <w:rsid w:val="00D12F3D"/>
    <w:rsid w:val="00D13099"/>
    <w:rsid w:val="00D130FA"/>
    <w:rsid w:val="00D13251"/>
    <w:rsid w:val="00D1336C"/>
    <w:rsid w:val="00D13402"/>
    <w:rsid w:val="00D1344B"/>
    <w:rsid w:val="00D138C3"/>
    <w:rsid w:val="00D13996"/>
    <w:rsid w:val="00D13CF0"/>
    <w:rsid w:val="00D13E51"/>
    <w:rsid w:val="00D145CD"/>
    <w:rsid w:val="00D145E7"/>
    <w:rsid w:val="00D1479E"/>
    <w:rsid w:val="00D14A7A"/>
    <w:rsid w:val="00D14A7D"/>
    <w:rsid w:val="00D14C97"/>
    <w:rsid w:val="00D14D95"/>
    <w:rsid w:val="00D14E2D"/>
    <w:rsid w:val="00D14E48"/>
    <w:rsid w:val="00D14FD1"/>
    <w:rsid w:val="00D151F8"/>
    <w:rsid w:val="00D1541B"/>
    <w:rsid w:val="00D15680"/>
    <w:rsid w:val="00D15CE8"/>
    <w:rsid w:val="00D15E31"/>
    <w:rsid w:val="00D16079"/>
    <w:rsid w:val="00D164AB"/>
    <w:rsid w:val="00D16557"/>
    <w:rsid w:val="00D16671"/>
    <w:rsid w:val="00D1684E"/>
    <w:rsid w:val="00D168C9"/>
    <w:rsid w:val="00D16A4C"/>
    <w:rsid w:val="00D16B9B"/>
    <w:rsid w:val="00D16C56"/>
    <w:rsid w:val="00D16DE3"/>
    <w:rsid w:val="00D16EB3"/>
    <w:rsid w:val="00D170C1"/>
    <w:rsid w:val="00D1732A"/>
    <w:rsid w:val="00D17591"/>
    <w:rsid w:val="00D1786C"/>
    <w:rsid w:val="00D17B05"/>
    <w:rsid w:val="00D17C3B"/>
    <w:rsid w:val="00D17D65"/>
    <w:rsid w:val="00D200A2"/>
    <w:rsid w:val="00D20428"/>
    <w:rsid w:val="00D20493"/>
    <w:rsid w:val="00D20517"/>
    <w:rsid w:val="00D2079E"/>
    <w:rsid w:val="00D208CC"/>
    <w:rsid w:val="00D20B77"/>
    <w:rsid w:val="00D20BFD"/>
    <w:rsid w:val="00D20C3D"/>
    <w:rsid w:val="00D20DAB"/>
    <w:rsid w:val="00D20EE8"/>
    <w:rsid w:val="00D21125"/>
    <w:rsid w:val="00D2120A"/>
    <w:rsid w:val="00D21225"/>
    <w:rsid w:val="00D2129B"/>
    <w:rsid w:val="00D212BD"/>
    <w:rsid w:val="00D2149E"/>
    <w:rsid w:val="00D21560"/>
    <w:rsid w:val="00D215D8"/>
    <w:rsid w:val="00D216D9"/>
    <w:rsid w:val="00D21733"/>
    <w:rsid w:val="00D2178B"/>
    <w:rsid w:val="00D219AC"/>
    <w:rsid w:val="00D21AA1"/>
    <w:rsid w:val="00D21FEA"/>
    <w:rsid w:val="00D22030"/>
    <w:rsid w:val="00D2209B"/>
    <w:rsid w:val="00D2215C"/>
    <w:rsid w:val="00D22227"/>
    <w:rsid w:val="00D22592"/>
    <w:rsid w:val="00D22B36"/>
    <w:rsid w:val="00D22D7E"/>
    <w:rsid w:val="00D23028"/>
    <w:rsid w:val="00D2312F"/>
    <w:rsid w:val="00D2320D"/>
    <w:rsid w:val="00D233A7"/>
    <w:rsid w:val="00D23405"/>
    <w:rsid w:val="00D23511"/>
    <w:rsid w:val="00D236EB"/>
    <w:rsid w:val="00D23839"/>
    <w:rsid w:val="00D2384D"/>
    <w:rsid w:val="00D23868"/>
    <w:rsid w:val="00D239A1"/>
    <w:rsid w:val="00D23BDB"/>
    <w:rsid w:val="00D23F5A"/>
    <w:rsid w:val="00D2436A"/>
    <w:rsid w:val="00D2484D"/>
    <w:rsid w:val="00D24AFA"/>
    <w:rsid w:val="00D24CA2"/>
    <w:rsid w:val="00D24DA4"/>
    <w:rsid w:val="00D25126"/>
    <w:rsid w:val="00D2544B"/>
    <w:rsid w:val="00D2546D"/>
    <w:rsid w:val="00D2558C"/>
    <w:rsid w:val="00D256D4"/>
    <w:rsid w:val="00D25A64"/>
    <w:rsid w:val="00D25A6A"/>
    <w:rsid w:val="00D25CCA"/>
    <w:rsid w:val="00D25F09"/>
    <w:rsid w:val="00D26574"/>
    <w:rsid w:val="00D26629"/>
    <w:rsid w:val="00D269C1"/>
    <w:rsid w:val="00D269C4"/>
    <w:rsid w:val="00D26B3A"/>
    <w:rsid w:val="00D2706E"/>
    <w:rsid w:val="00D275AC"/>
    <w:rsid w:val="00D2779A"/>
    <w:rsid w:val="00D277D2"/>
    <w:rsid w:val="00D27870"/>
    <w:rsid w:val="00D279CA"/>
    <w:rsid w:val="00D27D32"/>
    <w:rsid w:val="00D27D9F"/>
    <w:rsid w:val="00D27FAB"/>
    <w:rsid w:val="00D30176"/>
    <w:rsid w:val="00D3039E"/>
    <w:rsid w:val="00D3045D"/>
    <w:rsid w:val="00D306F3"/>
    <w:rsid w:val="00D30A82"/>
    <w:rsid w:val="00D30D35"/>
    <w:rsid w:val="00D30DB2"/>
    <w:rsid w:val="00D30E98"/>
    <w:rsid w:val="00D30EF2"/>
    <w:rsid w:val="00D3127E"/>
    <w:rsid w:val="00D31383"/>
    <w:rsid w:val="00D3143F"/>
    <w:rsid w:val="00D314E3"/>
    <w:rsid w:val="00D315D3"/>
    <w:rsid w:val="00D31796"/>
    <w:rsid w:val="00D319C1"/>
    <w:rsid w:val="00D31B0F"/>
    <w:rsid w:val="00D31CAF"/>
    <w:rsid w:val="00D31FFD"/>
    <w:rsid w:val="00D325A3"/>
    <w:rsid w:val="00D32731"/>
    <w:rsid w:val="00D329EA"/>
    <w:rsid w:val="00D32A71"/>
    <w:rsid w:val="00D32CAE"/>
    <w:rsid w:val="00D32F69"/>
    <w:rsid w:val="00D331C0"/>
    <w:rsid w:val="00D331C9"/>
    <w:rsid w:val="00D33221"/>
    <w:rsid w:val="00D3337A"/>
    <w:rsid w:val="00D3354C"/>
    <w:rsid w:val="00D3367A"/>
    <w:rsid w:val="00D337CE"/>
    <w:rsid w:val="00D338F9"/>
    <w:rsid w:val="00D33947"/>
    <w:rsid w:val="00D339E1"/>
    <w:rsid w:val="00D33CFB"/>
    <w:rsid w:val="00D33D90"/>
    <w:rsid w:val="00D33DD1"/>
    <w:rsid w:val="00D340AB"/>
    <w:rsid w:val="00D340DF"/>
    <w:rsid w:val="00D34335"/>
    <w:rsid w:val="00D34393"/>
    <w:rsid w:val="00D343D5"/>
    <w:rsid w:val="00D344B1"/>
    <w:rsid w:val="00D3489F"/>
    <w:rsid w:val="00D3499D"/>
    <w:rsid w:val="00D34F5F"/>
    <w:rsid w:val="00D350F2"/>
    <w:rsid w:val="00D352D1"/>
    <w:rsid w:val="00D353AC"/>
    <w:rsid w:val="00D353CD"/>
    <w:rsid w:val="00D357A4"/>
    <w:rsid w:val="00D358B2"/>
    <w:rsid w:val="00D35BC8"/>
    <w:rsid w:val="00D36103"/>
    <w:rsid w:val="00D3613B"/>
    <w:rsid w:val="00D361FF"/>
    <w:rsid w:val="00D364C1"/>
    <w:rsid w:val="00D3658D"/>
    <w:rsid w:val="00D36787"/>
    <w:rsid w:val="00D368BB"/>
    <w:rsid w:val="00D36989"/>
    <w:rsid w:val="00D36A4C"/>
    <w:rsid w:val="00D36A60"/>
    <w:rsid w:val="00D36C57"/>
    <w:rsid w:val="00D36CD3"/>
    <w:rsid w:val="00D370DA"/>
    <w:rsid w:val="00D3772B"/>
    <w:rsid w:val="00D378A3"/>
    <w:rsid w:val="00D378F0"/>
    <w:rsid w:val="00D378F9"/>
    <w:rsid w:val="00D37B35"/>
    <w:rsid w:val="00D37D69"/>
    <w:rsid w:val="00D40087"/>
    <w:rsid w:val="00D402A1"/>
    <w:rsid w:val="00D402FA"/>
    <w:rsid w:val="00D403E2"/>
    <w:rsid w:val="00D403F1"/>
    <w:rsid w:val="00D4044D"/>
    <w:rsid w:val="00D406D3"/>
    <w:rsid w:val="00D408A9"/>
    <w:rsid w:val="00D408BC"/>
    <w:rsid w:val="00D40B4E"/>
    <w:rsid w:val="00D40DD6"/>
    <w:rsid w:val="00D40E5B"/>
    <w:rsid w:val="00D40EBE"/>
    <w:rsid w:val="00D410A7"/>
    <w:rsid w:val="00D412DA"/>
    <w:rsid w:val="00D41809"/>
    <w:rsid w:val="00D419B4"/>
    <w:rsid w:val="00D419D5"/>
    <w:rsid w:val="00D41A45"/>
    <w:rsid w:val="00D41B2F"/>
    <w:rsid w:val="00D41C92"/>
    <w:rsid w:val="00D41CAB"/>
    <w:rsid w:val="00D41D28"/>
    <w:rsid w:val="00D41D93"/>
    <w:rsid w:val="00D41E88"/>
    <w:rsid w:val="00D41F5A"/>
    <w:rsid w:val="00D42112"/>
    <w:rsid w:val="00D423DA"/>
    <w:rsid w:val="00D423FC"/>
    <w:rsid w:val="00D42462"/>
    <w:rsid w:val="00D42B43"/>
    <w:rsid w:val="00D42BFE"/>
    <w:rsid w:val="00D42ECE"/>
    <w:rsid w:val="00D430D1"/>
    <w:rsid w:val="00D4321E"/>
    <w:rsid w:val="00D43283"/>
    <w:rsid w:val="00D4328B"/>
    <w:rsid w:val="00D4363F"/>
    <w:rsid w:val="00D437EE"/>
    <w:rsid w:val="00D439DD"/>
    <w:rsid w:val="00D43B22"/>
    <w:rsid w:val="00D442FC"/>
    <w:rsid w:val="00D44454"/>
    <w:rsid w:val="00D44469"/>
    <w:rsid w:val="00D444AA"/>
    <w:rsid w:val="00D44521"/>
    <w:rsid w:val="00D44622"/>
    <w:rsid w:val="00D448B0"/>
    <w:rsid w:val="00D44953"/>
    <w:rsid w:val="00D44FCD"/>
    <w:rsid w:val="00D4510B"/>
    <w:rsid w:val="00D4510E"/>
    <w:rsid w:val="00D452B4"/>
    <w:rsid w:val="00D45387"/>
    <w:rsid w:val="00D45776"/>
    <w:rsid w:val="00D45821"/>
    <w:rsid w:val="00D45ABD"/>
    <w:rsid w:val="00D45CF8"/>
    <w:rsid w:val="00D46720"/>
    <w:rsid w:val="00D4681C"/>
    <w:rsid w:val="00D46A01"/>
    <w:rsid w:val="00D46C56"/>
    <w:rsid w:val="00D46D1C"/>
    <w:rsid w:val="00D46D65"/>
    <w:rsid w:val="00D46DA7"/>
    <w:rsid w:val="00D46EFC"/>
    <w:rsid w:val="00D4713E"/>
    <w:rsid w:val="00D471C6"/>
    <w:rsid w:val="00D4740B"/>
    <w:rsid w:val="00D474F4"/>
    <w:rsid w:val="00D4788C"/>
    <w:rsid w:val="00D4788D"/>
    <w:rsid w:val="00D4789F"/>
    <w:rsid w:val="00D47CC6"/>
    <w:rsid w:val="00D47E4C"/>
    <w:rsid w:val="00D47F01"/>
    <w:rsid w:val="00D47F24"/>
    <w:rsid w:val="00D47F4E"/>
    <w:rsid w:val="00D50497"/>
    <w:rsid w:val="00D50768"/>
    <w:rsid w:val="00D50A69"/>
    <w:rsid w:val="00D50ADB"/>
    <w:rsid w:val="00D50BFE"/>
    <w:rsid w:val="00D50D4A"/>
    <w:rsid w:val="00D50EE4"/>
    <w:rsid w:val="00D5111F"/>
    <w:rsid w:val="00D51141"/>
    <w:rsid w:val="00D51230"/>
    <w:rsid w:val="00D513EE"/>
    <w:rsid w:val="00D5167F"/>
    <w:rsid w:val="00D51AC1"/>
    <w:rsid w:val="00D51C14"/>
    <w:rsid w:val="00D51CC4"/>
    <w:rsid w:val="00D51F15"/>
    <w:rsid w:val="00D52508"/>
    <w:rsid w:val="00D5286D"/>
    <w:rsid w:val="00D5293E"/>
    <w:rsid w:val="00D52963"/>
    <w:rsid w:val="00D52CD8"/>
    <w:rsid w:val="00D52DBA"/>
    <w:rsid w:val="00D52E35"/>
    <w:rsid w:val="00D52E3F"/>
    <w:rsid w:val="00D52F6A"/>
    <w:rsid w:val="00D52F88"/>
    <w:rsid w:val="00D52F9D"/>
    <w:rsid w:val="00D53234"/>
    <w:rsid w:val="00D534C4"/>
    <w:rsid w:val="00D536B0"/>
    <w:rsid w:val="00D53720"/>
    <w:rsid w:val="00D53824"/>
    <w:rsid w:val="00D538B2"/>
    <w:rsid w:val="00D53903"/>
    <w:rsid w:val="00D53943"/>
    <w:rsid w:val="00D53A26"/>
    <w:rsid w:val="00D53A93"/>
    <w:rsid w:val="00D54038"/>
    <w:rsid w:val="00D540E2"/>
    <w:rsid w:val="00D54146"/>
    <w:rsid w:val="00D542F3"/>
    <w:rsid w:val="00D54513"/>
    <w:rsid w:val="00D5471E"/>
    <w:rsid w:val="00D548D0"/>
    <w:rsid w:val="00D54AAE"/>
    <w:rsid w:val="00D54B6F"/>
    <w:rsid w:val="00D54F78"/>
    <w:rsid w:val="00D54FDE"/>
    <w:rsid w:val="00D5500B"/>
    <w:rsid w:val="00D551C4"/>
    <w:rsid w:val="00D551F9"/>
    <w:rsid w:val="00D55600"/>
    <w:rsid w:val="00D55880"/>
    <w:rsid w:val="00D558D4"/>
    <w:rsid w:val="00D55CEC"/>
    <w:rsid w:val="00D55D6A"/>
    <w:rsid w:val="00D55E6A"/>
    <w:rsid w:val="00D5644B"/>
    <w:rsid w:val="00D564CF"/>
    <w:rsid w:val="00D568A4"/>
    <w:rsid w:val="00D56C10"/>
    <w:rsid w:val="00D56E25"/>
    <w:rsid w:val="00D56E39"/>
    <w:rsid w:val="00D5706B"/>
    <w:rsid w:val="00D570B0"/>
    <w:rsid w:val="00D5718F"/>
    <w:rsid w:val="00D57262"/>
    <w:rsid w:val="00D57460"/>
    <w:rsid w:val="00D57869"/>
    <w:rsid w:val="00D57AD4"/>
    <w:rsid w:val="00D57E89"/>
    <w:rsid w:val="00D600E1"/>
    <w:rsid w:val="00D60694"/>
    <w:rsid w:val="00D60772"/>
    <w:rsid w:val="00D608AE"/>
    <w:rsid w:val="00D60B76"/>
    <w:rsid w:val="00D60F0E"/>
    <w:rsid w:val="00D610C3"/>
    <w:rsid w:val="00D6137E"/>
    <w:rsid w:val="00D6140E"/>
    <w:rsid w:val="00D61571"/>
    <w:rsid w:val="00D61596"/>
    <w:rsid w:val="00D61709"/>
    <w:rsid w:val="00D618E2"/>
    <w:rsid w:val="00D619FF"/>
    <w:rsid w:val="00D61B16"/>
    <w:rsid w:val="00D61B59"/>
    <w:rsid w:val="00D61DB8"/>
    <w:rsid w:val="00D622F7"/>
    <w:rsid w:val="00D623B0"/>
    <w:rsid w:val="00D62675"/>
    <w:rsid w:val="00D62FF2"/>
    <w:rsid w:val="00D63034"/>
    <w:rsid w:val="00D636B9"/>
    <w:rsid w:val="00D639CF"/>
    <w:rsid w:val="00D63A92"/>
    <w:rsid w:val="00D63CD8"/>
    <w:rsid w:val="00D63DE9"/>
    <w:rsid w:val="00D63F7A"/>
    <w:rsid w:val="00D63FDA"/>
    <w:rsid w:val="00D64040"/>
    <w:rsid w:val="00D644A1"/>
    <w:rsid w:val="00D644E4"/>
    <w:rsid w:val="00D64B34"/>
    <w:rsid w:val="00D65078"/>
    <w:rsid w:val="00D653D2"/>
    <w:rsid w:val="00D654ED"/>
    <w:rsid w:val="00D65524"/>
    <w:rsid w:val="00D6560D"/>
    <w:rsid w:val="00D65C3F"/>
    <w:rsid w:val="00D65C82"/>
    <w:rsid w:val="00D65D77"/>
    <w:rsid w:val="00D65DAF"/>
    <w:rsid w:val="00D660DA"/>
    <w:rsid w:val="00D6628A"/>
    <w:rsid w:val="00D66448"/>
    <w:rsid w:val="00D6660B"/>
    <w:rsid w:val="00D6668D"/>
    <w:rsid w:val="00D66693"/>
    <w:rsid w:val="00D6697F"/>
    <w:rsid w:val="00D669C8"/>
    <w:rsid w:val="00D66BFD"/>
    <w:rsid w:val="00D66C4C"/>
    <w:rsid w:val="00D66D3E"/>
    <w:rsid w:val="00D66F2F"/>
    <w:rsid w:val="00D66F4E"/>
    <w:rsid w:val="00D66F7D"/>
    <w:rsid w:val="00D670C6"/>
    <w:rsid w:val="00D670C7"/>
    <w:rsid w:val="00D672DC"/>
    <w:rsid w:val="00D67816"/>
    <w:rsid w:val="00D678B4"/>
    <w:rsid w:val="00D67A50"/>
    <w:rsid w:val="00D67AD3"/>
    <w:rsid w:val="00D67AF6"/>
    <w:rsid w:val="00D67B1F"/>
    <w:rsid w:val="00D67C8B"/>
    <w:rsid w:val="00D67F22"/>
    <w:rsid w:val="00D700D1"/>
    <w:rsid w:val="00D70465"/>
    <w:rsid w:val="00D704EA"/>
    <w:rsid w:val="00D7055E"/>
    <w:rsid w:val="00D7069C"/>
    <w:rsid w:val="00D70978"/>
    <w:rsid w:val="00D70B45"/>
    <w:rsid w:val="00D70B77"/>
    <w:rsid w:val="00D70D6A"/>
    <w:rsid w:val="00D70FBF"/>
    <w:rsid w:val="00D71029"/>
    <w:rsid w:val="00D71342"/>
    <w:rsid w:val="00D71373"/>
    <w:rsid w:val="00D713DC"/>
    <w:rsid w:val="00D717B7"/>
    <w:rsid w:val="00D718D7"/>
    <w:rsid w:val="00D71B87"/>
    <w:rsid w:val="00D71C15"/>
    <w:rsid w:val="00D71CA9"/>
    <w:rsid w:val="00D71F19"/>
    <w:rsid w:val="00D7254B"/>
    <w:rsid w:val="00D7256D"/>
    <w:rsid w:val="00D725C8"/>
    <w:rsid w:val="00D725DA"/>
    <w:rsid w:val="00D7265D"/>
    <w:rsid w:val="00D72873"/>
    <w:rsid w:val="00D7295F"/>
    <w:rsid w:val="00D729FB"/>
    <w:rsid w:val="00D72C43"/>
    <w:rsid w:val="00D72C70"/>
    <w:rsid w:val="00D72C9C"/>
    <w:rsid w:val="00D732BB"/>
    <w:rsid w:val="00D736AE"/>
    <w:rsid w:val="00D7385D"/>
    <w:rsid w:val="00D738E1"/>
    <w:rsid w:val="00D73A39"/>
    <w:rsid w:val="00D73A52"/>
    <w:rsid w:val="00D73C07"/>
    <w:rsid w:val="00D73D60"/>
    <w:rsid w:val="00D73DB5"/>
    <w:rsid w:val="00D73E57"/>
    <w:rsid w:val="00D73E71"/>
    <w:rsid w:val="00D7406C"/>
    <w:rsid w:val="00D741BA"/>
    <w:rsid w:val="00D74204"/>
    <w:rsid w:val="00D74720"/>
    <w:rsid w:val="00D74857"/>
    <w:rsid w:val="00D74A89"/>
    <w:rsid w:val="00D74C59"/>
    <w:rsid w:val="00D74F5D"/>
    <w:rsid w:val="00D7507B"/>
    <w:rsid w:val="00D75095"/>
    <w:rsid w:val="00D755C2"/>
    <w:rsid w:val="00D75BE6"/>
    <w:rsid w:val="00D75D5A"/>
    <w:rsid w:val="00D75ECC"/>
    <w:rsid w:val="00D761A5"/>
    <w:rsid w:val="00D76266"/>
    <w:rsid w:val="00D765A0"/>
    <w:rsid w:val="00D76800"/>
    <w:rsid w:val="00D76E26"/>
    <w:rsid w:val="00D76F4F"/>
    <w:rsid w:val="00D773FE"/>
    <w:rsid w:val="00D774F2"/>
    <w:rsid w:val="00D779C0"/>
    <w:rsid w:val="00D779F3"/>
    <w:rsid w:val="00D77CB0"/>
    <w:rsid w:val="00D77D0E"/>
    <w:rsid w:val="00D77D7B"/>
    <w:rsid w:val="00D77E36"/>
    <w:rsid w:val="00D7BFB3"/>
    <w:rsid w:val="00D801C9"/>
    <w:rsid w:val="00D80243"/>
    <w:rsid w:val="00D807E1"/>
    <w:rsid w:val="00D80893"/>
    <w:rsid w:val="00D80B56"/>
    <w:rsid w:val="00D80CC5"/>
    <w:rsid w:val="00D80D30"/>
    <w:rsid w:val="00D80D38"/>
    <w:rsid w:val="00D80E67"/>
    <w:rsid w:val="00D80FFC"/>
    <w:rsid w:val="00D810A7"/>
    <w:rsid w:val="00D814B7"/>
    <w:rsid w:val="00D81671"/>
    <w:rsid w:val="00D82070"/>
    <w:rsid w:val="00D82128"/>
    <w:rsid w:val="00D82166"/>
    <w:rsid w:val="00D82267"/>
    <w:rsid w:val="00D829A8"/>
    <w:rsid w:val="00D82C9B"/>
    <w:rsid w:val="00D83023"/>
    <w:rsid w:val="00D830E7"/>
    <w:rsid w:val="00D83128"/>
    <w:rsid w:val="00D8321F"/>
    <w:rsid w:val="00D83461"/>
    <w:rsid w:val="00D8364E"/>
    <w:rsid w:val="00D8375A"/>
    <w:rsid w:val="00D83BAC"/>
    <w:rsid w:val="00D83E0B"/>
    <w:rsid w:val="00D83E18"/>
    <w:rsid w:val="00D8400C"/>
    <w:rsid w:val="00D8412F"/>
    <w:rsid w:val="00D8416C"/>
    <w:rsid w:val="00D8420C"/>
    <w:rsid w:val="00D84233"/>
    <w:rsid w:val="00D84399"/>
    <w:rsid w:val="00D8445A"/>
    <w:rsid w:val="00D8453F"/>
    <w:rsid w:val="00D847C7"/>
    <w:rsid w:val="00D8481D"/>
    <w:rsid w:val="00D848C9"/>
    <w:rsid w:val="00D849BA"/>
    <w:rsid w:val="00D84AC4"/>
    <w:rsid w:val="00D84B43"/>
    <w:rsid w:val="00D84D56"/>
    <w:rsid w:val="00D84D5A"/>
    <w:rsid w:val="00D8513C"/>
    <w:rsid w:val="00D8532E"/>
    <w:rsid w:val="00D8542C"/>
    <w:rsid w:val="00D8545E"/>
    <w:rsid w:val="00D854F3"/>
    <w:rsid w:val="00D856B6"/>
    <w:rsid w:val="00D858AD"/>
    <w:rsid w:val="00D858C1"/>
    <w:rsid w:val="00D85AC7"/>
    <w:rsid w:val="00D860DF"/>
    <w:rsid w:val="00D864E3"/>
    <w:rsid w:val="00D86602"/>
    <w:rsid w:val="00D8686E"/>
    <w:rsid w:val="00D86D5F"/>
    <w:rsid w:val="00D870D7"/>
    <w:rsid w:val="00D87113"/>
    <w:rsid w:val="00D8719E"/>
    <w:rsid w:val="00D87209"/>
    <w:rsid w:val="00D8733E"/>
    <w:rsid w:val="00D87351"/>
    <w:rsid w:val="00D875C7"/>
    <w:rsid w:val="00D87BEC"/>
    <w:rsid w:val="00D90310"/>
    <w:rsid w:val="00D90363"/>
    <w:rsid w:val="00D90466"/>
    <w:rsid w:val="00D90498"/>
    <w:rsid w:val="00D90538"/>
    <w:rsid w:val="00D9059D"/>
    <w:rsid w:val="00D90688"/>
    <w:rsid w:val="00D906F5"/>
    <w:rsid w:val="00D90A67"/>
    <w:rsid w:val="00D90A6E"/>
    <w:rsid w:val="00D90C30"/>
    <w:rsid w:val="00D90C7D"/>
    <w:rsid w:val="00D90DA8"/>
    <w:rsid w:val="00D9159A"/>
    <w:rsid w:val="00D91865"/>
    <w:rsid w:val="00D919A7"/>
    <w:rsid w:val="00D91C26"/>
    <w:rsid w:val="00D9200F"/>
    <w:rsid w:val="00D92228"/>
    <w:rsid w:val="00D9222B"/>
    <w:rsid w:val="00D92360"/>
    <w:rsid w:val="00D9241C"/>
    <w:rsid w:val="00D92496"/>
    <w:rsid w:val="00D92607"/>
    <w:rsid w:val="00D92773"/>
    <w:rsid w:val="00D92809"/>
    <w:rsid w:val="00D92935"/>
    <w:rsid w:val="00D92AD9"/>
    <w:rsid w:val="00D92D09"/>
    <w:rsid w:val="00D92EAE"/>
    <w:rsid w:val="00D93208"/>
    <w:rsid w:val="00D93532"/>
    <w:rsid w:val="00D938BF"/>
    <w:rsid w:val="00D93DA8"/>
    <w:rsid w:val="00D94036"/>
    <w:rsid w:val="00D94065"/>
    <w:rsid w:val="00D9417A"/>
    <w:rsid w:val="00D942CB"/>
    <w:rsid w:val="00D9486B"/>
    <w:rsid w:val="00D949AB"/>
    <w:rsid w:val="00D94C04"/>
    <w:rsid w:val="00D94CB4"/>
    <w:rsid w:val="00D94F0F"/>
    <w:rsid w:val="00D94F5A"/>
    <w:rsid w:val="00D9500C"/>
    <w:rsid w:val="00D95094"/>
    <w:rsid w:val="00D95297"/>
    <w:rsid w:val="00D957B7"/>
    <w:rsid w:val="00D957D4"/>
    <w:rsid w:val="00D95AD4"/>
    <w:rsid w:val="00D95BBC"/>
    <w:rsid w:val="00D96044"/>
    <w:rsid w:val="00D96556"/>
    <w:rsid w:val="00D96749"/>
    <w:rsid w:val="00D96934"/>
    <w:rsid w:val="00D96BC3"/>
    <w:rsid w:val="00D96DEE"/>
    <w:rsid w:val="00D9710C"/>
    <w:rsid w:val="00D97386"/>
    <w:rsid w:val="00D97642"/>
    <w:rsid w:val="00D97684"/>
    <w:rsid w:val="00D979C9"/>
    <w:rsid w:val="00D97BE2"/>
    <w:rsid w:val="00D97CCC"/>
    <w:rsid w:val="00D97CD9"/>
    <w:rsid w:val="00D97D45"/>
    <w:rsid w:val="00D9F6E0"/>
    <w:rsid w:val="00DA035D"/>
    <w:rsid w:val="00DA03B1"/>
    <w:rsid w:val="00DA0930"/>
    <w:rsid w:val="00DA0C5D"/>
    <w:rsid w:val="00DA1056"/>
    <w:rsid w:val="00DA106F"/>
    <w:rsid w:val="00DA1081"/>
    <w:rsid w:val="00DA1468"/>
    <w:rsid w:val="00DA14CE"/>
    <w:rsid w:val="00DA17BB"/>
    <w:rsid w:val="00DA1A06"/>
    <w:rsid w:val="00DA1E93"/>
    <w:rsid w:val="00DA2042"/>
    <w:rsid w:val="00DA24B0"/>
    <w:rsid w:val="00DA283D"/>
    <w:rsid w:val="00DA2934"/>
    <w:rsid w:val="00DA2B6D"/>
    <w:rsid w:val="00DA2BA9"/>
    <w:rsid w:val="00DA2C7E"/>
    <w:rsid w:val="00DA2DC6"/>
    <w:rsid w:val="00DA2F67"/>
    <w:rsid w:val="00DA33A3"/>
    <w:rsid w:val="00DA3470"/>
    <w:rsid w:val="00DA3750"/>
    <w:rsid w:val="00DA3809"/>
    <w:rsid w:val="00DA3AAD"/>
    <w:rsid w:val="00DA3B63"/>
    <w:rsid w:val="00DA3BCD"/>
    <w:rsid w:val="00DA3EB0"/>
    <w:rsid w:val="00DA3ED7"/>
    <w:rsid w:val="00DA4214"/>
    <w:rsid w:val="00DA489D"/>
    <w:rsid w:val="00DA48E6"/>
    <w:rsid w:val="00DA4A6D"/>
    <w:rsid w:val="00DA4EC2"/>
    <w:rsid w:val="00DA54B6"/>
    <w:rsid w:val="00DA5952"/>
    <w:rsid w:val="00DA595B"/>
    <w:rsid w:val="00DA5AD0"/>
    <w:rsid w:val="00DA5AF3"/>
    <w:rsid w:val="00DA5B6B"/>
    <w:rsid w:val="00DA5B7E"/>
    <w:rsid w:val="00DA5B89"/>
    <w:rsid w:val="00DA5E78"/>
    <w:rsid w:val="00DA5E7E"/>
    <w:rsid w:val="00DA6134"/>
    <w:rsid w:val="00DA6874"/>
    <w:rsid w:val="00DA710B"/>
    <w:rsid w:val="00DA74BD"/>
    <w:rsid w:val="00DA775A"/>
    <w:rsid w:val="00DA79B1"/>
    <w:rsid w:val="00DA7B9A"/>
    <w:rsid w:val="00DA7E6C"/>
    <w:rsid w:val="00DB0000"/>
    <w:rsid w:val="00DB0073"/>
    <w:rsid w:val="00DB0106"/>
    <w:rsid w:val="00DB01F3"/>
    <w:rsid w:val="00DB03FB"/>
    <w:rsid w:val="00DB097F"/>
    <w:rsid w:val="00DB0DC4"/>
    <w:rsid w:val="00DB0E3D"/>
    <w:rsid w:val="00DB1282"/>
    <w:rsid w:val="00DB1684"/>
    <w:rsid w:val="00DB1DF8"/>
    <w:rsid w:val="00DB1F97"/>
    <w:rsid w:val="00DB2234"/>
    <w:rsid w:val="00DB225F"/>
    <w:rsid w:val="00DB23A1"/>
    <w:rsid w:val="00DB23A3"/>
    <w:rsid w:val="00DB25E1"/>
    <w:rsid w:val="00DB2794"/>
    <w:rsid w:val="00DB2811"/>
    <w:rsid w:val="00DB296D"/>
    <w:rsid w:val="00DB3044"/>
    <w:rsid w:val="00DB312B"/>
    <w:rsid w:val="00DB3137"/>
    <w:rsid w:val="00DB339C"/>
    <w:rsid w:val="00DB3645"/>
    <w:rsid w:val="00DB37A1"/>
    <w:rsid w:val="00DB3D16"/>
    <w:rsid w:val="00DB43D6"/>
    <w:rsid w:val="00DB47C9"/>
    <w:rsid w:val="00DB4D50"/>
    <w:rsid w:val="00DB4D8A"/>
    <w:rsid w:val="00DB4ED9"/>
    <w:rsid w:val="00DB4F1B"/>
    <w:rsid w:val="00DB5607"/>
    <w:rsid w:val="00DB57EE"/>
    <w:rsid w:val="00DB59D0"/>
    <w:rsid w:val="00DB5BAE"/>
    <w:rsid w:val="00DB5FF5"/>
    <w:rsid w:val="00DB615A"/>
    <w:rsid w:val="00DB626B"/>
    <w:rsid w:val="00DB6795"/>
    <w:rsid w:val="00DB67B7"/>
    <w:rsid w:val="00DB67DE"/>
    <w:rsid w:val="00DB6837"/>
    <w:rsid w:val="00DB68FA"/>
    <w:rsid w:val="00DB6985"/>
    <w:rsid w:val="00DB6AF5"/>
    <w:rsid w:val="00DB6B46"/>
    <w:rsid w:val="00DB6D04"/>
    <w:rsid w:val="00DB6D93"/>
    <w:rsid w:val="00DB6F33"/>
    <w:rsid w:val="00DB6F6F"/>
    <w:rsid w:val="00DB701A"/>
    <w:rsid w:val="00DB7049"/>
    <w:rsid w:val="00DB709F"/>
    <w:rsid w:val="00DB70F2"/>
    <w:rsid w:val="00DB7158"/>
    <w:rsid w:val="00DB7415"/>
    <w:rsid w:val="00DB7552"/>
    <w:rsid w:val="00DB773E"/>
    <w:rsid w:val="00DB77D2"/>
    <w:rsid w:val="00DB7BD2"/>
    <w:rsid w:val="00DB7F23"/>
    <w:rsid w:val="00DC0069"/>
    <w:rsid w:val="00DC00E6"/>
    <w:rsid w:val="00DC0128"/>
    <w:rsid w:val="00DC0172"/>
    <w:rsid w:val="00DC0181"/>
    <w:rsid w:val="00DC01D1"/>
    <w:rsid w:val="00DC066F"/>
    <w:rsid w:val="00DC0712"/>
    <w:rsid w:val="00DC078E"/>
    <w:rsid w:val="00DC07BA"/>
    <w:rsid w:val="00DC081F"/>
    <w:rsid w:val="00DC0A5E"/>
    <w:rsid w:val="00DC0B20"/>
    <w:rsid w:val="00DC0BA9"/>
    <w:rsid w:val="00DC0CE0"/>
    <w:rsid w:val="00DC0F1A"/>
    <w:rsid w:val="00DC0F3E"/>
    <w:rsid w:val="00DC1143"/>
    <w:rsid w:val="00DC128F"/>
    <w:rsid w:val="00DC13A2"/>
    <w:rsid w:val="00DC166B"/>
    <w:rsid w:val="00DC18A8"/>
    <w:rsid w:val="00DC193F"/>
    <w:rsid w:val="00DC199B"/>
    <w:rsid w:val="00DC1AAF"/>
    <w:rsid w:val="00DC1AEA"/>
    <w:rsid w:val="00DC1C97"/>
    <w:rsid w:val="00DC1CF0"/>
    <w:rsid w:val="00DC205C"/>
    <w:rsid w:val="00DC220C"/>
    <w:rsid w:val="00DC24B3"/>
    <w:rsid w:val="00DC2604"/>
    <w:rsid w:val="00DC277B"/>
    <w:rsid w:val="00DC2D6D"/>
    <w:rsid w:val="00DC2E22"/>
    <w:rsid w:val="00DC3044"/>
    <w:rsid w:val="00DC3073"/>
    <w:rsid w:val="00DC30B7"/>
    <w:rsid w:val="00DC30BD"/>
    <w:rsid w:val="00DC3265"/>
    <w:rsid w:val="00DC35AC"/>
    <w:rsid w:val="00DC3DFD"/>
    <w:rsid w:val="00DC425E"/>
    <w:rsid w:val="00DC4879"/>
    <w:rsid w:val="00DC492A"/>
    <w:rsid w:val="00DC4B20"/>
    <w:rsid w:val="00DC4BCD"/>
    <w:rsid w:val="00DC4C57"/>
    <w:rsid w:val="00DC4CB0"/>
    <w:rsid w:val="00DC4E4D"/>
    <w:rsid w:val="00DC50E3"/>
    <w:rsid w:val="00DC5338"/>
    <w:rsid w:val="00DC5609"/>
    <w:rsid w:val="00DC5654"/>
    <w:rsid w:val="00DC5682"/>
    <w:rsid w:val="00DC5BC3"/>
    <w:rsid w:val="00DC5C59"/>
    <w:rsid w:val="00DC6175"/>
    <w:rsid w:val="00DC61D7"/>
    <w:rsid w:val="00DC62B2"/>
    <w:rsid w:val="00DC62FE"/>
    <w:rsid w:val="00DC63CF"/>
    <w:rsid w:val="00DC658F"/>
    <w:rsid w:val="00DC674A"/>
    <w:rsid w:val="00DC678D"/>
    <w:rsid w:val="00DC6A8D"/>
    <w:rsid w:val="00DC6CA7"/>
    <w:rsid w:val="00DC6D24"/>
    <w:rsid w:val="00DC6D62"/>
    <w:rsid w:val="00DC727E"/>
    <w:rsid w:val="00DC7291"/>
    <w:rsid w:val="00DC7489"/>
    <w:rsid w:val="00DC748D"/>
    <w:rsid w:val="00DC7635"/>
    <w:rsid w:val="00DC77EB"/>
    <w:rsid w:val="00DC7A42"/>
    <w:rsid w:val="00DD0038"/>
    <w:rsid w:val="00DD021B"/>
    <w:rsid w:val="00DD0552"/>
    <w:rsid w:val="00DD0887"/>
    <w:rsid w:val="00DD091D"/>
    <w:rsid w:val="00DD0D2A"/>
    <w:rsid w:val="00DD0EA5"/>
    <w:rsid w:val="00DD10E2"/>
    <w:rsid w:val="00DD1427"/>
    <w:rsid w:val="00DD1A0D"/>
    <w:rsid w:val="00DD1A0F"/>
    <w:rsid w:val="00DD1B03"/>
    <w:rsid w:val="00DD1BF5"/>
    <w:rsid w:val="00DD1FF5"/>
    <w:rsid w:val="00DD20F6"/>
    <w:rsid w:val="00DD2122"/>
    <w:rsid w:val="00DD2481"/>
    <w:rsid w:val="00DD24F2"/>
    <w:rsid w:val="00DD27C1"/>
    <w:rsid w:val="00DD28A4"/>
    <w:rsid w:val="00DD2AE6"/>
    <w:rsid w:val="00DD2BD1"/>
    <w:rsid w:val="00DD3455"/>
    <w:rsid w:val="00DD34D2"/>
    <w:rsid w:val="00DD35DE"/>
    <w:rsid w:val="00DD3648"/>
    <w:rsid w:val="00DD36BE"/>
    <w:rsid w:val="00DD3A48"/>
    <w:rsid w:val="00DD3F6D"/>
    <w:rsid w:val="00DD41A2"/>
    <w:rsid w:val="00DD4429"/>
    <w:rsid w:val="00DD462C"/>
    <w:rsid w:val="00DD470D"/>
    <w:rsid w:val="00DD4B52"/>
    <w:rsid w:val="00DD4BDD"/>
    <w:rsid w:val="00DD4D65"/>
    <w:rsid w:val="00DD4E3D"/>
    <w:rsid w:val="00DD4EE9"/>
    <w:rsid w:val="00DD4F3E"/>
    <w:rsid w:val="00DD54DC"/>
    <w:rsid w:val="00DD55DC"/>
    <w:rsid w:val="00DD5608"/>
    <w:rsid w:val="00DD56A4"/>
    <w:rsid w:val="00DD5CAE"/>
    <w:rsid w:val="00DD5CDC"/>
    <w:rsid w:val="00DD5DEE"/>
    <w:rsid w:val="00DD6133"/>
    <w:rsid w:val="00DD6242"/>
    <w:rsid w:val="00DD63D0"/>
    <w:rsid w:val="00DD693F"/>
    <w:rsid w:val="00DD6973"/>
    <w:rsid w:val="00DD6BA7"/>
    <w:rsid w:val="00DD6C78"/>
    <w:rsid w:val="00DD6CED"/>
    <w:rsid w:val="00DD6F4A"/>
    <w:rsid w:val="00DD7099"/>
    <w:rsid w:val="00DD73EA"/>
    <w:rsid w:val="00DD76C0"/>
    <w:rsid w:val="00DD79A1"/>
    <w:rsid w:val="00DD7A39"/>
    <w:rsid w:val="00DD7A41"/>
    <w:rsid w:val="00DD7B1D"/>
    <w:rsid w:val="00DD7B4A"/>
    <w:rsid w:val="00DD7BBF"/>
    <w:rsid w:val="00DD7C46"/>
    <w:rsid w:val="00DD7C5A"/>
    <w:rsid w:val="00DD7F84"/>
    <w:rsid w:val="00DE02AA"/>
    <w:rsid w:val="00DE02DF"/>
    <w:rsid w:val="00DE04DF"/>
    <w:rsid w:val="00DE0903"/>
    <w:rsid w:val="00DE100E"/>
    <w:rsid w:val="00DE13B0"/>
    <w:rsid w:val="00DE13CD"/>
    <w:rsid w:val="00DE155D"/>
    <w:rsid w:val="00DE19DD"/>
    <w:rsid w:val="00DE1C50"/>
    <w:rsid w:val="00DE2514"/>
    <w:rsid w:val="00DE2639"/>
    <w:rsid w:val="00DE266D"/>
    <w:rsid w:val="00DE28A4"/>
    <w:rsid w:val="00DE28A5"/>
    <w:rsid w:val="00DE2BC0"/>
    <w:rsid w:val="00DE366C"/>
    <w:rsid w:val="00DE394F"/>
    <w:rsid w:val="00DE39DE"/>
    <w:rsid w:val="00DE3A17"/>
    <w:rsid w:val="00DE3B1B"/>
    <w:rsid w:val="00DE3BDB"/>
    <w:rsid w:val="00DE3CFD"/>
    <w:rsid w:val="00DE434C"/>
    <w:rsid w:val="00DE4571"/>
    <w:rsid w:val="00DE45F9"/>
    <w:rsid w:val="00DE4619"/>
    <w:rsid w:val="00DE4A3C"/>
    <w:rsid w:val="00DE4C54"/>
    <w:rsid w:val="00DE4DF0"/>
    <w:rsid w:val="00DE4EE4"/>
    <w:rsid w:val="00DE4F72"/>
    <w:rsid w:val="00DE4FBA"/>
    <w:rsid w:val="00DE509D"/>
    <w:rsid w:val="00DE524B"/>
    <w:rsid w:val="00DE52A1"/>
    <w:rsid w:val="00DE5326"/>
    <w:rsid w:val="00DE54F5"/>
    <w:rsid w:val="00DE557F"/>
    <w:rsid w:val="00DE558E"/>
    <w:rsid w:val="00DE5691"/>
    <w:rsid w:val="00DE5773"/>
    <w:rsid w:val="00DE5D28"/>
    <w:rsid w:val="00DE5E8E"/>
    <w:rsid w:val="00DE5EC6"/>
    <w:rsid w:val="00DE6036"/>
    <w:rsid w:val="00DE603E"/>
    <w:rsid w:val="00DE60CC"/>
    <w:rsid w:val="00DE622D"/>
    <w:rsid w:val="00DE6414"/>
    <w:rsid w:val="00DE646F"/>
    <w:rsid w:val="00DE670E"/>
    <w:rsid w:val="00DE67F4"/>
    <w:rsid w:val="00DE69C1"/>
    <w:rsid w:val="00DE6C5C"/>
    <w:rsid w:val="00DE6D48"/>
    <w:rsid w:val="00DE70F2"/>
    <w:rsid w:val="00DE7182"/>
    <w:rsid w:val="00DE77A9"/>
    <w:rsid w:val="00DE781B"/>
    <w:rsid w:val="00DE7925"/>
    <w:rsid w:val="00DE7B59"/>
    <w:rsid w:val="00DE7D26"/>
    <w:rsid w:val="00DE7DA8"/>
    <w:rsid w:val="00DE7E99"/>
    <w:rsid w:val="00DF0032"/>
    <w:rsid w:val="00DF00EE"/>
    <w:rsid w:val="00DF05E8"/>
    <w:rsid w:val="00DF06E5"/>
    <w:rsid w:val="00DF0CC5"/>
    <w:rsid w:val="00DF0D8B"/>
    <w:rsid w:val="00DF0E5C"/>
    <w:rsid w:val="00DF0F81"/>
    <w:rsid w:val="00DF113A"/>
    <w:rsid w:val="00DF11F0"/>
    <w:rsid w:val="00DF12B7"/>
    <w:rsid w:val="00DF17DD"/>
    <w:rsid w:val="00DF1812"/>
    <w:rsid w:val="00DF1BDD"/>
    <w:rsid w:val="00DF1F0E"/>
    <w:rsid w:val="00DF1F6A"/>
    <w:rsid w:val="00DF243D"/>
    <w:rsid w:val="00DF2741"/>
    <w:rsid w:val="00DF2B13"/>
    <w:rsid w:val="00DF32C8"/>
    <w:rsid w:val="00DF383D"/>
    <w:rsid w:val="00DF398E"/>
    <w:rsid w:val="00DF3B21"/>
    <w:rsid w:val="00DF3BE6"/>
    <w:rsid w:val="00DF3D04"/>
    <w:rsid w:val="00DF3EC1"/>
    <w:rsid w:val="00DF40A1"/>
    <w:rsid w:val="00DF4176"/>
    <w:rsid w:val="00DF4474"/>
    <w:rsid w:val="00DF463D"/>
    <w:rsid w:val="00DF476A"/>
    <w:rsid w:val="00DF479A"/>
    <w:rsid w:val="00DF4833"/>
    <w:rsid w:val="00DF4A5E"/>
    <w:rsid w:val="00DF4B26"/>
    <w:rsid w:val="00DF4D55"/>
    <w:rsid w:val="00DF4E7E"/>
    <w:rsid w:val="00DF5128"/>
    <w:rsid w:val="00DF53F5"/>
    <w:rsid w:val="00DF547D"/>
    <w:rsid w:val="00DF54E4"/>
    <w:rsid w:val="00DF54EC"/>
    <w:rsid w:val="00DF5507"/>
    <w:rsid w:val="00DF573C"/>
    <w:rsid w:val="00DF5991"/>
    <w:rsid w:val="00DF5D3D"/>
    <w:rsid w:val="00DF5E17"/>
    <w:rsid w:val="00DF5FF0"/>
    <w:rsid w:val="00DF6103"/>
    <w:rsid w:val="00DF6320"/>
    <w:rsid w:val="00DF634B"/>
    <w:rsid w:val="00DF664F"/>
    <w:rsid w:val="00DF66BD"/>
    <w:rsid w:val="00DF673D"/>
    <w:rsid w:val="00DF6A34"/>
    <w:rsid w:val="00DF6A95"/>
    <w:rsid w:val="00DF6B5E"/>
    <w:rsid w:val="00DF6B81"/>
    <w:rsid w:val="00DF6BCD"/>
    <w:rsid w:val="00DF6DC6"/>
    <w:rsid w:val="00DF7089"/>
    <w:rsid w:val="00DF7132"/>
    <w:rsid w:val="00DF7414"/>
    <w:rsid w:val="00DF78DF"/>
    <w:rsid w:val="00DF7AAD"/>
    <w:rsid w:val="00DF7B9D"/>
    <w:rsid w:val="00DF7E97"/>
    <w:rsid w:val="00E001CB"/>
    <w:rsid w:val="00E0032E"/>
    <w:rsid w:val="00E007BE"/>
    <w:rsid w:val="00E00AE9"/>
    <w:rsid w:val="00E00C47"/>
    <w:rsid w:val="00E00CCF"/>
    <w:rsid w:val="00E00E88"/>
    <w:rsid w:val="00E00EC6"/>
    <w:rsid w:val="00E00F86"/>
    <w:rsid w:val="00E00FFB"/>
    <w:rsid w:val="00E010BB"/>
    <w:rsid w:val="00E01849"/>
    <w:rsid w:val="00E01872"/>
    <w:rsid w:val="00E0188B"/>
    <w:rsid w:val="00E01921"/>
    <w:rsid w:val="00E019B8"/>
    <w:rsid w:val="00E01E58"/>
    <w:rsid w:val="00E01F8B"/>
    <w:rsid w:val="00E02002"/>
    <w:rsid w:val="00E024B1"/>
    <w:rsid w:val="00E0270D"/>
    <w:rsid w:val="00E02747"/>
    <w:rsid w:val="00E02C51"/>
    <w:rsid w:val="00E0301B"/>
    <w:rsid w:val="00E0366B"/>
    <w:rsid w:val="00E03784"/>
    <w:rsid w:val="00E037DE"/>
    <w:rsid w:val="00E03975"/>
    <w:rsid w:val="00E03BE8"/>
    <w:rsid w:val="00E03C71"/>
    <w:rsid w:val="00E04065"/>
    <w:rsid w:val="00E04192"/>
    <w:rsid w:val="00E04314"/>
    <w:rsid w:val="00E0457D"/>
    <w:rsid w:val="00E04776"/>
    <w:rsid w:val="00E047DA"/>
    <w:rsid w:val="00E04C07"/>
    <w:rsid w:val="00E05089"/>
    <w:rsid w:val="00E05360"/>
    <w:rsid w:val="00E0549F"/>
    <w:rsid w:val="00E0553F"/>
    <w:rsid w:val="00E05A99"/>
    <w:rsid w:val="00E05F78"/>
    <w:rsid w:val="00E0620A"/>
    <w:rsid w:val="00E0642B"/>
    <w:rsid w:val="00E06769"/>
    <w:rsid w:val="00E0687F"/>
    <w:rsid w:val="00E068AE"/>
    <w:rsid w:val="00E0691B"/>
    <w:rsid w:val="00E0691E"/>
    <w:rsid w:val="00E06976"/>
    <w:rsid w:val="00E06B36"/>
    <w:rsid w:val="00E06BCC"/>
    <w:rsid w:val="00E06F0F"/>
    <w:rsid w:val="00E07013"/>
    <w:rsid w:val="00E0732D"/>
    <w:rsid w:val="00E07347"/>
    <w:rsid w:val="00E073E8"/>
    <w:rsid w:val="00E075FF"/>
    <w:rsid w:val="00E077E8"/>
    <w:rsid w:val="00E07862"/>
    <w:rsid w:val="00E07A72"/>
    <w:rsid w:val="00E07B0C"/>
    <w:rsid w:val="00E07DE6"/>
    <w:rsid w:val="00E07E23"/>
    <w:rsid w:val="00E10329"/>
    <w:rsid w:val="00E10348"/>
    <w:rsid w:val="00E10370"/>
    <w:rsid w:val="00E10536"/>
    <w:rsid w:val="00E1061E"/>
    <w:rsid w:val="00E10ACB"/>
    <w:rsid w:val="00E10BE9"/>
    <w:rsid w:val="00E10D5D"/>
    <w:rsid w:val="00E11640"/>
    <w:rsid w:val="00E11829"/>
    <w:rsid w:val="00E11924"/>
    <w:rsid w:val="00E119A5"/>
    <w:rsid w:val="00E119F7"/>
    <w:rsid w:val="00E11B37"/>
    <w:rsid w:val="00E11FA3"/>
    <w:rsid w:val="00E120A1"/>
    <w:rsid w:val="00E121B8"/>
    <w:rsid w:val="00E12454"/>
    <w:rsid w:val="00E12592"/>
    <w:rsid w:val="00E127D5"/>
    <w:rsid w:val="00E1288B"/>
    <w:rsid w:val="00E1295B"/>
    <w:rsid w:val="00E1296D"/>
    <w:rsid w:val="00E12B07"/>
    <w:rsid w:val="00E12D36"/>
    <w:rsid w:val="00E1334E"/>
    <w:rsid w:val="00E133B0"/>
    <w:rsid w:val="00E133CD"/>
    <w:rsid w:val="00E13544"/>
    <w:rsid w:val="00E1363A"/>
    <w:rsid w:val="00E13F62"/>
    <w:rsid w:val="00E13FBB"/>
    <w:rsid w:val="00E14084"/>
    <w:rsid w:val="00E143D4"/>
    <w:rsid w:val="00E1453E"/>
    <w:rsid w:val="00E14844"/>
    <w:rsid w:val="00E14961"/>
    <w:rsid w:val="00E14F8B"/>
    <w:rsid w:val="00E14FAB"/>
    <w:rsid w:val="00E15389"/>
    <w:rsid w:val="00E15F57"/>
    <w:rsid w:val="00E15F7F"/>
    <w:rsid w:val="00E16169"/>
    <w:rsid w:val="00E16533"/>
    <w:rsid w:val="00E1662F"/>
    <w:rsid w:val="00E16669"/>
    <w:rsid w:val="00E169C5"/>
    <w:rsid w:val="00E16A83"/>
    <w:rsid w:val="00E16DC6"/>
    <w:rsid w:val="00E16ED7"/>
    <w:rsid w:val="00E170F9"/>
    <w:rsid w:val="00E1723E"/>
    <w:rsid w:val="00E17418"/>
    <w:rsid w:val="00E1755F"/>
    <w:rsid w:val="00E17616"/>
    <w:rsid w:val="00E1764F"/>
    <w:rsid w:val="00E17781"/>
    <w:rsid w:val="00E17876"/>
    <w:rsid w:val="00E17A7B"/>
    <w:rsid w:val="00E17AD9"/>
    <w:rsid w:val="00E17DC6"/>
    <w:rsid w:val="00E17F49"/>
    <w:rsid w:val="00E203F2"/>
    <w:rsid w:val="00E2042C"/>
    <w:rsid w:val="00E204E4"/>
    <w:rsid w:val="00E20654"/>
    <w:rsid w:val="00E2074C"/>
    <w:rsid w:val="00E20818"/>
    <w:rsid w:val="00E20901"/>
    <w:rsid w:val="00E20D4C"/>
    <w:rsid w:val="00E20DA2"/>
    <w:rsid w:val="00E20F1A"/>
    <w:rsid w:val="00E210EF"/>
    <w:rsid w:val="00E210FF"/>
    <w:rsid w:val="00E211BA"/>
    <w:rsid w:val="00E211C4"/>
    <w:rsid w:val="00E21204"/>
    <w:rsid w:val="00E21354"/>
    <w:rsid w:val="00E215E1"/>
    <w:rsid w:val="00E2173D"/>
    <w:rsid w:val="00E217CC"/>
    <w:rsid w:val="00E21B8F"/>
    <w:rsid w:val="00E21BD5"/>
    <w:rsid w:val="00E21CE5"/>
    <w:rsid w:val="00E21CF4"/>
    <w:rsid w:val="00E21F5D"/>
    <w:rsid w:val="00E22145"/>
    <w:rsid w:val="00E22149"/>
    <w:rsid w:val="00E222C4"/>
    <w:rsid w:val="00E226C8"/>
    <w:rsid w:val="00E226DF"/>
    <w:rsid w:val="00E2279D"/>
    <w:rsid w:val="00E22B01"/>
    <w:rsid w:val="00E22B0D"/>
    <w:rsid w:val="00E22C29"/>
    <w:rsid w:val="00E22E33"/>
    <w:rsid w:val="00E22F0D"/>
    <w:rsid w:val="00E23053"/>
    <w:rsid w:val="00E230C8"/>
    <w:rsid w:val="00E235FA"/>
    <w:rsid w:val="00E23A10"/>
    <w:rsid w:val="00E23CDD"/>
    <w:rsid w:val="00E23F10"/>
    <w:rsid w:val="00E2434B"/>
    <w:rsid w:val="00E2456C"/>
    <w:rsid w:val="00E2475B"/>
    <w:rsid w:val="00E24997"/>
    <w:rsid w:val="00E24D48"/>
    <w:rsid w:val="00E24DC1"/>
    <w:rsid w:val="00E24F80"/>
    <w:rsid w:val="00E24FE1"/>
    <w:rsid w:val="00E250F7"/>
    <w:rsid w:val="00E25132"/>
    <w:rsid w:val="00E2523E"/>
    <w:rsid w:val="00E252B5"/>
    <w:rsid w:val="00E25379"/>
    <w:rsid w:val="00E253B6"/>
    <w:rsid w:val="00E254E7"/>
    <w:rsid w:val="00E25518"/>
    <w:rsid w:val="00E255F6"/>
    <w:rsid w:val="00E25797"/>
    <w:rsid w:val="00E25812"/>
    <w:rsid w:val="00E2586F"/>
    <w:rsid w:val="00E2598A"/>
    <w:rsid w:val="00E25A6C"/>
    <w:rsid w:val="00E25BEE"/>
    <w:rsid w:val="00E25E17"/>
    <w:rsid w:val="00E26274"/>
    <w:rsid w:val="00E26617"/>
    <w:rsid w:val="00E2682E"/>
    <w:rsid w:val="00E26991"/>
    <w:rsid w:val="00E26AEB"/>
    <w:rsid w:val="00E26B32"/>
    <w:rsid w:val="00E26C44"/>
    <w:rsid w:val="00E26D6E"/>
    <w:rsid w:val="00E26F55"/>
    <w:rsid w:val="00E26F98"/>
    <w:rsid w:val="00E270F8"/>
    <w:rsid w:val="00E27266"/>
    <w:rsid w:val="00E27566"/>
    <w:rsid w:val="00E276AA"/>
    <w:rsid w:val="00E2773E"/>
    <w:rsid w:val="00E277B1"/>
    <w:rsid w:val="00E2785E"/>
    <w:rsid w:val="00E279BA"/>
    <w:rsid w:val="00E27BD9"/>
    <w:rsid w:val="00E27C8F"/>
    <w:rsid w:val="00E27DAF"/>
    <w:rsid w:val="00E27F04"/>
    <w:rsid w:val="00E30002"/>
    <w:rsid w:val="00E30009"/>
    <w:rsid w:val="00E3008F"/>
    <w:rsid w:val="00E300B9"/>
    <w:rsid w:val="00E30406"/>
    <w:rsid w:val="00E3064E"/>
    <w:rsid w:val="00E3065F"/>
    <w:rsid w:val="00E306DF"/>
    <w:rsid w:val="00E30A9F"/>
    <w:rsid w:val="00E30F00"/>
    <w:rsid w:val="00E31221"/>
    <w:rsid w:val="00E318CD"/>
    <w:rsid w:val="00E31A40"/>
    <w:rsid w:val="00E32195"/>
    <w:rsid w:val="00E32316"/>
    <w:rsid w:val="00E3269F"/>
    <w:rsid w:val="00E327A4"/>
    <w:rsid w:val="00E328C5"/>
    <w:rsid w:val="00E32A38"/>
    <w:rsid w:val="00E32FBA"/>
    <w:rsid w:val="00E3344F"/>
    <w:rsid w:val="00E33866"/>
    <w:rsid w:val="00E338DC"/>
    <w:rsid w:val="00E33920"/>
    <w:rsid w:val="00E33BE9"/>
    <w:rsid w:val="00E33CC0"/>
    <w:rsid w:val="00E3425C"/>
    <w:rsid w:val="00E34631"/>
    <w:rsid w:val="00E34872"/>
    <w:rsid w:val="00E34D0C"/>
    <w:rsid w:val="00E34D69"/>
    <w:rsid w:val="00E34DBA"/>
    <w:rsid w:val="00E34DE4"/>
    <w:rsid w:val="00E34EB1"/>
    <w:rsid w:val="00E34F28"/>
    <w:rsid w:val="00E35043"/>
    <w:rsid w:val="00E351D8"/>
    <w:rsid w:val="00E3567B"/>
    <w:rsid w:val="00E358D7"/>
    <w:rsid w:val="00E35974"/>
    <w:rsid w:val="00E35CC4"/>
    <w:rsid w:val="00E35D68"/>
    <w:rsid w:val="00E364C7"/>
    <w:rsid w:val="00E36BE6"/>
    <w:rsid w:val="00E36C01"/>
    <w:rsid w:val="00E370A1"/>
    <w:rsid w:val="00E37395"/>
    <w:rsid w:val="00E37542"/>
    <w:rsid w:val="00E376AF"/>
    <w:rsid w:val="00E378E9"/>
    <w:rsid w:val="00E37A1E"/>
    <w:rsid w:val="00E37AE8"/>
    <w:rsid w:val="00E37C35"/>
    <w:rsid w:val="00E37CA8"/>
    <w:rsid w:val="00E37D81"/>
    <w:rsid w:val="00E37DAF"/>
    <w:rsid w:val="00E40162"/>
    <w:rsid w:val="00E40474"/>
    <w:rsid w:val="00E40657"/>
    <w:rsid w:val="00E40728"/>
    <w:rsid w:val="00E407B6"/>
    <w:rsid w:val="00E407CE"/>
    <w:rsid w:val="00E40D0D"/>
    <w:rsid w:val="00E40E1B"/>
    <w:rsid w:val="00E40E46"/>
    <w:rsid w:val="00E40FCB"/>
    <w:rsid w:val="00E41315"/>
    <w:rsid w:val="00E414A8"/>
    <w:rsid w:val="00E416D6"/>
    <w:rsid w:val="00E41DD0"/>
    <w:rsid w:val="00E41EF1"/>
    <w:rsid w:val="00E421CB"/>
    <w:rsid w:val="00E4234E"/>
    <w:rsid w:val="00E42496"/>
    <w:rsid w:val="00E4258A"/>
    <w:rsid w:val="00E425F4"/>
    <w:rsid w:val="00E42744"/>
    <w:rsid w:val="00E42758"/>
    <w:rsid w:val="00E42942"/>
    <w:rsid w:val="00E42E7F"/>
    <w:rsid w:val="00E43040"/>
    <w:rsid w:val="00E43132"/>
    <w:rsid w:val="00E43208"/>
    <w:rsid w:val="00E432CA"/>
    <w:rsid w:val="00E4334D"/>
    <w:rsid w:val="00E434F4"/>
    <w:rsid w:val="00E43B55"/>
    <w:rsid w:val="00E43B67"/>
    <w:rsid w:val="00E43CE2"/>
    <w:rsid w:val="00E441D1"/>
    <w:rsid w:val="00E445E0"/>
    <w:rsid w:val="00E447EB"/>
    <w:rsid w:val="00E448A2"/>
    <w:rsid w:val="00E44D13"/>
    <w:rsid w:val="00E44D67"/>
    <w:rsid w:val="00E44E16"/>
    <w:rsid w:val="00E44F50"/>
    <w:rsid w:val="00E45282"/>
    <w:rsid w:val="00E4542B"/>
    <w:rsid w:val="00E455D0"/>
    <w:rsid w:val="00E45613"/>
    <w:rsid w:val="00E45679"/>
    <w:rsid w:val="00E457F1"/>
    <w:rsid w:val="00E45815"/>
    <w:rsid w:val="00E45A5A"/>
    <w:rsid w:val="00E45B38"/>
    <w:rsid w:val="00E45CB7"/>
    <w:rsid w:val="00E45CD5"/>
    <w:rsid w:val="00E4608D"/>
    <w:rsid w:val="00E461F6"/>
    <w:rsid w:val="00E46292"/>
    <w:rsid w:val="00E46691"/>
    <w:rsid w:val="00E46A57"/>
    <w:rsid w:val="00E46ADD"/>
    <w:rsid w:val="00E46B36"/>
    <w:rsid w:val="00E46D32"/>
    <w:rsid w:val="00E46E67"/>
    <w:rsid w:val="00E46F8B"/>
    <w:rsid w:val="00E46FA6"/>
    <w:rsid w:val="00E46FEE"/>
    <w:rsid w:val="00E47019"/>
    <w:rsid w:val="00E47033"/>
    <w:rsid w:val="00E47141"/>
    <w:rsid w:val="00E47155"/>
    <w:rsid w:val="00E4719C"/>
    <w:rsid w:val="00E47672"/>
    <w:rsid w:val="00E477DA"/>
    <w:rsid w:val="00E47944"/>
    <w:rsid w:val="00E47BA1"/>
    <w:rsid w:val="00E5022B"/>
    <w:rsid w:val="00E505A1"/>
    <w:rsid w:val="00E5076A"/>
    <w:rsid w:val="00E5076B"/>
    <w:rsid w:val="00E507EA"/>
    <w:rsid w:val="00E5088F"/>
    <w:rsid w:val="00E50B50"/>
    <w:rsid w:val="00E510BD"/>
    <w:rsid w:val="00E51125"/>
    <w:rsid w:val="00E51140"/>
    <w:rsid w:val="00E51206"/>
    <w:rsid w:val="00E51375"/>
    <w:rsid w:val="00E51C40"/>
    <w:rsid w:val="00E521C0"/>
    <w:rsid w:val="00E522CA"/>
    <w:rsid w:val="00E523B2"/>
    <w:rsid w:val="00E526B6"/>
    <w:rsid w:val="00E5295D"/>
    <w:rsid w:val="00E52C6E"/>
    <w:rsid w:val="00E52DE2"/>
    <w:rsid w:val="00E533A2"/>
    <w:rsid w:val="00E53600"/>
    <w:rsid w:val="00E536FF"/>
    <w:rsid w:val="00E53795"/>
    <w:rsid w:val="00E53B8E"/>
    <w:rsid w:val="00E541DC"/>
    <w:rsid w:val="00E54437"/>
    <w:rsid w:val="00E54631"/>
    <w:rsid w:val="00E54767"/>
    <w:rsid w:val="00E548F7"/>
    <w:rsid w:val="00E54986"/>
    <w:rsid w:val="00E54A44"/>
    <w:rsid w:val="00E54B89"/>
    <w:rsid w:val="00E54D89"/>
    <w:rsid w:val="00E54FA4"/>
    <w:rsid w:val="00E550C0"/>
    <w:rsid w:val="00E553A1"/>
    <w:rsid w:val="00E55529"/>
    <w:rsid w:val="00E55B83"/>
    <w:rsid w:val="00E55BA7"/>
    <w:rsid w:val="00E55F27"/>
    <w:rsid w:val="00E56107"/>
    <w:rsid w:val="00E5622E"/>
    <w:rsid w:val="00E56345"/>
    <w:rsid w:val="00E563FF"/>
    <w:rsid w:val="00E56594"/>
    <w:rsid w:val="00E56598"/>
    <w:rsid w:val="00E56950"/>
    <w:rsid w:val="00E56D2A"/>
    <w:rsid w:val="00E57064"/>
    <w:rsid w:val="00E5709F"/>
    <w:rsid w:val="00E570BA"/>
    <w:rsid w:val="00E573C4"/>
    <w:rsid w:val="00E5771E"/>
    <w:rsid w:val="00E57873"/>
    <w:rsid w:val="00E6053C"/>
    <w:rsid w:val="00E60626"/>
    <w:rsid w:val="00E6063A"/>
    <w:rsid w:val="00E6079F"/>
    <w:rsid w:val="00E60B76"/>
    <w:rsid w:val="00E60C3B"/>
    <w:rsid w:val="00E60C9A"/>
    <w:rsid w:val="00E60DF0"/>
    <w:rsid w:val="00E60FA1"/>
    <w:rsid w:val="00E60FBE"/>
    <w:rsid w:val="00E610CE"/>
    <w:rsid w:val="00E612C1"/>
    <w:rsid w:val="00E61553"/>
    <w:rsid w:val="00E61735"/>
    <w:rsid w:val="00E6174B"/>
    <w:rsid w:val="00E61786"/>
    <w:rsid w:val="00E61DA7"/>
    <w:rsid w:val="00E61E24"/>
    <w:rsid w:val="00E61E64"/>
    <w:rsid w:val="00E61EBD"/>
    <w:rsid w:val="00E61EDC"/>
    <w:rsid w:val="00E61FCD"/>
    <w:rsid w:val="00E6201A"/>
    <w:rsid w:val="00E6208E"/>
    <w:rsid w:val="00E62317"/>
    <w:rsid w:val="00E623AD"/>
    <w:rsid w:val="00E62493"/>
    <w:rsid w:val="00E625AC"/>
    <w:rsid w:val="00E626CF"/>
    <w:rsid w:val="00E629F5"/>
    <w:rsid w:val="00E62B46"/>
    <w:rsid w:val="00E62C75"/>
    <w:rsid w:val="00E62C80"/>
    <w:rsid w:val="00E62D69"/>
    <w:rsid w:val="00E6323F"/>
    <w:rsid w:val="00E6333C"/>
    <w:rsid w:val="00E635EC"/>
    <w:rsid w:val="00E637BE"/>
    <w:rsid w:val="00E637E9"/>
    <w:rsid w:val="00E638CA"/>
    <w:rsid w:val="00E63B11"/>
    <w:rsid w:val="00E63DB1"/>
    <w:rsid w:val="00E63F9D"/>
    <w:rsid w:val="00E64805"/>
    <w:rsid w:val="00E64D39"/>
    <w:rsid w:val="00E64DAF"/>
    <w:rsid w:val="00E652DB"/>
    <w:rsid w:val="00E65329"/>
    <w:rsid w:val="00E65369"/>
    <w:rsid w:val="00E653E2"/>
    <w:rsid w:val="00E6556B"/>
    <w:rsid w:val="00E657D1"/>
    <w:rsid w:val="00E65A0A"/>
    <w:rsid w:val="00E65AE8"/>
    <w:rsid w:val="00E6622A"/>
    <w:rsid w:val="00E6662E"/>
    <w:rsid w:val="00E66666"/>
    <w:rsid w:val="00E66967"/>
    <w:rsid w:val="00E66A19"/>
    <w:rsid w:val="00E66B3F"/>
    <w:rsid w:val="00E66BA1"/>
    <w:rsid w:val="00E66C55"/>
    <w:rsid w:val="00E66E1A"/>
    <w:rsid w:val="00E66EC5"/>
    <w:rsid w:val="00E66EF2"/>
    <w:rsid w:val="00E66EF8"/>
    <w:rsid w:val="00E66F5C"/>
    <w:rsid w:val="00E67160"/>
    <w:rsid w:val="00E671E3"/>
    <w:rsid w:val="00E6721D"/>
    <w:rsid w:val="00E674CB"/>
    <w:rsid w:val="00E679FC"/>
    <w:rsid w:val="00E67F15"/>
    <w:rsid w:val="00E67F78"/>
    <w:rsid w:val="00E67FD9"/>
    <w:rsid w:val="00E67FDF"/>
    <w:rsid w:val="00E701FD"/>
    <w:rsid w:val="00E70247"/>
    <w:rsid w:val="00E7033F"/>
    <w:rsid w:val="00E7036C"/>
    <w:rsid w:val="00E7042A"/>
    <w:rsid w:val="00E706A5"/>
    <w:rsid w:val="00E7075E"/>
    <w:rsid w:val="00E7093A"/>
    <w:rsid w:val="00E7099D"/>
    <w:rsid w:val="00E70A4A"/>
    <w:rsid w:val="00E70EC3"/>
    <w:rsid w:val="00E70F17"/>
    <w:rsid w:val="00E7111B"/>
    <w:rsid w:val="00E71202"/>
    <w:rsid w:val="00E7174E"/>
    <w:rsid w:val="00E718BF"/>
    <w:rsid w:val="00E71B60"/>
    <w:rsid w:val="00E71BDF"/>
    <w:rsid w:val="00E72120"/>
    <w:rsid w:val="00E72772"/>
    <w:rsid w:val="00E72B16"/>
    <w:rsid w:val="00E72D59"/>
    <w:rsid w:val="00E730A4"/>
    <w:rsid w:val="00E734E5"/>
    <w:rsid w:val="00E738AE"/>
    <w:rsid w:val="00E73BB4"/>
    <w:rsid w:val="00E73F7E"/>
    <w:rsid w:val="00E74076"/>
    <w:rsid w:val="00E74094"/>
    <w:rsid w:val="00E74647"/>
    <w:rsid w:val="00E746E1"/>
    <w:rsid w:val="00E74AC8"/>
    <w:rsid w:val="00E74AE6"/>
    <w:rsid w:val="00E74C49"/>
    <w:rsid w:val="00E74CA0"/>
    <w:rsid w:val="00E74DBD"/>
    <w:rsid w:val="00E74F97"/>
    <w:rsid w:val="00E752BC"/>
    <w:rsid w:val="00E7539F"/>
    <w:rsid w:val="00E75475"/>
    <w:rsid w:val="00E754CE"/>
    <w:rsid w:val="00E755F2"/>
    <w:rsid w:val="00E75897"/>
    <w:rsid w:val="00E758C3"/>
    <w:rsid w:val="00E758DE"/>
    <w:rsid w:val="00E759C6"/>
    <w:rsid w:val="00E75B50"/>
    <w:rsid w:val="00E75BAB"/>
    <w:rsid w:val="00E75CCB"/>
    <w:rsid w:val="00E75F05"/>
    <w:rsid w:val="00E75F45"/>
    <w:rsid w:val="00E76556"/>
    <w:rsid w:val="00E76719"/>
    <w:rsid w:val="00E76BD7"/>
    <w:rsid w:val="00E76BED"/>
    <w:rsid w:val="00E76EE6"/>
    <w:rsid w:val="00E76F1E"/>
    <w:rsid w:val="00E7741C"/>
    <w:rsid w:val="00E775E7"/>
    <w:rsid w:val="00E77616"/>
    <w:rsid w:val="00E77637"/>
    <w:rsid w:val="00E776F6"/>
    <w:rsid w:val="00E77A14"/>
    <w:rsid w:val="00E77BBA"/>
    <w:rsid w:val="00E77D38"/>
    <w:rsid w:val="00E77F42"/>
    <w:rsid w:val="00E79C30"/>
    <w:rsid w:val="00E80300"/>
    <w:rsid w:val="00E804E7"/>
    <w:rsid w:val="00E8057D"/>
    <w:rsid w:val="00E80671"/>
    <w:rsid w:val="00E8073F"/>
    <w:rsid w:val="00E80749"/>
    <w:rsid w:val="00E807A6"/>
    <w:rsid w:val="00E80891"/>
    <w:rsid w:val="00E8098F"/>
    <w:rsid w:val="00E809AB"/>
    <w:rsid w:val="00E80A3A"/>
    <w:rsid w:val="00E80D8E"/>
    <w:rsid w:val="00E80DCE"/>
    <w:rsid w:val="00E80EC2"/>
    <w:rsid w:val="00E811F9"/>
    <w:rsid w:val="00E8138B"/>
    <w:rsid w:val="00E813AB"/>
    <w:rsid w:val="00E81461"/>
    <w:rsid w:val="00E8172C"/>
    <w:rsid w:val="00E81875"/>
    <w:rsid w:val="00E8193E"/>
    <w:rsid w:val="00E81CFF"/>
    <w:rsid w:val="00E81F8A"/>
    <w:rsid w:val="00E82088"/>
    <w:rsid w:val="00E82175"/>
    <w:rsid w:val="00E822C3"/>
    <w:rsid w:val="00E822FE"/>
    <w:rsid w:val="00E8245B"/>
    <w:rsid w:val="00E8262A"/>
    <w:rsid w:val="00E82680"/>
    <w:rsid w:val="00E82A31"/>
    <w:rsid w:val="00E82AF5"/>
    <w:rsid w:val="00E82C21"/>
    <w:rsid w:val="00E82D38"/>
    <w:rsid w:val="00E82E60"/>
    <w:rsid w:val="00E82EC2"/>
    <w:rsid w:val="00E82F59"/>
    <w:rsid w:val="00E82F78"/>
    <w:rsid w:val="00E830F0"/>
    <w:rsid w:val="00E832CF"/>
    <w:rsid w:val="00E833C8"/>
    <w:rsid w:val="00E83445"/>
    <w:rsid w:val="00E83652"/>
    <w:rsid w:val="00E836AA"/>
    <w:rsid w:val="00E837B2"/>
    <w:rsid w:val="00E837E7"/>
    <w:rsid w:val="00E83887"/>
    <w:rsid w:val="00E83913"/>
    <w:rsid w:val="00E839DF"/>
    <w:rsid w:val="00E83B23"/>
    <w:rsid w:val="00E83BA4"/>
    <w:rsid w:val="00E83C07"/>
    <w:rsid w:val="00E83CA7"/>
    <w:rsid w:val="00E84181"/>
    <w:rsid w:val="00E8435D"/>
    <w:rsid w:val="00E84721"/>
    <w:rsid w:val="00E84820"/>
    <w:rsid w:val="00E848B3"/>
    <w:rsid w:val="00E84A13"/>
    <w:rsid w:val="00E84BAE"/>
    <w:rsid w:val="00E84EF2"/>
    <w:rsid w:val="00E851EB"/>
    <w:rsid w:val="00E8520C"/>
    <w:rsid w:val="00E8578C"/>
    <w:rsid w:val="00E8585C"/>
    <w:rsid w:val="00E8596E"/>
    <w:rsid w:val="00E85AA0"/>
    <w:rsid w:val="00E85C10"/>
    <w:rsid w:val="00E85D25"/>
    <w:rsid w:val="00E85F14"/>
    <w:rsid w:val="00E86208"/>
    <w:rsid w:val="00E86290"/>
    <w:rsid w:val="00E862E3"/>
    <w:rsid w:val="00E86528"/>
    <w:rsid w:val="00E8670D"/>
    <w:rsid w:val="00E86939"/>
    <w:rsid w:val="00E86C6E"/>
    <w:rsid w:val="00E86D1A"/>
    <w:rsid w:val="00E86EAD"/>
    <w:rsid w:val="00E87080"/>
    <w:rsid w:val="00E870CD"/>
    <w:rsid w:val="00E876D1"/>
    <w:rsid w:val="00E901F7"/>
    <w:rsid w:val="00E90215"/>
    <w:rsid w:val="00E903D0"/>
    <w:rsid w:val="00E9054F"/>
    <w:rsid w:val="00E909D6"/>
    <w:rsid w:val="00E90B2A"/>
    <w:rsid w:val="00E90BED"/>
    <w:rsid w:val="00E90F4E"/>
    <w:rsid w:val="00E9123F"/>
    <w:rsid w:val="00E9137D"/>
    <w:rsid w:val="00E91580"/>
    <w:rsid w:val="00E9159F"/>
    <w:rsid w:val="00E9170F"/>
    <w:rsid w:val="00E9180D"/>
    <w:rsid w:val="00E91B8A"/>
    <w:rsid w:val="00E91FCE"/>
    <w:rsid w:val="00E92192"/>
    <w:rsid w:val="00E922C5"/>
    <w:rsid w:val="00E92B52"/>
    <w:rsid w:val="00E92C9D"/>
    <w:rsid w:val="00E9328D"/>
    <w:rsid w:val="00E93491"/>
    <w:rsid w:val="00E93C45"/>
    <w:rsid w:val="00E93D18"/>
    <w:rsid w:val="00E93E65"/>
    <w:rsid w:val="00E93EE2"/>
    <w:rsid w:val="00E942F9"/>
    <w:rsid w:val="00E94448"/>
    <w:rsid w:val="00E946D7"/>
    <w:rsid w:val="00E94716"/>
    <w:rsid w:val="00E94981"/>
    <w:rsid w:val="00E94F7B"/>
    <w:rsid w:val="00E94FE8"/>
    <w:rsid w:val="00E95062"/>
    <w:rsid w:val="00E952F5"/>
    <w:rsid w:val="00E9539E"/>
    <w:rsid w:val="00E95415"/>
    <w:rsid w:val="00E955D8"/>
    <w:rsid w:val="00E95665"/>
    <w:rsid w:val="00E95A71"/>
    <w:rsid w:val="00E95BDA"/>
    <w:rsid w:val="00E95CF4"/>
    <w:rsid w:val="00E95E3C"/>
    <w:rsid w:val="00E95FC8"/>
    <w:rsid w:val="00E96498"/>
    <w:rsid w:val="00E9692A"/>
    <w:rsid w:val="00E969F7"/>
    <w:rsid w:val="00E96A91"/>
    <w:rsid w:val="00E96AC3"/>
    <w:rsid w:val="00E96B8F"/>
    <w:rsid w:val="00E96FB6"/>
    <w:rsid w:val="00E97211"/>
    <w:rsid w:val="00E973ED"/>
    <w:rsid w:val="00E9769E"/>
    <w:rsid w:val="00E976EC"/>
    <w:rsid w:val="00E979F3"/>
    <w:rsid w:val="00E97BD3"/>
    <w:rsid w:val="00E97C94"/>
    <w:rsid w:val="00EA04BD"/>
    <w:rsid w:val="00EA05D3"/>
    <w:rsid w:val="00EA062D"/>
    <w:rsid w:val="00EA06BB"/>
    <w:rsid w:val="00EA09AE"/>
    <w:rsid w:val="00EA0F75"/>
    <w:rsid w:val="00EA10E1"/>
    <w:rsid w:val="00EA12C1"/>
    <w:rsid w:val="00EA16AF"/>
    <w:rsid w:val="00EA1843"/>
    <w:rsid w:val="00EA1B85"/>
    <w:rsid w:val="00EA1BAC"/>
    <w:rsid w:val="00EA231F"/>
    <w:rsid w:val="00EA2335"/>
    <w:rsid w:val="00EA2358"/>
    <w:rsid w:val="00EA28A3"/>
    <w:rsid w:val="00EA2B6E"/>
    <w:rsid w:val="00EA2C0E"/>
    <w:rsid w:val="00EA315A"/>
    <w:rsid w:val="00EA322B"/>
    <w:rsid w:val="00EA3231"/>
    <w:rsid w:val="00EA3243"/>
    <w:rsid w:val="00EA3689"/>
    <w:rsid w:val="00EA370E"/>
    <w:rsid w:val="00EA384A"/>
    <w:rsid w:val="00EA3D89"/>
    <w:rsid w:val="00EA4134"/>
    <w:rsid w:val="00EA45A8"/>
    <w:rsid w:val="00EA4833"/>
    <w:rsid w:val="00EA4DD6"/>
    <w:rsid w:val="00EA4E20"/>
    <w:rsid w:val="00EA50A9"/>
    <w:rsid w:val="00EA5730"/>
    <w:rsid w:val="00EA577D"/>
    <w:rsid w:val="00EA57B2"/>
    <w:rsid w:val="00EA57B7"/>
    <w:rsid w:val="00EA59FC"/>
    <w:rsid w:val="00EA5A81"/>
    <w:rsid w:val="00EA5A86"/>
    <w:rsid w:val="00EA5AFE"/>
    <w:rsid w:val="00EA5C34"/>
    <w:rsid w:val="00EA623F"/>
    <w:rsid w:val="00EA629E"/>
    <w:rsid w:val="00EA631E"/>
    <w:rsid w:val="00EA63CE"/>
    <w:rsid w:val="00EA64DE"/>
    <w:rsid w:val="00EA659D"/>
    <w:rsid w:val="00EA687F"/>
    <w:rsid w:val="00EA6993"/>
    <w:rsid w:val="00EA6A03"/>
    <w:rsid w:val="00EA6B17"/>
    <w:rsid w:val="00EA6B28"/>
    <w:rsid w:val="00EA6C74"/>
    <w:rsid w:val="00EA6E5B"/>
    <w:rsid w:val="00EA7209"/>
    <w:rsid w:val="00EA7565"/>
    <w:rsid w:val="00EA7570"/>
    <w:rsid w:val="00EA77D3"/>
    <w:rsid w:val="00EA7883"/>
    <w:rsid w:val="00EA7C9A"/>
    <w:rsid w:val="00EB01EB"/>
    <w:rsid w:val="00EB0332"/>
    <w:rsid w:val="00EB0378"/>
    <w:rsid w:val="00EB0415"/>
    <w:rsid w:val="00EB0470"/>
    <w:rsid w:val="00EB04B6"/>
    <w:rsid w:val="00EB0549"/>
    <w:rsid w:val="00EB05F0"/>
    <w:rsid w:val="00EB0723"/>
    <w:rsid w:val="00EB0926"/>
    <w:rsid w:val="00EB097E"/>
    <w:rsid w:val="00EB098C"/>
    <w:rsid w:val="00EB0A37"/>
    <w:rsid w:val="00EB1409"/>
    <w:rsid w:val="00EB1436"/>
    <w:rsid w:val="00EB1635"/>
    <w:rsid w:val="00EB184C"/>
    <w:rsid w:val="00EB18D1"/>
    <w:rsid w:val="00EB1A91"/>
    <w:rsid w:val="00EB1BB2"/>
    <w:rsid w:val="00EB1D38"/>
    <w:rsid w:val="00EB1D86"/>
    <w:rsid w:val="00EB1FCA"/>
    <w:rsid w:val="00EB2191"/>
    <w:rsid w:val="00EB23F2"/>
    <w:rsid w:val="00EB2615"/>
    <w:rsid w:val="00EB283D"/>
    <w:rsid w:val="00EB29AD"/>
    <w:rsid w:val="00EB2BD2"/>
    <w:rsid w:val="00EB2DA0"/>
    <w:rsid w:val="00EB2EFC"/>
    <w:rsid w:val="00EB2F26"/>
    <w:rsid w:val="00EB2FB4"/>
    <w:rsid w:val="00EB330F"/>
    <w:rsid w:val="00EB33E8"/>
    <w:rsid w:val="00EB3729"/>
    <w:rsid w:val="00EB3866"/>
    <w:rsid w:val="00EB3E46"/>
    <w:rsid w:val="00EB3E74"/>
    <w:rsid w:val="00EB3F02"/>
    <w:rsid w:val="00EB3FEE"/>
    <w:rsid w:val="00EB4141"/>
    <w:rsid w:val="00EB4145"/>
    <w:rsid w:val="00EB4155"/>
    <w:rsid w:val="00EB433A"/>
    <w:rsid w:val="00EB452B"/>
    <w:rsid w:val="00EB4618"/>
    <w:rsid w:val="00EB477E"/>
    <w:rsid w:val="00EB4791"/>
    <w:rsid w:val="00EB47D3"/>
    <w:rsid w:val="00EB4A5B"/>
    <w:rsid w:val="00EB4C6A"/>
    <w:rsid w:val="00EB4E1F"/>
    <w:rsid w:val="00EB5117"/>
    <w:rsid w:val="00EB51C4"/>
    <w:rsid w:val="00EB51CD"/>
    <w:rsid w:val="00EB5420"/>
    <w:rsid w:val="00EB5545"/>
    <w:rsid w:val="00EB55D3"/>
    <w:rsid w:val="00EB5715"/>
    <w:rsid w:val="00EB5781"/>
    <w:rsid w:val="00EB58EF"/>
    <w:rsid w:val="00EB5940"/>
    <w:rsid w:val="00EB5BAA"/>
    <w:rsid w:val="00EB5E71"/>
    <w:rsid w:val="00EB5E75"/>
    <w:rsid w:val="00EB5E91"/>
    <w:rsid w:val="00EB5EB7"/>
    <w:rsid w:val="00EB607F"/>
    <w:rsid w:val="00EB628C"/>
    <w:rsid w:val="00EB6465"/>
    <w:rsid w:val="00EB6618"/>
    <w:rsid w:val="00EB69BA"/>
    <w:rsid w:val="00EB6FE2"/>
    <w:rsid w:val="00EB7014"/>
    <w:rsid w:val="00EB70D6"/>
    <w:rsid w:val="00EB70E3"/>
    <w:rsid w:val="00EB71DB"/>
    <w:rsid w:val="00EB7227"/>
    <w:rsid w:val="00EB7499"/>
    <w:rsid w:val="00EB74FF"/>
    <w:rsid w:val="00EB755C"/>
    <w:rsid w:val="00EB7C9D"/>
    <w:rsid w:val="00EB7DC8"/>
    <w:rsid w:val="00EC0312"/>
    <w:rsid w:val="00EC08AD"/>
    <w:rsid w:val="00EC0BE9"/>
    <w:rsid w:val="00EC0EDB"/>
    <w:rsid w:val="00EC11DA"/>
    <w:rsid w:val="00EC1DC4"/>
    <w:rsid w:val="00EC1E52"/>
    <w:rsid w:val="00EC2195"/>
    <w:rsid w:val="00EC2670"/>
    <w:rsid w:val="00EC26E4"/>
    <w:rsid w:val="00EC2797"/>
    <w:rsid w:val="00EC28C6"/>
    <w:rsid w:val="00EC29A8"/>
    <w:rsid w:val="00EC2EBA"/>
    <w:rsid w:val="00EC3006"/>
    <w:rsid w:val="00EC37E2"/>
    <w:rsid w:val="00EC3B75"/>
    <w:rsid w:val="00EC3EB0"/>
    <w:rsid w:val="00EC3F2A"/>
    <w:rsid w:val="00EC46B9"/>
    <w:rsid w:val="00EC491A"/>
    <w:rsid w:val="00EC4C5A"/>
    <w:rsid w:val="00EC4F0B"/>
    <w:rsid w:val="00EC4F67"/>
    <w:rsid w:val="00EC5230"/>
    <w:rsid w:val="00EC54FE"/>
    <w:rsid w:val="00EC5AFF"/>
    <w:rsid w:val="00EC5B77"/>
    <w:rsid w:val="00EC5BBE"/>
    <w:rsid w:val="00EC5C1F"/>
    <w:rsid w:val="00EC5C56"/>
    <w:rsid w:val="00EC5CDE"/>
    <w:rsid w:val="00EC62BB"/>
    <w:rsid w:val="00EC6397"/>
    <w:rsid w:val="00EC644E"/>
    <w:rsid w:val="00EC645A"/>
    <w:rsid w:val="00EC671C"/>
    <w:rsid w:val="00EC6814"/>
    <w:rsid w:val="00EC6875"/>
    <w:rsid w:val="00EC69FC"/>
    <w:rsid w:val="00EC6B60"/>
    <w:rsid w:val="00EC6C84"/>
    <w:rsid w:val="00EC6EFC"/>
    <w:rsid w:val="00EC6F68"/>
    <w:rsid w:val="00EC7089"/>
    <w:rsid w:val="00EC7144"/>
    <w:rsid w:val="00EC7385"/>
    <w:rsid w:val="00EC74FC"/>
    <w:rsid w:val="00EC7659"/>
    <w:rsid w:val="00EC7B0E"/>
    <w:rsid w:val="00EC7B74"/>
    <w:rsid w:val="00EC7CC7"/>
    <w:rsid w:val="00EC7D52"/>
    <w:rsid w:val="00EC7E8E"/>
    <w:rsid w:val="00EC7ECF"/>
    <w:rsid w:val="00EC7F43"/>
    <w:rsid w:val="00EC7F48"/>
    <w:rsid w:val="00EC7F66"/>
    <w:rsid w:val="00ED0367"/>
    <w:rsid w:val="00ED093A"/>
    <w:rsid w:val="00ED0D1D"/>
    <w:rsid w:val="00ED112D"/>
    <w:rsid w:val="00ED12CF"/>
    <w:rsid w:val="00ED1467"/>
    <w:rsid w:val="00ED14AE"/>
    <w:rsid w:val="00ED14BC"/>
    <w:rsid w:val="00ED165E"/>
    <w:rsid w:val="00ED186F"/>
    <w:rsid w:val="00ED1BBE"/>
    <w:rsid w:val="00ED2330"/>
    <w:rsid w:val="00ED2344"/>
    <w:rsid w:val="00ED2424"/>
    <w:rsid w:val="00ED244B"/>
    <w:rsid w:val="00ED2484"/>
    <w:rsid w:val="00ED28B0"/>
    <w:rsid w:val="00ED2E64"/>
    <w:rsid w:val="00ED2F3B"/>
    <w:rsid w:val="00ED3139"/>
    <w:rsid w:val="00ED3303"/>
    <w:rsid w:val="00ED3400"/>
    <w:rsid w:val="00ED379A"/>
    <w:rsid w:val="00ED3AD7"/>
    <w:rsid w:val="00ED3D2A"/>
    <w:rsid w:val="00ED4113"/>
    <w:rsid w:val="00ED42A2"/>
    <w:rsid w:val="00ED4475"/>
    <w:rsid w:val="00ED4524"/>
    <w:rsid w:val="00ED487E"/>
    <w:rsid w:val="00ED4895"/>
    <w:rsid w:val="00ED4AAE"/>
    <w:rsid w:val="00ED4CB6"/>
    <w:rsid w:val="00ED4D4D"/>
    <w:rsid w:val="00ED4FB2"/>
    <w:rsid w:val="00ED565D"/>
    <w:rsid w:val="00ED5705"/>
    <w:rsid w:val="00ED58D5"/>
    <w:rsid w:val="00ED5A5F"/>
    <w:rsid w:val="00ED5AC3"/>
    <w:rsid w:val="00ED5BB3"/>
    <w:rsid w:val="00ED5EAB"/>
    <w:rsid w:val="00ED5F2D"/>
    <w:rsid w:val="00ED5F7C"/>
    <w:rsid w:val="00ED61CD"/>
    <w:rsid w:val="00ED6919"/>
    <w:rsid w:val="00ED695F"/>
    <w:rsid w:val="00ED69E2"/>
    <w:rsid w:val="00ED6AC9"/>
    <w:rsid w:val="00ED6C07"/>
    <w:rsid w:val="00ED6E8A"/>
    <w:rsid w:val="00ED7051"/>
    <w:rsid w:val="00ED7124"/>
    <w:rsid w:val="00ED71C2"/>
    <w:rsid w:val="00ED727B"/>
    <w:rsid w:val="00ED7340"/>
    <w:rsid w:val="00ED73A9"/>
    <w:rsid w:val="00ED73D7"/>
    <w:rsid w:val="00ED750D"/>
    <w:rsid w:val="00ED78D3"/>
    <w:rsid w:val="00ED7967"/>
    <w:rsid w:val="00ED7A99"/>
    <w:rsid w:val="00EE01EF"/>
    <w:rsid w:val="00EE0206"/>
    <w:rsid w:val="00EE04DA"/>
    <w:rsid w:val="00EE05CA"/>
    <w:rsid w:val="00EE09FF"/>
    <w:rsid w:val="00EE0B80"/>
    <w:rsid w:val="00EE0CF2"/>
    <w:rsid w:val="00EE0F4A"/>
    <w:rsid w:val="00EE1213"/>
    <w:rsid w:val="00EE123C"/>
    <w:rsid w:val="00EE1D78"/>
    <w:rsid w:val="00EE1ED7"/>
    <w:rsid w:val="00EE2152"/>
    <w:rsid w:val="00EE22E6"/>
    <w:rsid w:val="00EE23A0"/>
    <w:rsid w:val="00EE2434"/>
    <w:rsid w:val="00EE2C9C"/>
    <w:rsid w:val="00EE2E64"/>
    <w:rsid w:val="00EE3361"/>
    <w:rsid w:val="00EE33A1"/>
    <w:rsid w:val="00EE3873"/>
    <w:rsid w:val="00EE39B6"/>
    <w:rsid w:val="00EE3FDD"/>
    <w:rsid w:val="00EE4121"/>
    <w:rsid w:val="00EE4253"/>
    <w:rsid w:val="00EE43E6"/>
    <w:rsid w:val="00EE45FF"/>
    <w:rsid w:val="00EE48D5"/>
    <w:rsid w:val="00EE48FC"/>
    <w:rsid w:val="00EE4981"/>
    <w:rsid w:val="00EE4B62"/>
    <w:rsid w:val="00EE4C34"/>
    <w:rsid w:val="00EE4D37"/>
    <w:rsid w:val="00EE4E55"/>
    <w:rsid w:val="00EE4F3B"/>
    <w:rsid w:val="00EE51AC"/>
    <w:rsid w:val="00EE51F1"/>
    <w:rsid w:val="00EE53DE"/>
    <w:rsid w:val="00EE546F"/>
    <w:rsid w:val="00EE5595"/>
    <w:rsid w:val="00EE56B7"/>
    <w:rsid w:val="00EE56CA"/>
    <w:rsid w:val="00EE5A06"/>
    <w:rsid w:val="00EE5BCF"/>
    <w:rsid w:val="00EE5E7C"/>
    <w:rsid w:val="00EE5EFA"/>
    <w:rsid w:val="00EE5FBA"/>
    <w:rsid w:val="00EE5FF3"/>
    <w:rsid w:val="00EE609D"/>
    <w:rsid w:val="00EE60FB"/>
    <w:rsid w:val="00EE6189"/>
    <w:rsid w:val="00EE63D8"/>
    <w:rsid w:val="00EE693F"/>
    <w:rsid w:val="00EE69CD"/>
    <w:rsid w:val="00EE6A5F"/>
    <w:rsid w:val="00EE6EA4"/>
    <w:rsid w:val="00EE72AF"/>
    <w:rsid w:val="00EE7430"/>
    <w:rsid w:val="00EE7518"/>
    <w:rsid w:val="00EE7718"/>
    <w:rsid w:val="00EE777E"/>
    <w:rsid w:val="00EE78B7"/>
    <w:rsid w:val="00EE7A0D"/>
    <w:rsid w:val="00EE7A1C"/>
    <w:rsid w:val="00EE7DD5"/>
    <w:rsid w:val="00EE7E37"/>
    <w:rsid w:val="00EE7F5F"/>
    <w:rsid w:val="00EF0097"/>
    <w:rsid w:val="00EF0479"/>
    <w:rsid w:val="00EF0627"/>
    <w:rsid w:val="00EF0680"/>
    <w:rsid w:val="00EF06E7"/>
    <w:rsid w:val="00EF0800"/>
    <w:rsid w:val="00EF0979"/>
    <w:rsid w:val="00EF0C6E"/>
    <w:rsid w:val="00EF0DF8"/>
    <w:rsid w:val="00EF0E23"/>
    <w:rsid w:val="00EF0FD4"/>
    <w:rsid w:val="00EF12B2"/>
    <w:rsid w:val="00EF1327"/>
    <w:rsid w:val="00EF1456"/>
    <w:rsid w:val="00EF1687"/>
    <w:rsid w:val="00EF1843"/>
    <w:rsid w:val="00EF1AA2"/>
    <w:rsid w:val="00EF1D78"/>
    <w:rsid w:val="00EF1EEB"/>
    <w:rsid w:val="00EF1FAA"/>
    <w:rsid w:val="00EF2065"/>
    <w:rsid w:val="00EF23EF"/>
    <w:rsid w:val="00EF281A"/>
    <w:rsid w:val="00EF2917"/>
    <w:rsid w:val="00EF2B58"/>
    <w:rsid w:val="00EF2C91"/>
    <w:rsid w:val="00EF2D68"/>
    <w:rsid w:val="00EF2E0C"/>
    <w:rsid w:val="00EF2E19"/>
    <w:rsid w:val="00EF2ED2"/>
    <w:rsid w:val="00EF2F74"/>
    <w:rsid w:val="00EF306A"/>
    <w:rsid w:val="00EF3421"/>
    <w:rsid w:val="00EF3B2F"/>
    <w:rsid w:val="00EF4016"/>
    <w:rsid w:val="00EF42AA"/>
    <w:rsid w:val="00EF4832"/>
    <w:rsid w:val="00EF4BB7"/>
    <w:rsid w:val="00EF4E3D"/>
    <w:rsid w:val="00EF4E98"/>
    <w:rsid w:val="00EF4FAD"/>
    <w:rsid w:val="00EF5049"/>
    <w:rsid w:val="00EF5420"/>
    <w:rsid w:val="00EF58D7"/>
    <w:rsid w:val="00EF5C85"/>
    <w:rsid w:val="00EF5EC0"/>
    <w:rsid w:val="00EF62D4"/>
    <w:rsid w:val="00EF69DD"/>
    <w:rsid w:val="00EF6AC4"/>
    <w:rsid w:val="00EF6C26"/>
    <w:rsid w:val="00EF6D10"/>
    <w:rsid w:val="00EF6DE6"/>
    <w:rsid w:val="00EF6EDD"/>
    <w:rsid w:val="00EF73A9"/>
    <w:rsid w:val="00EF7638"/>
    <w:rsid w:val="00EF77B9"/>
    <w:rsid w:val="00EF7C45"/>
    <w:rsid w:val="00EF7E8B"/>
    <w:rsid w:val="00F000C1"/>
    <w:rsid w:val="00F003BE"/>
    <w:rsid w:val="00F00A42"/>
    <w:rsid w:val="00F00D68"/>
    <w:rsid w:val="00F010EA"/>
    <w:rsid w:val="00F011C8"/>
    <w:rsid w:val="00F0165A"/>
    <w:rsid w:val="00F016C9"/>
    <w:rsid w:val="00F01804"/>
    <w:rsid w:val="00F018BE"/>
    <w:rsid w:val="00F01979"/>
    <w:rsid w:val="00F019B6"/>
    <w:rsid w:val="00F01AD6"/>
    <w:rsid w:val="00F01BCD"/>
    <w:rsid w:val="00F01CE7"/>
    <w:rsid w:val="00F01DE5"/>
    <w:rsid w:val="00F0222C"/>
    <w:rsid w:val="00F02324"/>
    <w:rsid w:val="00F025BA"/>
    <w:rsid w:val="00F02AEE"/>
    <w:rsid w:val="00F02AFD"/>
    <w:rsid w:val="00F02B6E"/>
    <w:rsid w:val="00F02FF3"/>
    <w:rsid w:val="00F03052"/>
    <w:rsid w:val="00F0337F"/>
    <w:rsid w:val="00F034DE"/>
    <w:rsid w:val="00F03540"/>
    <w:rsid w:val="00F03549"/>
    <w:rsid w:val="00F035AA"/>
    <w:rsid w:val="00F03697"/>
    <w:rsid w:val="00F03765"/>
    <w:rsid w:val="00F03BEC"/>
    <w:rsid w:val="00F03CBD"/>
    <w:rsid w:val="00F03EB7"/>
    <w:rsid w:val="00F041C6"/>
    <w:rsid w:val="00F0456C"/>
    <w:rsid w:val="00F04A0D"/>
    <w:rsid w:val="00F04BD1"/>
    <w:rsid w:val="00F04E19"/>
    <w:rsid w:val="00F0528D"/>
    <w:rsid w:val="00F05333"/>
    <w:rsid w:val="00F05356"/>
    <w:rsid w:val="00F05483"/>
    <w:rsid w:val="00F05556"/>
    <w:rsid w:val="00F055D6"/>
    <w:rsid w:val="00F05EC9"/>
    <w:rsid w:val="00F05F82"/>
    <w:rsid w:val="00F05FCB"/>
    <w:rsid w:val="00F0620C"/>
    <w:rsid w:val="00F06222"/>
    <w:rsid w:val="00F062CC"/>
    <w:rsid w:val="00F0703E"/>
    <w:rsid w:val="00F07197"/>
    <w:rsid w:val="00F071BE"/>
    <w:rsid w:val="00F07317"/>
    <w:rsid w:val="00F073FD"/>
    <w:rsid w:val="00F0777D"/>
    <w:rsid w:val="00F07867"/>
    <w:rsid w:val="00F07911"/>
    <w:rsid w:val="00F0796E"/>
    <w:rsid w:val="00F07F48"/>
    <w:rsid w:val="00F10088"/>
    <w:rsid w:val="00F1013F"/>
    <w:rsid w:val="00F10358"/>
    <w:rsid w:val="00F105DF"/>
    <w:rsid w:val="00F106C0"/>
    <w:rsid w:val="00F1092A"/>
    <w:rsid w:val="00F10A29"/>
    <w:rsid w:val="00F10AA7"/>
    <w:rsid w:val="00F10C83"/>
    <w:rsid w:val="00F117FE"/>
    <w:rsid w:val="00F118DE"/>
    <w:rsid w:val="00F11AAE"/>
    <w:rsid w:val="00F11B50"/>
    <w:rsid w:val="00F11BD0"/>
    <w:rsid w:val="00F11D91"/>
    <w:rsid w:val="00F11FD1"/>
    <w:rsid w:val="00F12168"/>
    <w:rsid w:val="00F121D0"/>
    <w:rsid w:val="00F121EB"/>
    <w:rsid w:val="00F122C5"/>
    <w:rsid w:val="00F12312"/>
    <w:rsid w:val="00F12465"/>
    <w:rsid w:val="00F126C0"/>
    <w:rsid w:val="00F1277A"/>
    <w:rsid w:val="00F1285C"/>
    <w:rsid w:val="00F128BE"/>
    <w:rsid w:val="00F12943"/>
    <w:rsid w:val="00F12953"/>
    <w:rsid w:val="00F12B55"/>
    <w:rsid w:val="00F13041"/>
    <w:rsid w:val="00F1307D"/>
    <w:rsid w:val="00F13159"/>
    <w:rsid w:val="00F132D3"/>
    <w:rsid w:val="00F13826"/>
    <w:rsid w:val="00F13C9D"/>
    <w:rsid w:val="00F13CD0"/>
    <w:rsid w:val="00F13EFB"/>
    <w:rsid w:val="00F13FD8"/>
    <w:rsid w:val="00F144B5"/>
    <w:rsid w:val="00F144BA"/>
    <w:rsid w:val="00F1480E"/>
    <w:rsid w:val="00F14BD1"/>
    <w:rsid w:val="00F14DAA"/>
    <w:rsid w:val="00F14DBD"/>
    <w:rsid w:val="00F14F8D"/>
    <w:rsid w:val="00F14F93"/>
    <w:rsid w:val="00F14F96"/>
    <w:rsid w:val="00F14F9F"/>
    <w:rsid w:val="00F14FFB"/>
    <w:rsid w:val="00F15022"/>
    <w:rsid w:val="00F15139"/>
    <w:rsid w:val="00F15207"/>
    <w:rsid w:val="00F1528A"/>
    <w:rsid w:val="00F152B4"/>
    <w:rsid w:val="00F152EA"/>
    <w:rsid w:val="00F1541C"/>
    <w:rsid w:val="00F15621"/>
    <w:rsid w:val="00F1574B"/>
    <w:rsid w:val="00F158D7"/>
    <w:rsid w:val="00F15A56"/>
    <w:rsid w:val="00F15AA3"/>
    <w:rsid w:val="00F15DE2"/>
    <w:rsid w:val="00F162F5"/>
    <w:rsid w:val="00F16417"/>
    <w:rsid w:val="00F164B1"/>
    <w:rsid w:val="00F164B9"/>
    <w:rsid w:val="00F16515"/>
    <w:rsid w:val="00F1656A"/>
    <w:rsid w:val="00F16701"/>
    <w:rsid w:val="00F1680C"/>
    <w:rsid w:val="00F16961"/>
    <w:rsid w:val="00F16AB7"/>
    <w:rsid w:val="00F16BE6"/>
    <w:rsid w:val="00F16C3D"/>
    <w:rsid w:val="00F16E3B"/>
    <w:rsid w:val="00F17345"/>
    <w:rsid w:val="00F173BB"/>
    <w:rsid w:val="00F17601"/>
    <w:rsid w:val="00F178AD"/>
    <w:rsid w:val="00F17B82"/>
    <w:rsid w:val="00F17CC8"/>
    <w:rsid w:val="00F17CE1"/>
    <w:rsid w:val="00F2021D"/>
    <w:rsid w:val="00F205E5"/>
    <w:rsid w:val="00F2071F"/>
    <w:rsid w:val="00F2073D"/>
    <w:rsid w:val="00F20999"/>
    <w:rsid w:val="00F20ABB"/>
    <w:rsid w:val="00F20C92"/>
    <w:rsid w:val="00F20D2E"/>
    <w:rsid w:val="00F20D32"/>
    <w:rsid w:val="00F210D3"/>
    <w:rsid w:val="00F2115C"/>
    <w:rsid w:val="00F213AF"/>
    <w:rsid w:val="00F21427"/>
    <w:rsid w:val="00F21465"/>
    <w:rsid w:val="00F214A3"/>
    <w:rsid w:val="00F21711"/>
    <w:rsid w:val="00F21A1C"/>
    <w:rsid w:val="00F21AF1"/>
    <w:rsid w:val="00F21F76"/>
    <w:rsid w:val="00F220C4"/>
    <w:rsid w:val="00F220C9"/>
    <w:rsid w:val="00F220FD"/>
    <w:rsid w:val="00F22103"/>
    <w:rsid w:val="00F22164"/>
    <w:rsid w:val="00F22414"/>
    <w:rsid w:val="00F22509"/>
    <w:rsid w:val="00F225A5"/>
    <w:rsid w:val="00F228ED"/>
    <w:rsid w:val="00F22ABA"/>
    <w:rsid w:val="00F22D37"/>
    <w:rsid w:val="00F22DA2"/>
    <w:rsid w:val="00F22E08"/>
    <w:rsid w:val="00F22F72"/>
    <w:rsid w:val="00F2327F"/>
    <w:rsid w:val="00F233E5"/>
    <w:rsid w:val="00F23435"/>
    <w:rsid w:val="00F23779"/>
    <w:rsid w:val="00F23955"/>
    <w:rsid w:val="00F23BE6"/>
    <w:rsid w:val="00F23C50"/>
    <w:rsid w:val="00F23C89"/>
    <w:rsid w:val="00F23E78"/>
    <w:rsid w:val="00F23EAD"/>
    <w:rsid w:val="00F23F88"/>
    <w:rsid w:val="00F24184"/>
    <w:rsid w:val="00F24312"/>
    <w:rsid w:val="00F24553"/>
    <w:rsid w:val="00F246F1"/>
    <w:rsid w:val="00F24780"/>
    <w:rsid w:val="00F24C1F"/>
    <w:rsid w:val="00F24D9B"/>
    <w:rsid w:val="00F24FD9"/>
    <w:rsid w:val="00F2512F"/>
    <w:rsid w:val="00F252F5"/>
    <w:rsid w:val="00F2558C"/>
    <w:rsid w:val="00F25920"/>
    <w:rsid w:val="00F25B4D"/>
    <w:rsid w:val="00F25D3B"/>
    <w:rsid w:val="00F262C1"/>
    <w:rsid w:val="00F263CD"/>
    <w:rsid w:val="00F26412"/>
    <w:rsid w:val="00F2645F"/>
    <w:rsid w:val="00F2657C"/>
    <w:rsid w:val="00F266A3"/>
    <w:rsid w:val="00F266CC"/>
    <w:rsid w:val="00F267DE"/>
    <w:rsid w:val="00F26825"/>
    <w:rsid w:val="00F26B87"/>
    <w:rsid w:val="00F26BFE"/>
    <w:rsid w:val="00F26CF9"/>
    <w:rsid w:val="00F26D37"/>
    <w:rsid w:val="00F26DEE"/>
    <w:rsid w:val="00F26FC4"/>
    <w:rsid w:val="00F272DA"/>
    <w:rsid w:val="00F275F3"/>
    <w:rsid w:val="00F27834"/>
    <w:rsid w:val="00F27925"/>
    <w:rsid w:val="00F27A12"/>
    <w:rsid w:val="00F27B12"/>
    <w:rsid w:val="00F27B27"/>
    <w:rsid w:val="00F27B6E"/>
    <w:rsid w:val="00F27EE0"/>
    <w:rsid w:val="00F27F1A"/>
    <w:rsid w:val="00F30095"/>
    <w:rsid w:val="00F301CF"/>
    <w:rsid w:val="00F30314"/>
    <w:rsid w:val="00F3064F"/>
    <w:rsid w:val="00F3067E"/>
    <w:rsid w:val="00F307F9"/>
    <w:rsid w:val="00F30999"/>
    <w:rsid w:val="00F30A0E"/>
    <w:rsid w:val="00F30AB8"/>
    <w:rsid w:val="00F30C3C"/>
    <w:rsid w:val="00F30D4F"/>
    <w:rsid w:val="00F30D99"/>
    <w:rsid w:val="00F30EFA"/>
    <w:rsid w:val="00F30FC1"/>
    <w:rsid w:val="00F310EF"/>
    <w:rsid w:val="00F31111"/>
    <w:rsid w:val="00F31558"/>
    <w:rsid w:val="00F31654"/>
    <w:rsid w:val="00F316D5"/>
    <w:rsid w:val="00F31DD2"/>
    <w:rsid w:val="00F31FD2"/>
    <w:rsid w:val="00F323CD"/>
    <w:rsid w:val="00F32577"/>
    <w:rsid w:val="00F3271F"/>
    <w:rsid w:val="00F32833"/>
    <w:rsid w:val="00F32CD2"/>
    <w:rsid w:val="00F32E9F"/>
    <w:rsid w:val="00F33144"/>
    <w:rsid w:val="00F33213"/>
    <w:rsid w:val="00F3322E"/>
    <w:rsid w:val="00F337EC"/>
    <w:rsid w:val="00F337EF"/>
    <w:rsid w:val="00F3380B"/>
    <w:rsid w:val="00F33999"/>
    <w:rsid w:val="00F33B2F"/>
    <w:rsid w:val="00F33C6C"/>
    <w:rsid w:val="00F33E7E"/>
    <w:rsid w:val="00F34249"/>
    <w:rsid w:val="00F34C00"/>
    <w:rsid w:val="00F35631"/>
    <w:rsid w:val="00F35837"/>
    <w:rsid w:val="00F35A81"/>
    <w:rsid w:val="00F35B08"/>
    <w:rsid w:val="00F35E61"/>
    <w:rsid w:val="00F361AA"/>
    <w:rsid w:val="00F362F3"/>
    <w:rsid w:val="00F36411"/>
    <w:rsid w:val="00F36447"/>
    <w:rsid w:val="00F36533"/>
    <w:rsid w:val="00F3659A"/>
    <w:rsid w:val="00F365B9"/>
    <w:rsid w:val="00F3674E"/>
    <w:rsid w:val="00F36ACA"/>
    <w:rsid w:val="00F36ADD"/>
    <w:rsid w:val="00F36B12"/>
    <w:rsid w:val="00F36F1F"/>
    <w:rsid w:val="00F3702F"/>
    <w:rsid w:val="00F37187"/>
    <w:rsid w:val="00F3725E"/>
    <w:rsid w:val="00F37334"/>
    <w:rsid w:val="00F3746B"/>
    <w:rsid w:val="00F376AA"/>
    <w:rsid w:val="00F377AA"/>
    <w:rsid w:val="00F37A51"/>
    <w:rsid w:val="00F37AD9"/>
    <w:rsid w:val="00F40110"/>
    <w:rsid w:val="00F401BB"/>
    <w:rsid w:val="00F40395"/>
    <w:rsid w:val="00F404A5"/>
    <w:rsid w:val="00F4077A"/>
    <w:rsid w:val="00F40A34"/>
    <w:rsid w:val="00F40BD3"/>
    <w:rsid w:val="00F40C74"/>
    <w:rsid w:val="00F40CFC"/>
    <w:rsid w:val="00F41076"/>
    <w:rsid w:val="00F410B1"/>
    <w:rsid w:val="00F410EC"/>
    <w:rsid w:val="00F411C1"/>
    <w:rsid w:val="00F411EF"/>
    <w:rsid w:val="00F41280"/>
    <w:rsid w:val="00F4142D"/>
    <w:rsid w:val="00F4186E"/>
    <w:rsid w:val="00F419F0"/>
    <w:rsid w:val="00F41A5B"/>
    <w:rsid w:val="00F41B10"/>
    <w:rsid w:val="00F41BED"/>
    <w:rsid w:val="00F41D7C"/>
    <w:rsid w:val="00F4211F"/>
    <w:rsid w:val="00F4221A"/>
    <w:rsid w:val="00F426DB"/>
    <w:rsid w:val="00F427BF"/>
    <w:rsid w:val="00F42AA9"/>
    <w:rsid w:val="00F431A7"/>
    <w:rsid w:val="00F4320C"/>
    <w:rsid w:val="00F43314"/>
    <w:rsid w:val="00F43371"/>
    <w:rsid w:val="00F433DC"/>
    <w:rsid w:val="00F43400"/>
    <w:rsid w:val="00F4344F"/>
    <w:rsid w:val="00F435D6"/>
    <w:rsid w:val="00F435E0"/>
    <w:rsid w:val="00F4361E"/>
    <w:rsid w:val="00F4397B"/>
    <w:rsid w:val="00F4397D"/>
    <w:rsid w:val="00F43C0C"/>
    <w:rsid w:val="00F43C50"/>
    <w:rsid w:val="00F44566"/>
    <w:rsid w:val="00F44705"/>
    <w:rsid w:val="00F44789"/>
    <w:rsid w:val="00F44796"/>
    <w:rsid w:val="00F447BE"/>
    <w:rsid w:val="00F44948"/>
    <w:rsid w:val="00F44A99"/>
    <w:rsid w:val="00F44EB9"/>
    <w:rsid w:val="00F44EFA"/>
    <w:rsid w:val="00F45269"/>
    <w:rsid w:val="00F45399"/>
    <w:rsid w:val="00F456A1"/>
    <w:rsid w:val="00F45B3D"/>
    <w:rsid w:val="00F45B75"/>
    <w:rsid w:val="00F45F6A"/>
    <w:rsid w:val="00F4619E"/>
    <w:rsid w:val="00F4627A"/>
    <w:rsid w:val="00F462B2"/>
    <w:rsid w:val="00F4642A"/>
    <w:rsid w:val="00F464DD"/>
    <w:rsid w:val="00F4663D"/>
    <w:rsid w:val="00F4668B"/>
    <w:rsid w:val="00F4691F"/>
    <w:rsid w:val="00F46B61"/>
    <w:rsid w:val="00F46EA0"/>
    <w:rsid w:val="00F46F4F"/>
    <w:rsid w:val="00F470AA"/>
    <w:rsid w:val="00F470B5"/>
    <w:rsid w:val="00F473BE"/>
    <w:rsid w:val="00F474F8"/>
    <w:rsid w:val="00F47AEB"/>
    <w:rsid w:val="00F47B40"/>
    <w:rsid w:val="00F47C35"/>
    <w:rsid w:val="00F47D1C"/>
    <w:rsid w:val="00F500D5"/>
    <w:rsid w:val="00F502C6"/>
    <w:rsid w:val="00F5057D"/>
    <w:rsid w:val="00F50831"/>
    <w:rsid w:val="00F5092D"/>
    <w:rsid w:val="00F5098A"/>
    <w:rsid w:val="00F50A0E"/>
    <w:rsid w:val="00F50A25"/>
    <w:rsid w:val="00F51032"/>
    <w:rsid w:val="00F5123F"/>
    <w:rsid w:val="00F512A9"/>
    <w:rsid w:val="00F5138A"/>
    <w:rsid w:val="00F517A2"/>
    <w:rsid w:val="00F517A4"/>
    <w:rsid w:val="00F5188C"/>
    <w:rsid w:val="00F51A25"/>
    <w:rsid w:val="00F51C1B"/>
    <w:rsid w:val="00F51FEF"/>
    <w:rsid w:val="00F5218F"/>
    <w:rsid w:val="00F5219E"/>
    <w:rsid w:val="00F521CE"/>
    <w:rsid w:val="00F522E1"/>
    <w:rsid w:val="00F52478"/>
    <w:rsid w:val="00F526DE"/>
    <w:rsid w:val="00F52721"/>
    <w:rsid w:val="00F52760"/>
    <w:rsid w:val="00F52803"/>
    <w:rsid w:val="00F52901"/>
    <w:rsid w:val="00F52A2B"/>
    <w:rsid w:val="00F52A6E"/>
    <w:rsid w:val="00F5304B"/>
    <w:rsid w:val="00F5306B"/>
    <w:rsid w:val="00F53106"/>
    <w:rsid w:val="00F536B1"/>
    <w:rsid w:val="00F536C0"/>
    <w:rsid w:val="00F53707"/>
    <w:rsid w:val="00F5382B"/>
    <w:rsid w:val="00F541D6"/>
    <w:rsid w:val="00F541E3"/>
    <w:rsid w:val="00F54436"/>
    <w:rsid w:val="00F544DF"/>
    <w:rsid w:val="00F547F7"/>
    <w:rsid w:val="00F54CB0"/>
    <w:rsid w:val="00F54D16"/>
    <w:rsid w:val="00F54D9C"/>
    <w:rsid w:val="00F559E0"/>
    <w:rsid w:val="00F55D51"/>
    <w:rsid w:val="00F55FCC"/>
    <w:rsid w:val="00F560CD"/>
    <w:rsid w:val="00F5623E"/>
    <w:rsid w:val="00F565E6"/>
    <w:rsid w:val="00F5699B"/>
    <w:rsid w:val="00F56C34"/>
    <w:rsid w:val="00F56E5A"/>
    <w:rsid w:val="00F57184"/>
    <w:rsid w:val="00F572E3"/>
    <w:rsid w:val="00F5730A"/>
    <w:rsid w:val="00F57341"/>
    <w:rsid w:val="00F57496"/>
    <w:rsid w:val="00F575AB"/>
    <w:rsid w:val="00F57656"/>
    <w:rsid w:val="00F5772A"/>
    <w:rsid w:val="00F57931"/>
    <w:rsid w:val="00F57CF8"/>
    <w:rsid w:val="00F57D7D"/>
    <w:rsid w:val="00F57E20"/>
    <w:rsid w:val="00F57E3B"/>
    <w:rsid w:val="00F57F41"/>
    <w:rsid w:val="00F57FD6"/>
    <w:rsid w:val="00F60104"/>
    <w:rsid w:val="00F60347"/>
    <w:rsid w:val="00F603C0"/>
    <w:rsid w:val="00F603EA"/>
    <w:rsid w:val="00F60614"/>
    <w:rsid w:val="00F60673"/>
    <w:rsid w:val="00F6070A"/>
    <w:rsid w:val="00F60726"/>
    <w:rsid w:val="00F60809"/>
    <w:rsid w:val="00F6088B"/>
    <w:rsid w:val="00F60D00"/>
    <w:rsid w:val="00F60F9F"/>
    <w:rsid w:val="00F60FEE"/>
    <w:rsid w:val="00F610DF"/>
    <w:rsid w:val="00F61110"/>
    <w:rsid w:val="00F61211"/>
    <w:rsid w:val="00F61366"/>
    <w:rsid w:val="00F614B1"/>
    <w:rsid w:val="00F61697"/>
    <w:rsid w:val="00F61723"/>
    <w:rsid w:val="00F61724"/>
    <w:rsid w:val="00F619A6"/>
    <w:rsid w:val="00F61C10"/>
    <w:rsid w:val="00F61C47"/>
    <w:rsid w:val="00F61D24"/>
    <w:rsid w:val="00F61D6E"/>
    <w:rsid w:val="00F61E1E"/>
    <w:rsid w:val="00F620CA"/>
    <w:rsid w:val="00F62116"/>
    <w:rsid w:val="00F622D3"/>
    <w:rsid w:val="00F624C9"/>
    <w:rsid w:val="00F6298B"/>
    <w:rsid w:val="00F629A3"/>
    <w:rsid w:val="00F62AFD"/>
    <w:rsid w:val="00F62C62"/>
    <w:rsid w:val="00F62DE7"/>
    <w:rsid w:val="00F62EC7"/>
    <w:rsid w:val="00F630CA"/>
    <w:rsid w:val="00F63141"/>
    <w:rsid w:val="00F632C8"/>
    <w:rsid w:val="00F632D5"/>
    <w:rsid w:val="00F636AA"/>
    <w:rsid w:val="00F63D5C"/>
    <w:rsid w:val="00F63ED3"/>
    <w:rsid w:val="00F63F10"/>
    <w:rsid w:val="00F640EC"/>
    <w:rsid w:val="00F64595"/>
    <w:rsid w:val="00F6466A"/>
    <w:rsid w:val="00F647C8"/>
    <w:rsid w:val="00F649C5"/>
    <w:rsid w:val="00F64E27"/>
    <w:rsid w:val="00F64F08"/>
    <w:rsid w:val="00F64F95"/>
    <w:rsid w:val="00F65223"/>
    <w:rsid w:val="00F65414"/>
    <w:rsid w:val="00F6554F"/>
    <w:rsid w:val="00F65AE7"/>
    <w:rsid w:val="00F65B52"/>
    <w:rsid w:val="00F65CB6"/>
    <w:rsid w:val="00F65CEB"/>
    <w:rsid w:val="00F65D5B"/>
    <w:rsid w:val="00F65DE6"/>
    <w:rsid w:val="00F65FE5"/>
    <w:rsid w:val="00F661D9"/>
    <w:rsid w:val="00F66203"/>
    <w:rsid w:val="00F6628A"/>
    <w:rsid w:val="00F6635C"/>
    <w:rsid w:val="00F663B4"/>
    <w:rsid w:val="00F6653E"/>
    <w:rsid w:val="00F66EBA"/>
    <w:rsid w:val="00F6722A"/>
    <w:rsid w:val="00F672D7"/>
    <w:rsid w:val="00F673F9"/>
    <w:rsid w:val="00F6742B"/>
    <w:rsid w:val="00F67473"/>
    <w:rsid w:val="00F674DA"/>
    <w:rsid w:val="00F679EA"/>
    <w:rsid w:val="00F67A73"/>
    <w:rsid w:val="00F67E06"/>
    <w:rsid w:val="00F70055"/>
    <w:rsid w:val="00F703BB"/>
    <w:rsid w:val="00F7087F"/>
    <w:rsid w:val="00F7088B"/>
    <w:rsid w:val="00F7107D"/>
    <w:rsid w:val="00F71182"/>
    <w:rsid w:val="00F716AE"/>
    <w:rsid w:val="00F71737"/>
    <w:rsid w:val="00F71788"/>
    <w:rsid w:val="00F719A3"/>
    <w:rsid w:val="00F71B34"/>
    <w:rsid w:val="00F71DBB"/>
    <w:rsid w:val="00F71F93"/>
    <w:rsid w:val="00F720A0"/>
    <w:rsid w:val="00F72A9B"/>
    <w:rsid w:val="00F72AAF"/>
    <w:rsid w:val="00F72B4D"/>
    <w:rsid w:val="00F72B51"/>
    <w:rsid w:val="00F72CB6"/>
    <w:rsid w:val="00F72D9F"/>
    <w:rsid w:val="00F73197"/>
    <w:rsid w:val="00F73441"/>
    <w:rsid w:val="00F73477"/>
    <w:rsid w:val="00F734F5"/>
    <w:rsid w:val="00F73693"/>
    <w:rsid w:val="00F737F5"/>
    <w:rsid w:val="00F73A7D"/>
    <w:rsid w:val="00F73ABE"/>
    <w:rsid w:val="00F73B5B"/>
    <w:rsid w:val="00F73BA8"/>
    <w:rsid w:val="00F73CB9"/>
    <w:rsid w:val="00F73D64"/>
    <w:rsid w:val="00F741E1"/>
    <w:rsid w:val="00F7420C"/>
    <w:rsid w:val="00F74394"/>
    <w:rsid w:val="00F744DA"/>
    <w:rsid w:val="00F74543"/>
    <w:rsid w:val="00F7462E"/>
    <w:rsid w:val="00F74A1A"/>
    <w:rsid w:val="00F74B44"/>
    <w:rsid w:val="00F74B95"/>
    <w:rsid w:val="00F74C9D"/>
    <w:rsid w:val="00F7504E"/>
    <w:rsid w:val="00F75113"/>
    <w:rsid w:val="00F75408"/>
    <w:rsid w:val="00F755F7"/>
    <w:rsid w:val="00F76197"/>
    <w:rsid w:val="00F76238"/>
    <w:rsid w:val="00F765A8"/>
    <w:rsid w:val="00F7670A"/>
    <w:rsid w:val="00F76CAF"/>
    <w:rsid w:val="00F76CE3"/>
    <w:rsid w:val="00F76EC9"/>
    <w:rsid w:val="00F771F7"/>
    <w:rsid w:val="00F77305"/>
    <w:rsid w:val="00F773CB"/>
    <w:rsid w:val="00F77617"/>
    <w:rsid w:val="00F776AD"/>
    <w:rsid w:val="00F77D3B"/>
    <w:rsid w:val="00F77DBA"/>
    <w:rsid w:val="00F8038D"/>
    <w:rsid w:val="00F80458"/>
    <w:rsid w:val="00F8062A"/>
    <w:rsid w:val="00F80649"/>
    <w:rsid w:val="00F806A7"/>
    <w:rsid w:val="00F80A4A"/>
    <w:rsid w:val="00F80C22"/>
    <w:rsid w:val="00F80CCD"/>
    <w:rsid w:val="00F80EF1"/>
    <w:rsid w:val="00F80F0B"/>
    <w:rsid w:val="00F80FC3"/>
    <w:rsid w:val="00F81061"/>
    <w:rsid w:val="00F8110E"/>
    <w:rsid w:val="00F8138E"/>
    <w:rsid w:val="00F81691"/>
    <w:rsid w:val="00F81810"/>
    <w:rsid w:val="00F81856"/>
    <w:rsid w:val="00F81893"/>
    <w:rsid w:val="00F818E6"/>
    <w:rsid w:val="00F81907"/>
    <w:rsid w:val="00F819D8"/>
    <w:rsid w:val="00F819EC"/>
    <w:rsid w:val="00F81BF7"/>
    <w:rsid w:val="00F81C95"/>
    <w:rsid w:val="00F81DD7"/>
    <w:rsid w:val="00F81EB6"/>
    <w:rsid w:val="00F820AA"/>
    <w:rsid w:val="00F82852"/>
    <w:rsid w:val="00F82A89"/>
    <w:rsid w:val="00F83474"/>
    <w:rsid w:val="00F8368E"/>
    <w:rsid w:val="00F836CA"/>
    <w:rsid w:val="00F83839"/>
    <w:rsid w:val="00F83946"/>
    <w:rsid w:val="00F83D77"/>
    <w:rsid w:val="00F83FFF"/>
    <w:rsid w:val="00F8405B"/>
    <w:rsid w:val="00F84227"/>
    <w:rsid w:val="00F84242"/>
    <w:rsid w:val="00F8426F"/>
    <w:rsid w:val="00F8433D"/>
    <w:rsid w:val="00F84628"/>
    <w:rsid w:val="00F84678"/>
    <w:rsid w:val="00F847F1"/>
    <w:rsid w:val="00F8497C"/>
    <w:rsid w:val="00F849B7"/>
    <w:rsid w:val="00F849ED"/>
    <w:rsid w:val="00F85157"/>
    <w:rsid w:val="00F851AA"/>
    <w:rsid w:val="00F854FF"/>
    <w:rsid w:val="00F85506"/>
    <w:rsid w:val="00F85545"/>
    <w:rsid w:val="00F856F7"/>
    <w:rsid w:val="00F857D3"/>
    <w:rsid w:val="00F858C7"/>
    <w:rsid w:val="00F85A7E"/>
    <w:rsid w:val="00F85C3B"/>
    <w:rsid w:val="00F85E96"/>
    <w:rsid w:val="00F869FB"/>
    <w:rsid w:val="00F86A6C"/>
    <w:rsid w:val="00F86B66"/>
    <w:rsid w:val="00F86D8F"/>
    <w:rsid w:val="00F86DFE"/>
    <w:rsid w:val="00F870BD"/>
    <w:rsid w:val="00F871A2"/>
    <w:rsid w:val="00F87471"/>
    <w:rsid w:val="00F874AA"/>
    <w:rsid w:val="00F87631"/>
    <w:rsid w:val="00F87813"/>
    <w:rsid w:val="00F87AA3"/>
    <w:rsid w:val="00F87E11"/>
    <w:rsid w:val="00F87F99"/>
    <w:rsid w:val="00F902BB"/>
    <w:rsid w:val="00F903F8"/>
    <w:rsid w:val="00F9055F"/>
    <w:rsid w:val="00F90788"/>
    <w:rsid w:val="00F90958"/>
    <w:rsid w:val="00F90B65"/>
    <w:rsid w:val="00F911BD"/>
    <w:rsid w:val="00F91443"/>
    <w:rsid w:val="00F91460"/>
    <w:rsid w:val="00F915DB"/>
    <w:rsid w:val="00F91B1B"/>
    <w:rsid w:val="00F91E58"/>
    <w:rsid w:val="00F91F56"/>
    <w:rsid w:val="00F91F5A"/>
    <w:rsid w:val="00F91FA3"/>
    <w:rsid w:val="00F9202D"/>
    <w:rsid w:val="00F92105"/>
    <w:rsid w:val="00F92212"/>
    <w:rsid w:val="00F92421"/>
    <w:rsid w:val="00F92584"/>
    <w:rsid w:val="00F92641"/>
    <w:rsid w:val="00F927A8"/>
    <w:rsid w:val="00F92BA1"/>
    <w:rsid w:val="00F92D40"/>
    <w:rsid w:val="00F92D83"/>
    <w:rsid w:val="00F9303E"/>
    <w:rsid w:val="00F93190"/>
    <w:rsid w:val="00F9330E"/>
    <w:rsid w:val="00F934A9"/>
    <w:rsid w:val="00F936A4"/>
    <w:rsid w:val="00F938A8"/>
    <w:rsid w:val="00F939A0"/>
    <w:rsid w:val="00F93D1D"/>
    <w:rsid w:val="00F93FEF"/>
    <w:rsid w:val="00F94166"/>
    <w:rsid w:val="00F941A5"/>
    <w:rsid w:val="00F947C2"/>
    <w:rsid w:val="00F94B0B"/>
    <w:rsid w:val="00F94C92"/>
    <w:rsid w:val="00F94C9F"/>
    <w:rsid w:val="00F95539"/>
    <w:rsid w:val="00F95749"/>
    <w:rsid w:val="00F95A59"/>
    <w:rsid w:val="00F95B14"/>
    <w:rsid w:val="00F95C96"/>
    <w:rsid w:val="00F95CFD"/>
    <w:rsid w:val="00F95FE5"/>
    <w:rsid w:val="00F9618A"/>
    <w:rsid w:val="00F96571"/>
    <w:rsid w:val="00F9665D"/>
    <w:rsid w:val="00F966B1"/>
    <w:rsid w:val="00F967C5"/>
    <w:rsid w:val="00F96A82"/>
    <w:rsid w:val="00F96A92"/>
    <w:rsid w:val="00F96B8A"/>
    <w:rsid w:val="00F971CA"/>
    <w:rsid w:val="00F978AB"/>
    <w:rsid w:val="00F97A39"/>
    <w:rsid w:val="00F97A67"/>
    <w:rsid w:val="00F97AA2"/>
    <w:rsid w:val="00F97C2A"/>
    <w:rsid w:val="00F97D48"/>
    <w:rsid w:val="00F97DEE"/>
    <w:rsid w:val="00F97EF7"/>
    <w:rsid w:val="00F97FB3"/>
    <w:rsid w:val="00FA0311"/>
    <w:rsid w:val="00FA0359"/>
    <w:rsid w:val="00FA0377"/>
    <w:rsid w:val="00FA047C"/>
    <w:rsid w:val="00FA0484"/>
    <w:rsid w:val="00FA0962"/>
    <w:rsid w:val="00FA0AE0"/>
    <w:rsid w:val="00FA0BDB"/>
    <w:rsid w:val="00FA0D00"/>
    <w:rsid w:val="00FA1193"/>
    <w:rsid w:val="00FA1255"/>
    <w:rsid w:val="00FA16FA"/>
    <w:rsid w:val="00FA18FB"/>
    <w:rsid w:val="00FA1A19"/>
    <w:rsid w:val="00FA1A29"/>
    <w:rsid w:val="00FA1E14"/>
    <w:rsid w:val="00FA2180"/>
    <w:rsid w:val="00FA22A1"/>
    <w:rsid w:val="00FA2536"/>
    <w:rsid w:val="00FA2711"/>
    <w:rsid w:val="00FA2783"/>
    <w:rsid w:val="00FA30EC"/>
    <w:rsid w:val="00FA3908"/>
    <w:rsid w:val="00FA428E"/>
    <w:rsid w:val="00FA445C"/>
    <w:rsid w:val="00FA480E"/>
    <w:rsid w:val="00FA4898"/>
    <w:rsid w:val="00FA4C32"/>
    <w:rsid w:val="00FA4C5E"/>
    <w:rsid w:val="00FA4CA0"/>
    <w:rsid w:val="00FA4EE5"/>
    <w:rsid w:val="00FA4EF0"/>
    <w:rsid w:val="00FA4FA6"/>
    <w:rsid w:val="00FA5264"/>
    <w:rsid w:val="00FA5554"/>
    <w:rsid w:val="00FA5696"/>
    <w:rsid w:val="00FA5965"/>
    <w:rsid w:val="00FA59AA"/>
    <w:rsid w:val="00FA5C71"/>
    <w:rsid w:val="00FA5D5E"/>
    <w:rsid w:val="00FA5EEC"/>
    <w:rsid w:val="00FA6416"/>
    <w:rsid w:val="00FA645D"/>
    <w:rsid w:val="00FA6477"/>
    <w:rsid w:val="00FA675F"/>
    <w:rsid w:val="00FA6930"/>
    <w:rsid w:val="00FA6B07"/>
    <w:rsid w:val="00FA6C44"/>
    <w:rsid w:val="00FA6DAE"/>
    <w:rsid w:val="00FA7EF7"/>
    <w:rsid w:val="00FA7FFC"/>
    <w:rsid w:val="00FB011D"/>
    <w:rsid w:val="00FB02A4"/>
    <w:rsid w:val="00FB0301"/>
    <w:rsid w:val="00FB034A"/>
    <w:rsid w:val="00FB0598"/>
    <w:rsid w:val="00FB05B3"/>
    <w:rsid w:val="00FB0619"/>
    <w:rsid w:val="00FB0749"/>
    <w:rsid w:val="00FB093B"/>
    <w:rsid w:val="00FB0A29"/>
    <w:rsid w:val="00FB0BB0"/>
    <w:rsid w:val="00FB0CEB"/>
    <w:rsid w:val="00FB1521"/>
    <w:rsid w:val="00FB1624"/>
    <w:rsid w:val="00FB17BA"/>
    <w:rsid w:val="00FB1CA2"/>
    <w:rsid w:val="00FB1D36"/>
    <w:rsid w:val="00FB20F8"/>
    <w:rsid w:val="00FB21CF"/>
    <w:rsid w:val="00FB2362"/>
    <w:rsid w:val="00FB259C"/>
    <w:rsid w:val="00FB25DA"/>
    <w:rsid w:val="00FB2631"/>
    <w:rsid w:val="00FB2937"/>
    <w:rsid w:val="00FB2A55"/>
    <w:rsid w:val="00FB2DE0"/>
    <w:rsid w:val="00FB3082"/>
    <w:rsid w:val="00FB30CF"/>
    <w:rsid w:val="00FB34C8"/>
    <w:rsid w:val="00FB36E8"/>
    <w:rsid w:val="00FB37B5"/>
    <w:rsid w:val="00FB38D6"/>
    <w:rsid w:val="00FB399C"/>
    <w:rsid w:val="00FB3B15"/>
    <w:rsid w:val="00FB3D1D"/>
    <w:rsid w:val="00FB3EAA"/>
    <w:rsid w:val="00FB3FF8"/>
    <w:rsid w:val="00FB410B"/>
    <w:rsid w:val="00FB433C"/>
    <w:rsid w:val="00FB4672"/>
    <w:rsid w:val="00FB48BC"/>
    <w:rsid w:val="00FB4BCA"/>
    <w:rsid w:val="00FB5547"/>
    <w:rsid w:val="00FB5860"/>
    <w:rsid w:val="00FB5CA7"/>
    <w:rsid w:val="00FB5E7A"/>
    <w:rsid w:val="00FB5ED3"/>
    <w:rsid w:val="00FB5F70"/>
    <w:rsid w:val="00FB6095"/>
    <w:rsid w:val="00FB60D9"/>
    <w:rsid w:val="00FB6266"/>
    <w:rsid w:val="00FB635D"/>
    <w:rsid w:val="00FB67D9"/>
    <w:rsid w:val="00FB6889"/>
    <w:rsid w:val="00FB6D01"/>
    <w:rsid w:val="00FB6F95"/>
    <w:rsid w:val="00FB6FED"/>
    <w:rsid w:val="00FB75CD"/>
    <w:rsid w:val="00FB77F9"/>
    <w:rsid w:val="00FB782B"/>
    <w:rsid w:val="00FB7C0D"/>
    <w:rsid w:val="00FB7DE4"/>
    <w:rsid w:val="00FC0045"/>
    <w:rsid w:val="00FC0141"/>
    <w:rsid w:val="00FC01DD"/>
    <w:rsid w:val="00FC0253"/>
    <w:rsid w:val="00FC0283"/>
    <w:rsid w:val="00FC0378"/>
    <w:rsid w:val="00FC0509"/>
    <w:rsid w:val="00FC0608"/>
    <w:rsid w:val="00FC0837"/>
    <w:rsid w:val="00FC087D"/>
    <w:rsid w:val="00FC0A3A"/>
    <w:rsid w:val="00FC0D7D"/>
    <w:rsid w:val="00FC0DFE"/>
    <w:rsid w:val="00FC0FE7"/>
    <w:rsid w:val="00FC102A"/>
    <w:rsid w:val="00FC1076"/>
    <w:rsid w:val="00FC10B9"/>
    <w:rsid w:val="00FC12E8"/>
    <w:rsid w:val="00FC13BA"/>
    <w:rsid w:val="00FC13CF"/>
    <w:rsid w:val="00FC1691"/>
    <w:rsid w:val="00FC18DB"/>
    <w:rsid w:val="00FC1997"/>
    <w:rsid w:val="00FC1A6C"/>
    <w:rsid w:val="00FC1B0B"/>
    <w:rsid w:val="00FC1C22"/>
    <w:rsid w:val="00FC1D4A"/>
    <w:rsid w:val="00FC1E70"/>
    <w:rsid w:val="00FC2039"/>
    <w:rsid w:val="00FC20AC"/>
    <w:rsid w:val="00FC23F0"/>
    <w:rsid w:val="00FC2481"/>
    <w:rsid w:val="00FC26F5"/>
    <w:rsid w:val="00FC27BF"/>
    <w:rsid w:val="00FC2B7E"/>
    <w:rsid w:val="00FC2BAF"/>
    <w:rsid w:val="00FC2C10"/>
    <w:rsid w:val="00FC2CF1"/>
    <w:rsid w:val="00FC2DB8"/>
    <w:rsid w:val="00FC2FC1"/>
    <w:rsid w:val="00FC3346"/>
    <w:rsid w:val="00FC3A69"/>
    <w:rsid w:val="00FC3AD8"/>
    <w:rsid w:val="00FC3D52"/>
    <w:rsid w:val="00FC3F31"/>
    <w:rsid w:val="00FC474E"/>
    <w:rsid w:val="00FC4781"/>
    <w:rsid w:val="00FC479F"/>
    <w:rsid w:val="00FC48A5"/>
    <w:rsid w:val="00FC49D8"/>
    <w:rsid w:val="00FC4A0A"/>
    <w:rsid w:val="00FC4D1B"/>
    <w:rsid w:val="00FC4E4F"/>
    <w:rsid w:val="00FC5246"/>
    <w:rsid w:val="00FC551D"/>
    <w:rsid w:val="00FC57B8"/>
    <w:rsid w:val="00FC598E"/>
    <w:rsid w:val="00FC5A73"/>
    <w:rsid w:val="00FC5B32"/>
    <w:rsid w:val="00FC5C92"/>
    <w:rsid w:val="00FC5D39"/>
    <w:rsid w:val="00FC5FCC"/>
    <w:rsid w:val="00FC6100"/>
    <w:rsid w:val="00FC6190"/>
    <w:rsid w:val="00FC625C"/>
    <w:rsid w:val="00FC62B4"/>
    <w:rsid w:val="00FC63B1"/>
    <w:rsid w:val="00FC657B"/>
    <w:rsid w:val="00FC668D"/>
    <w:rsid w:val="00FC68DD"/>
    <w:rsid w:val="00FC68F7"/>
    <w:rsid w:val="00FC695E"/>
    <w:rsid w:val="00FC6A18"/>
    <w:rsid w:val="00FC6AB8"/>
    <w:rsid w:val="00FC6E73"/>
    <w:rsid w:val="00FC6EF3"/>
    <w:rsid w:val="00FC6F99"/>
    <w:rsid w:val="00FC70BF"/>
    <w:rsid w:val="00FC72F6"/>
    <w:rsid w:val="00FC7A36"/>
    <w:rsid w:val="00FC7B50"/>
    <w:rsid w:val="00FC7B84"/>
    <w:rsid w:val="00FC7BA3"/>
    <w:rsid w:val="00FC7E88"/>
    <w:rsid w:val="00FD01E5"/>
    <w:rsid w:val="00FD0229"/>
    <w:rsid w:val="00FD03D1"/>
    <w:rsid w:val="00FD05FC"/>
    <w:rsid w:val="00FD06D6"/>
    <w:rsid w:val="00FD0938"/>
    <w:rsid w:val="00FD0B62"/>
    <w:rsid w:val="00FD0C14"/>
    <w:rsid w:val="00FD0C8B"/>
    <w:rsid w:val="00FD13BF"/>
    <w:rsid w:val="00FD15F4"/>
    <w:rsid w:val="00FD1679"/>
    <w:rsid w:val="00FD1BF3"/>
    <w:rsid w:val="00FD1D79"/>
    <w:rsid w:val="00FD1D7A"/>
    <w:rsid w:val="00FD1DD7"/>
    <w:rsid w:val="00FD23AD"/>
    <w:rsid w:val="00FD2536"/>
    <w:rsid w:val="00FD28E3"/>
    <w:rsid w:val="00FD2AA1"/>
    <w:rsid w:val="00FD2DA7"/>
    <w:rsid w:val="00FD2FAF"/>
    <w:rsid w:val="00FD3400"/>
    <w:rsid w:val="00FD3912"/>
    <w:rsid w:val="00FD3B61"/>
    <w:rsid w:val="00FD3DC3"/>
    <w:rsid w:val="00FD3DE1"/>
    <w:rsid w:val="00FD3F89"/>
    <w:rsid w:val="00FD40D5"/>
    <w:rsid w:val="00FD4108"/>
    <w:rsid w:val="00FD4287"/>
    <w:rsid w:val="00FD4524"/>
    <w:rsid w:val="00FD47B4"/>
    <w:rsid w:val="00FD4929"/>
    <w:rsid w:val="00FD4CDD"/>
    <w:rsid w:val="00FD4D2B"/>
    <w:rsid w:val="00FD4E97"/>
    <w:rsid w:val="00FD524F"/>
    <w:rsid w:val="00FD53E6"/>
    <w:rsid w:val="00FD5417"/>
    <w:rsid w:val="00FD5956"/>
    <w:rsid w:val="00FD59AC"/>
    <w:rsid w:val="00FD5A81"/>
    <w:rsid w:val="00FD5BFB"/>
    <w:rsid w:val="00FD5E99"/>
    <w:rsid w:val="00FD6007"/>
    <w:rsid w:val="00FD6041"/>
    <w:rsid w:val="00FD6371"/>
    <w:rsid w:val="00FD640F"/>
    <w:rsid w:val="00FD64BC"/>
    <w:rsid w:val="00FD667C"/>
    <w:rsid w:val="00FD6B4C"/>
    <w:rsid w:val="00FD6B50"/>
    <w:rsid w:val="00FD73B6"/>
    <w:rsid w:val="00FD7441"/>
    <w:rsid w:val="00FD7810"/>
    <w:rsid w:val="00FD7859"/>
    <w:rsid w:val="00FD7A2D"/>
    <w:rsid w:val="00FD7B14"/>
    <w:rsid w:val="00FD7B7D"/>
    <w:rsid w:val="00FD7C9D"/>
    <w:rsid w:val="00FE00A5"/>
    <w:rsid w:val="00FE0344"/>
    <w:rsid w:val="00FE0553"/>
    <w:rsid w:val="00FE0656"/>
    <w:rsid w:val="00FE066B"/>
    <w:rsid w:val="00FE0690"/>
    <w:rsid w:val="00FE0888"/>
    <w:rsid w:val="00FE0DF8"/>
    <w:rsid w:val="00FE0F3C"/>
    <w:rsid w:val="00FE0F77"/>
    <w:rsid w:val="00FE0F81"/>
    <w:rsid w:val="00FE10AC"/>
    <w:rsid w:val="00FE10EE"/>
    <w:rsid w:val="00FE116C"/>
    <w:rsid w:val="00FE11D1"/>
    <w:rsid w:val="00FE1274"/>
    <w:rsid w:val="00FE132A"/>
    <w:rsid w:val="00FE1406"/>
    <w:rsid w:val="00FE18B3"/>
    <w:rsid w:val="00FE18E8"/>
    <w:rsid w:val="00FE1E8A"/>
    <w:rsid w:val="00FE1EE6"/>
    <w:rsid w:val="00FE1FDF"/>
    <w:rsid w:val="00FE251F"/>
    <w:rsid w:val="00FE277D"/>
    <w:rsid w:val="00FE286B"/>
    <w:rsid w:val="00FE290F"/>
    <w:rsid w:val="00FE29FD"/>
    <w:rsid w:val="00FE2A2E"/>
    <w:rsid w:val="00FE2BED"/>
    <w:rsid w:val="00FE2C37"/>
    <w:rsid w:val="00FE2CED"/>
    <w:rsid w:val="00FE2D1E"/>
    <w:rsid w:val="00FE2EE6"/>
    <w:rsid w:val="00FE2F4D"/>
    <w:rsid w:val="00FE31C6"/>
    <w:rsid w:val="00FE3226"/>
    <w:rsid w:val="00FE32C9"/>
    <w:rsid w:val="00FE33F9"/>
    <w:rsid w:val="00FE3599"/>
    <w:rsid w:val="00FE373E"/>
    <w:rsid w:val="00FE37CB"/>
    <w:rsid w:val="00FE38B5"/>
    <w:rsid w:val="00FE397B"/>
    <w:rsid w:val="00FE4824"/>
    <w:rsid w:val="00FE488E"/>
    <w:rsid w:val="00FE49B7"/>
    <w:rsid w:val="00FE4CD2"/>
    <w:rsid w:val="00FE4FB2"/>
    <w:rsid w:val="00FE5141"/>
    <w:rsid w:val="00FE5260"/>
    <w:rsid w:val="00FE5510"/>
    <w:rsid w:val="00FE591A"/>
    <w:rsid w:val="00FE5A99"/>
    <w:rsid w:val="00FE5E54"/>
    <w:rsid w:val="00FE5E8A"/>
    <w:rsid w:val="00FE5FB5"/>
    <w:rsid w:val="00FE6209"/>
    <w:rsid w:val="00FE6215"/>
    <w:rsid w:val="00FE6360"/>
    <w:rsid w:val="00FE63E0"/>
    <w:rsid w:val="00FE6420"/>
    <w:rsid w:val="00FE66DE"/>
    <w:rsid w:val="00FE6B4E"/>
    <w:rsid w:val="00FE6E16"/>
    <w:rsid w:val="00FE6F56"/>
    <w:rsid w:val="00FE7014"/>
    <w:rsid w:val="00FE7323"/>
    <w:rsid w:val="00FE7387"/>
    <w:rsid w:val="00FE792E"/>
    <w:rsid w:val="00FE796B"/>
    <w:rsid w:val="00FE7BF6"/>
    <w:rsid w:val="00FE7C78"/>
    <w:rsid w:val="00FE7C7C"/>
    <w:rsid w:val="00FF0048"/>
    <w:rsid w:val="00FF02FD"/>
    <w:rsid w:val="00FF05B9"/>
    <w:rsid w:val="00FF0887"/>
    <w:rsid w:val="00FF0A2A"/>
    <w:rsid w:val="00FF0C36"/>
    <w:rsid w:val="00FF0C86"/>
    <w:rsid w:val="00FF0CA7"/>
    <w:rsid w:val="00FF0E23"/>
    <w:rsid w:val="00FF0E27"/>
    <w:rsid w:val="00FF0F3E"/>
    <w:rsid w:val="00FF1260"/>
    <w:rsid w:val="00FF1468"/>
    <w:rsid w:val="00FF1506"/>
    <w:rsid w:val="00FF161D"/>
    <w:rsid w:val="00FF18C9"/>
    <w:rsid w:val="00FF1A67"/>
    <w:rsid w:val="00FF1BCE"/>
    <w:rsid w:val="00FF1C0A"/>
    <w:rsid w:val="00FF1CC9"/>
    <w:rsid w:val="00FF1EAF"/>
    <w:rsid w:val="00FF1F2B"/>
    <w:rsid w:val="00FF23D5"/>
    <w:rsid w:val="00FF2410"/>
    <w:rsid w:val="00FF2A9C"/>
    <w:rsid w:val="00FF2ADE"/>
    <w:rsid w:val="00FF2D1E"/>
    <w:rsid w:val="00FF2D75"/>
    <w:rsid w:val="00FF30B9"/>
    <w:rsid w:val="00FF3747"/>
    <w:rsid w:val="00FF37DF"/>
    <w:rsid w:val="00FF38D8"/>
    <w:rsid w:val="00FF3B4D"/>
    <w:rsid w:val="00FF3D01"/>
    <w:rsid w:val="00FF3D30"/>
    <w:rsid w:val="00FF3ED9"/>
    <w:rsid w:val="00FF4091"/>
    <w:rsid w:val="00FF4232"/>
    <w:rsid w:val="00FF4444"/>
    <w:rsid w:val="00FF44EB"/>
    <w:rsid w:val="00FF453B"/>
    <w:rsid w:val="00FF49D4"/>
    <w:rsid w:val="00FF4E99"/>
    <w:rsid w:val="00FF5203"/>
    <w:rsid w:val="00FF5329"/>
    <w:rsid w:val="00FF5468"/>
    <w:rsid w:val="00FF5550"/>
    <w:rsid w:val="00FF55AE"/>
    <w:rsid w:val="00FF5711"/>
    <w:rsid w:val="00FF5781"/>
    <w:rsid w:val="00FF57B3"/>
    <w:rsid w:val="00FF584B"/>
    <w:rsid w:val="00FF59DC"/>
    <w:rsid w:val="00FF5C97"/>
    <w:rsid w:val="00FF5F3B"/>
    <w:rsid w:val="00FF6240"/>
    <w:rsid w:val="00FF628B"/>
    <w:rsid w:val="00FF6378"/>
    <w:rsid w:val="00FF65D2"/>
    <w:rsid w:val="00FF6809"/>
    <w:rsid w:val="00FF6A76"/>
    <w:rsid w:val="00FF6C56"/>
    <w:rsid w:val="00FF6EE0"/>
    <w:rsid w:val="00FF708B"/>
    <w:rsid w:val="00FF710C"/>
    <w:rsid w:val="00FF7284"/>
    <w:rsid w:val="00FF7478"/>
    <w:rsid w:val="00FF7748"/>
    <w:rsid w:val="00FF78B3"/>
    <w:rsid w:val="00FF7909"/>
    <w:rsid w:val="00FF7999"/>
    <w:rsid w:val="00FF7BD6"/>
    <w:rsid w:val="00FF7D08"/>
    <w:rsid w:val="00FF7D8C"/>
    <w:rsid w:val="00FF7FB5"/>
    <w:rsid w:val="0100A615"/>
    <w:rsid w:val="01024F4E"/>
    <w:rsid w:val="010BBE0F"/>
    <w:rsid w:val="010E02CD"/>
    <w:rsid w:val="010FA841"/>
    <w:rsid w:val="011A119E"/>
    <w:rsid w:val="011FD2D2"/>
    <w:rsid w:val="0120B318"/>
    <w:rsid w:val="0122F0DF"/>
    <w:rsid w:val="01232AB8"/>
    <w:rsid w:val="01238664"/>
    <w:rsid w:val="01266F62"/>
    <w:rsid w:val="012B84F6"/>
    <w:rsid w:val="012BB113"/>
    <w:rsid w:val="0131EEC1"/>
    <w:rsid w:val="013AE31D"/>
    <w:rsid w:val="013CE6CC"/>
    <w:rsid w:val="0145E07D"/>
    <w:rsid w:val="014618B3"/>
    <w:rsid w:val="0147ED1D"/>
    <w:rsid w:val="01485666"/>
    <w:rsid w:val="014D7264"/>
    <w:rsid w:val="014D8112"/>
    <w:rsid w:val="015304CC"/>
    <w:rsid w:val="0153983E"/>
    <w:rsid w:val="015647A7"/>
    <w:rsid w:val="01571A00"/>
    <w:rsid w:val="015866F9"/>
    <w:rsid w:val="015CD855"/>
    <w:rsid w:val="015E2ABF"/>
    <w:rsid w:val="01631545"/>
    <w:rsid w:val="016A203B"/>
    <w:rsid w:val="016A3CB2"/>
    <w:rsid w:val="016C1E3F"/>
    <w:rsid w:val="016E86FD"/>
    <w:rsid w:val="01760C9E"/>
    <w:rsid w:val="017694CE"/>
    <w:rsid w:val="017930E3"/>
    <w:rsid w:val="01827CA7"/>
    <w:rsid w:val="01847393"/>
    <w:rsid w:val="0187A1C9"/>
    <w:rsid w:val="01957CEB"/>
    <w:rsid w:val="019A2641"/>
    <w:rsid w:val="019A531C"/>
    <w:rsid w:val="019C686A"/>
    <w:rsid w:val="019FFA4F"/>
    <w:rsid w:val="01A155F0"/>
    <w:rsid w:val="01AA6CC3"/>
    <w:rsid w:val="01AB0318"/>
    <w:rsid w:val="01AC65C8"/>
    <w:rsid w:val="01AF1376"/>
    <w:rsid w:val="01B244A4"/>
    <w:rsid w:val="01B75965"/>
    <w:rsid w:val="01B79338"/>
    <w:rsid w:val="01B99FD2"/>
    <w:rsid w:val="01C36CC6"/>
    <w:rsid w:val="01C39520"/>
    <w:rsid w:val="01C4AD46"/>
    <w:rsid w:val="01C57BBF"/>
    <w:rsid w:val="01D5C6EE"/>
    <w:rsid w:val="01DA3B74"/>
    <w:rsid w:val="01E00A84"/>
    <w:rsid w:val="01E42BAC"/>
    <w:rsid w:val="01E5D012"/>
    <w:rsid w:val="02008A92"/>
    <w:rsid w:val="0200F0DF"/>
    <w:rsid w:val="02049A1C"/>
    <w:rsid w:val="02062A71"/>
    <w:rsid w:val="0207C9AD"/>
    <w:rsid w:val="020DF511"/>
    <w:rsid w:val="020E9429"/>
    <w:rsid w:val="020F929E"/>
    <w:rsid w:val="02213A9E"/>
    <w:rsid w:val="0228E9C0"/>
    <w:rsid w:val="0228F038"/>
    <w:rsid w:val="022A9EAB"/>
    <w:rsid w:val="022CBF08"/>
    <w:rsid w:val="02340420"/>
    <w:rsid w:val="0235A042"/>
    <w:rsid w:val="0236CBBA"/>
    <w:rsid w:val="0244806F"/>
    <w:rsid w:val="024ADEE2"/>
    <w:rsid w:val="024BADA8"/>
    <w:rsid w:val="024E10FC"/>
    <w:rsid w:val="02528918"/>
    <w:rsid w:val="0258D198"/>
    <w:rsid w:val="0259279E"/>
    <w:rsid w:val="02597E71"/>
    <w:rsid w:val="025A8608"/>
    <w:rsid w:val="025B785D"/>
    <w:rsid w:val="025D2B59"/>
    <w:rsid w:val="025FAAAA"/>
    <w:rsid w:val="02621DC0"/>
    <w:rsid w:val="0267F112"/>
    <w:rsid w:val="0268AC19"/>
    <w:rsid w:val="026927A2"/>
    <w:rsid w:val="026A26F8"/>
    <w:rsid w:val="026A89D0"/>
    <w:rsid w:val="026DAE3C"/>
    <w:rsid w:val="02709E00"/>
    <w:rsid w:val="02715582"/>
    <w:rsid w:val="02841AAD"/>
    <w:rsid w:val="028AF108"/>
    <w:rsid w:val="028B488A"/>
    <w:rsid w:val="028B7432"/>
    <w:rsid w:val="028BAB21"/>
    <w:rsid w:val="028BD3E1"/>
    <w:rsid w:val="028F5E66"/>
    <w:rsid w:val="028FF709"/>
    <w:rsid w:val="02958650"/>
    <w:rsid w:val="0297023D"/>
    <w:rsid w:val="02997F2A"/>
    <w:rsid w:val="02A078A4"/>
    <w:rsid w:val="02A38833"/>
    <w:rsid w:val="02A72567"/>
    <w:rsid w:val="02A95761"/>
    <w:rsid w:val="02AB66D5"/>
    <w:rsid w:val="02ADABE1"/>
    <w:rsid w:val="02B818CE"/>
    <w:rsid w:val="02BD427B"/>
    <w:rsid w:val="02C25BDD"/>
    <w:rsid w:val="02C92744"/>
    <w:rsid w:val="02CFB0ED"/>
    <w:rsid w:val="02D972A6"/>
    <w:rsid w:val="02DB2230"/>
    <w:rsid w:val="02DBCBC2"/>
    <w:rsid w:val="02DF29C9"/>
    <w:rsid w:val="02E29477"/>
    <w:rsid w:val="02E4B272"/>
    <w:rsid w:val="02E59E75"/>
    <w:rsid w:val="02E983D0"/>
    <w:rsid w:val="02ECD3BF"/>
    <w:rsid w:val="02F2FB74"/>
    <w:rsid w:val="02F4FE82"/>
    <w:rsid w:val="02F98C38"/>
    <w:rsid w:val="02FAC427"/>
    <w:rsid w:val="02FF5A80"/>
    <w:rsid w:val="0301E573"/>
    <w:rsid w:val="03050F62"/>
    <w:rsid w:val="03097E39"/>
    <w:rsid w:val="0310353E"/>
    <w:rsid w:val="03107091"/>
    <w:rsid w:val="0311390B"/>
    <w:rsid w:val="031352DF"/>
    <w:rsid w:val="03164097"/>
    <w:rsid w:val="0316442B"/>
    <w:rsid w:val="031E5327"/>
    <w:rsid w:val="031FF53C"/>
    <w:rsid w:val="0326E67F"/>
    <w:rsid w:val="0327BB1C"/>
    <w:rsid w:val="03290F79"/>
    <w:rsid w:val="032B0874"/>
    <w:rsid w:val="032B930A"/>
    <w:rsid w:val="032EA4AD"/>
    <w:rsid w:val="0330E290"/>
    <w:rsid w:val="0331C89C"/>
    <w:rsid w:val="03335629"/>
    <w:rsid w:val="033C396F"/>
    <w:rsid w:val="03406365"/>
    <w:rsid w:val="03457C56"/>
    <w:rsid w:val="03464C0B"/>
    <w:rsid w:val="034AD1D1"/>
    <w:rsid w:val="03504E9F"/>
    <w:rsid w:val="03564D30"/>
    <w:rsid w:val="035D6D13"/>
    <w:rsid w:val="035D8FC5"/>
    <w:rsid w:val="036342FC"/>
    <w:rsid w:val="036AC4EB"/>
    <w:rsid w:val="036C120F"/>
    <w:rsid w:val="036ED226"/>
    <w:rsid w:val="036FD214"/>
    <w:rsid w:val="037049F9"/>
    <w:rsid w:val="037366EE"/>
    <w:rsid w:val="0374FBCC"/>
    <w:rsid w:val="0377EDFD"/>
    <w:rsid w:val="037B6093"/>
    <w:rsid w:val="037C8831"/>
    <w:rsid w:val="037EDC30"/>
    <w:rsid w:val="03826B8D"/>
    <w:rsid w:val="03881C20"/>
    <w:rsid w:val="03884BE3"/>
    <w:rsid w:val="038B4B83"/>
    <w:rsid w:val="038C6647"/>
    <w:rsid w:val="038DE1F5"/>
    <w:rsid w:val="038DE5A2"/>
    <w:rsid w:val="0396A738"/>
    <w:rsid w:val="039B9185"/>
    <w:rsid w:val="039F799F"/>
    <w:rsid w:val="03A2348B"/>
    <w:rsid w:val="03A85CFE"/>
    <w:rsid w:val="03A9C572"/>
    <w:rsid w:val="03AECB81"/>
    <w:rsid w:val="03B29215"/>
    <w:rsid w:val="03B68C0E"/>
    <w:rsid w:val="03B873BF"/>
    <w:rsid w:val="03BF9BD9"/>
    <w:rsid w:val="03C57C47"/>
    <w:rsid w:val="03C5E56B"/>
    <w:rsid w:val="03C6C0F5"/>
    <w:rsid w:val="03C7D541"/>
    <w:rsid w:val="03CA4EBC"/>
    <w:rsid w:val="03CADC75"/>
    <w:rsid w:val="03CC494A"/>
    <w:rsid w:val="03CFB674"/>
    <w:rsid w:val="03D23FF3"/>
    <w:rsid w:val="03D52A8C"/>
    <w:rsid w:val="03D8634D"/>
    <w:rsid w:val="03DB6469"/>
    <w:rsid w:val="03DD3DC8"/>
    <w:rsid w:val="03E219F7"/>
    <w:rsid w:val="03ECB6EA"/>
    <w:rsid w:val="03F04EE9"/>
    <w:rsid w:val="03F1736C"/>
    <w:rsid w:val="03F32084"/>
    <w:rsid w:val="03F83E9E"/>
    <w:rsid w:val="03F9B869"/>
    <w:rsid w:val="03FE7128"/>
    <w:rsid w:val="03FF943A"/>
    <w:rsid w:val="040733D7"/>
    <w:rsid w:val="040E505A"/>
    <w:rsid w:val="04149EB6"/>
    <w:rsid w:val="0416EBD7"/>
    <w:rsid w:val="04174497"/>
    <w:rsid w:val="04175AD8"/>
    <w:rsid w:val="04182CA8"/>
    <w:rsid w:val="0421B67E"/>
    <w:rsid w:val="0424845A"/>
    <w:rsid w:val="0427732F"/>
    <w:rsid w:val="042DE5B9"/>
    <w:rsid w:val="04323439"/>
    <w:rsid w:val="0432F45A"/>
    <w:rsid w:val="04341FFE"/>
    <w:rsid w:val="043425F1"/>
    <w:rsid w:val="0434BF62"/>
    <w:rsid w:val="0439B55C"/>
    <w:rsid w:val="043CFEFB"/>
    <w:rsid w:val="043E0348"/>
    <w:rsid w:val="044AE2D0"/>
    <w:rsid w:val="044E1F44"/>
    <w:rsid w:val="04583E81"/>
    <w:rsid w:val="045DE989"/>
    <w:rsid w:val="045EF6BD"/>
    <w:rsid w:val="045F40CF"/>
    <w:rsid w:val="045F4DFA"/>
    <w:rsid w:val="045FB2A9"/>
    <w:rsid w:val="04632BF2"/>
    <w:rsid w:val="04641DC0"/>
    <w:rsid w:val="0472A60C"/>
    <w:rsid w:val="047D67D5"/>
    <w:rsid w:val="04833E40"/>
    <w:rsid w:val="048348A5"/>
    <w:rsid w:val="048384C0"/>
    <w:rsid w:val="0484B063"/>
    <w:rsid w:val="04866746"/>
    <w:rsid w:val="04886427"/>
    <w:rsid w:val="04899280"/>
    <w:rsid w:val="048F296F"/>
    <w:rsid w:val="049617C3"/>
    <w:rsid w:val="0497EBF3"/>
    <w:rsid w:val="04997486"/>
    <w:rsid w:val="049A5E9D"/>
    <w:rsid w:val="049D40FC"/>
    <w:rsid w:val="049EDB69"/>
    <w:rsid w:val="04A09640"/>
    <w:rsid w:val="04A1FE04"/>
    <w:rsid w:val="04A2624D"/>
    <w:rsid w:val="04A5C01A"/>
    <w:rsid w:val="04A6FAC5"/>
    <w:rsid w:val="04AA37FE"/>
    <w:rsid w:val="04B31E4A"/>
    <w:rsid w:val="04BAEC66"/>
    <w:rsid w:val="04BCB30B"/>
    <w:rsid w:val="04BDECB6"/>
    <w:rsid w:val="04BFD060"/>
    <w:rsid w:val="04C17345"/>
    <w:rsid w:val="04C563F3"/>
    <w:rsid w:val="04C9257A"/>
    <w:rsid w:val="04D526CB"/>
    <w:rsid w:val="04D64F29"/>
    <w:rsid w:val="04DC24CB"/>
    <w:rsid w:val="04DC98E7"/>
    <w:rsid w:val="04E0B298"/>
    <w:rsid w:val="04E12926"/>
    <w:rsid w:val="04E1C518"/>
    <w:rsid w:val="04E2D3F4"/>
    <w:rsid w:val="04EAD158"/>
    <w:rsid w:val="04F37D70"/>
    <w:rsid w:val="04F957D6"/>
    <w:rsid w:val="04F9D5A2"/>
    <w:rsid w:val="04FD81A0"/>
    <w:rsid w:val="04FDF651"/>
    <w:rsid w:val="0501CB33"/>
    <w:rsid w:val="0502FBE2"/>
    <w:rsid w:val="050BA8FD"/>
    <w:rsid w:val="051371E0"/>
    <w:rsid w:val="05142D85"/>
    <w:rsid w:val="0521DD20"/>
    <w:rsid w:val="05294C2C"/>
    <w:rsid w:val="052C09CA"/>
    <w:rsid w:val="052F2869"/>
    <w:rsid w:val="052FF7ED"/>
    <w:rsid w:val="05344FED"/>
    <w:rsid w:val="0534F039"/>
    <w:rsid w:val="053660E6"/>
    <w:rsid w:val="05367023"/>
    <w:rsid w:val="05376025"/>
    <w:rsid w:val="053CE11A"/>
    <w:rsid w:val="053D279F"/>
    <w:rsid w:val="053F7D99"/>
    <w:rsid w:val="054244DF"/>
    <w:rsid w:val="054595D3"/>
    <w:rsid w:val="054827B7"/>
    <w:rsid w:val="054A3816"/>
    <w:rsid w:val="054B5EEF"/>
    <w:rsid w:val="054F3482"/>
    <w:rsid w:val="0555940E"/>
    <w:rsid w:val="055ADABE"/>
    <w:rsid w:val="055DF602"/>
    <w:rsid w:val="05759B51"/>
    <w:rsid w:val="057CBDA8"/>
    <w:rsid w:val="057DEA58"/>
    <w:rsid w:val="058098B9"/>
    <w:rsid w:val="05823A8A"/>
    <w:rsid w:val="058DC81D"/>
    <w:rsid w:val="058EB56C"/>
    <w:rsid w:val="0592C9FD"/>
    <w:rsid w:val="05995BA3"/>
    <w:rsid w:val="059AAFDA"/>
    <w:rsid w:val="059CBBEC"/>
    <w:rsid w:val="059EF3E1"/>
    <w:rsid w:val="05A495F7"/>
    <w:rsid w:val="05B6A1C8"/>
    <w:rsid w:val="05C13A16"/>
    <w:rsid w:val="05C63128"/>
    <w:rsid w:val="05C7DC52"/>
    <w:rsid w:val="05CB5D8F"/>
    <w:rsid w:val="05CC0409"/>
    <w:rsid w:val="05D147CA"/>
    <w:rsid w:val="05D7BD76"/>
    <w:rsid w:val="05DC1F73"/>
    <w:rsid w:val="05E95E5A"/>
    <w:rsid w:val="05EA534C"/>
    <w:rsid w:val="05EC7AD6"/>
    <w:rsid w:val="05EFE5A0"/>
    <w:rsid w:val="05F23ED8"/>
    <w:rsid w:val="05F76404"/>
    <w:rsid w:val="05F95391"/>
    <w:rsid w:val="05FA72CA"/>
    <w:rsid w:val="05FFC1B3"/>
    <w:rsid w:val="0603B6A5"/>
    <w:rsid w:val="06050307"/>
    <w:rsid w:val="06076E73"/>
    <w:rsid w:val="06077C18"/>
    <w:rsid w:val="060A6B43"/>
    <w:rsid w:val="060A8C49"/>
    <w:rsid w:val="060D54A1"/>
    <w:rsid w:val="060E1AC3"/>
    <w:rsid w:val="06158967"/>
    <w:rsid w:val="06164A75"/>
    <w:rsid w:val="0619126C"/>
    <w:rsid w:val="061F2539"/>
    <w:rsid w:val="06243CAE"/>
    <w:rsid w:val="0624CD88"/>
    <w:rsid w:val="062C200E"/>
    <w:rsid w:val="062D610F"/>
    <w:rsid w:val="06348870"/>
    <w:rsid w:val="0639B92E"/>
    <w:rsid w:val="06408684"/>
    <w:rsid w:val="0645AF12"/>
    <w:rsid w:val="0646192D"/>
    <w:rsid w:val="06494757"/>
    <w:rsid w:val="064A5B95"/>
    <w:rsid w:val="064CA206"/>
    <w:rsid w:val="064D0B4A"/>
    <w:rsid w:val="064ED215"/>
    <w:rsid w:val="064EFB6D"/>
    <w:rsid w:val="064F91D9"/>
    <w:rsid w:val="06507EE7"/>
    <w:rsid w:val="0652B514"/>
    <w:rsid w:val="0659D851"/>
    <w:rsid w:val="065D43A6"/>
    <w:rsid w:val="065E6EA3"/>
    <w:rsid w:val="0663329D"/>
    <w:rsid w:val="06662ED2"/>
    <w:rsid w:val="066AA2CB"/>
    <w:rsid w:val="066BD1D8"/>
    <w:rsid w:val="067011B1"/>
    <w:rsid w:val="0673440C"/>
    <w:rsid w:val="06765449"/>
    <w:rsid w:val="0679CF05"/>
    <w:rsid w:val="067DDF44"/>
    <w:rsid w:val="067FFF93"/>
    <w:rsid w:val="06807870"/>
    <w:rsid w:val="0680810F"/>
    <w:rsid w:val="06834097"/>
    <w:rsid w:val="0685D9F4"/>
    <w:rsid w:val="068673B3"/>
    <w:rsid w:val="0687A7E9"/>
    <w:rsid w:val="068C0C1F"/>
    <w:rsid w:val="06937F77"/>
    <w:rsid w:val="0694C565"/>
    <w:rsid w:val="06975DF4"/>
    <w:rsid w:val="0697B594"/>
    <w:rsid w:val="069C12AE"/>
    <w:rsid w:val="069D1E0D"/>
    <w:rsid w:val="06A35A45"/>
    <w:rsid w:val="06A6F768"/>
    <w:rsid w:val="06A82FF1"/>
    <w:rsid w:val="06A95A42"/>
    <w:rsid w:val="06A997D7"/>
    <w:rsid w:val="06AA1BDA"/>
    <w:rsid w:val="06ADD3BC"/>
    <w:rsid w:val="06AE65E4"/>
    <w:rsid w:val="06B10CFF"/>
    <w:rsid w:val="06B1F74E"/>
    <w:rsid w:val="06B812C2"/>
    <w:rsid w:val="06BF71C5"/>
    <w:rsid w:val="06C22966"/>
    <w:rsid w:val="06C5AEF6"/>
    <w:rsid w:val="06C6D3B2"/>
    <w:rsid w:val="06C950B1"/>
    <w:rsid w:val="06CE5F4B"/>
    <w:rsid w:val="06D15FFF"/>
    <w:rsid w:val="06D4AC65"/>
    <w:rsid w:val="06D68860"/>
    <w:rsid w:val="06D7BFEA"/>
    <w:rsid w:val="06D92A4B"/>
    <w:rsid w:val="06DB0109"/>
    <w:rsid w:val="06E404C0"/>
    <w:rsid w:val="06E5972F"/>
    <w:rsid w:val="06F084B6"/>
    <w:rsid w:val="06F2205D"/>
    <w:rsid w:val="06F6E46B"/>
    <w:rsid w:val="06F858D0"/>
    <w:rsid w:val="06FB6A30"/>
    <w:rsid w:val="06FF2D5F"/>
    <w:rsid w:val="0701D15B"/>
    <w:rsid w:val="07064CD5"/>
    <w:rsid w:val="0706A5D3"/>
    <w:rsid w:val="0706D2CF"/>
    <w:rsid w:val="070B291B"/>
    <w:rsid w:val="070BD61B"/>
    <w:rsid w:val="0713017B"/>
    <w:rsid w:val="07131102"/>
    <w:rsid w:val="07190031"/>
    <w:rsid w:val="07216C6B"/>
    <w:rsid w:val="07224C27"/>
    <w:rsid w:val="0722F4DF"/>
    <w:rsid w:val="07258A02"/>
    <w:rsid w:val="0727661A"/>
    <w:rsid w:val="07287EA6"/>
    <w:rsid w:val="072F0850"/>
    <w:rsid w:val="0736C2D7"/>
    <w:rsid w:val="073803BB"/>
    <w:rsid w:val="073DEF2F"/>
    <w:rsid w:val="073F6557"/>
    <w:rsid w:val="0740D604"/>
    <w:rsid w:val="07472871"/>
    <w:rsid w:val="0747CB47"/>
    <w:rsid w:val="074A7B84"/>
    <w:rsid w:val="074A91D7"/>
    <w:rsid w:val="074E6B81"/>
    <w:rsid w:val="0752C86F"/>
    <w:rsid w:val="0754D4BD"/>
    <w:rsid w:val="0755F07D"/>
    <w:rsid w:val="07577F66"/>
    <w:rsid w:val="075853A6"/>
    <w:rsid w:val="07589118"/>
    <w:rsid w:val="07597D20"/>
    <w:rsid w:val="0767F4A7"/>
    <w:rsid w:val="0769C23A"/>
    <w:rsid w:val="07750376"/>
    <w:rsid w:val="0776D059"/>
    <w:rsid w:val="07777A18"/>
    <w:rsid w:val="0778795B"/>
    <w:rsid w:val="07792BE7"/>
    <w:rsid w:val="077A31D6"/>
    <w:rsid w:val="077DE270"/>
    <w:rsid w:val="077E7FB9"/>
    <w:rsid w:val="0781D64D"/>
    <w:rsid w:val="078BE800"/>
    <w:rsid w:val="078C8E75"/>
    <w:rsid w:val="07A1D82E"/>
    <w:rsid w:val="07A9629D"/>
    <w:rsid w:val="07AA86CB"/>
    <w:rsid w:val="07B026EA"/>
    <w:rsid w:val="07B4635B"/>
    <w:rsid w:val="07B5C0D4"/>
    <w:rsid w:val="07B867BC"/>
    <w:rsid w:val="07B98AF2"/>
    <w:rsid w:val="07BA030C"/>
    <w:rsid w:val="07BF3E7A"/>
    <w:rsid w:val="07C0B9E9"/>
    <w:rsid w:val="07C6510D"/>
    <w:rsid w:val="07D23667"/>
    <w:rsid w:val="07D32FF1"/>
    <w:rsid w:val="07DF71FC"/>
    <w:rsid w:val="07E24ECC"/>
    <w:rsid w:val="07E61F3B"/>
    <w:rsid w:val="07E8330D"/>
    <w:rsid w:val="07EA841E"/>
    <w:rsid w:val="07ED55EF"/>
    <w:rsid w:val="07EEF8EA"/>
    <w:rsid w:val="07F461EE"/>
    <w:rsid w:val="07F552BC"/>
    <w:rsid w:val="07F833DB"/>
    <w:rsid w:val="07FB6F7B"/>
    <w:rsid w:val="07FD502A"/>
    <w:rsid w:val="080B2DB9"/>
    <w:rsid w:val="080D0DCE"/>
    <w:rsid w:val="080E3E21"/>
    <w:rsid w:val="080FE5E7"/>
    <w:rsid w:val="0814649B"/>
    <w:rsid w:val="08196B48"/>
    <w:rsid w:val="0819BD2E"/>
    <w:rsid w:val="081AC0FF"/>
    <w:rsid w:val="08251368"/>
    <w:rsid w:val="082559E6"/>
    <w:rsid w:val="08272631"/>
    <w:rsid w:val="082DCB75"/>
    <w:rsid w:val="082FB260"/>
    <w:rsid w:val="082FC962"/>
    <w:rsid w:val="083100E8"/>
    <w:rsid w:val="083186F1"/>
    <w:rsid w:val="0833C85A"/>
    <w:rsid w:val="0833E8A1"/>
    <w:rsid w:val="0836F6A0"/>
    <w:rsid w:val="0838EE6E"/>
    <w:rsid w:val="08427F99"/>
    <w:rsid w:val="0848832C"/>
    <w:rsid w:val="08493411"/>
    <w:rsid w:val="084B54E6"/>
    <w:rsid w:val="085094B7"/>
    <w:rsid w:val="0854C193"/>
    <w:rsid w:val="085C66E1"/>
    <w:rsid w:val="085D3E02"/>
    <w:rsid w:val="085D7375"/>
    <w:rsid w:val="085DDFA7"/>
    <w:rsid w:val="085E2D3D"/>
    <w:rsid w:val="086546FC"/>
    <w:rsid w:val="0869B021"/>
    <w:rsid w:val="086ADD43"/>
    <w:rsid w:val="0871F7AD"/>
    <w:rsid w:val="0874801D"/>
    <w:rsid w:val="087589FB"/>
    <w:rsid w:val="0876B4FE"/>
    <w:rsid w:val="087C4F68"/>
    <w:rsid w:val="087D1615"/>
    <w:rsid w:val="087DC266"/>
    <w:rsid w:val="087F45D0"/>
    <w:rsid w:val="08813627"/>
    <w:rsid w:val="08846F0A"/>
    <w:rsid w:val="08882F7D"/>
    <w:rsid w:val="0889FB2A"/>
    <w:rsid w:val="088BD7EA"/>
    <w:rsid w:val="088C864C"/>
    <w:rsid w:val="089246AE"/>
    <w:rsid w:val="08934F52"/>
    <w:rsid w:val="0894BFD8"/>
    <w:rsid w:val="08956B72"/>
    <w:rsid w:val="089612A2"/>
    <w:rsid w:val="08980CBC"/>
    <w:rsid w:val="08986F5E"/>
    <w:rsid w:val="089AFEF6"/>
    <w:rsid w:val="089B0A07"/>
    <w:rsid w:val="08A4F42B"/>
    <w:rsid w:val="08B095F4"/>
    <w:rsid w:val="08B622D1"/>
    <w:rsid w:val="08C3CF7C"/>
    <w:rsid w:val="08D0A4EE"/>
    <w:rsid w:val="08D3BAB6"/>
    <w:rsid w:val="08D5A344"/>
    <w:rsid w:val="08DE8CF9"/>
    <w:rsid w:val="08DF3C5D"/>
    <w:rsid w:val="08E9A32F"/>
    <w:rsid w:val="08EE9ED6"/>
    <w:rsid w:val="08EFA155"/>
    <w:rsid w:val="08F0298D"/>
    <w:rsid w:val="08F1D0C7"/>
    <w:rsid w:val="08F46D01"/>
    <w:rsid w:val="08F9CE22"/>
    <w:rsid w:val="08FCC89D"/>
    <w:rsid w:val="0900F8C3"/>
    <w:rsid w:val="09063B3B"/>
    <w:rsid w:val="090D1596"/>
    <w:rsid w:val="090DE52C"/>
    <w:rsid w:val="09109BE8"/>
    <w:rsid w:val="0912428E"/>
    <w:rsid w:val="092D62C4"/>
    <w:rsid w:val="09370D4F"/>
    <w:rsid w:val="093DC56A"/>
    <w:rsid w:val="0944F716"/>
    <w:rsid w:val="0945A245"/>
    <w:rsid w:val="09497530"/>
    <w:rsid w:val="094A6C27"/>
    <w:rsid w:val="094D7495"/>
    <w:rsid w:val="094E542E"/>
    <w:rsid w:val="094FB2E0"/>
    <w:rsid w:val="095197C1"/>
    <w:rsid w:val="0951C484"/>
    <w:rsid w:val="09570C54"/>
    <w:rsid w:val="095C72A3"/>
    <w:rsid w:val="095D8DB8"/>
    <w:rsid w:val="095F4214"/>
    <w:rsid w:val="096AFAEE"/>
    <w:rsid w:val="0977DD5B"/>
    <w:rsid w:val="0978AC96"/>
    <w:rsid w:val="0981C3F9"/>
    <w:rsid w:val="098306F6"/>
    <w:rsid w:val="09831F5E"/>
    <w:rsid w:val="098825DD"/>
    <w:rsid w:val="098A4901"/>
    <w:rsid w:val="098F3D5B"/>
    <w:rsid w:val="09917AB4"/>
    <w:rsid w:val="099746D5"/>
    <w:rsid w:val="0999AE2E"/>
    <w:rsid w:val="0999FB7B"/>
    <w:rsid w:val="099C06DC"/>
    <w:rsid w:val="099EB02F"/>
    <w:rsid w:val="09A4D8F0"/>
    <w:rsid w:val="09A85896"/>
    <w:rsid w:val="09B57EA8"/>
    <w:rsid w:val="09BD93BF"/>
    <w:rsid w:val="09BFB9F5"/>
    <w:rsid w:val="09C13A72"/>
    <w:rsid w:val="09C2E254"/>
    <w:rsid w:val="09C69DD6"/>
    <w:rsid w:val="09CA02D1"/>
    <w:rsid w:val="09D1F949"/>
    <w:rsid w:val="09D370C8"/>
    <w:rsid w:val="09D7BA17"/>
    <w:rsid w:val="09D9FD52"/>
    <w:rsid w:val="09DE1406"/>
    <w:rsid w:val="09E48399"/>
    <w:rsid w:val="09E65EF4"/>
    <w:rsid w:val="09E9F52C"/>
    <w:rsid w:val="09EF59A8"/>
    <w:rsid w:val="09F24ECD"/>
    <w:rsid w:val="09F38B8E"/>
    <w:rsid w:val="09F7CD86"/>
    <w:rsid w:val="09F86FDD"/>
    <w:rsid w:val="09FA9492"/>
    <w:rsid w:val="0A01175D"/>
    <w:rsid w:val="0A058028"/>
    <w:rsid w:val="0A06AA57"/>
    <w:rsid w:val="0A0A7C99"/>
    <w:rsid w:val="0A124BE3"/>
    <w:rsid w:val="0A1EF975"/>
    <w:rsid w:val="0A200B05"/>
    <w:rsid w:val="0A23DA28"/>
    <w:rsid w:val="0A298D50"/>
    <w:rsid w:val="0A2BD7D2"/>
    <w:rsid w:val="0A3AC3F8"/>
    <w:rsid w:val="0A3ED41B"/>
    <w:rsid w:val="0A3EFFFC"/>
    <w:rsid w:val="0A3FCE93"/>
    <w:rsid w:val="0A46C21C"/>
    <w:rsid w:val="0A48AD80"/>
    <w:rsid w:val="0A504EE3"/>
    <w:rsid w:val="0A56BC9E"/>
    <w:rsid w:val="0A5A3F1E"/>
    <w:rsid w:val="0A5B3E33"/>
    <w:rsid w:val="0A5FF180"/>
    <w:rsid w:val="0A602C10"/>
    <w:rsid w:val="0A604ECD"/>
    <w:rsid w:val="0A62B4AC"/>
    <w:rsid w:val="0A66AF1C"/>
    <w:rsid w:val="0A6AA1E3"/>
    <w:rsid w:val="0A70ABD3"/>
    <w:rsid w:val="0A773981"/>
    <w:rsid w:val="0A775C43"/>
    <w:rsid w:val="0A7AA5E1"/>
    <w:rsid w:val="0A7D8151"/>
    <w:rsid w:val="0A805FF8"/>
    <w:rsid w:val="0A85846A"/>
    <w:rsid w:val="0A8F6822"/>
    <w:rsid w:val="0A906D53"/>
    <w:rsid w:val="0AA69BC3"/>
    <w:rsid w:val="0AA880CD"/>
    <w:rsid w:val="0AAAFB51"/>
    <w:rsid w:val="0AAC7178"/>
    <w:rsid w:val="0AAE3C38"/>
    <w:rsid w:val="0AAF6839"/>
    <w:rsid w:val="0AB445D6"/>
    <w:rsid w:val="0AB4E09F"/>
    <w:rsid w:val="0ABA2454"/>
    <w:rsid w:val="0AC4344E"/>
    <w:rsid w:val="0ACECE0C"/>
    <w:rsid w:val="0ACF1472"/>
    <w:rsid w:val="0AD3C34D"/>
    <w:rsid w:val="0AD42D8B"/>
    <w:rsid w:val="0ADB664B"/>
    <w:rsid w:val="0ADC533A"/>
    <w:rsid w:val="0ADF3800"/>
    <w:rsid w:val="0ADF69DB"/>
    <w:rsid w:val="0AE1C8AB"/>
    <w:rsid w:val="0AE61C33"/>
    <w:rsid w:val="0AF0E1D5"/>
    <w:rsid w:val="0AF1F7B6"/>
    <w:rsid w:val="0AF74204"/>
    <w:rsid w:val="0AFAF75E"/>
    <w:rsid w:val="0B01DE5A"/>
    <w:rsid w:val="0B022BA5"/>
    <w:rsid w:val="0B0801EB"/>
    <w:rsid w:val="0B0BA821"/>
    <w:rsid w:val="0B0D3FF3"/>
    <w:rsid w:val="0B104CD6"/>
    <w:rsid w:val="0B1A3E6E"/>
    <w:rsid w:val="0B1AE8CB"/>
    <w:rsid w:val="0B24541F"/>
    <w:rsid w:val="0B2BFE36"/>
    <w:rsid w:val="0B328D26"/>
    <w:rsid w:val="0B35AEDE"/>
    <w:rsid w:val="0B3F5016"/>
    <w:rsid w:val="0B408C0C"/>
    <w:rsid w:val="0B45047C"/>
    <w:rsid w:val="0B46B7FA"/>
    <w:rsid w:val="0B4A4578"/>
    <w:rsid w:val="0B4B8004"/>
    <w:rsid w:val="0B4FF57D"/>
    <w:rsid w:val="0B519E2D"/>
    <w:rsid w:val="0B54FD1E"/>
    <w:rsid w:val="0B598059"/>
    <w:rsid w:val="0B5A3F83"/>
    <w:rsid w:val="0B60DF4A"/>
    <w:rsid w:val="0B64ECB0"/>
    <w:rsid w:val="0B6B3AFA"/>
    <w:rsid w:val="0B6BA0B5"/>
    <w:rsid w:val="0B73225C"/>
    <w:rsid w:val="0B750208"/>
    <w:rsid w:val="0B7DD10C"/>
    <w:rsid w:val="0B88FB15"/>
    <w:rsid w:val="0B8A8434"/>
    <w:rsid w:val="0B90DCF6"/>
    <w:rsid w:val="0B941CB8"/>
    <w:rsid w:val="0B964B7F"/>
    <w:rsid w:val="0B99BE75"/>
    <w:rsid w:val="0B9A61D7"/>
    <w:rsid w:val="0BA32C40"/>
    <w:rsid w:val="0BABF5B4"/>
    <w:rsid w:val="0BAC6923"/>
    <w:rsid w:val="0BB1E011"/>
    <w:rsid w:val="0BB2B229"/>
    <w:rsid w:val="0BB4B6D7"/>
    <w:rsid w:val="0BB8325B"/>
    <w:rsid w:val="0BC37B1E"/>
    <w:rsid w:val="0BC3B4AA"/>
    <w:rsid w:val="0BC460F2"/>
    <w:rsid w:val="0BC4E198"/>
    <w:rsid w:val="0BC5C010"/>
    <w:rsid w:val="0BCACFC8"/>
    <w:rsid w:val="0BCAEB74"/>
    <w:rsid w:val="0BCD86CE"/>
    <w:rsid w:val="0BCF45E6"/>
    <w:rsid w:val="0BD04221"/>
    <w:rsid w:val="0BD081AB"/>
    <w:rsid w:val="0BD2C929"/>
    <w:rsid w:val="0BD45E5E"/>
    <w:rsid w:val="0BDBF9DC"/>
    <w:rsid w:val="0BDDACFF"/>
    <w:rsid w:val="0BDFAA26"/>
    <w:rsid w:val="0BF62343"/>
    <w:rsid w:val="0BF66602"/>
    <w:rsid w:val="0BF6A275"/>
    <w:rsid w:val="0BF94747"/>
    <w:rsid w:val="0BFAD4E9"/>
    <w:rsid w:val="0BFE5388"/>
    <w:rsid w:val="0BFF8D2B"/>
    <w:rsid w:val="0C06FE50"/>
    <w:rsid w:val="0C072671"/>
    <w:rsid w:val="0C0C18DF"/>
    <w:rsid w:val="0C0DF325"/>
    <w:rsid w:val="0C1548F0"/>
    <w:rsid w:val="0C16CFFD"/>
    <w:rsid w:val="0C17F85A"/>
    <w:rsid w:val="0C1A2E8F"/>
    <w:rsid w:val="0C1D41A8"/>
    <w:rsid w:val="0C1E9BD6"/>
    <w:rsid w:val="0C22DDD4"/>
    <w:rsid w:val="0C26C6F5"/>
    <w:rsid w:val="0C297504"/>
    <w:rsid w:val="0C2E72B6"/>
    <w:rsid w:val="0C2F62BD"/>
    <w:rsid w:val="0C367175"/>
    <w:rsid w:val="0C399A22"/>
    <w:rsid w:val="0C3A8208"/>
    <w:rsid w:val="0C3B65CA"/>
    <w:rsid w:val="0C400D99"/>
    <w:rsid w:val="0C40E92A"/>
    <w:rsid w:val="0C462CE2"/>
    <w:rsid w:val="0C49039F"/>
    <w:rsid w:val="0C4F4B53"/>
    <w:rsid w:val="0C52BADC"/>
    <w:rsid w:val="0C53AE83"/>
    <w:rsid w:val="0C5C4C0A"/>
    <w:rsid w:val="0C5CF14C"/>
    <w:rsid w:val="0C6AC93C"/>
    <w:rsid w:val="0C6E333F"/>
    <w:rsid w:val="0C7558CD"/>
    <w:rsid w:val="0C823D0D"/>
    <w:rsid w:val="0C87614B"/>
    <w:rsid w:val="0C88A43C"/>
    <w:rsid w:val="0C9400E9"/>
    <w:rsid w:val="0C9535A5"/>
    <w:rsid w:val="0C9543FB"/>
    <w:rsid w:val="0C96477E"/>
    <w:rsid w:val="0C98D844"/>
    <w:rsid w:val="0C9E3B65"/>
    <w:rsid w:val="0CA5E6BF"/>
    <w:rsid w:val="0CA895E4"/>
    <w:rsid w:val="0CAEF495"/>
    <w:rsid w:val="0CAF99E7"/>
    <w:rsid w:val="0CB3313D"/>
    <w:rsid w:val="0CB50EDB"/>
    <w:rsid w:val="0CB631E9"/>
    <w:rsid w:val="0CBC616B"/>
    <w:rsid w:val="0CBDB85E"/>
    <w:rsid w:val="0CC070BC"/>
    <w:rsid w:val="0CC12458"/>
    <w:rsid w:val="0CD25339"/>
    <w:rsid w:val="0CD32571"/>
    <w:rsid w:val="0CD7C8C0"/>
    <w:rsid w:val="0CD929C8"/>
    <w:rsid w:val="0CE27AA7"/>
    <w:rsid w:val="0CE731EA"/>
    <w:rsid w:val="0CE7F293"/>
    <w:rsid w:val="0CE870ED"/>
    <w:rsid w:val="0CE8BFDD"/>
    <w:rsid w:val="0CE9D110"/>
    <w:rsid w:val="0CEDFF80"/>
    <w:rsid w:val="0CEE6C88"/>
    <w:rsid w:val="0CF2F61E"/>
    <w:rsid w:val="0CF7AEDE"/>
    <w:rsid w:val="0CF8520A"/>
    <w:rsid w:val="0CF8562F"/>
    <w:rsid w:val="0CFE0223"/>
    <w:rsid w:val="0D0854D2"/>
    <w:rsid w:val="0D0A950C"/>
    <w:rsid w:val="0D0B850E"/>
    <w:rsid w:val="0D0BCC25"/>
    <w:rsid w:val="0D10B23E"/>
    <w:rsid w:val="0D117C0E"/>
    <w:rsid w:val="0D140715"/>
    <w:rsid w:val="0D16584B"/>
    <w:rsid w:val="0D1BDBA4"/>
    <w:rsid w:val="0D24F2E7"/>
    <w:rsid w:val="0D278896"/>
    <w:rsid w:val="0D292E35"/>
    <w:rsid w:val="0D2BC015"/>
    <w:rsid w:val="0D2E21B2"/>
    <w:rsid w:val="0D313521"/>
    <w:rsid w:val="0D322058"/>
    <w:rsid w:val="0D3FF8B2"/>
    <w:rsid w:val="0D441873"/>
    <w:rsid w:val="0D47F140"/>
    <w:rsid w:val="0D514740"/>
    <w:rsid w:val="0D54463A"/>
    <w:rsid w:val="0D54E616"/>
    <w:rsid w:val="0D599A6B"/>
    <w:rsid w:val="0D5FA86F"/>
    <w:rsid w:val="0D6279F3"/>
    <w:rsid w:val="0D653DC7"/>
    <w:rsid w:val="0D67B4CB"/>
    <w:rsid w:val="0D68BA77"/>
    <w:rsid w:val="0D6E5F10"/>
    <w:rsid w:val="0D7A92DD"/>
    <w:rsid w:val="0D805D29"/>
    <w:rsid w:val="0D80CCD6"/>
    <w:rsid w:val="0D85A6B9"/>
    <w:rsid w:val="0D8B6D80"/>
    <w:rsid w:val="0D8B8ABB"/>
    <w:rsid w:val="0D96BD30"/>
    <w:rsid w:val="0D99D761"/>
    <w:rsid w:val="0D9B7C9C"/>
    <w:rsid w:val="0D9D024E"/>
    <w:rsid w:val="0DAFA67D"/>
    <w:rsid w:val="0DB4C1F0"/>
    <w:rsid w:val="0DBAC540"/>
    <w:rsid w:val="0DBCE626"/>
    <w:rsid w:val="0DC07A96"/>
    <w:rsid w:val="0DC209F3"/>
    <w:rsid w:val="0DC7A381"/>
    <w:rsid w:val="0DCA66CC"/>
    <w:rsid w:val="0DDDA6F5"/>
    <w:rsid w:val="0DE0F144"/>
    <w:rsid w:val="0DE31830"/>
    <w:rsid w:val="0DE63A65"/>
    <w:rsid w:val="0DE7D34F"/>
    <w:rsid w:val="0DE8375F"/>
    <w:rsid w:val="0DF3C606"/>
    <w:rsid w:val="0DF4E6EE"/>
    <w:rsid w:val="0DF99217"/>
    <w:rsid w:val="0DFB558E"/>
    <w:rsid w:val="0DFCF06E"/>
    <w:rsid w:val="0E00822C"/>
    <w:rsid w:val="0E02C775"/>
    <w:rsid w:val="0E0367D4"/>
    <w:rsid w:val="0E06BAEC"/>
    <w:rsid w:val="0E06FD65"/>
    <w:rsid w:val="0E0BCFB7"/>
    <w:rsid w:val="0E0C455D"/>
    <w:rsid w:val="0E0CE5B1"/>
    <w:rsid w:val="0E0FC24E"/>
    <w:rsid w:val="0E116811"/>
    <w:rsid w:val="0E1AC46E"/>
    <w:rsid w:val="0E1B0719"/>
    <w:rsid w:val="0E1B224D"/>
    <w:rsid w:val="0E1BECED"/>
    <w:rsid w:val="0E23068E"/>
    <w:rsid w:val="0E262E3E"/>
    <w:rsid w:val="0E264D0E"/>
    <w:rsid w:val="0E289BD3"/>
    <w:rsid w:val="0E2BD7AA"/>
    <w:rsid w:val="0E2D8100"/>
    <w:rsid w:val="0E2FA552"/>
    <w:rsid w:val="0E4B52EA"/>
    <w:rsid w:val="0E516C68"/>
    <w:rsid w:val="0E51AB08"/>
    <w:rsid w:val="0E5484CC"/>
    <w:rsid w:val="0E567CEB"/>
    <w:rsid w:val="0E5B3146"/>
    <w:rsid w:val="0E5B7A87"/>
    <w:rsid w:val="0E5BFAB5"/>
    <w:rsid w:val="0E5CDF9E"/>
    <w:rsid w:val="0E61061B"/>
    <w:rsid w:val="0E6C43DB"/>
    <w:rsid w:val="0E6E8678"/>
    <w:rsid w:val="0E6EE30F"/>
    <w:rsid w:val="0E727E67"/>
    <w:rsid w:val="0E86B06B"/>
    <w:rsid w:val="0E8908B0"/>
    <w:rsid w:val="0E8EE3DA"/>
    <w:rsid w:val="0E8F6A58"/>
    <w:rsid w:val="0E9634E4"/>
    <w:rsid w:val="0E9DBFEF"/>
    <w:rsid w:val="0EA02982"/>
    <w:rsid w:val="0EA1F177"/>
    <w:rsid w:val="0EA42CE8"/>
    <w:rsid w:val="0EA4FC7E"/>
    <w:rsid w:val="0EAC693B"/>
    <w:rsid w:val="0EAFEFD0"/>
    <w:rsid w:val="0EB1952E"/>
    <w:rsid w:val="0EB7C6FC"/>
    <w:rsid w:val="0EC053AC"/>
    <w:rsid w:val="0EC71F8A"/>
    <w:rsid w:val="0ECCEF7E"/>
    <w:rsid w:val="0ED22DF4"/>
    <w:rsid w:val="0ED6EE3E"/>
    <w:rsid w:val="0ED84F9E"/>
    <w:rsid w:val="0EDEABE0"/>
    <w:rsid w:val="0EE4C87C"/>
    <w:rsid w:val="0EE69B8D"/>
    <w:rsid w:val="0EE77B48"/>
    <w:rsid w:val="0EEA688B"/>
    <w:rsid w:val="0EF0B677"/>
    <w:rsid w:val="0EF375E1"/>
    <w:rsid w:val="0EF5156E"/>
    <w:rsid w:val="0EF53AAA"/>
    <w:rsid w:val="0EF7506B"/>
    <w:rsid w:val="0EF775AC"/>
    <w:rsid w:val="0EFB84D4"/>
    <w:rsid w:val="0EFC6D49"/>
    <w:rsid w:val="0EFE2C1E"/>
    <w:rsid w:val="0F067C15"/>
    <w:rsid w:val="0F0A5810"/>
    <w:rsid w:val="0F0B1D3A"/>
    <w:rsid w:val="0F100FC1"/>
    <w:rsid w:val="0F148F91"/>
    <w:rsid w:val="0F17FD81"/>
    <w:rsid w:val="0F1CBA44"/>
    <w:rsid w:val="0F1E4F54"/>
    <w:rsid w:val="0F25D15E"/>
    <w:rsid w:val="0F26EF1A"/>
    <w:rsid w:val="0F318E16"/>
    <w:rsid w:val="0F35F44A"/>
    <w:rsid w:val="0F35F891"/>
    <w:rsid w:val="0F364CB5"/>
    <w:rsid w:val="0F381CE6"/>
    <w:rsid w:val="0F3874EF"/>
    <w:rsid w:val="0F39DF37"/>
    <w:rsid w:val="0F412502"/>
    <w:rsid w:val="0F417F99"/>
    <w:rsid w:val="0F42E3D0"/>
    <w:rsid w:val="0F45B6F5"/>
    <w:rsid w:val="0F4D6B99"/>
    <w:rsid w:val="0F4D9875"/>
    <w:rsid w:val="0F64BEE9"/>
    <w:rsid w:val="0F6508BC"/>
    <w:rsid w:val="0F6566DE"/>
    <w:rsid w:val="0F660289"/>
    <w:rsid w:val="0F6F9515"/>
    <w:rsid w:val="0F7BD0D1"/>
    <w:rsid w:val="0F7C2591"/>
    <w:rsid w:val="0F7C7BA6"/>
    <w:rsid w:val="0F7FBC8D"/>
    <w:rsid w:val="0F80E2F9"/>
    <w:rsid w:val="0F8ABABD"/>
    <w:rsid w:val="0F91DB89"/>
    <w:rsid w:val="0F93165E"/>
    <w:rsid w:val="0F93ADC4"/>
    <w:rsid w:val="0F9B65D0"/>
    <w:rsid w:val="0F9B9E55"/>
    <w:rsid w:val="0F9F6383"/>
    <w:rsid w:val="0FA0F1E5"/>
    <w:rsid w:val="0FA32B29"/>
    <w:rsid w:val="0FA44B9B"/>
    <w:rsid w:val="0FA8ED91"/>
    <w:rsid w:val="0FAABBA2"/>
    <w:rsid w:val="0FAC48FE"/>
    <w:rsid w:val="0FB20597"/>
    <w:rsid w:val="0FB3A83C"/>
    <w:rsid w:val="0FB63B9E"/>
    <w:rsid w:val="0FB9B0D5"/>
    <w:rsid w:val="0FC06AB6"/>
    <w:rsid w:val="0FC0BBD6"/>
    <w:rsid w:val="0FC46C34"/>
    <w:rsid w:val="0FC89B67"/>
    <w:rsid w:val="0FCAB971"/>
    <w:rsid w:val="0FCB8A5F"/>
    <w:rsid w:val="0FD7DFDC"/>
    <w:rsid w:val="0FD99ECE"/>
    <w:rsid w:val="0FDDDB85"/>
    <w:rsid w:val="0FDEB927"/>
    <w:rsid w:val="0FDEDC61"/>
    <w:rsid w:val="0FE5899F"/>
    <w:rsid w:val="0FE76D5A"/>
    <w:rsid w:val="0FEDC27D"/>
    <w:rsid w:val="0FF6722F"/>
    <w:rsid w:val="0FF7D6DC"/>
    <w:rsid w:val="0FF9D756"/>
    <w:rsid w:val="100100C0"/>
    <w:rsid w:val="1008C29B"/>
    <w:rsid w:val="100A1FD3"/>
    <w:rsid w:val="100BB0B4"/>
    <w:rsid w:val="10105DCF"/>
    <w:rsid w:val="10110C2E"/>
    <w:rsid w:val="101360E5"/>
    <w:rsid w:val="10179ABD"/>
    <w:rsid w:val="10191740"/>
    <w:rsid w:val="101ABD95"/>
    <w:rsid w:val="1020CD40"/>
    <w:rsid w:val="10215519"/>
    <w:rsid w:val="10224F99"/>
    <w:rsid w:val="10227DD5"/>
    <w:rsid w:val="102BFE18"/>
    <w:rsid w:val="102D8A47"/>
    <w:rsid w:val="1037BD2A"/>
    <w:rsid w:val="103834FD"/>
    <w:rsid w:val="103CAC47"/>
    <w:rsid w:val="103E42F0"/>
    <w:rsid w:val="1040846C"/>
    <w:rsid w:val="1041513D"/>
    <w:rsid w:val="10424225"/>
    <w:rsid w:val="1043736D"/>
    <w:rsid w:val="1045CF95"/>
    <w:rsid w:val="104E8492"/>
    <w:rsid w:val="104EC68B"/>
    <w:rsid w:val="1052802D"/>
    <w:rsid w:val="1054AA8A"/>
    <w:rsid w:val="105542B4"/>
    <w:rsid w:val="105BC394"/>
    <w:rsid w:val="105E9BAC"/>
    <w:rsid w:val="10621317"/>
    <w:rsid w:val="10650D5A"/>
    <w:rsid w:val="106FDB55"/>
    <w:rsid w:val="1071EC40"/>
    <w:rsid w:val="10755D19"/>
    <w:rsid w:val="1076F424"/>
    <w:rsid w:val="107F9267"/>
    <w:rsid w:val="107FE953"/>
    <w:rsid w:val="1080FA52"/>
    <w:rsid w:val="108981EE"/>
    <w:rsid w:val="10949962"/>
    <w:rsid w:val="109A760E"/>
    <w:rsid w:val="109AD27F"/>
    <w:rsid w:val="109D7F70"/>
    <w:rsid w:val="10A0638C"/>
    <w:rsid w:val="10A842D1"/>
    <w:rsid w:val="10A88D75"/>
    <w:rsid w:val="10B03705"/>
    <w:rsid w:val="10B6C014"/>
    <w:rsid w:val="10B8C447"/>
    <w:rsid w:val="10B94C3E"/>
    <w:rsid w:val="10BD6773"/>
    <w:rsid w:val="10BFF43C"/>
    <w:rsid w:val="10C4F003"/>
    <w:rsid w:val="10CA9EAE"/>
    <w:rsid w:val="10CAE144"/>
    <w:rsid w:val="10D800ED"/>
    <w:rsid w:val="10D9E2E0"/>
    <w:rsid w:val="10DEAA9B"/>
    <w:rsid w:val="10E48408"/>
    <w:rsid w:val="10F045D3"/>
    <w:rsid w:val="10F5D7E1"/>
    <w:rsid w:val="10F6C674"/>
    <w:rsid w:val="10FB9AB5"/>
    <w:rsid w:val="10FC2366"/>
    <w:rsid w:val="1105F08A"/>
    <w:rsid w:val="1106DD65"/>
    <w:rsid w:val="11144ABC"/>
    <w:rsid w:val="11188267"/>
    <w:rsid w:val="1120C1A8"/>
    <w:rsid w:val="1124CD55"/>
    <w:rsid w:val="1126109E"/>
    <w:rsid w:val="1128E51F"/>
    <w:rsid w:val="112CE04B"/>
    <w:rsid w:val="11300C8F"/>
    <w:rsid w:val="113132D9"/>
    <w:rsid w:val="11315AD6"/>
    <w:rsid w:val="11367A64"/>
    <w:rsid w:val="113C4AA5"/>
    <w:rsid w:val="113F55AC"/>
    <w:rsid w:val="1141F1BE"/>
    <w:rsid w:val="1144C8D7"/>
    <w:rsid w:val="11468664"/>
    <w:rsid w:val="1146FFFD"/>
    <w:rsid w:val="1148BD07"/>
    <w:rsid w:val="1149AC1D"/>
    <w:rsid w:val="114CD244"/>
    <w:rsid w:val="11522053"/>
    <w:rsid w:val="1158D1C4"/>
    <w:rsid w:val="115A0518"/>
    <w:rsid w:val="11618E64"/>
    <w:rsid w:val="11665C99"/>
    <w:rsid w:val="116B084D"/>
    <w:rsid w:val="11717F06"/>
    <w:rsid w:val="11725550"/>
    <w:rsid w:val="1177194D"/>
    <w:rsid w:val="1177D89D"/>
    <w:rsid w:val="117BF940"/>
    <w:rsid w:val="11857785"/>
    <w:rsid w:val="1185F12B"/>
    <w:rsid w:val="118BEB82"/>
    <w:rsid w:val="118DBA69"/>
    <w:rsid w:val="118FFB0C"/>
    <w:rsid w:val="11970CDA"/>
    <w:rsid w:val="119BAA98"/>
    <w:rsid w:val="119BD3F3"/>
    <w:rsid w:val="119EAD0C"/>
    <w:rsid w:val="11A3C725"/>
    <w:rsid w:val="11A3D94D"/>
    <w:rsid w:val="11A49928"/>
    <w:rsid w:val="11A6B840"/>
    <w:rsid w:val="11A72B34"/>
    <w:rsid w:val="11A789D8"/>
    <w:rsid w:val="11ABD234"/>
    <w:rsid w:val="11AC9146"/>
    <w:rsid w:val="11AED237"/>
    <w:rsid w:val="11B2FB3F"/>
    <w:rsid w:val="11BD9A18"/>
    <w:rsid w:val="11BDB513"/>
    <w:rsid w:val="11BF7467"/>
    <w:rsid w:val="11C1A3ED"/>
    <w:rsid w:val="11C934C3"/>
    <w:rsid w:val="11D06F17"/>
    <w:rsid w:val="11DC9D40"/>
    <w:rsid w:val="11DFAF97"/>
    <w:rsid w:val="11E212A1"/>
    <w:rsid w:val="11E6440C"/>
    <w:rsid w:val="11F0E4BD"/>
    <w:rsid w:val="11F11315"/>
    <w:rsid w:val="11F52DF9"/>
    <w:rsid w:val="11F65B73"/>
    <w:rsid w:val="11FD4A87"/>
    <w:rsid w:val="11FD6598"/>
    <w:rsid w:val="11FF9B55"/>
    <w:rsid w:val="120049AB"/>
    <w:rsid w:val="1207ACD9"/>
    <w:rsid w:val="120E1F59"/>
    <w:rsid w:val="120E3AAD"/>
    <w:rsid w:val="120EA3AE"/>
    <w:rsid w:val="12187452"/>
    <w:rsid w:val="121C922F"/>
    <w:rsid w:val="121E8492"/>
    <w:rsid w:val="12232DF3"/>
    <w:rsid w:val="122C587F"/>
    <w:rsid w:val="122FE528"/>
    <w:rsid w:val="1233F1DF"/>
    <w:rsid w:val="1237625C"/>
    <w:rsid w:val="12377FBD"/>
    <w:rsid w:val="12379D5E"/>
    <w:rsid w:val="123B62E9"/>
    <w:rsid w:val="123E1469"/>
    <w:rsid w:val="124462E5"/>
    <w:rsid w:val="1246C97C"/>
    <w:rsid w:val="12470607"/>
    <w:rsid w:val="124EEC78"/>
    <w:rsid w:val="1252EA02"/>
    <w:rsid w:val="12559920"/>
    <w:rsid w:val="125722A9"/>
    <w:rsid w:val="125DB247"/>
    <w:rsid w:val="125EDADC"/>
    <w:rsid w:val="126557E2"/>
    <w:rsid w:val="1266A8E7"/>
    <w:rsid w:val="126888CB"/>
    <w:rsid w:val="1273ADF2"/>
    <w:rsid w:val="1275FA91"/>
    <w:rsid w:val="127614BC"/>
    <w:rsid w:val="12799676"/>
    <w:rsid w:val="127CC9D5"/>
    <w:rsid w:val="128082E6"/>
    <w:rsid w:val="1280E047"/>
    <w:rsid w:val="1289F10A"/>
    <w:rsid w:val="1289FD64"/>
    <w:rsid w:val="128C85E1"/>
    <w:rsid w:val="129D07A0"/>
    <w:rsid w:val="129E109F"/>
    <w:rsid w:val="12A44D9D"/>
    <w:rsid w:val="12A46E55"/>
    <w:rsid w:val="12A4FF35"/>
    <w:rsid w:val="12A76015"/>
    <w:rsid w:val="12C37645"/>
    <w:rsid w:val="12C6B8E9"/>
    <w:rsid w:val="12CB3E68"/>
    <w:rsid w:val="12CFECD5"/>
    <w:rsid w:val="12D3C77C"/>
    <w:rsid w:val="12D724B6"/>
    <w:rsid w:val="12D856D3"/>
    <w:rsid w:val="12E255DC"/>
    <w:rsid w:val="12E52117"/>
    <w:rsid w:val="12E73F08"/>
    <w:rsid w:val="12E8C142"/>
    <w:rsid w:val="12E986A3"/>
    <w:rsid w:val="12EB1FFB"/>
    <w:rsid w:val="12F78955"/>
    <w:rsid w:val="12F9EB55"/>
    <w:rsid w:val="12FBA673"/>
    <w:rsid w:val="1307D250"/>
    <w:rsid w:val="1314EB2A"/>
    <w:rsid w:val="13157B49"/>
    <w:rsid w:val="1317BB4E"/>
    <w:rsid w:val="131ADC81"/>
    <w:rsid w:val="1323632E"/>
    <w:rsid w:val="132AB222"/>
    <w:rsid w:val="132BC5C4"/>
    <w:rsid w:val="132DB607"/>
    <w:rsid w:val="132FDE80"/>
    <w:rsid w:val="133065DC"/>
    <w:rsid w:val="13319CC3"/>
    <w:rsid w:val="1337D15D"/>
    <w:rsid w:val="1339EF71"/>
    <w:rsid w:val="133C312D"/>
    <w:rsid w:val="133C52E5"/>
    <w:rsid w:val="133D701B"/>
    <w:rsid w:val="133E5A6D"/>
    <w:rsid w:val="1344121D"/>
    <w:rsid w:val="1345F3AA"/>
    <w:rsid w:val="13471CE8"/>
    <w:rsid w:val="134934C3"/>
    <w:rsid w:val="134A8CB6"/>
    <w:rsid w:val="134AC58E"/>
    <w:rsid w:val="134B79EF"/>
    <w:rsid w:val="134CD495"/>
    <w:rsid w:val="134DFE03"/>
    <w:rsid w:val="13526EA9"/>
    <w:rsid w:val="135301B5"/>
    <w:rsid w:val="1355AE71"/>
    <w:rsid w:val="1355E93C"/>
    <w:rsid w:val="135D3344"/>
    <w:rsid w:val="135F1C07"/>
    <w:rsid w:val="13607903"/>
    <w:rsid w:val="1363B380"/>
    <w:rsid w:val="13644E74"/>
    <w:rsid w:val="136A3A7C"/>
    <w:rsid w:val="136E904C"/>
    <w:rsid w:val="137317BC"/>
    <w:rsid w:val="137A2441"/>
    <w:rsid w:val="137B3D7F"/>
    <w:rsid w:val="137BD9AC"/>
    <w:rsid w:val="137C78FC"/>
    <w:rsid w:val="137E58FF"/>
    <w:rsid w:val="13878375"/>
    <w:rsid w:val="138B37F3"/>
    <w:rsid w:val="1395130A"/>
    <w:rsid w:val="139D2BE4"/>
    <w:rsid w:val="139E6A41"/>
    <w:rsid w:val="13A109E7"/>
    <w:rsid w:val="13A25213"/>
    <w:rsid w:val="13A5ACB5"/>
    <w:rsid w:val="13AEBD4C"/>
    <w:rsid w:val="13B9366E"/>
    <w:rsid w:val="13BA406C"/>
    <w:rsid w:val="13BB402A"/>
    <w:rsid w:val="13BC2627"/>
    <w:rsid w:val="13C7F9D7"/>
    <w:rsid w:val="13D04422"/>
    <w:rsid w:val="13D25303"/>
    <w:rsid w:val="13D49242"/>
    <w:rsid w:val="13D971C7"/>
    <w:rsid w:val="13DF6D48"/>
    <w:rsid w:val="13E1A3A1"/>
    <w:rsid w:val="13EE4957"/>
    <w:rsid w:val="13EE992F"/>
    <w:rsid w:val="13F14A13"/>
    <w:rsid w:val="13F73129"/>
    <w:rsid w:val="13FC2E3F"/>
    <w:rsid w:val="1403CE24"/>
    <w:rsid w:val="1407DC21"/>
    <w:rsid w:val="1408A45A"/>
    <w:rsid w:val="1409CB6A"/>
    <w:rsid w:val="140EDA6F"/>
    <w:rsid w:val="1414B816"/>
    <w:rsid w:val="1414BB8C"/>
    <w:rsid w:val="1416E684"/>
    <w:rsid w:val="14174541"/>
    <w:rsid w:val="14204371"/>
    <w:rsid w:val="14255EE5"/>
    <w:rsid w:val="1425C5C5"/>
    <w:rsid w:val="1427F608"/>
    <w:rsid w:val="142A2AB1"/>
    <w:rsid w:val="142BE5A3"/>
    <w:rsid w:val="143031BC"/>
    <w:rsid w:val="143C01CE"/>
    <w:rsid w:val="1440DAC4"/>
    <w:rsid w:val="144149F4"/>
    <w:rsid w:val="14458CD2"/>
    <w:rsid w:val="144E4E25"/>
    <w:rsid w:val="145023E1"/>
    <w:rsid w:val="1450A9EA"/>
    <w:rsid w:val="145228EA"/>
    <w:rsid w:val="1457108B"/>
    <w:rsid w:val="145DED9C"/>
    <w:rsid w:val="146155E6"/>
    <w:rsid w:val="14661288"/>
    <w:rsid w:val="146930DC"/>
    <w:rsid w:val="14755D7E"/>
    <w:rsid w:val="1475D1A6"/>
    <w:rsid w:val="147606D0"/>
    <w:rsid w:val="1476522A"/>
    <w:rsid w:val="1476EE58"/>
    <w:rsid w:val="1478A6C1"/>
    <w:rsid w:val="147B77D0"/>
    <w:rsid w:val="147E4426"/>
    <w:rsid w:val="1480DD81"/>
    <w:rsid w:val="148A51A3"/>
    <w:rsid w:val="1492BCDF"/>
    <w:rsid w:val="14940F4C"/>
    <w:rsid w:val="14976ED2"/>
    <w:rsid w:val="14A4CE99"/>
    <w:rsid w:val="14AE6D95"/>
    <w:rsid w:val="14B2DB84"/>
    <w:rsid w:val="14B30C43"/>
    <w:rsid w:val="14B3AB97"/>
    <w:rsid w:val="14BADDCD"/>
    <w:rsid w:val="14BD0EAF"/>
    <w:rsid w:val="14BD6E22"/>
    <w:rsid w:val="14BDE167"/>
    <w:rsid w:val="14BF8033"/>
    <w:rsid w:val="14C13E97"/>
    <w:rsid w:val="14C168F0"/>
    <w:rsid w:val="14C1D051"/>
    <w:rsid w:val="14C29836"/>
    <w:rsid w:val="14CA7708"/>
    <w:rsid w:val="14D1381C"/>
    <w:rsid w:val="14D57C20"/>
    <w:rsid w:val="14D8DED0"/>
    <w:rsid w:val="14DCDB07"/>
    <w:rsid w:val="14DDE26A"/>
    <w:rsid w:val="14E19D7E"/>
    <w:rsid w:val="14E58969"/>
    <w:rsid w:val="14EC30F3"/>
    <w:rsid w:val="14EEAE49"/>
    <w:rsid w:val="14F09421"/>
    <w:rsid w:val="14F1D784"/>
    <w:rsid w:val="14F88297"/>
    <w:rsid w:val="14F8D692"/>
    <w:rsid w:val="14FCA2FA"/>
    <w:rsid w:val="15030F42"/>
    <w:rsid w:val="1506C00C"/>
    <w:rsid w:val="15099496"/>
    <w:rsid w:val="150F177F"/>
    <w:rsid w:val="151156B3"/>
    <w:rsid w:val="15145AFF"/>
    <w:rsid w:val="151D3673"/>
    <w:rsid w:val="151FF934"/>
    <w:rsid w:val="1524D072"/>
    <w:rsid w:val="1528A3FF"/>
    <w:rsid w:val="15359D91"/>
    <w:rsid w:val="1535EB23"/>
    <w:rsid w:val="15360E7C"/>
    <w:rsid w:val="1537F6D1"/>
    <w:rsid w:val="153EB9BD"/>
    <w:rsid w:val="15431503"/>
    <w:rsid w:val="15451D5A"/>
    <w:rsid w:val="15453F07"/>
    <w:rsid w:val="15458098"/>
    <w:rsid w:val="15493C92"/>
    <w:rsid w:val="1553E071"/>
    <w:rsid w:val="1554D246"/>
    <w:rsid w:val="15583A02"/>
    <w:rsid w:val="155EB93E"/>
    <w:rsid w:val="1562253E"/>
    <w:rsid w:val="1562C637"/>
    <w:rsid w:val="15659C36"/>
    <w:rsid w:val="156ADD9B"/>
    <w:rsid w:val="157055A0"/>
    <w:rsid w:val="157435EC"/>
    <w:rsid w:val="1574DC8E"/>
    <w:rsid w:val="157BE50E"/>
    <w:rsid w:val="157BE7AF"/>
    <w:rsid w:val="1580B0EA"/>
    <w:rsid w:val="158474A4"/>
    <w:rsid w:val="15847F6E"/>
    <w:rsid w:val="1585DEB7"/>
    <w:rsid w:val="1598DBFA"/>
    <w:rsid w:val="159BCE30"/>
    <w:rsid w:val="159F9E85"/>
    <w:rsid w:val="15A3EB28"/>
    <w:rsid w:val="15A94C1D"/>
    <w:rsid w:val="15A9A26E"/>
    <w:rsid w:val="15AB1932"/>
    <w:rsid w:val="15AB9E2C"/>
    <w:rsid w:val="15B13830"/>
    <w:rsid w:val="15B244EC"/>
    <w:rsid w:val="15B9448A"/>
    <w:rsid w:val="15C50D99"/>
    <w:rsid w:val="15C708CA"/>
    <w:rsid w:val="15C8335A"/>
    <w:rsid w:val="15CD1BD8"/>
    <w:rsid w:val="15CDB892"/>
    <w:rsid w:val="15CF6C32"/>
    <w:rsid w:val="15D1FCAC"/>
    <w:rsid w:val="15D23DBB"/>
    <w:rsid w:val="15D38C27"/>
    <w:rsid w:val="15D3AC6B"/>
    <w:rsid w:val="15D3E087"/>
    <w:rsid w:val="15DBE3FF"/>
    <w:rsid w:val="15E1699B"/>
    <w:rsid w:val="15E19000"/>
    <w:rsid w:val="15E2979B"/>
    <w:rsid w:val="15E4C602"/>
    <w:rsid w:val="15EA1BD4"/>
    <w:rsid w:val="15EAA48F"/>
    <w:rsid w:val="15ED0F3B"/>
    <w:rsid w:val="15F67EE4"/>
    <w:rsid w:val="15FD4253"/>
    <w:rsid w:val="1601DAFF"/>
    <w:rsid w:val="160B1F34"/>
    <w:rsid w:val="160BF3BF"/>
    <w:rsid w:val="160D18DA"/>
    <w:rsid w:val="1614DAA4"/>
    <w:rsid w:val="161A884D"/>
    <w:rsid w:val="161A9A93"/>
    <w:rsid w:val="161DCC59"/>
    <w:rsid w:val="1622FD07"/>
    <w:rsid w:val="162322CD"/>
    <w:rsid w:val="16243166"/>
    <w:rsid w:val="16270607"/>
    <w:rsid w:val="16283771"/>
    <w:rsid w:val="162BCFD7"/>
    <w:rsid w:val="162DCEE4"/>
    <w:rsid w:val="162E8A7C"/>
    <w:rsid w:val="163678C9"/>
    <w:rsid w:val="1639FE87"/>
    <w:rsid w:val="164064FE"/>
    <w:rsid w:val="1648561C"/>
    <w:rsid w:val="164F3040"/>
    <w:rsid w:val="164F9979"/>
    <w:rsid w:val="1650BB1D"/>
    <w:rsid w:val="1651B40A"/>
    <w:rsid w:val="16522909"/>
    <w:rsid w:val="1659D516"/>
    <w:rsid w:val="1660FB38"/>
    <w:rsid w:val="16630EAF"/>
    <w:rsid w:val="16699FFD"/>
    <w:rsid w:val="166C8C5C"/>
    <w:rsid w:val="166F3841"/>
    <w:rsid w:val="16708535"/>
    <w:rsid w:val="1671DF6C"/>
    <w:rsid w:val="16725BC4"/>
    <w:rsid w:val="16755A58"/>
    <w:rsid w:val="1675658F"/>
    <w:rsid w:val="16769083"/>
    <w:rsid w:val="1678AB68"/>
    <w:rsid w:val="1678CEAA"/>
    <w:rsid w:val="167D16CC"/>
    <w:rsid w:val="167D9D5B"/>
    <w:rsid w:val="167F3201"/>
    <w:rsid w:val="1682C6D9"/>
    <w:rsid w:val="168568C7"/>
    <w:rsid w:val="16887338"/>
    <w:rsid w:val="168CE6BD"/>
    <w:rsid w:val="168E65DD"/>
    <w:rsid w:val="1693A668"/>
    <w:rsid w:val="1694B91A"/>
    <w:rsid w:val="16994DEA"/>
    <w:rsid w:val="169A197A"/>
    <w:rsid w:val="16A3C701"/>
    <w:rsid w:val="16A46683"/>
    <w:rsid w:val="16A84077"/>
    <w:rsid w:val="16B14E15"/>
    <w:rsid w:val="16B1FB1E"/>
    <w:rsid w:val="16B341D7"/>
    <w:rsid w:val="16B37A6E"/>
    <w:rsid w:val="16B51480"/>
    <w:rsid w:val="16B54C0C"/>
    <w:rsid w:val="16BA5848"/>
    <w:rsid w:val="16BDE088"/>
    <w:rsid w:val="16C7FBCE"/>
    <w:rsid w:val="16C86B55"/>
    <w:rsid w:val="16CCC5D5"/>
    <w:rsid w:val="16D07467"/>
    <w:rsid w:val="16D30C88"/>
    <w:rsid w:val="16D4B7B9"/>
    <w:rsid w:val="16D5EAC6"/>
    <w:rsid w:val="16D83C23"/>
    <w:rsid w:val="16D9A5D7"/>
    <w:rsid w:val="16DCF1EE"/>
    <w:rsid w:val="16E8453E"/>
    <w:rsid w:val="16E86AA6"/>
    <w:rsid w:val="16E8B30F"/>
    <w:rsid w:val="16EBB207"/>
    <w:rsid w:val="16EF931E"/>
    <w:rsid w:val="16F058DF"/>
    <w:rsid w:val="16F0F52E"/>
    <w:rsid w:val="16F3D662"/>
    <w:rsid w:val="16F61F3A"/>
    <w:rsid w:val="16F98740"/>
    <w:rsid w:val="16FB08B3"/>
    <w:rsid w:val="170146EE"/>
    <w:rsid w:val="170A4D3F"/>
    <w:rsid w:val="170DA2BB"/>
    <w:rsid w:val="1710921F"/>
    <w:rsid w:val="1716F068"/>
    <w:rsid w:val="17183F6B"/>
    <w:rsid w:val="171B10CD"/>
    <w:rsid w:val="1722D02E"/>
    <w:rsid w:val="17254A50"/>
    <w:rsid w:val="172A1379"/>
    <w:rsid w:val="172C229B"/>
    <w:rsid w:val="172FAB3D"/>
    <w:rsid w:val="1738DE3D"/>
    <w:rsid w:val="173DA311"/>
    <w:rsid w:val="17415838"/>
    <w:rsid w:val="17490590"/>
    <w:rsid w:val="17504CD0"/>
    <w:rsid w:val="1751012D"/>
    <w:rsid w:val="17518B0D"/>
    <w:rsid w:val="1753B3EB"/>
    <w:rsid w:val="17569926"/>
    <w:rsid w:val="175AD7A2"/>
    <w:rsid w:val="175D05F2"/>
    <w:rsid w:val="175E63D5"/>
    <w:rsid w:val="175FF404"/>
    <w:rsid w:val="1761E573"/>
    <w:rsid w:val="176403BB"/>
    <w:rsid w:val="17667F0E"/>
    <w:rsid w:val="17668014"/>
    <w:rsid w:val="176E0E1C"/>
    <w:rsid w:val="176FCEC8"/>
    <w:rsid w:val="17729EA3"/>
    <w:rsid w:val="1783CDF8"/>
    <w:rsid w:val="1784F63E"/>
    <w:rsid w:val="1787D38A"/>
    <w:rsid w:val="178947E4"/>
    <w:rsid w:val="178F5D03"/>
    <w:rsid w:val="17910743"/>
    <w:rsid w:val="1794BF2A"/>
    <w:rsid w:val="179506FD"/>
    <w:rsid w:val="179D2502"/>
    <w:rsid w:val="17A1E122"/>
    <w:rsid w:val="17A24074"/>
    <w:rsid w:val="17A33757"/>
    <w:rsid w:val="17A4510D"/>
    <w:rsid w:val="17A55F95"/>
    <w:rsid w:val="17A760DB"/>
    <w:rsid w:val="17A8D72D"/>
    <w:rsid w:val="17ABB5DB"/>
    <w:rsid w:val="17B0E05E"/>
    <w:rsid w:val="17B119C2"/>
    <w:rsid w:val="17B149C1"/>
    <w:rsid w:val="17B8A929"/>
    <w:rsid w:val="17BA5BA5"/>
    <w:rsid w:val="17BC6EB4"/>
    <w:rsid w:val="17C1C51B"/>
    <w:rsid w:val="17C1D83C"/>
    <w:rsid w:val="17C742FC"/>
    <w:rsid w:val="17C78C50"/>
    <w:rsid w:val="17CB558A"/>
    <w:rsid w:val="17D102BF"/>
    <w:rsid w:val="17D34A81"/>
    <w:rsid w:val="17D6A493"/>
    <w:rsid w:val="17D6E165"/>
    <w:rsid w:val="17D74BB9"/>
    <w:rsid w:val="17D8165C"/>
    <w:rsid w:val="17DB46BC"/>
    <w:rsid w:val="17DB63A0"/>
    <w:rsid w:val="17DC236E"/>
    <w:rsid w:val="17DC6F5B"/>
    <w:rsid w:val="17DDFFCC"/>
    <w:rsid w:val="17DED176"/>
    <w:rsid w:val="17E5E660"/>
    <w:rsid w:val="17E7643D"/>
    <w:rsid w:val="17E92E28"/>
    <w:rsid w:val="17EFAFE6"/>
    <w:rsid w:val="17F220E0"/>
    <w:rsid w:val="17F890DB"/>
    <w:rsid w:val="17FE75F7"/>
    <w:rsid w:val="1801BDBB"/>
    <w:rsid w:val="180AB4C3"/>
    <w:rsid w:val="18199BAB"/>
    <w:rsid w:val="18203C05"/>
    <w:rsid w:val="18243260"/>
    <w:rsid w:val="1825D4BD"/>
    <w:rsid w:val="18271455"/>
    <w:rsid w:val="1828A8B5"/>
    <w:rsid w:val="1829F53B"/>
    <w:rsid w:val="182B377D"/>
    <w:rsid w:val="182B3AF5"/>
    <w:rsid w:val="182FEF13"/>
    <w:rsid w:val="18310818"/>
    <w:rsid w:val="18314B56"/>
    <w:rsid w:val="18325AA7"/>
    <w:rsid w:val="1844E860"/>
    <w:rsid w:val="18450B58"/>
    <w:rsid w:val="1846CA85"/>
    <w:rsid w:val="184B309B"/>
    <w:rsid w:val="184B6A70"/>
    <w:rsid w:val="184BCD78"/>
    <w:rsid w:val="184C1665"/>
    <w:rsid w:val="184D04C5"/>
    <w:rsid w:val="184DD13A"/>
    <w:rsid w:val="184E5EB2"/>
    <w:rsid w:val="1855D221"/>
    <w:rsid w:val="185820AA"/>
    <w:rsid w:val="18584F4A"/>
    <w:rsid w:val="185D3BF6"/>
    <w:rsid w:val="185D4AAE"/>
    <w:rsid w:val="185F3F45"/>
    <w:rsid w:val="18610D04"/>
    <w:rsid w:val="1868B5A5"/>
    <w:rsid w:val="186A8F5B"/>
    <w:rsid w:val="18717DA2"/>
    <w:rsid w:val="187FD042"/>
    <w:rsid w:val="18818502"/>
    <w:rsid w:val="188350B8"/>
    <w:rsid w:val="1888A83A"/>
    <w:rsid w:val="188F9CEA"/>
    <w:rsid w:val="1890B7AF"/>
    <w:rsid w:val="189ABCB5"/>
    <w:rsid w:val="189B97BB"/>
    <w:rsid w:val="18A241DA"/>
    <w:rsid w:val="18A41161"/>
    <w:rsid w:val="18AA2538"/>
    <w:rsid w:val="18B20322"/>
    <w:rsid w:val="18C0DDD3"/>
    <w:rsid w:val="18C2E39B"/>
    <w:rsid w:val="18C48955"/>
    <w:rsid w:val="18C62873"/>
    <w:rsid w:val="18D8A51F"/>
    <w:rsid w:val="18D9B200"/>
    <w:rsid w:val="18E472C4"/>
    <w:rsid w:val="18E54251"/>
    <w:rsid w:val="18E6B354"/>
    <w:rsid w:val="18EE1BA8"/>
    <w:rsid w:val="18F271AD"/>
    <w:rsid w:val="18F6EFE7"/>
    <w:rsid w:val="1908FBCC"/>
    <w:rsid w:val="190BED27"/>
    <w:rsid w:val="19105022"/>
    <w:rsid w:val="1913C0D4"/>
    <w:rsid w:val="1915142E"/>
    <w:rsid w:val="19154B95"/>
    <w:rsid w:val="191A5BEA"/>
    <w:rsid w:val="191B0AD5"/>
    <w:rsid w:val="191BC090"/>
    <w:rsid w:val="191D5F5F"/>
    <w:rsid w:val="191DA238"/>
    <w:rsid w:val="1920D795"/>
    <w:rsid w:val="1921D97E"/>
    <w:rsid w:val="19225C78"/>
    <w:rsid w:val="19233713"/>
    <w:rsid w:val="1926245A"/>
    <w:rsid w:val="192DB7F1"/>
    <w:rsid w:val="192DCAD3"/>
    <w:rsid w:val="19357F6B"/>
    <w:rsid w:val="19377ABE"/>
    <w:rsid w:val="193C6ECF"/>
    <w:rsid w:val="193EE6DB"/>
    <w:rsid w:val="1940A08B"/>
    <w:rsid w:val="19412FF6"/>
    <w:rsid w:val="19428207"/>
    <w:rsid w:val="19448883"/>
    <w:rsid w:val="19457F53"/>
    <w:rsid w:val="19466CD1"/>
    <w:rsid w:val="194C7B66"/>
    <w:rsid w:val="19557BFE"/>
    <w:rsid w:val="1955A59B"/>
    <w:rsid w:val="19565623"/>
    <w:rsid w:val="1959B8E8"/>
    <w:rsid w:val="1960EC6B"/>
    <w:rsid w:val="19629B96"/>
    <w:rsid w:val="1963F99D"/>
    <w:rsid w:val="19694BFC"/>
    <w:rsid w:val="1969F771"/>
    <w:rsid w:val="1969FAD5"/>
    <w:rsid w:val="196C721D"/>
    <w:rsid w:val="19705429"/>
    <w:rsid w:val="19742A2E"/>
    <w:rsid w:val="197617EC"/>
    <w:rsid w:val="197E5AF8"/>
    <w:rsid w:val="197E66DA"/>
    <w:rsid w:val="19817D8F"/>
    <w:rsid w:val="19876C29"/>
    <w:rsid w:val="19898DDA"/>
    <w:rsid w:val="198F98D3"/>
    <w:rsid w:val="19949E8A"/>
    <w:rsid w:val="199CC9C2"/>
    <w:rsid w:val="199CEB2A"/>
    <w:rsid w:val="19A90C71"/>
    <w:rsid w:val="19AAEDEA"/>
    <w:rsid w:val="19AE9391"/>
    <w:rsid w:val="19BA9C0D"/>
    <w:rsid w:val="19C101A8"/>
    <w:rsid w:val="19C10A9A"/>
    <w:rsid w:val="19C315BA"/>
    <w:rsid w:val="19C47916"/>
    <w:rsid w:val="19C4EB6F"/>
    <w:rsid w:val="19C599D2"/>
    <w:rsid w:val="19C5DD06"/>
    <w:rsid w:val="19C6CFC3"/>
    <w:rsid w:val="19C70CC1"/>
    <w:rsid w:val="19CA4D2A"/>
    <w:rsid w:val="19CC057F"/>
    <w:rsid w:val="19CC63A9"/>
    <w:rsid w:val="19CE96FF"/>
    <w:rsid w:val="19D15B20"/>
    <w:rsid w:val="19D89E3B"/>
    <w:rsid w:val="19DC4892"/>
    <w:rsid w:val="19DE8023"/>
    <w:rsid w:val="19DF093D"/>
    <w:rsid w:val="19DF2EFC"/>
    <w:rsid w:val="19DF60A8"/>
    <w:rsid w:val="19E2B603"/>
    <w:rsid w:val="19E89E0A"/>
    <w:rsid w:val="19EA428B"/>
    <w:rsid w:val="19ECAB59"/>
    <w:rsid w:val="19EF6C8F"/>
    <w:rsid w:val="19F02054"/>
    <w:rsid w:val="19F3DBB7"/>
    <w:rsid w:val="19F5D688"/>
    <w:rsid w:val="19FF213A"/>
    <w:rsid w:val="19FFC40F"/>
    <w:rsid w:val="1A024EA0"/>
    <w:rsid w:val="1A02C44E"/>
    <w:rsid w:val="1A036CA5"/>
    <w:rsid w:val="1A05E76B"/>
    <w:rsid w:val="1A096904"/>
    <w:rsid w:val="1A0CA01D"/>
    <w:rsid w:val="1A0DC5D8"/>
    <w:rsid w:val="1A0E9FFC"/>
    <w:rsid w:val="1A130B43"/>
    <w:rsid w:val="1A15631F"/>
    <w:rsid w:val="1A19FE5E"/>
    <w:rsid w:val="1A1C6E04"/>
    <w:rsid w:val="1A1D7D93"/>
    <w:rsid w:val="1A1ED0D7"/>
    <w:rsid w:val="1A274BCF"/>
    <w:rsid w:val="1A285915"/>
    <w:rsid w:val="1A298AFD"/>
    <w:rsid w:val="1A2B1DFE"/>
    <w:rsid w:val="1A2EC834"/>
    <w:rsid w:val="1A316928"/>
    <w:rsid w:val="1A35B8BB"/>
    <w:rsid w:val="1A367D40"/>
    <w:rsid w:val="1A36BCFA"/>
    <w:rsid w:val="1A37F525"/>
    <w:rsid w:val="1A3D885B"/>
    <w:rsid w:val="1A40D2A7"/>
    <w:rsid w:val="1A415CD2"/>
    <w:rsid w:val="1A454446"/>
    <w:rsid w:val="1A4B518A"/>
    <w:rsid w:val="1A5E772E"/>
    <w:rsid w:val="1A60FC00"/>
    <w:rsid w:val="1A61BB6B"/>
    <w:rsid w:val="1A621252"/>
    <w:rsid w:val="1A63905C"/>
    <w:rsid w:val="1A6533CF"/>
    <w:rsid w:val="1A69649E"/>
    <w:rsid w:val="1A6C15F6"/>
    <w:rsid w:val="1A739AB0"/>
    <w:rsid w:val="1A73DEF0"/>
    <w:rsid w:val="1A754BAB"/>
    <w:rsid w:val="1A760C2E"/>
    <w:rsid w:val="1A78F15C"/>
    <w:rsid w:val="1A7A4C45"/>
    <w:rsid w:val="1A82A4FD"/>
    <w:rsid w:val="1A85E8CB"/>
    <w:rsid w:val="1A89DD4F"/>
    <w:rsid w:val="1A8C15B0"/>
    <w:rsid w:val="1A920051"/>
    <w:rsid w:val="1AA202F6"/>
    <w:rsid w:val="1AA30C58"/>
    <w:rsid w:val="1AA938B1"/>
    <w:rsid w:val="1AA95A83"/>
    <w:rsid w:val="1AAAE025"/>
    <w:rsid w:val="1AAB54F4"/>
    <w:rsid w:val="1AAC623D"/>
    <w:rsid w:val="1AB43A15"/>
    <w:rsid w:val="1ABE64DB"/>
    <w:rsid w:val="1AC1C613"/>
    <w:rsid w:val="1AC6B88F"/>
    <w:rsid w:val="1AC7A0E8"/>
    <w:rsid w:val="1AC88FAD"/>
    <w:rsid w:val="1AD08A9F"/>
    <w:rsid w:val="1ADB11B4"/>
    <w:rsid w:val="1ADC3AE0"/>
    <w:rsid w:val="1ADD0569"/>
    <w:rsid w:val="1ADD5D1D"/>
    <w:rsid w:val="1AE0FF47"/>
    <w:rsid w:val="1AE5BCAB"/>
    <w:rsid w:val="1AE84BC7"/>
    <w:rsid w:val="1AF53E71"/>
    <w:rsid w:val="1AF7213C"/>
    <w:rsid w:val="1AF767CC"/>
    <w:rsid w:val="1AF9D19C"/>
    <w:rsid w:val="1AFBC9B1"/>
    <w:rsid w:val="1AFC9809"/>
    <w:rsid w:val="1AFD8B97"/>
    <w:rsid w:val="1B00DE41"/>
    <w:rsid w:val="1B02A05A"/>
    <w:rsid w:val="1B08A38E"/>
    <w:rsid w:val="1B0992AA"/>
    <w:rsid w:val="1B0D1621"/>
    <w:rsid w:val="1B0FFD13"/>
    <w:rsid w:val="1B16D671"/>
    <w:rsid w:val="1B1A0490"/>
    <w:rsid w:val="1B2C2E3D"/>
    <w:rsid w:val="1B312F14"/>
    <w:rsid w:val="1B35328D"/>
    <w:rsid w:val="1B362EE3"/>
    <w:rsid w:val="1B39AEF8"/>
    <w:rsid w:val="1B3A87A0"/>
    <w:rsid w:val="1B429EAB"/>
    <w:rsid w:val="1B440863"/>
    <w:rsid w:val="1B4434C4"/>
    <w:rsid w:val="1B4747AD"/>
    <w:rsid w:val="1B4F3636"/>
    <w:rsid w:val="1B516ABC"/>
    <w:rsid w:val="1B56889F"/>
    <w:rsid w:val="1B5E7927"/>
    <w:rsid w:val="1B660EBC"/>
    <w:rsid w:val="1B671AB5"/>
    <w:rsid w:val="1B679BAA"/>
    <w:rsid w:val="1B6A1659"/>
    <w:rsid w:val="1B6BA6C8"/>
    <w:rsid w:val="1B6D1D46"/>
    <w:rsid w:val="1B71C107"/>
    <w:rsid w:val="1B727BF9"/>
    <w:rsid w:val="1B74CF69"/>
    <w:rsid w:val="1B799B55"/>
    <w:rsid w:val="1B7BF4A8"/>
    <w:rsid w:val="1B85AB58"/>
    <w:rsid w:val="1B87708B"/>
    <w:rsid w:val="1B8C2574"/>
    <w:rsid w:val="1B8F2793"/>
    <w:rsid w:val="1B9053C9"/>
    <w:rsid w:val="1B911AAF"/>
    <w:rsid w:val="1B91AF50"/>
    <w:rsid w:val="1B94741E"/>
    <w:rsid w:val="1B95C85B"/>
    <w:rsid w:val="1B9720BC"/>
    <w:rsid w:val="1BA3F9FC"/>
    <w:rsid w:val="1BA7F016"/>
    <w:rsid w:val="1BA9F0BD"/>
    <w:rsid w:val="1BADAE30"/>
    <w:rsid w:val="1BB4F0BF"/>
    <w:rsid w:val="1BB50908"/>
    <w:rsid w:val="1BB6D311"/>
    <w:rsid w:val="1BB8C3F4"/>
    <w:rsid w:val="1BB951A5"/>
    <w:rsid w:val="1BBC3775"/>
    <w:rsid w:val="1BC140DD"/>
    <w:rsid w:val="1BC55B5E"/>
    <w:rsid w:val="1BC74785"/>
    <w:rsid w:val="1BCAC4BF"/>
    <w:rsid w:val="1BD30001"/>
    <w:rsid w:val="1BDE2682"/>
    <w:rsid w:val="1BDED627"/>
    <w:rsid w:val="1BE14318"/>
    <w:rsid w:val="1BE1C5FA"/>
    <w:rsid w:val="1BE8F2A7"/>
    <w:rsid w:val="1BEB1605"/>
    <w:rsid w:val="1BEDE84D"/>
    <w:rsid w:val="1BEE893F"/>
    <w:rsid w:val="1BEF50CF"/>
    <w:rsid w:val="1BF313F5"/>
    <w:rsid w:val="1BFA3564"/>
    <w:rsid w:val="1BFB0A02"/>
    <w:rsid w:val="1BFC371D"/>
    <w:rsid w:val="1BFCCC61"/>
    <w:rsid w:val="1BFE69CD"/>
    <w:rsid w:val="1C010430"/>
    <w:rsid w:val="1C0397F4"/>
    <w:rsid w:val="1C03CA18"/>
    <w:rsid w:val="1C052CD3"/>
    <w:rsid w:val="1C05FA89"/>
    <w:rsid w:val="1C071A16"/>
    <w:rsid w:val="1C0A3094"/>
    <w:rsid w:val="1C0A918B"/>
    <w:rsid w:val="1C0DA5A4"/>
    <w:rsid w:val="1C16AC07"/>
    <w:rsid w:val="1C18D04F"/>
    <w:rsid w:val="1C1B83C2"/>
    <w:rsid w:val="1C1B8DC3"/>
    <w:rsid w:val="1C1C1439"/>
    <w:rsid w:val="1C1EF56D"/>
    <w:rsid w:val="1C22283D"/>
    <w:rsid w:val="1C235E2F"/>
    <w:rsid w:val="1C279C78"/>
    <w:rsid w:val="1C2826BB"/>
    <w:rsid w:val="1C2F2B60"/>
    <w:rsid w:val="1C317AC5"/>
    <w:rsid w:val="1C358206"/>
    <w:rsid w:val="1C379D69"/>
    <w:rsid w:val="1C380916"/>
    <w:rsid w:val="1C3849B0"/>
    <w:rsid w:val="1C4046F0"/>
    <w:rsid w:val="1C450912"/>
    <w:rsid w:val="1C4822C6"/>
    <w:rsid w:val="1C4AAF87"/>
    <w:rsid w:val="1C52B562"/>
    <w:rsid w:val="1C5374AD"/>
    <w:rsid w:val="1C5442D2"/>
    <w:rsid w:val="1C5A31CA"/>
    <w:rsid w:val="1C5F1A48"/>
    <w:rsid w:val="1C60364F"/>
    <w:rsid w:val="1C6301DF"/>
    <w:rsid w:val="1C725EE6"/>
    <w:rsid w:val="1C7459D7"/>
    <w:rsid w:val="1C785289"/>
    <w:rsid w:val="1C7E0D93"/>
    <w:rsid w:val="1C82B4C3"/>
    <w:rsid w:val="1C884E75"/>
    <w:rsid w:val="1C88FE17"/>
    <w:rsid w:val="1C898FE7"/>
    <w:rsid w:val="1C8DBB80"/>
    <w:rsid w:val="1C94819C"/>
    <w:rsid w:val="1C952896"/>
    <w:rsid w:val="1C9A864A"/>
    <w:rsid w:val="1C9FC345"/>
    <w:rsid w:val="1CA0CF4B"/>
    <w:rsid w:val="1CAB2CF3"/>
    <w:rsid w:val="1CB0AF76"/>
    <w:rsid w:val="1CB6079C"/>
    <w:rsid w:val="1CB80301"/>
    <w:rsid w:val="1CBCC2ED"/>
    <w:rsid w:val="1CC03CEB"/>
    <w:rsid w:val="1CC98D60"/>
    <w:rsid w:val="1CCB0579"/>
    <w:rsid w:val="1CCE938E"/>
    <w:rsid w:val="1CCFF4B8"/>
    <w:rsid w:val="1CD0F73E"/>
    <w:rsid w:val="1CD35423"/>
    <w:rsid w:val="1CDA5490"/>
    <w:rsid w:val="1CDFD13D"/>
    <w:rsid w:val="1CE1AB40"/>
    <w:rsid w:val="1CEA2B82"/>
    <w:rsid w:val="1CEED0D0"/>
    <w:rsid w:val="1CF00B29"/>
    <w:rsid w:val="1D002C19"/>
    <w:rsid w:val="1D015C60"/>
    <w:rsid w:val="1D040EA0"/>
    <w:rsid w:val="1D076816"/>
    <w:rsid w:val="1D0A187B"/>
    <w:rsid w:val="1D0BDF6A"/>
    <w:rsid w:val="1D10D675"/>
    <w:rsid w:val="1D161ADF"/>
    <w:rsid w:val="1D18AD5C"/>
    <w:rsid w:val="1D193C80"/>
    <w:rsid w:val="1D1EE37E"/>
    <w:rsid w:val="1D249A9D"/>
    <w:rsid w:val="1D2521F1"/>
    <w:rsid w:val="1D258FFC"/>
    <w:rsid w:val="1D26FF0C"/>
    <w:rsid w:val="1D2953B1"/>
    <w:rsid w:val="1D2A4664"/>
    <w:rsid w:val="1D2C49CB"/>
    <w:rsid w:val="1D2F7DAF"/>
    <w:rsid w:val="1D446BA4"/>
    <w:rsid w:val="1D4B3DC3"/>
    <w:rsid w:val="1D57B828"/>
    <w:rsid w:val="1D5A20F8"/>
    <w:rsid w:val="1D5D6D77"/>
    <w:rsid w:val="1D5E7B3D"/>
    <w:rsid w:val="1D6476AD"/>
    <w:rsid w:val="1D667C7D"/>
    <w:rsid w:val="1D6C3A31"/>
    <w:rsid w:val="1D6E7CC0"/>
    <w:rsid w:val="1D6EB64E"/>
    <w:rsid w:val="1D71CEC7"/>
    <w:rsid w:val="1D71E230"/>
    <w:rsid w:val="1D7308B8"/>
    <w:rsid w:val="1D74EDE5"/>
    <w:rsid w:val="1D787DD7"/>
    <w:rsid w:val="1D7D6DB2"/>
    <w:rsid w:val="1D7D965B"/>
    <w:rsid w:val="1D8B1834"/>
    <w:rsid w:val="1D8D0D84"/>
    <w:rsid w:val="1D97CD23"/>
    <w:rsid w:val="1DA00C79"/>
    <w:rsid w:val="1DA05D84"/>
    <w:rsid w:val="1DA07D5D"/>
    <w:rsid w:val="1DA2141F"/>
    <w:rsid w:val="1DA749F9"/>
    <w:rsid w:val="1DA89A34"/>
    <w:rsid w:val="1DAA8E15"/>
    <w:rsid w:val="1DAAF884"/>
    <w:rsid w:val="1DAD640D"/>
    <w:rsid w:val="1DB1CA61"/>
    <w:rsid w:val="1DB2C858"/>
    <w:rsid w:val="1DBB4653"/>
    <w:rsid w:val="1DBFE4DE"/>
    <w:rsid w:val="1DC1A25E"/>
    <w:rsid w:val="1DC97457"/>
    <w:rsid w:val="1DCB85A7"/>
    <w:rsid w:val="1DCC0047"/>
    <w:rsid w:val="1DCDD527"/>
    <w:rsid w:val="1DCF56E6"/>
    <w:rsid w:val="1DCFA4D6"/>
    <w:rsid w:val="1DCFE95A"/>
    <w:rsid w:val="1DD298D1"/>
    <w:rsid w:val="1DD2AA1F"/>
    <w:rsid w:val="1DD3D977"/>
    <w:rsid w:val="1DD563C5"/>
    <w:rsid w:val="1DD64431"/>
    <w:rsid w:val="1DDC84E7"/>
    <w:rsid w:val="1DDEEDCF"/>
    <w:rsid w:val="1DE3EDA1"/>
    <w:rsid w:val="1DE4E095"/>
    <w:rsid w:val="1DE70A3B"/>
    <w:rsid w:val="1DE8860D"/>
    <w:rsid w:val="1DF1A046"/>
    <w:rsid w:val="1DF5306B"/>
    <w:rsid w:val="1DF629D8"/>
    <w:rsid w:val="1DF70008"/>
    <w:rsid w:val="1DFACF3B"/>
    <w:rsid w:val="1E001E05"/>
    <w:rsid w:val="1E0190C9"/>
    <w:rsid w:val="1E05E7EF"/>
    <w:rsid w:val="1E0770AF"/>
    <w:rsid w:val="1E084D17"/>
    <w:rsid w:val="1E0F9375"/>
    <w:rsid w:val="1E103A3F"/>
    <w:rsid w:val="1E110777"/>
    <w:rsid w:val="1E113CC5"/>
    <w:rsid w:val="1E1389FB"/>
    <w:rsid w:val="1E14447F"/>
    <w:rsid w:val="1E1539EB"/>
    <w:rsid w:val="1E186812"/>
    <w:rsid w:val="1E204BF6"/>
    <w:rsid w:val="1E20E65D"/>
    <w:rsid w:val="1E2E171B"/>
    <w:rsid w:val="1E38F076"/>
    <w:rsid w:val="1E3BD79F"/>
    <w:rsid w:val="1E455D9A"/>
    <w:rsid w:val="1E462C63"/>
    <w:rsid w:val="1E468967"/>
    <w:rsid w:val="1E4BEDD8"/>
    <w:rsid w:val="1E4C98A7"/>
    <w:rsid w:val="1E4D3383"/>
    <w:rsid w:val="1E4E2AAD"/>
    <w:rsid w:val="1E4EB9A5"/>
    <w:rsid w:val="1E50C66D"/>
    <w:rsid w:val="1E50EA0D"/>
    <w:rsid w:val="1E536EAA"/>
    <w:rsid w:val="1E554D96"/>
    <w:rsid w:val="1E597328"/>
    <w:rsid w:val="1E5FAF76"/>
    <w:rsid w:val="1E692FCA"/>
    <w:rsid w:val="1E696BC8"/>
    <w:rsid w:val="1E69F3D3"/>
    <w:rsid w:val="1E6FC958"/>
    <w:rsid w:val="1E711B89"/>
    <w:rsid w:val="1E7308E2"/>
    <w:rsid w:val="1E749417"/>
    <w:rsid w:val="1E7A3346"/>
    <w:rsid w:val="1E7B3920"/>
    <w:rsid w:val="1E7C1BEE"/>
    <w:rsid w:val="1E7F7253"/>
    <w:rsid w:val="1E800066"/>
    <w:rsid w:val="1E841526"/>
    <w:rsid w:val="1E84FE5C"/>
    <w:rsid w:val="1E8C8D9B"/>
    <w:rsid w:val="1E9239D0"/>
    <w:rsid w:val="1E92FE17"/>
    <w:rsid w:val="1E94F5D3"/>
    <w:rsid w:val="1E950576"/>
    <w:rsid w:val="1E985A73"/>
    <w:rsid w:val="1E9AD189"/>
    <w:rsid w:val="1EA38D9A"/>
    <w:rsid w:val="1EA9219A"/>
    <w:rsid w:val="1EAC23B1"/>
    <w:rsid w:val="1EB4D5E6"/>
    <w:rsid w:val="1EBB96E6"/>
    <w:rsid w:val="1EBC290E"/>
    <w:rsid w:val="1EC0484D"/>
    <w:rsid w:val="1EC1ED2C"/>
    <w:rsid w:val="1EC5091D"/>
    <w:rsid w:val="1EC7B7B1"/>
    <w:rsid w:val="1ECACA7B"/>
    <w:rsid w:val="1ED1A0BD"/>
    <w:rsid w:val="1ED4A691"/>
    <w:rsid w:val="1ED52EB5"/>
    <w:rsid w:val="1ED5BFC3"/>
    <w:rsid w:val="1ED6FE2C"/>
    <w:rsid w:val="1ED85DDA"/>
    <w:rsid w:val="1EDFF766"/>
    <w:rsid w:val="1EE162E4"/>
    <w:rsid w:val="1EE3118F"/>
    <w:rsid w:val="1EE742BE"/>
    <w:rsid w:val="1EEB7310"/>
    <w:rsid w:val="1EEF1D58"/>
    <w:rsid w:val="1EFCFB06"/>
    <w:rsid w:val="1F00D425"/>
    <w:rsid w:val="1F041AE4"/>
    <w:rsid w:val="1F06294D"/>
    <w:rsid w:val="1F111685"/>
    <w:rsid w:val="1F15594B"/>
    <w:rsid w:val="1F1966BC"/>
    <w:rsid w:val="1F1DCC20"/>
    <w:rsid w:val="1F22605F"/>
    <w:rsid w:val="1F23D36E"/>
    <w:rsid w:val="1F27C507"/>
    <w:rsid w:val="1F2A37EE"/>
    <w:rsid w:val="1F2CA723"/>
    <w:rsid w:val="1F2D1AF5"/>
    <w:rsid w:val="1F2D6F3A"/>
    <w:rsid w:val="1F2D8EE2"/>
    <w:rsid w:val="1F2F3142"/>
    <w:rsid w:val="1F304238"/>
    <w:rsid w:val="1F33A7EB"/>
    <w:rsid w:val="1F374B9E"/>
    <w:rsid w:val="1F38A4F2"/>
    <w:rsid w:val="1F4242B0"/>
    <w:rsid w:val="1F42E7B0"/>
    <w:rsid w:val="1F4E66CE"/>
    <w:rsid w:val="1F5C1C5F"/>
    <w:rsid w:val="1F5D864B"/>
    <w:rsid w:val="1F62D545"/>
    <w:rsid w:val="1F634730"/>
    <w:rsid w:val="1F64DE7C"/>
    <w:rsid w:val="1F7087FE"/>
    <w:rsid w:val="1F75C11D"/>
    <w:rsid w:val="1F85F8DE"/>
    <w:rsid w:val="1F8A3376"/>
    <w:rsid w:val="1F8DF017"/>
    <w:rsid w:val="1F972D63"/>
    <w:rsid w:val="1F99239F"/>
    <w:rsid w:val="1F9CD588"/>
    <w:rsid w:val="1F9FE585"/>
    <w:rsid w:val="1FA3546D"/>
    <w:rsid w:val="1FA4F5DA"/>
    <w:rsid w:val="1FA9A367"/>
    <w:rsid w:val="1FB0221C"/>
    <w:rsid w:val="1FB34C8A"/>
    <w:rsid w:val="1FB55F53"/>
    <w:rsid w:val="1FB7A8DE"/>
    <w:rsid w:val="1FB93C18"/>
    <w:rsid w:val="1FBCE800"/>
    <w:rsid w:val="1FC0BB4F"/>
    <w:rsid w:val="1FC12C10"/>
    <w:rsid w:val="1FC4768B"/>
    <w:rsid w:val="1FC4C954"/>
    <w:rsid w:val="1FCEA0D3"/>
    <w:rsid w:val="1FD1C0A1"/>
    <w:rsid w:val="1FD51CEC"/>
    <w:rsid w:val="1FD7C31E"/>
    <w:rsid w:val="1FDBEC9B"/>
    <w:rsid w:val="1FDDF1B1"/>
    <w:rsid w:val="1FE142A5"/>
    <w:rsid w:val="1FE468FD"/>
    <w:rsid w:val="1FE4E279"/>
    <w:rsid w:val="1FEBDC92"/>
    <w:rsid w:val="1FEDFF68"/>
    <w:rsid w:val="1FF29DAA"/>
    <w:rsid w:val="1FF53375"/>
    <w:rsid w:val="1FF57AE9"/>
    <w:rsid w:val="1FF8D9EF"/>
    <w:rsid w:val="20039FD2"/>
    <w:rsid w:val="200726A4"/>
    <w:rsid w:val="2009B93C"/>
    <w:rsid w:val="20145DE6"/>
    <w:rsid w:val="201721BF"/>
    <w:rsid w:val="201791F9"/>
    <w:rsid w:val="2019AE5C"/>
    <w:rsid w:val="201BD0C7"/>
    <w:rsid w:val="201F948F"/>
    <w:rsid w:val="20237649"/>
    <w:rsid w:val="20284168"/>
    <w:rsid w:val="202969F7"/>
    <w:rsid w:val="202B7DCF"/>
    <w:rsid w:val="2037269C"/>
    <w:rsid w:val="203758A7"/>
    <w:rsid w:val="203EC81B"/>
    <w:rsid w:val="203F8D33"/>
    <w:rsid w:val="203FB6D7"/>
    <w:rsid w:val="2047B090"/>
    <w:rsid w:val="2049CD07"/>
    <w:rsid w:val="205A3210"/>
    <w:rsid w:val="205F8B54"/>
    <w:rsid w:val="20609E9D"/>
    <w:rsid w:val="2060EDEA"/>
    <w:rsid w:val="2064380A"/>
    <w:rsid w:val="2069739A"/>
    <w:rsid w:val="206AC16B"/>
    <w:rsid w:val="206C83DC"/>
    <w:rsid w:val="20787559"/>
    <w:rsid w:val="207A5C5D"/>
    <w:rsid w:val="2081C823"/>
    <w:rsid w:val="20827D4B"/>
    <w:rsid w:val="2082BFDD"/>
    <w:rsid w:val="2085BFCD"/>
    <w:rsid w:val="20878646"/>
    <w:rsid w:val="208952EF"/>
    <w:rsid w:val="208BC845"/>
    <w:rsid w:val="208CDACB"/>
    <w:rsid w:val="208E63DC"/>
    <w:rsid w:val="209029CB"/>
    <w:rsid w:val="20969F42"/>
    <w:rsid w:val="20997F36"/>
    <w:rsid w:val="209DECE8"/>
    <w:rsid w:val="20AFD00E"/>
    <w:rsid w:val="20AFE2E8"/>
    <w:rsid w:val="20C50085"/>
    <w:rsid w:val="20C57794"/>
    <w:rsid w:val="20C6CAF7"/>
    <w:rsid w:val="20CE5E7F"/>
    <w:rsid w:val="20D45A1C"/>
    <w:rsid w:val="20DAC85B"/>
    <w:rsid w:val="20DF1098"/>
    <w:rsid w:val="20EB4F45"/>
    <w:rsid w:val="20EC39D5"/>
    <w:rsid w:val="20EFBB7E"/>
    <w:rsid w:val="20F24043"/>
    <w:rsid w:val="20F86518"/>
    <w:rsid w:val="20F87D8B"/>
    <w:rsid w:val="20FDFB93"/>
    <w:rsid w:val="21038D00"/>
    <w:rsid w:val="2103B0CF"/>
    <w:rsid w:val="210CA928"/>
    <w:rsid w:val="211085A6"/>
    <w:rsid w:val="21141C33"/>
    <w:rsid w:val="21163B0B"/>
    <w:rsid w:val="21168695"/>
    <w:rsid w:val="21187E2E"/>
    <w:rsid w:val="211E7EE2"/>
    <w:rsid w:val="211F488F"/>
    <w:rsid w:val="211F9007"/>
    <w:rsid w:val="212810B6"/>
    <w:rsid w:val="2132D0C7"/>
    <w:rsid w:val="213686A1"/>
    <w:rsid w:val="2137AE97"/>
    <w:rsid w:val="2138740F"/>
    <w:rsid w:val="213B6385"/>
    <w:rsid w:val="213F4D72"/>
    <w:rsid w:val="21403EF9"/>
    <w:rsid w:val="21424751"/>
    <w:rsid w:val="21469E3E"/>
    <w:rsid w:val="214A6B29"/>
    <w:rsid w:val="214E01AF"/>
    <w:rsid w:val="21563B96"/>
    <w:rsid w:val="215AD5FB"/>
    <w:rsid w:val="215B29F5"/>
    <w:rsid w:val="215C820B"/>
    <w:rsid w:val="215CAFE7"/>
    <w:rsid w:val="215F7AD1"/>
    <w:rsid w:val="216099B5"/>
    <w:rsid w:val="21632469"/>
    <w:rsid w:val="2166D2DA"/>
    <w:rsid w:val="21691367"/>
    <w:rsid w:val="216961B5"/>
    <w:rsid w:val="216ABEB8"/>
    <w:rsid w:val="2172C2D8"/>
    <w:rsid w:val="2174C303"/>
    <w:rsid w:val="21779913"/>
    <w:rsid w:val="217CA31D"/>
    <w:rsid w:val="217DF883"/>
    <w:rsid w:val="2180059D"/>
    <w:rsid w:val="21865F70"/>
    <w:rsid w:val="2188B525"/>
    <w:rsid w:val="21911F46"/>
    <w:rsid w:val="2191501E"/>
    <w:rsid w:val="219E3DD6"/>
    <w:rsid w:val="21A39BD0"/>
    <w:rsid w:val="21A72263"/>
    <w:rsid w:val="21AA000F"/>
    <w:rsid w:val="21AA6015"/>
    <w:rsid w:val="21ABADB3"/>
    <w:rsid w:val="21AE9A03"/>
    <w:rsid w:val="21B17914"/>
    <w:rsid w:val="21C88BE1"/>
    <w:rsid w:val="21CE1B18"/>
    <w:rsid w:val="21CFAE6A"/>
    <w:rsid w:val="21D11FA9"/>
    <w:rsid w:val="21DB563F"/>
    <w:rsid w:val="21DB8431"/>
    <w:rsid w:val="21DF6443"/>
    <w:rsid w:val="21DF9D5E"/>
    <w:rsid w:val="21E19A86"/>
    <w:rsid w:val="21E8F37B"/>
    <w:rsid w:val="21EF6BE6"/>
    <w:rsid w:val="21EF6C44"/>
    <w:rsid w:val="21EF876A"/>
    <w:rsid w:val="2204C259"/>
    <w:rsid w:val="220C1E4E"/>
    <w:rsid w:val="22132A00"/>
    <w:rsid w:val="221AD83B"/>
    <w:rsid w:val="221FB705"/>
    <w:rsid w:val="2221EA39"/>
    <w:rsid w:val="222C0B1D"/>
    <w:rsid w:val="2231817E"/>
    <w:rsid w:val="22319582"/>
    <w:rsid w:val="2235B129"/>
    <w:rsid w:val="223A4286"/>
    <w:rsid w:val="223C0335"/>
    <w:rsid w:val="223C2E7B"/>
    <w:rsid w:val="223DF418"/>
    <w:rsid w:val="223F85DF"/>
    <w:rsid w:val="22461FDD"/>
    <w:rsid w:val="2249B100"/>
    <w:rsid w:val="224B1331"/>
    <w:rsid w:val="225BE26A"/>
    <w:rsid w:val="225E65FE"/>
    <w:rsid w:val="225F33F0"/>
    <w:rsid w:val="2260B4F1"/>
    <w:rsid w:val="2262FA74"/>
    <w:rsid w:val="2265FAC3"/>
    <w:rsid w:val="22672D39"/>
    <w:rsid w:val="226B5F09"/>
    <w:rsid w:val="226C60E9"/>
    <w:rsid w:val="226DAEB9"/>
    <w:rsid w:val="2271C8B9"/>
    <w:rsid w:val="227386D9"/>
    <w:rsid w:val="22770BAD"/>
    <w:rsid w:val="227737F8"/>
    <w:rsid w:val="227A62E8"/>
    <w:rsid w:val="227CBA79"/>
    <w:rsid w:val="227D89F3"/>
    <w:rsid w:val="227DFF38"/>
    <w:rsid w:val="227F3717"/>
    <w:rsid w:val="227F9F55"/>
    <w:rsid w:val="22811378"/>
    <w:rsid w:val="2285E60A"/>
    <w:rsid w:val="22874372"/>
    <w:rsid w:val="2290E064"/>
    <w:rsid w:val="2292B07E"/>
    <w:rsid w:val="22959B85"/>
    <w:rsid w:val="22970865"/>
    <w:rsid w:val="22994D70"/>
    <w:rsid w:val="229FD6B9"/>
    <w:rsid w:val="22A50171"/>
    <w:rsid w:val="22A76B9B"/>
    <w:rsid w:val="22A7D109"/>
    <w:rsid w:val="22A899F3"/>
    <w:rsid w:val="22A9779A"/>
    <w:rsid w:val="22A9CD73"/>
    <w:rsid w:val="22AA9029"/>
    <w:rsid w:val="22B17629"/>
    <w:rsid w:val="22B2D580"/>
    <w:rsid w:val="22BA4B33"/>
    <w:rsid w:val="22BD8032"/>
    <w:rsid w:val="22BF848C"/>
    <w:rsid w:val="22BFA5B3"/>
    <w:rsid w:val="22C3B302"/>
    <w:rsid w:val="22C4D957"/>
    <w:rsid w:val="22C733FC"/>
    <w:rsid w:val="22C99999"/>
    <w:rsid w:val="22CFD230"/>
    <w:rsid w:val="22D32654"/>
    <w:rsid w:val="22D8145D"/>
    <w:rsid w:val="22DF88BB"/>
    <w:rsid w:val="22E3F35B"/>
    <w:rsid w:val="22F1D509"/>
    <w:rsid w:val="22F1E2E0"/>
    <w:rsid w:val="22F1E8EF"/>
    <w:rsid w:val="22FE1ABE"/>
    <w:rsid w:val="2302E835"/>
    <w:rsid w:val="23063FBD"/>
    <w:rsid w:val="2309E1C9"/>
    <w:rsid w:val="230A4F53"/>
    <w:rsid w:val="230AEB17"/>
    <w:rsid w:val="230C20C3"/>
    <w:rsid w:val="230E44C3"/>
    <w:rsid w:val="23113FBF"/>
    <w:rsid w:val="2312B86F"/>
    <w:rsid w:val="23130988"/>
    <w:rsid w:val="2314B857"/>
    <w:rsid w:val="2318C9EB"/>
    <w:rsid w:val="231BB157"/>
    <w:rsid w:val="231E138A"/>
    <w:rsid w:val="231FA32F"/>
    <w:rsid w:val="232137BF"/>
    <w:rsid w:val="2322C076"/>
    <w:rsid w:val="23276904"/>
    <w:rsid w:val="23281FCB"/>
    <w:rsid w:val="23285FD5"/>
    <w:rsid w:val="2328ABED"/>
    <w:rsid w:val="2333C6E9"/>
    <w:rsid w:val="2336FF01"/>
    <w:rsid w:val="2337D03D"/>
    <w:rsid w:val="23393059"/>
    <w:rsid w:val="233B0A9B"/>
    <w:rsid w:val="23420C7D"/>
    <w:rsid w:val="234B605E"/>
    <w:rsid w:val="23527009"/>
    <w:rsid w:val="2355BBD4"/>
    <w:rsid w:val="23564E0A"/>
    <w:rsid w:val="23585A97"/>
    <w:rsid w:val="235B1BCB"/>
    <w:rsid w:val="235C5C3A"/>
    <w:rsid w:val="235CC8AE"/>
    <w:rsid w:val="235D6890"/>
    <w:rsid w:val="235E027A"/>
    <w:rsid w:val="235E329D"/>
    <w:rsid w:val="2361855F"/>
    <w:rsid w:val="23620301"/>
    <w:rsid w:val="2363D067"/>
    <w:rsid w:val="23669836"/>
    <w:rsid w:val="236F7AB7"/>
    <w:rsid w:val="2371ABBC"/>
    <w:rsid w:val="237DA77B"/>
    <w:rsid w:val="237E8146"/>
    <w:rsid w:val="238084D4"/>
    <w:rsid w:val="2382334E"/>
    <w:rsid w:val="2383ED87"/>
    <w:rsid w:val="23879E05"/>
    <w:rsid w:val="2391C4DF"/>
    <w:rsid w:val="23934840"/>
    <w:rsid w:val="2395A167"/>
    <w:rsid w:val="23972FD1"/>
    <w:rsid w:val="2397DA8A"/>
    <w:rsid w:val="239D4324"/>
    <w:rsid w:val="239E562E"/>
    <w:rsid w:val="23A72B59"/>
    <w:rsid w:val="23ACEDB4"/>
    <w:rsid w:val="23AD020A"/>
    <w:rsid w:val="23AF6956"/>
    <w:rsid w:val="23BB6332"/>
    <w:rsid w:val="23BF32CE"/>
    <w:rsid w:val="23C5B591"/>
    <w:rsid w:val="23C8859D"/>
    <w:rsid w:val="23CCC98A"/>
    <w:rsid w:val="23D0571C"/>
    <w:rsid w:val="23D1EF28"/>
    <w:rsid w:val="23D97AC6"/>
    <w:rsid w:val="23E16872"/>
    <w:rsid w:val="23E55FB3"/>
    <w:rsid w:val="23E8A2C7"/>
    <w:rsid w:val="23EB4DE0"/>
    <w:rsid w:val="23F1B083"/>
    <w:rsid w:val="23F31CF3"/>
    <w:rsid w:val="23FFB314"/>
    <w:rsid w:val="24017C56"/>
    <w:rsid w:val="24047CB6"/>
    <w:rsid w:val="240D991A"/>
    <w:rsid w:val="24154279"/>
    <w:rsid w:val="2417AE0A"/>
    <w:rsid w:val="241ADA37"/>
    <w:rsid w:val="241B518B"/>
    <w:rsid w:val="241BE36E"/>
    <w:rsid w:val="2424139F"/>
    <w:rsid w:val="24274833"/>
    <w:rsid w:val="2429BBD1"/>
    <w:rsid w:val="242C6AC6"/>
    <w:rsid w:val="242DC94C"/>
    <w:rsid w:val="242FF649"/>
    <w:rsid w:val="24310EAD"/>
    <w:rsid w:val="2431504C"/>
    <w:rsid w:val="24337E21"/>
    <w:rsid w:val="2434EF0D"/>
    <w:rsid w:val="24373566"/>
    <w:rsid w:val="243B23A9"/>
    <w:rsid w:val="2441C084"/>
    <w:rsid w:val="2454113B"/>
    <w:rsid w:val="24544C06"/>
    <w:rsid w:val="24547947"/>
    <w:rsid w:val="2455341D"/>
    <w:rsid w:val="245EDAAE"/>
    <w:rsid w:val="24649AF4"/>
    <w:rsid w:val="246DEED1"/>
    <w:rsid w:val="2474B6CB"/>
    <w:rsid w:val="24766E89"/>
    <w:rsid w:val="24808C21"/>
    <w:rsid w:val="2480EB87"/>
    <w:rsid w:val="2485A81C"/>
    <w:rsid w:val="24883068"/>
    <w:rsid w:val="248B9545"/>
    <w:rsid w:val="2499D779"/>
    <w:rsid w:val="249F3FD5"/>
    <w:rsid w:val="24A0A167"/>
    <w:rsid w:val="24A20B35"/>
    <w:rsid w:val="24A8E13C"/>
    <w:rsid w:val="24AA639A"/>
    <w:rsid w:val="24AD308E"/>
    <w:rsid w:val="24ADD53F"/>
    <w:rsid w:val="24B20C5B"/>
    <w:rsid w:val="24B868A2"/>
    <w:rsid w:val="24B8B76B"/>
    <w:rsid w:val="24BF17F4"/>
    <w:rsid w:val="24BF6BE5"/>
    <w:rsid w:val="24C05D14"/>
    <w:rsid w:val="24C43036"/>
    <w:rsid w:val="24C5CC36"/>
    <w:rsid w:val="24CAAB98"/>
    <w:rsid w:val="24CCAAD7"/>
    <w:rsid w:val="24CE4A2B"/>
    <w:rsid w:val="24D6259B"/>
    <w:rsid w:val="24DAFE52"/>
    <w:rsid w:val="24E09AD2"/>
    <w:rsid w:val="24E2755E"/>
    <w:rsid w:val="24E400CC"/>
    <w:rsid w:val="24E624BA"/>
    <w:rsid w:val="24EEA51C"/>
    <w:rsid w:val="24F9B207"/>
    <w:rsid w:val="24FEBEAD"/>
    <w:rsid w:val="24FEC821"/>
    <w:rsid w:val="25037E28"/>
    <w:rsid w:val="250515CA"/>
    <w:rsid w:val="250C92D6"/>
    <w:rsid w:val="250CA055"/>
    <w:rsid w:val="2510940E"/>
    <w:rsid w:val="2516429F"/>
    <w:rsid w:val="2517D6D0"/>
    <w:rsid w:val="251B970B"/>
    <w:rsid w:val="25265974"/>
    <w:rsid w:val="252A7330"/>
    <w:rsid w:val="252BBF4F"/>
    <w:rsid w:val="252D5F68"/>
    <w:rsid w:val="252FC9C6"/>
    <w:rsid w:val="2534AF48"/>
    <w:rsid w:val="253D3C44"/>
    <w:rsid w:val="25428D33"/>
    <w:rsid w:val="25449EAB"/>
    <w:rsid w:val="254B9D7B"/>
    <w:rsid w:val="254D68C1"/>
    <w:rsid w:val="254EA67B"/>
    <w:rsid w:val="255500CE"/>
    <w:rsid w:val="255D871F"/>
    <w:rsid w:val="255DD06A"/>
    <w:rsid w:val="255FFB8E"/>
    <w:rsid w:val="2563A508"/>
    <w:rsid w:val="256773CE"/>
    <w:rsid w:val="2568F129"/>
    <w:rsid w:val="256C9CC8"/>
    <w:rsid w:val="256D89EA"/>
    <w:rsid w:val="256E68C4"/>
    <w:rsid w:val="256F3496"/>
    <w:rsid w:val="2570E224"/>
    <w:rsid w:val="257393B3"/>
    <w:rsid w:val="257F9D52"/>
    <w:rsid w:val="257FD346"/>
    <w:rsid w:val="2586BDC1"/>
    <w:rsid w:val="25912869"/>
    <w:rsid w:val="25922488"/>
    <w:rsid w:val="25970589"/>
    <w:rsid w:val="2597BB57"/>
    <w:rsid w:val="259B6329"/>
    <w:rsid w:val="259F6244"/>
    <w:rsid w:val="25A77896"/>
    <w:rsid w:val="25A8594C"/>
    <w:rsid w:val="25AB38F0"/>
    <w:rsid w:val="25AC0E0F"/>
    <w:rsid w:val="25ACA975"/>
    <w:rsid w:val="25AE05DE"/>
    <w:rsid w:val="25BDA5F5"/>
    <w:rsid w:val="25BF4A4A"/>
    <w:rsid w:val="25BF6A2D"/>
    <w:rsid w:val="25C237C9"/>
    <w:rsid w:val="25C63FE7"/>
    <w:rsid w:val="25C74232"/>
    <w:rsid w:val="25C79EDF"/>
    <w:rsid w:val="25C8B43B"/>
    <w:rsid w:val="25CD7B77"/>
    <w:rsid w:val="25D37C8D"/>
    <w:rsid w:val="25D37CD2"/>
    <w:rsid w:val="25D880AE"/>
    <w:rsid w:val="25E304DD"/>
    <w:rsid w:val="25EA5BDE"/>
    <w:rsid w:val="25EC3031"/>
    <w:rsid w:val="25EE9A3C"/>
    <w:rsid w:val="25EED049"/>
    <w:rsid w:val="25EF4716"/>
    <w:rsid w:val="25F46E91"/>
    <w:rsid w:val="25F91E60"/>
    <w:rsid w:val="25FE7728"/>
    <w:rsid w:val="25FFF215"/>
    <w:rsid w:val="2601302A"/>
    <w:rsid w:val="2614951A"/>
    <w:rsid w:val="2614FDBB"/>
    <w:rsid w:val="261A4916"/>
    <w:rsid w:val="261B5A6F"/>
    <w:rsid w:val="26218F44"/>
    <w:rsid w:val="2629CFEA"/>
    <w:rsid w:val="26338D54"/>
    <w:rsid w:val="2633D38A"/>
    <w:rsid w:val="26358B66"/>
    <w:rsid w:val="26367EE3"/>
    <w:rsid w:val="263D9059"/>
    <w:rsid w:val="2640397E"/>
    <w:rsid w:val="26443973"/>
    <w:rsid w:val="26458E4A"/>
    <w:rsid w:val="2645FD7D"/>
    <w:rsid w:val="26479397"/>
    <w:rsid w:val="264B6920"/>
    <w:rsid w:val="2650732D"/>
    <w:rsid w:val="2655B6CB"/>
    <w:rsid w:val="26566BDC"/>
    <w:rsid w:val="265BB193"/>
    <w:rsid w:val="265E02FF"/>
    <w:rsid w:val="2667ACC2"/>
    <w:rsid w:val="266AD7BE"/>
    <w:rsid w:val="266BB731"/>
    <w:rsid w:val="266D1DFA"/>
    <w:rsid w:val="2670BE49"/>
    <w:rsid w:val="2671E7BF"/>
    <w:rsid w:val="267A344B"/>
    <w:rsid w:val="268102AE"/>
    <w:rsid w:val="2683B49C"/>
    <w:rsid w:val="268A8690"/>
    <w:rsid w:val="268AACD8"/>
    <w:rsid w:val="26917606"/>
    <w:rsid w:val="2694F5BF"/>
    <w:rsid w:val="26962D34"/>
    <w:rsid w:val="269CE847"/>
    <w:rsid w:val="26A2D2E7"/>
    <w:rsid w:val="26A96B2D"/>
    <w:rsid w:val="26AC6601"/>
    <w:rsid w:val="26ACA0CB"/>
    <w:rsid w:val="26AFB9B1"/>
    <w:rsid w:val="26B34C9A"/>
    <w:rsid w:val="26B5B2DD"/>
    <w:rsid w:val="26B696A6"/>
    <w:rsid w:val="26B7195C"/>
    <w:rsid w:val="26B8E5D5"/>
    <w:rsid w:val="26B9B0EB"/>
    <w:rsid w:val="26BCDADE"/>
    <w:rsid w:val="26C612EA"/>
    <w:rsid w:val="26CD125D"/>
    <w:rsid w:val="26D1319A"/>
    <w:rsid w:val="26D28F4C"/>
    <w:rsid w:val="26D3037B"/>
    <w:rsid w:val="26D6A507"/>
    <w:rsid w:val="26D913A2"/>
    <w:rsid w:val="26DA18A3"/>
    <w:rsid w:val="26DFE616"/>
    <w:rsid w:val="26E1E5D2"/>
    <w:rsid w:val="26E7E486"/>
    <w:rsid w:val="26EBC594"/>
    <w:rsid w:val="26F5F6B7"/>
    <w:rsid w:val="26FBF839"/>
    <w:rsid w:val="270A242D"/>
    <w:rsid w:val="270A8B65"/>
    <w:rsid w:val="2712FFB1"/>
    <w:rsid w:val="2716638D"/>
    <w:rsid w:val="27181B3A"/>
    <w:rsid w:val="271D9F18"/>
    <w:rsid w:val="271E825B"/>
    <w:rsid w:val="271F601D"/>
    <w:rsid w:val="2727016C"/>
    <w:rsid w:val="272B7EF5"/>
    <w:rsid w:val="272BB40B"/>
    <w:rsid w:val="272D32B2"/>
    <w:rsid w:val="27321BA0"/>
    <w:rsid w:val="2732B502"/>
    <w:rsid w:val="27345DFA"/>
    <w:rsid w:val="273B5C3E"/>
    <w:rsid w:val="273C5BEA"/>
    <w:rsid w:val="273E2F7D"/>
    <w:rsid w:val="2740C7C7"/>
    <w:rsid w:val="27421340"/>
    <w:rsid w:val="2744ED57"/>
    <w:rsid w:val="275247D9"/>
    <w:rsid w:val="2752D539"/>
    <w:rsid w:val="275433D5"/>
    <w:rsid w:val="2756259A"/>
    <w:rsid w:val="275793E2"/>
    <w:rsid w:val="2758C4FE"/>
    <w:rsid w:val="2759C92D"/>
    <w:rsid w:val="275CD073"/>
    <w:rsid w:val="2760D69B"/>
    <w:rsid w:val="27678655"/>
    <w:rsid w:val="27684B7E"/>
    <w:rsid w:val="27742860"/>
    <w:rsid w:val="2774A548"/>
    <w:rsid w:val="27757430"/>
    <w:rsid w:val="277B7325"/>
    <w:rsid w:val="27841FD8"/>
    <w:rsid w:val="27845E93"/>
    <w:rsid w:val="27858D83"/>
    <w:rsid w:val="2788221F"/>
    <w:rsid w:val="278A3E8D"/>
    <w:rsid w:val="2790FB4B"/>
    <w:rsid w:val="27920AF1"/>
    <w:rsid w:val="2795385A"/>
    <w:rsid w:val="2797FEC2"/>
    <w:rsid w:val="279C122B"/>
    <w:rsid w:val="27A4392E"/>
    <w:rsid w:val="27A70E6F"/>
    <w:rsid w:val="27ADA0DF"/>
    <w:rsid w:val="27ADC784"/>
    <w:rsid w:val="27AE7EE2"/>
    <w:rsid w:val="27B814B9"/>
    <w:rsid w:val="27C9508E"/>
    <w:rsid w:val="27CFB4C7"/>
    <w:rsid w:val="27D15EC0"/>
    <w:rsid w:val="27D32034"/>
    <w:rsid w:val="27D6308D"/>
    <w:rsid w:val="27D6C74A"/>
    <w:rsid w:val="27D8BC37"/>
    <w:rsid w:val="27D9D1CC"/>
    <w:rsid w:val="27E70BA9"/>
    <w:rsid w:val="27EBC99B"/>
    <w:rsid w:val="27EC295C"/>
    <w:rsid w:val="27F430E2"/>
    <w:rsid w:val="27F6B27A"/>
    <w:rsid w:val="27F941AF"/>
    <w:rsid w:val="27F99517"/>
    <w:rsid w:val="27FF594F"/>
    <w:rsid w:val="280DD784"/>
    <w:rsid w:val="28117D13"/>
    <w:rsid w:val="2811DA5C"/>
    <w:rsid w:val="28128C64"/>
    <w:rsid w:val="28129846"/>
    <w:rsid w:val="281A3ACD"/>
    <w:rsid w:val="282A1E2A"/>
    <w:rsid w:val="282AB6B1"/>
    <w:rsid w:val="282EE145"/>
    <w:rsid w:val="2833C679"/>
    <w:rsid w:val="28382CED"/>
    <w:rsid w:val="283CA43E"/>
    <w:rsid w:val="283D9ED5"/>
    <w:rsid w:val="283FD742"/>
    <w:rsid w:val="28405A08"/>
    <w:rsid w:val="28420090"/>
    <w:rsid w:val="28432319"/>
    <w:rsid w:val="28436FB7"/>
    <w:rsid w:val="284B6272"/>
    <w:rsid w:val="284D4F31"/>
    <w:rsid w:val="284DE361"/>
    <w:rsid w:val="2855F211"/>
    <w:rsid w:val="2857FE63"/>
    <w:rsid w:val="28606D62"/>
    <w:rsid w:val="2861F0C2"/>
    <w:rsid w:val="2865140B"/>
    <w:rsid w:val="286645DA"/>
    <w:rsid w:val="286BD1A1"/>
    <w:rsid w:val="286E0CD9"/>
    <w:rsid w:val="286ED6D1"/>
    <w:rsid w:val="28727C53"/>
    <w:rsid w:val="2877C965"/>
    <w:rsid w:val="288DC9A5"/>
    <w:rsid w:val="28905BAD"/>
    <w:rsid w:val="28979C5C"/>
    <w:rsid w:val="289B98AE"/>
    <w:rsid w:val="289C1013"/>
    <w:rsid w:val="28A12C58"/>
    <w:rsid w:val="28A4B660"/>
    <w:rsid w:val="28A54E1B"/>
    <w:rsid w:val="28A8B51C"/>
    <w:rsid w:val="28ABEF3F"/>
    <w:rsid w:val="28B20791"/>
    <w:rsid w:val="28B71BC1"/>
    <w:rsid w:val="28B7EF3B"/>
    <w:rsid w:val="28B7F44A"/>
    <w:rsid w:val="28BBBD48"/>
    <w:rsid w:val="28BC13EA"/>
    <w:rsid w:val="28BCD7B1"/>
    <w:rsid w:val="28BEC52C"/>
    <w:rsid w:val="28C15B7A"/>
    <w:rsid w:val="28C6E325"/>
    <w:rsid w:val="28C7FBF3"/>
    <w:rsid w:val="28C872F6"/>
    <w:rsid w:val="28C95805"/>
    <w:rsid w:val="28CB2D11"/>
    <w:rsid w:val="28CDC344"/>
    <w:rsid w:val="28CF233F"/>
    <w:rsid w:val="28D31AB5"/>
    <w:rsid w:val="28D4B1C5"/>
    <w:rsid w:val="28D78F37"/>
    <w:rsid w:val="28D91915"/>
    <w:rsid w:val="28D93C6A"/>
    <w:rsid w:val="28DE4461"/>
    <w:rsid w:val="28E3F52A"/>
    <w:rsid w:val="28E51291"/>
    <w:rsid w:val="28E824F2"/>
    <w:rsid w:val="28E8517D"/>
    <w:rsid w:val="28EB68D8"/>
    <w:rsid w:val="28F491A7"/>
    <w:rsid w:val="28FA3C58"/>
    <w:rsid w:val="28FEB376"/>
    <w:rsid w:val="2907AF47"/>
    <w:rsid w:val="2908E9A5"/>
    <w:rsid w:val="2909ED9F"/>
    <w:rsid w:val="291713A3"/>
    <w:rsid w:val="292055A5"/>
    <w:rsid w:val="29207884"/>
    <w:rsid w:val="2922CDEA"/>
    <w:rsid w:val="2926A83B"/>
    <w:rsid w:val="292A5A74"/>
    <w:rsid w:val="292CD67B"/>
    <w:rsid w:val="2936D0EC"/>
    <w:rsid w:val="29388862"/>
    <w:rsid w:val="293D6593"/>
    <w:rsid w:val="294DFA56"/>
    <w:rsid w:val="2954FAB2"/>
    <w:rsid w:val="295B201E"/>
    <w:rsid w:val="295E4A74"/>
    <w:rsid w:val="295F5AA3"/>
    <w:rsid w:val="29601E5E"/>
    <w:rsid w:val="2961DCCE"/>
    <w:rsid w:val="296373F7"/>
    <w:rsid w:val="29699D87"/>
    <w:rsid w:val="296A8CB6"/>
    <w:rsid w:val="296E11FB"/>
    <w:rsid w:val="2974B20F"/>
    <w:rsid w:val="29764BD0"/>
    <w:rsid w:val="2980C471"/>
    <w:rsid w:val="2984E6E0"/>
    <w:rsid w:val="298863E5"/>
    <w:rsid w:val="2988F0C9"/>
    <w:rsid w:val="298E5CFC"/>
    <w:rsid w:val="298FCBF1"/>
    <w:rsid w:val="29923172"/>
    <w:rsid w:val="2998CAED"/>
    <w:rsid w:val="299A8947"/>
    <w:rsid w:val="29A0B85B"/>
    <w:rsid w:val="29A7CD4E"/>
    <w:rsid w:val="29AE44D0"/>
    <w:rsid w:val="29AE7341"/>
    <w:rsid w:val="29B23448"/>
    <w:rsid w:val="29B771EF"/>
    <w:rsid w:val="29BE9C46"/>
    <w:rsid w:val="29C11E7E"/>
    <w:rsid w:val="29CA38E6"/>
    <w:rsid w:val="29CBB23B"/>
    <w:rsid w:val="29D14A90"/>
    <w:rsid w:val="29D26E2D"/>
    <w:rsid w:val="29D3FC15"/>
    <w:rsid w:val="29D4D5DB"/>
    <w:rsid w:val="29D6C0DD"/>
    <w:rsid w:val="29D7B81D"/>
    <w:rsid w:val="29DCB7A7"/>
    <w:rsid w:val="29E2174F"/>
    <w:rsid w:val="29E38BC8"/>
    <w:rsid w:val="29E3D25F"/>
    <w:rsid w:val="29E5DE05"/>
    <w:rsid w:val="29E9B3C2"/>
    <w:rsid w:val="29EBD4A7"/>
    <w:rsid w:val="29EC9818"/>
    <w:rsid w:val="29EE0068"/>
    <w:rsid w:val="29EE7158"/>
    <w:rsid w:val="29F27E5C"/>
    <w:rsid w:val="29F695D7"/>
    <w:rsid w:val="29F7BA19"/>
    <w:rsid w:val="2A0118B1"/>
    <w:rsid w:val="2A0C50AE"/>
    <w:rsid w:val="2A142E4F"/>
    <w:rsid w:val="2A19A4CF"/>
    <w:rsid w:val="2A1A02DA"/>
    <w:rsid w:val="2A1B3C0F"/>
    <w:rsid w:val="2A1DC582"/>
    <w:rsid w:val="2A1F579F"/>
    <w:rsid w:val="2A245493"/>
    <w:rsid w:val="2A354EC8"/>
    <w:rsid w:val="2A356DA7"/>
    <w:rsid w:val="2A38585C"/>
    <w:rsid w:val="2A396BE0"/>
    <w:rsid w:val="2A3EB31E"/>
    <w:rsid w:val="2A413EE0"/>
    <w:rsid w:val="2A4191FF"/>
    <w:rsid w:val="2A425C48"/>
    <w:rsid w:val="2A42B508"/>
    <w:rsid w:val="2A45A4ED"/>
    <w:rsid w:val="2A4604C3"/>
    <w:rsid w:val="2A4B02F4"/>
    <w:rsid w:val="2A5224A4"/>
    <w:rsid w:val="2A5700DF"/>
    <w:rsid w:val="2A57367E"/>
    <w:rsid w:val="2A57E44B"/>
    <w:rsid w:val="2A5FA5D7"/>
    <w:rsid w:val="2A65429D"/>
    <w:rsid w:val="2A65D53D"/>
    <w:rsid w:val="2A6774B1"/>
    <w:rsid w:val="2A681F13"/>
    <w:rsid w:val="2A6C9895"/>
    <w:rsid w:val="2A7107C3"/>
    <w:rsid w:val="2A71209F"/>
    <w:rsid w:val="2A766DB3"/>
    <w:rsid w:val="2A76D406"/>
    <w:rsid w:val="2A77F89B"/>
    <w:rsid w:val="2A7A38B0"/>
    <w:rsid w:val="2A7F0474"/>
    <w:rsid w:val="2A83D4F9"/>
    <w:rsid w:val="2A85B426"/>
    <w:rsid w:val="2A862302"/>
    <w:rsid w:val="2A89111D"/>
    <w:rsid w:val="2A8A0A44"/>
    <w:rsid w:val="2A8A6C07"/>
    <w:rsid w:val="2A8D4D79"/>
    <w:rsid w:val="2A8E3D0F"/>
    <w:rsid w:val="2A91B543"/>
    <w:rsid w:val="2A9205C1"/>
    <w:rsid w:val="2A935FC0"/>
    <w:rsid w:val="2A978293"/>
    <w:rsid w:val="2A9E9B76"/>
    <w:rsid w:val="2AAD3584"/>
    <w:rsid w:val="2AC1849A"/>
    <w:rsid w:val="2AC62AD5"/>
    <w:rsid w:val="2AC9D70F"/>
    <w:rsid w:val="2ACCFFCE"/>
    <w:rsid w:val="2ACD1962"/>
    <w:rsid w:val="2ACE7CA3"/>
    <w:rsid w:val="2AD4DCE6"/>
    <w:rsid w:val="2AE3EE27"/>
    <w:rsid w:val="2AE9AAC9"/>
    <w:rsid w:val="2AEC84AF"/>
    <w:rsid w:val="2AF30D00"/>
    <w:rsid w:val="2AF38DCF"/>
    <w:rsid w:val="2AF73230"/>
    <w:rsid w:val="2AF9CA1E"/>
    <w:rsid w:val="2AFA183B"/>
    <w:rsid w:val="2AFB157E"/>
    <w:rsid w:val="2B00A09A"/>
    <w:rsid w:val="2B0303C0"/>
    <w:rsid w:val="2B0A94C7"/>
    <w:rsid w:val="2B0C355D"/>
    <w:rsid w:val="2B106319"/>
    <w:rsid w:val="2B142007"/>
    <w:rsid w:val="2B1F6872"/>
    <w:rsid w:val="2B1F9A1B"/>
    <w:rsid w:val="2B1FB845"/>
    <w:rsid w:val="2B20D551"/>
    <w:rsid w:val="2B253637"/>
    <w:rsid w:val="2B2C5474"/>
    <w:rsid w:val="2B2CCFB9"/>
    <w:rsid w:val="2B3E3F96"/>
    <w:rsid w:val="2B3F0BD5"/>
    <w:rsid w:val="2B49EB8F"/>
    <w:rsid w:val="2B4C93F4"/>
    <w:rsid w:val="2B4CF5A2"/>
    <w:rsid w:val="2B4E04A9"/>
    <w:rsid w:val="2B5BA6A0"/>
    <w:rsid w:val="2B5C33BF"/>
    <w:rsid w:val="2B623788"/>
    <w:rsid w:val="2B6AE5FD"/>
    <w:rsid w:val="2B7644A0"/>
    <w:rsid w:val="2B7CE797"/>
    <w:rsid w:val="2B7E6A9B"/>
    <w:rsid w:val="2B81BAF2"/>
    <w:rsid w:val="2B858423"/>
    <w:rsid w:val="2B86F1C2"/>
    <w:rsid w:val="2B8807EA"/>
    <w:rsid w:val="2B8A5939"/>
    <w:rsid w:val="2B93EBC3"/>
    <w:rsid w:val="2B9D7327"/>
    <w:rsid w:val="2BA67793"/>
    <w:rsid w:val="2BA78B01"/>
    <w:rsid w:val="2BABD157"/>
    <w:rsid w:val="2BB0B953"/>
    <w:rsid w:val="2BB859E2"/>
    <w:rsid w:val="2BBE4E1F"/>
    <w:rsid w:val="2BBF5069"/>
    <w:rsid w:val="2BBF929E"/>
    <w:rsid w:val="2BD33F6F"/>
    <w:rsid w:val="2BD8651C"/>
    <w:rsid w:val="2BDE9FF3"/>
    <w:rsid w:val="2BE38BF6"/>
    <w:rsid w:val="2BE659C1"/>
    <w:rsid w:val="2BE6FF2F"/>
    <w:rsid w:val="2BE820A7"/>
    <w:rsid w:val="2BE8F861"/>
    <w:rsid w:val="2BF5EA3B"/>
    <w:rsid w:val="2BF70B89"/>
    <w:rsid w:val="2BF7A1AA"/>
    <w:rsid w:val="2BF91A73"/>
    <w:rsid w:val="2BFB7638"/>
    <w:rsid w:val="2BFF4482"/>
    <w:rsid w:val="2C062FBE"/>
    <w:rsid w:val="2C0CDD09"/>
    <w:rsid w:val="2C0F8AE1"/>
    <w:rsid w:val="2C1362CD"/>
    <w:rsid w:val="2C142B51"/>
    <w:rsid w:val="2C1BFEB4"/>
    <w:rsid w:val="2C20AB46"/>
    <w:rsid w:val="2C23717D"/>
    <w:rsid w:val="2C27B5AF"/>
    <w:rsid w:val="2C2854E0"/>
    <w:rsid w:val="2C2D1A1A"/>
    <w:rsid w:val="2C2D8072"/>
    <w:rsid w:val="2C2E0C54"/>
    <w:rsid w:val="2C2FA23C"/>
    <w:rsid w:val="2C319006"/>
    <w:rsid w:val="2C371C97"/>
    <w:rsid w:val="2C3AF277"/>
    <w:rsid w:val="2C3E4FF6"/>
    <w:rsid w:val="2C3E8575"/>
    <w:rsid w:val="2C41464F"/>
    <w:rsid w:val="2C455E7E"/>
    <w:rsid w:val="2C5D31FE"/>
    <w:rsid w:val="2C624460"/>
    <w:rsid w:val="2C62AC57"/>
    <w:rsid w:val="2C63284E"/>
    <w:rsid w:val="2C69271E"/>
    <w:rsid w:val="2C694698"/>
    <w:rsid w:val="2C69837A"/>
    <w:rsid w:val="2C7560BD"/>
    <w:rsid w:val="2C76FFE7"/>
    <w:rsid w:val="2C777226"/>
    <w:rsid w:val="2C7942CA"/>
    <w:rsid w:val="2C7AC405"/>
    <w:rsid w:val="2C859B18"/>
    <w:rsid w:val="2C896EE4"/>
    <w:rsid w:val="2C8EDD61"/>
    <w:rsid w:val="2C928B8E"/>
    <w:rsid w:val="2C94808E"/>
    <w:rsid w:val="2C9645FE"/>
    <w:rsid w:val="2C9C11FD"/>
    <w:rsid w:val="2C9C3C63"/>
    <w:rsid w:val="2C9C9502"/>
    <w:rsid w:val="2C9CCF8B"/>
    <w:rsid w:val="2C9EDDD5"/>
    <w:rsid w:val="2CA22D78"/>
    <w:rsid w:val="2CAC37F1"/>
    <w:rsid w:val="2CAE016A"/>
    <w:rsid w:val="2CB32F2D"/>
    <w:rsid w:val="2CB362E3"/>
    <w:rsid w:val="2CB77A2D"/>
    <w:rsid w:val="2CB849F6"/>
    <w:rsid w:val="2CB920DC"/>
    <w:rsid w:val="2CBD2199"/>
    <w:rsid w:val="2CBDC11E"/>
    <w:rsid w:val="2CC4C377"/>
    <w:rsid w:val="2CC635A1"/>
    <w:rsid w:val="2CC6EB1E"/>
    <w:rsid w:val="2CCA6924"/>
    <w:rsid w:val="2CCD2141"/>
    <w:rsid w:val="2CCED519"/>
    <w:rsid w:val="2CD2845A"/>
    <w:rsid w:val="2CD42DB0"/>
    <w:rsid w:val="2CDA341B"/>
    <w:rsid w:val="2CDA7375"/>
    <w:rsid w:val="2CDDD22E"/>
    <w:rsid w:val="2CDF3885"/>
    <w:rsid w:val="2CE0BFBF"/>
    <w:rsid w:val="2CE1A4D4"/>
    <w:rsid w:val="2CE1B8CB"/>
    <w:rsid w:val="2CE6D7F5"/>
    <w:rsid w:val="2CF158C3"/>
    <w:rsid w:val="2CF364DC"/>
    <w:rsid w:val="2CF5C2E6"/>
    <w:rsid w:val="2CF75EBD"/>
    <w:rsid w:val="2CFA9FE1"/>
    <w:rsid w:val="2CFAF704"/>
    <w:rsid w:val="2CFD90AA"/>
    <w:rsid w:val="2D0042C6"/>
    <w:rsid w:val="2D02563F"/>
    <w:rsid w:val="2D041C21"/>
    <w:rsid w:val="2D081007"/>
    <w:rsid w:val="2D092CC5"/>
    <w:rsid w:val="2D0B9E10"/>
    <w:rsid w:val="2D0C9D8D"/>
    <w:rsid w:val="2D146E6A"/>
    <w:rsid w:val="2D156BB6"/>
    <w:rsid w:val="2D15FCAC"/>
    <w:rsid w:val="2D1DCADE"/>
    <w:rsid w:val="2D21C773"/>
    <w:rsid w:val="2D2337BF"/>
    <w:rsid w:val="2D2438DA"/>
    <w:rsid w:val="2D26DBCE"/>
    <w:rsid w:val="2D27B183"/>
    <w:rsid w:val="2D2CC307"/>
    <w:rsid w:val="2D2EFBE8"/>
    <w:rsid w:val="2D2F996E"/>
    <w:rsid w:val="2D378968"/>
    <w:rsid w:val="2D3D8FB2"/>
    <w:rsid w:val="2D3DE16A"/>
    <w:rsid w:val="2D41B63E"/>
    <w:rsid w:val="2D45E240"/>
    <w:rsid w:val="2D46DE02"/>
    <w:rsid w:val="2D478C02"/>
    <w:rsid w:val="2D50895B"/>
    <w:rsid w:val="2D53F83B"/>
    <w:rsid w:val="2D5DE377"/>
    <w:rsid w:val="2D5E2D11"/>
    <w:rsid w:val="2D5FDABE"/>
    <w:rsid w:val="2D612246"/>
    <w:rsid w:val="2D63CB22"/>
    <w:rsid w:val="2D64C2D0"/>
    <w:rsid w:val="2D663FA2"/>
    <w:rsid w:val="2D664490"/>
    <w:rsid w:val="2D69EBDE"/>
    <w:rsid w:val="2D6A8B93"/>
    <w:rsid w:val="2D6E357A"/>
    <w:rsid w:val="2D75CE2A"/>
    <w:rsid w:val="2D7A34BD"/>
    <w:rsid w:val="2D7BA179"/>
    <w:rsid w:val="2D829295"/>
    <w:rsid w:val="2D85E1FC"/>
    <w:rsid w:val="2D8D0AA5"/>
    <w:rsid w:val="2D8F86E0"/>
    <w:rsid w:val="2D8FAC1E"/>
    <w:rsid w:val="2D945973"/>
    <w:rsid w:val="2D948A1D"/>
    <w:rsid w:val="2D9580A3"/>
    <w:rsid w:val="2D97C397"/>
    <w:rsid w:val="2D996F74"/>
    <w:rsid w:val="2D9AEEAC"/>
    <w:rsid w:val="2D9BFEE1"/>
    <w:rsid w:val="2D9C804A"/>
    <w:rsid w:val="2DA3B70E"/>
    <w:rsid w:val="2DA7C9FE"/>
    <w:rsid w:val="2DB60E47"/>
    <w:rsid w:val="2DB8C6C3"/>
    <w:rsid w:val="2DBE3A0D"/>
    <w:rsid w:val="2DBF8E7A"/>
    <w:rsid w:val="2DC0C078"/>
    <w:rsid w:val="2DC2B6A3"/>
    <w:rsid w:val="2DC677B0"/>
    <w:rsid w:val="2DCA36EC"/>
    <w:rsid w:val="2DCF72CE"/>
    <w:rsid w:val="2DD3E2E0"/>
    <w:rsid w:val="2DD757F2"/>
    <w:rsid w:val="2DD9D602"/>
    <w:rsid w:val="2DDE033A"/>
    <w:rsid w:val="2DE2D5A4"/>
    <w:rsid w:val="2DE2E7DE"/>
    <w:rsid w:val="2DE87935"/>
    <w:rsid w:val="2DEB4168"/>
    <w:rsid w:val="2DF46DAA"/>
    <w:rsid w:val="2DFFB74C"/>
    <w:rsid w:val="2DFFD869"/>
    <w:rsid w:val="2E061297"/>
    <w:rsid w:val="2E0B2ECF"/>
    <w:rsid w:val="2E0B79A2"/>
    <w:rsid w:val="2E10C8E3"/>
    <w:rsid w:val="2E1BC7ED"/>
    <w:rsid w:val="2E1DE43A"/>
    <w:rsid w:val="2E223593"/>
    <w:rsid w:val="2E272B37"/>
    <w:rsid w:val="2E2C509D"/>
    <w:rsid w:val="2E2FC218"/>
    <w:rsid w:val="2E30C031"/>
    <w:rsid w:val="2E3192F7"/>
    <w:rsid w:val="2E3BC69D"/>
    <w:rsid w:val="2E3D275F"/>
    <w:rsid w:val="2E3F529B"/>
    <w:rsid w:val="2E408CB3"/>
    <w:rsid w:val="2E41B6E1"/>
    <w:rsid w:val="2E425D80"/>
    <w:rsid w:val="2E4333CF"/>
    <w:rsid w:val="2E46F5EC"/>
    <w:rsid w:val="2E476EEA"/>
    <w:rsid w:val="2E4979BC"/>
    <w:rsid w:val="2E4FAA76"/>
    <w:rsid w:val="2E514FDE"/>
    <w:rsid w:val="2E527901"/>
    <w:rsid w:val="2E53C852"/>
    <w:rsid w:val="2E553B99"/>
    <w:rsid w:val="2E5547D2"/>
    <w:rsid w:val="2E5CCDD3"/>
    <w:rsid w:val="2E5D5A60"/>
    <w:rsid w:val="2E5E855B"/>
    <w:rsid w:val="2E5F2155"/>
    <w:rsid w:val="2E603DB8"/>
    <w:rsid w:val="2E64AF06"/>
    <w:rsid w:val="2E693C37"/>
    <w:rsid w:val="2E76047C"/>
    <w:rsid w:val="2E78F99C"/>
    <w:rsid w:val="2E79E15D"/>
    <w:rsid w:val="2E7BB25D"/>
    <w:rsid w:val="2E817FE4"/>
    <w:rsid w:val="2E8290EE"/>
    <w:rsid w:val="2E87482C"/>
    <w:rsid w:val="2E87DDB6"/>
    <w:rsid w:val="2E895B10"/>
    <w:rsid w:val="2E8D8987"/>
    <w:rsid w:val="2E8E44DB"/>
    <w:rsid w:val="2E9419B7"/>
    <w:rsid w:val="2E96EDCE"/>
    <w:rsid w:val="2E9A1B2B"/>
    <w:rsid w:val="2E9E371C"/>
    <w:rsid w:val="2E9E4E62"/>
    <w:rsid w:val="2EA0FB46"/>
    <w:rsid w:val="2EA24862"/>
    <w:rsid w:val="2EA87889"/>
    <w:rsid w:val="2EAD098B"/>
    <w:rsid w:val="2EB4F759"/>
    <w:rsid w:val="2EBF2778"/>
    <w:rsid w:val="2EBFEA05"/>
    <w:rsid w:val="2EC5B52E"/>
    <w:rsid w:val="2EC695D6"/>
    <w:rsid w:val="2EC8009F"/>
    <w:rsid w:val="2EC9E825"/>
    <w:rsid w:val="2ECADF32"/>
    <w:rsid w:val="2ECD9176"/>
    <w:rsid w:val="2ECE28D6"/>
    <w:rsid w:val="2ED25E2C"/>
    <w:rsid w:val="2ED4E2D1"/>
    <w:rsid w:val="2EDE08CF"/>
    <w:rsid w:val="2EDFB805"/>
    <w:rsid w:val="2EED96AE"/>
    <w:rsid w:val="2EF39D5D"/>
    <w:rsid w:val="2EFF7586"/>
    <w:rsid w:val="2F00EA00"/>
    <w:rsid w:val="2F027746"/>
    <w:rsid w:val="2F05A4BD"/>
    <w:rsid w:val="2F05B56B"/>
    <w:rsid w:val="2F0E243E"/>
    <w:rsid w:val="2F0F14A1"/>
    <w:rsid w:val="2F0FD83C"/>
    <w:rsid w:val="2F10DFD5"/>
    <w:rsid w:val="2F18E4BC"/>
    <w:rsid w:val="2F1A101C"/>
    <w:rsid w:val="2F1AA4BA"/>
    <w:rsid w:val="2F1C51BD"/>
    <w:rsid w:val="2F256ABB"/>
    <w:rsid w:val="2F27D1A9"/>
    <w:rsid w:val="2F313BFC"/>
    <w:rsid w:val="2F34DB11"/>
    <w:rsid w:val="2F36AC54"/>
    <w:rsid w:val="2F39888B"/>
    <w:rsid w:val="2F3C1500"/>
    <w:rsid w:val="2F412455"/>
    <w:rsid w:val="2F4932DC"/>
    <w:rsid w:val="2F4BA55E"/>
    <w:rsid w:val="2F5A9B01"/>
    <w:rsid w:val="2F5AFA32"/>
    <w:rsid w:val="2F610449"/>
    <w:rsid w:val="2F6328B3"/>
    <w:rsid w:val="2F646FC6"/>
    <w:rsid w:val="2F6CFE54"/>
    <w:rsid w:val="2F6F15FF"/>
    <w:rsid w:val="2F6F6EDB"/>
    <w:rsid w:val="2F70D170"/>
    <w:rsid w:val="2F7AC266"/>
    <w:rsid w:val="2F7B39A1"/>
    <w:rsid w:val="2F80635C"/>
    <w:rsid w:val="2F81AA1B"/>
    <w:rsid w:val="2F836EE5"/>
    <w:rsid w:val="2F85F5DB"/>
    <w:rsid w:val="2F870432"/>
    <w:rsid w:val="2F8A75F6"/>
    <w:rsid w:val="2F8CC7D8"/>
    <w:rsid w:val="2F9582BA"/>
    <w:rsid w:val="2F97244A"/>
    <w:rsid w:val="2F986971"/>
    <w:rsid w:val="2FA45EBF"/>
    <w:rsid w:val="2FA8F307"/>
    <w:rsid w:val="2FAA40CA"/>
    <w:rsid w:val="2FAEE0C3"/>
    <w:rsid w:val="2FB866C5"/>
    <w:rsid w:val="2FB9FE51"/>
    <w:rsid w:val="2FBA3332"/>
    <w:rsid w:val="2FBF94BC"/>
    <w:rsid w:val="2FC19D71"/>
    <w:rsid w:val="2FC320EF"/>
    <w:rsid w:val="2FCAC098"/>
    <w:rsid w:val="2FCD5814"/>
    <w:rsid w:val="2FCEEEDF"/>
    <w:rsid w:val="2FD69BA3"/>
    <w:rsid w:val="2FDB60F9"/>
    <w:rsid w:val="2FE049ED"/>
    <w:rsid w:val="2FE45EFD"/>
    <w:rsid w:val="2FE75AD5"/>
    <w:rsid w:val="2FE9503E"/>
    <w:rsid w:val="2FECE4E5"/>
    <w:rsid w:val="2FF2D995"/>
    <w:rsid w:val="2FF497EB"/>
    <w:rsid w:val="2FFAEB88"/>
    <w:rsid w:val="2FFC32B9"/>
    <w:rsid w:val="2FFE7C3A"/>
    <w:rsid w:val="3001D9ED"/>
    <w:rsid w:val="3006E2DD"/>
    <w:rsid w:val="300C572B"/>
    <w:rsid w:val="3011D4DD"/>
    <w:rsid w:val="3012875C"/>
    <w:rsid w:val="3017FFFA"/>
    <w:rsid w:val="3019237C"/>
    <w:rsid w:val="301E34F5"/>
    <w:rsid w:val="302E7352"/>
    <w:rsid w:val="303367ED"/>
    <w:rsid w:val="3037CA33"/>
    <w:rsid w:val="303A244D"/>
    <w:rsid w:val="303B8B58"/>
    <w:rsid w:val="303EFB87"/>
    <w:rsid w:val="304A3C34"/>
    <w:rsid w:val="304F7240"/>
    <w:rsid w:val="304FCF1D"/>
    <w:rsid w:val="30525908"/>
    <w:rsid w:val="30558579"/>
    <w:rsid w:val="3056F214"/>
    <w:rsid w:val="305D9BB8"/>
    <w:rsid w:val="3065258E"/>
    <w:rsid w:val="3068CE3B"/>
    <w:rsid w:val="306D440F"/>
    <w:rsid w:val="306ECD34"/>
    <w:rsid w:val="306F528F"/>
    <w:rsid w:val="3070F837"/>
    <w:rsid w:val="30790686"/>
    <w:rsid w:val="307B26CF"/>
    <w:rsid w:val="307B9148"/>
    <w:rsid w:val="307D68F4"/>
    <w:rsid w:val="30816025"/>
    <w:rsid w:val="3082A67A"/>
    <w:rsid w:val="308CADC8"/>
    <w:rsid w:val="30917DC0"/>
    <w:rsid w:val="3099FAF2"/>
    <w:rsid w:val="309F688D"/>
    <w:rsid w:val="30A19BC3"/>
    <w:rsid w:val="30A9C0D8"/>
    <w:rsid w:val="30AA1A12"/>
    <w:rsid w:val="30AC3E3D"/>
    <w:rsid w:val="30AE70BA"/>
    <w:rsid w:val="30B8C9B6"/>
    <w:rsid w:val="30BBF437"/>
    <w:rsid w:val="30C0B368"/>
    <w:rsid w:val="30C303BF"/>
    <w:rsid w:val="30C42CF9"/>
    <w:rsid w:val="30C8FFC1"/>
    <w:rsid w:val="30CDEFA6"/>
    <w:rsid w:val="30CE2FE9"/>
    <w:rsid w:val="30CFDD00"/>
    <w:rsid w:val="30D11036"/>
    <w:rsid w:val="30D8D219"/>
    <w:rsid w:val="30DF6B8C"/>
    <w:rsid w:val="30E4D265"/>
    <w:rsid w:val="30E56833"/>
    <w:rsid w:val="30E74F8A"/>
    <w:rsid w:val="30EE310E"/>
    <w:rsid w:val="30EEB3D4"/>
    <w:rsid w:val="30F37931"/>
    <w:rsid w:val="30F50992"/>
    <w:rsid w:val="30F942CB"/>
    <w:rsid w:val="30FB3347"/>
    <w:rsid w:val="30FBC619"/>
    <w:rsid w:val="30FC5A58"/>
    <w:rsid w:val="30FFC435"/>
    <w:rsid w:val="31004027"/>
    <w:rsid w:val="31069B35"/>
    <w:rsid w:val="310C8CF8"/>
    <w:rsid w:val="310FF98C"/>
    <w:rsid w:val="311DDCDE"/>
    <w:rsid w:val="311E3CD6"/>
    <w:rsid w:val="31211D55"/>
    <w:rsid w:val="313302D2"/>
    <w:rsid w:val="3133653F"/>
    <w:rsid w:val="31348A5F"/>
    <w:rsid w:val="31361DB3"/>
    <w:rsid w:val="313BD440"/>
    <w:rsid w:val="3141CF8F"/>
    <w:rsid w:val="3142C9DB"/>
    <w:rsid w:val="3142CF91"/>
    <w:rsid w:val="3145F115"/>
    <w:rsid w:val="31477CB6"/>
    <w:rsid w:val="314AE521"/>
    <w:rsid w:val="314B6886"/>
    <w:rsid w:val="314EAD14"/>
    <w:rsid w:val="31512F04"/>
    <w:rsid w:val="31528401"/>
    <w:rsid w:val="3159F559"/>
    <w:rsid w:val="315CEED6"/>
    <w:rsid w:val="316B48FD"/>
    <w:rsid w:val="316EEB8B"/>
    <w:rsid w:val="316F493A"/>
    <w:rsid w:val="3177F7C0"/>
    <w:rsid w:val="3179026D"/>
    <w:rsid w:val="317DDDA2"/>
    <w:rsid w:val="3180B40E"/>
    <w:rsid w:val="31870245"/>
    <w:rsid w:val="31872470"/>
    <w:rsid w:val="318A3932"/>
    <w:rsid w:val="318B7776"/>
    <w:rsid w:val="318CF829"/>
    <w:rsid w:val="3191F339"/>
    <w:rsid w:val="31931D54"/>
    <w:rsid w:val="31974682"/>
    <w:rsid w:val="319A366C"/>
    <w:rsid w:val="319A8B0B"/>
    <w:rsid w:val="31A0C655"/>
    <w:rsid w:val="31A714EC"/>
    <w:rsid w:val="31AAAF2C"/>
    <w:rsid w:val="31B0B1E1"/>
    <w:rsid w:val="31B4646E"/>
    <w:rsid w:val="31BBD73A"/>
    <w:rsid w:val="31BE3B5F"/>
    <w:rsid w:val="31BF3C3F"/>
    <w:rsid w:val="31CB1634"/>
    <w:rsid w:val="31CBAED8"/>
    <w:rsid w:val="31CCA0E6"/>
    <w:rsid w:val="31D2672A"/>
    <w:rsid w:val="31D2ED37"/>
    <w:rsid w:val="31D318BC"/>
    <w:rsid w:val="31D543B7"/>
    <w:rsid w:val="31D56EBE"/>
    <w:rsid w:val="31D5A983"/>
    <w:rsid w:val="31D9B4BC"/>
    <w:rsid w:val="31E0F13A"/>
    <w:rsid w:val="31E32EA9"/>
    <w:rsid w:val="31E38267"/>
    <w:rsid w:val="31E43A9D"/>
    <w:rsid w:val="31E5747F"/>
    <w:rsid w:val="31E63026"/>
    <w:rsid w:val="31EF84D9"/>
    <w:rsid w:val="320AC2F7"/>
    <w:rsid w:val="320FA540"/>
    <w:rsid w:val="32123F37"/>
    <w:rsid w:val="321DAA72"/>
    <w:rsid w:val="322DECDC"/>
    <w:rsid w:val="32301113"/>
    <w:rsid w:val="3230D1CB"/>
    <w:rsid w:val="3232706F"/>
    <w:rsid w:val="3235FC5B"/>
    <w:rsid w:val="3238EA89"/>
    <w:rsid w:val="323985D5"/>
    <w:rsid w:val="32405C9B"/>
    <w:rsid w:val="3244F198"/>
    <w:rsid w:val="32474020"/>
    <w:rsid w:val="32491C45"/>
    <w:rsid w:val="324DA3F6"/>
    <w:rsid w:val="325001C8"/>
    <w:rsid w:val="3256DBB4"/>
    <w:rsid w:val="325ED690"/>
    <w:rsid w:val="3261B695"/>
    <w:rsid w:val="326510B2"/>
    <w:rsid w:val="32691CB1"/>
    <w:rsid w:val="3275840E"/>
    <w:rsid w:val="3276390E"/>
    <w:rsid w:val="32794145"/>
    <w:rsid w:val="3280227F"/>
    <w:rsid w:val="32804703"/>
    <w:rsid w:val="32817ECF"/>
    <w:rsid w:val="3283D037"/>
    <w:rsid w:val="328424ED"/>
    <w:rsid w:val="32866ED4"/>
    <w:rsid w:val="328CD657"/>
    <w:rsid w:val="328E32C0"/>
    <w:rsid w:val="3293A822"/>
    <w:rsid w:val="329F6601"/>
    <w:rsid w:val="32ADC849"/>
    <w:rsid w:val="32B3C495"/>
    <w:rsid w:val="32B797C6"/>
    <w:rsid w:val="32BCA169"/>
    <w:rsid w:val="32C0A6C1"/>
    <w:rsid w:val="32C21317"/>
    <w:rsid w:val="32E54887"/>
    <w:rsid w:val="32E738E7"/>
    <w:rsid w:val="32E7968C"/>
    <w:rsid w:val="32F14772"/>
    <w:rsid w:val="32F3456E"/>
    <w:rsid w:val="32FC73E9"/>
    <w:rsid w:val="32FE5ED2"/>
    <w:rsid w:val="3303153D"/>
    <w:rsid w:val="3304B8A0"/>
    <w:rsid w:val="3308215B"/>
    <w:rsid w:val="330A8BB0"/>
    <w:rsid w:val="33116EFC"/>
    <w:rsid w:val="33145784"/>
    <w:rsid w:val="3319A4AF"/>
    <w:rsid w:val="33204D14"/>
    <w:rsid w:val="3322E256"/>
    <w:rsid w:val="3329FB2A"/>
    <w:rsid w:val="332DF66B"/>
    <w:rsid w:val="332ECA18"/>
    <w:rsid w:val="3330F268"/>
    <w:rsid w:val="33340315"/>
    <w:rsid w:val="3337CA8E"/>
    <w:rsid w:val="3339895F"/>
    <w:rsid w:val="333BD050"/>
    <w:rsid w:val="333CAD5A"/>
    <w:rsid w:val="33414385"/>
    <w:rsid w:val="334B8180"/>
    <w:rsid w:val="33537076"/>
    <w:rsid w:val="3357232D"/>
    <w:rsid w:val="335DAEED"/>
    <w:rsid w:val="335F383D"/>
    <w:rsid w:val="3361C8B2"/>
    <w:rsid w:val="33654E4B"/>
    <w:rsid w:val="3366A060"/>
    <w:rsid w:val="33698AA2"/>
    <w:rsid w:val="336B04B1"/>
    <w:rsid w:val="336F412F"/>
    <w:rsid w:val="336FF577"/>
    <w:rsid w:val="3372896C"/>
    <w:rsid w:val="33775320"/>
    <w:rsid w:val="33781630"/>
    <w:rsid w:val="33796DEE"/>
    <w:rsid w:val="337C0400"/>
    <w:rsid w:val="337F153A"/>
    <w:rsid w:val="337F8F63"/>
    <w:rsid w:val="3381A43E"/>
    <w:rsid w:val="338282E5"/>
    <w:rsid w:val="3382B666"/>
    <w:rsid w:val="33868C5F"/>
    <w:rsid w:val="338AB575"/>
    <w:rsid w:val="339039BF"/>
    <w:rsid w:val="339AA539"/>
    <w:rsid w:val="339ACBF9"/>
    <w:rsid w:val="33A100E4"/>
    <w:rsid w:val="33A21C90"/>
    <w:rsid w:val="33A856F2"/>
    <w:rsid w:val="33ACC9F5"/>
    <w:rsid w:val="33AD33D9"/>
    <w:rsid w:val="33B1A8D8"/>
    <w:rsid w:val="33B35A0C"/>
    <w:rsid w:val="33B6FB98"/>
    <w:rsid w:val="33B8FA1B"/>
    <w:rsid w:val="33B9C8E4"/>
    <w:rsid w:val="33BA10DB"/>
    <w:rsid w:val="33BA9656"/>
    <w:rsid w:val="33BAB71F"/>
    <w:rsid w:val="33BE263F"/>
    <w:rsid w:val="33C9799C"/>
    <w:rsid w:val="33CAFA9F"/>
    <w:rsid w:val="33CE10A1"/>
    <w:rsid w:val="33D08F5A"/>
    <w:rsid w:val="33D60A7E"/>
    <w:rsid w:val="33D7F32D"/>
    <w:rsid w:val="33DD0354"/>
    <w:rsid w:val="33E145EA"/>
    <w:rsid w:val="33E32FEA"/>
    <w:rsid w:val="33E3DEFF"/>
    <w:rsid w:val="33E4FCEB"/>
    <w:rsid w:val="33E74650"/>
    <w:rsid w:val="33E7DC79"/>
    <w:rsid w:val="33E937B2"/>
    <w:rsid w:val="33EA8B9F"/>
    <w:rsid w:val="33F1EEB1"/>
    <w:rsid w:val="33F7C6A0"/>
    <w:rsid w:val="33FE0ED1"/>
    <w:rsid w:val="34002FC3"/>
    <w:rsid w:val="340531EF"/>
    <w:rsid w:val="3406B417"/>
    <w:rsid w:val="3418DE2B"/>
    <w:rsid w:val="3419FD46"/>
    <w:rsid w:val="341C3500"/>
    <w:rsid w:val="341F1C3C"/>
    <w:rsid w:val="341F879D"/>
    <w:rsid w:val="3421E9E8"/>
    <w:rsid w:val="3429BE84"/>
    <w:rsid w:val="342AE5B0"/>
    <w:rsid w:val="342CB44B"/>
    <w:rsid w:val="342D6ECB"/>
    <w:rsid w:val="342DAC01"/>
    <w:rsid w:val="342F97A5"/>
    <w:rsid w:val="342FF387"/>
    <w:rsid w:val="3430F12D"/>
    <w:rsid w:val="3431FF1D"/>
    <w:rsid w:val="3433067E"/>
    <w:rsid w:val="3435CAC0"/>
    <w:rsid w:val="343D3892"/>
    <w:rsid w:val="3444A418"/>
    <w:rsid w:val="344BE9FE"/>
    <w:rsid w:val="344FD204"/>
    <w:rsid w:val="345123E2"/>
    <w:rsid w:val="3458B2D5"/>
    <w:rsid w:val="345C19BC"/>
    <w:rsid w:val="34602F47"/>
    <w:rsid w:val="346717E5"/>
    <w:rsid w:val="3472FFA1"/>
    <w:rsid w:val="34754219"/>
    <w:rsid w:val="3480FC27"/>
    <w:rsid w:val="3482A8A8"/>
    <w:rsid w:val="34845372"/>
    <w:rsid w:val="3486534F"/>
    <w:rsid w:val="34927AEC"/>
    <w:rsid w:val="34954AD6"/>
    <w:rsid w:val="3496675E"/>
    <w:rsid w:val="3498AF91"/>
    <w:rsid w:val="34A50625"/>
    <w:rsid w:val="34AF14D5"/>
    <w:rsid w:val="34B1418B"/>
    <w:rsid w:val="34B9C0A8"/>
    <w:rsid w:val="34BEE6EB"/>
    <w:rsid w:val="34C22078"/>
    <w:rsid w:val="34C74E94"/>
    <w:rsid w:val="34C7EF1A"/>
    <w:rsid w:val="34CD1399"/>
    <w:rsid w:val="34D20707"/>
    <w:rsid w:val="34D39AEF"/>
    <w:rsid w:val="34D96127"/>
    <w:rsid w:val="34DED3C0"/>
    <w:rsid w:val="34DFE905"/>
    <w:rsid w:val="34E59860"/>
    <w:rsid w:val="34E8D481"/>
    <w:rsid w:val="34E8D96D"/>
    <w:rsid w:val="34EBB410"/>
    <w:rsid w:val="34EC4F2C"/>
    <w:rsid w:val="34F095E4"/>
    <w:rsid w:val="34F6A4AD"/>
    <w:rsid w:val="34F77F51"/>
    <w:rsid w:val="350AFB1A"/>
    <w:rsid w:val="350B139B"/>
    <w:rsid w:val="35114192"/>
    <w:rsid w:val="35147FFB"/>
    <w:rsid w:val="3517622D"/>
    <w:rsid w:val="3518AD1C"/>
    <w:rsid w:val="351C0F50"/>
    <w:rsid w:val="351C159B"/>
    <w:rsid w:val="351EC717"/>
    <w:rsid w:val="351FE4C2"/>
    <w:rsid w:val="35294472"/>
    <w:rsid w:val="352E1564"/>
    <w:rsid w:val="35308FAD"/>
    <w:rsid w:val="3535BB62"/>
    <w:rsid w:val="3536DEF8"/>
    <w:rsid w:val="3537C191"/>
    <w:rsid w:val="353BD8B6"/>
    <w:rsid w:val="353CE635"/>
    <w:rsid w:val="353FDB6B"/>
    <w:rsid w:val="35405811"/>
    <w:rsid w:val="354549AC"/>
    <w:rsid w:val="35482E44"/>
    <w:rsid w:val="354DB46E"/>
    <w:rsid w:val="3553D17B"/>
    <w:rsid w:val="355A9653"/>
    <w:rsid w:val="355AFFF8"/>
    <w:rsid w:val="355CB6D0"/>
    <w:rsid w:val="356AE774"/>
    <w:rsid w:val="356E5B11"/>
    <w:rsid w:val="356F46A1"/>
    <w:rsid w:val="356F8155"/>
    <w:rsid w:val="356FE5E2"/>
    <w:rsid w:val="3571AC82"/>
    <w:rsid w:val="35726721"/>
    <w:rsid w:val="3576A5DA"/>
    <w:rsid w:val="3578DCD3"/>
    <w:rsid w:val="3579D2C3"/>
    <w:rsid w:val="357B4616"/>
    <w:rsid w:val="3582E821"/>
    <w:rsid w:val="35838033"/>
    <w:rsid w:val="358B6CE2"/>
    <w:rsid w:val="3593610D"/>
    <w:rsid w:val="35945486"/>
    <w:rsid w:val="3596856A"/>
    <w:rsid w:val="3598990B"/>
    <w:rsid w:val="3599B386"/>
    <w:rsid w:val="359A8F5E"/>
    <w:rsid w:val="359D0B3A"/>
    <w:rsid w:val="359FEA9D"/>
    <w:rsid w:val="35A68A3B"/>
    <w:rsid w:val="35AA3CE3"/>
    <w:rsid w:val="35B05F61"/>
    <w:rsid w:val="35B1D153"/>
    <w:rsid w:val="35B23EFF"/>
    <w:rsid w:val="35B4DF85"/>
    <w:rsid w:val="35BE2CDB"/>
    <w:rsid w:val="35BE8109"/>
    <w:rsid w:val="35C40C92"/>
    <w:rsid w:val="35C57C54"/>
    <w:rsid w:val="35C99198"/>
    <w:rsid w:val="35CB626F"/>
    <w:rsid w:val="35CB637A"/>
    <w:rsid w:val="35D11ABF"/>
    <w:rsid w:val="35D2A97D"/>
    <w:rsid w:val="35D31867"/>
    <w:rsid w:val="35D3E474"/>
    <w:rsid w:val="35D7F52F"/>
    <w:rsid w:val="35DB778A"/>
    <w:rsid w:val="35DC0A1C"/>
    <w:rsid w:val="35DDBF3F"/>
    <w:rsid w:val="35DEB407"/>
    <w:rsid w:val="35DEBD92"/>
    <w:rsid w:val="35DFB75E"/>
    <w:rsid w:val="35E085C1"/>
    <w:rsid w:val="35E1A648"/>
    <w:rsid w:val="35E3280A"/>
    <w:rsid w:val="35E34CAD"/>
    <w:rsid w:val="35E3B8E2"/>
    <w:rsid w:val="35E44162"/>
    <w:rsid w:val="35EAC748"/>
    <w:rsid w:val="35EBD08A"/>
    <w:rsid w:val="35ECF443"/>
    <w:rsid w:val="35F1EB38"/>
    <w:rsid w:val="35F2F6D8"/>
    <w:rsid w:val="35F40D83"/>
    <w:rsid w:val="35F90636"/>
    <w:rsid w:val="35FD1A1B"/>
    <w:rsid w:val="36002694"/>
    <w:rsid w:val="36013B93"/>
    <w:rsid w:val="360227D5"/>
    <w:rsid w:val="360255A1"/>
    <w:rsid w:val="36043F94"/>
    <w:rsid w:val="36084C02"/>
    <w:rsid w:val="360F0871"/>
    <w:rsid w:val="3610496A"/>
    <w:rsid w:val="361417ED"/>
    <w:rsid w:val="36155958"/>
    <w:rsid w:val="3617A850"/>
    <w:rsid w:val="3617E3B8"/>
    <w:rsid w:val="36192EA8"/>
    <w:rsid w:val="361B2BCB"/>
    <w:rsid w:val="36222F44"/>
    <w:rsid w:val="3626FB05"/>
    <w:rsid w:val="362F40AE"/>
    <w:rsid w:val="362F552C"/>
    <w:rsid w:val="362F9FEC"/>
    <w:rsid w:val="363009A5"/>
    <w:rsid w:val="36354AE0"/>
    <w:rsid w:val="363725A3"/>
    <w:rsid w:val="363CA4DC"/>
    <w:rsid w:val="3640AD8D"/>
    <w:rsid w:val="3641968F"/>
    <w:rsid w:val="3646B073"/>
    <w:rsid w:val="364A7A38"/>
    <w:rsid w:val="364EECA3"/>
    <w:rsid w:val="364FC9DF"/>
    <w:rsid w:val="36545CFB"/>
    <w:rsid w:val="36547FCA"/>
    <w:rsid w:val="3659B9B0"/>
    <w:rsid w:val="36634FE5"/>
    <w:rsid w:val="3663DC0E"/>
    <w:rsid w:val="3665E50D"/>
    <w:rsid w:val="366E0D9E"/>
    <w:rsid w:val="366F666A"/>
    <w:rsid w:val="367632A6"/>
    <w:rsid w:val="36811C21"/>
    <w:rsid w:val="368B395E"/>
    <w:rsid w:val="368BFB7D"/>
    <w:rsid w:val="368C5706"/>
    <w:rsid w:val="368D7679"/>
    <w:rsid w:val="368E100C"/>
    <w:rsid w:val="3691304F"/>
    <w:rsid w:val="36918AEC"/>
    <w:rsid w:val="3692FFCC"/>
    <w:rsid w:val="36955B4C"/>
    <w:rsid w:val="3695FEF5"/>
    <w:rsid w:val="36981105"/>
    <w:rsid w:val="3698E1EA"/>
    <w:rsid w:val="36990AFB"/>
    <w:rsid w:val="369EE55B"/>
    <w:rsid w:val="36A3F006"/>
    <w:rsid w:val="36AEF93D"/>
    <w:rsid w:val="36AF0B89"/>
    <w:rsid w:val="36B810F2"/>
    <w:rsid w:val="36C3C48C"/>
    <w:rsid w:val="36CB83D6"/>
    <w:rsid w:val="36D23406"/>
    <w:rsid w:val="36D97DE1"/>
    <w:rsid w:val="36E19B95"/>
    <w:rsid w:val="36E77E7C"/>
    <w:rsid w:val="36E83F5D"/>
    <w:rsid w:val="36ECB6F1"/>
    <w:rsid w:val="36F4DE1B"/>
    <w:rsid w:val="36F61D69"/>
    <w:rsid w:val="36F8257E"/>
    <w:rsid w:val="36F857B2"/>
    <w:rsid w:val="36FBCC60"/>
    <w:rsid w:val="36FD9E4A"/>
    <w:rsid w:val="36FED6D7"/>
    <w:rsid w:val="3700729D"/>
    <w:rsid w:val="37014E9D"/>
    <w:rsid w:val="37024259"/>
    <w:rsid w:val="37032129"/>
    <w:rsid w:val="37037765"/>
    <w:rsid w:val="370ACDC1"/>
    <w:rsid w:val="3710CE24"/>
    <w:rsid w:val="3715BF2A"/>
    <w:rsid w:val="37196600"/>
    <w:rsid w:val="371A8219"/>
    <w:rsid w:val="3720A7C3"/>
    <w:rsid w:val="3721FADF"/>
    <w:rsid w:val="3724CA23"/>
    <w:rsid w:val="37275718"/>
    <w:rsid w:val="37282A3E"/>
    <w:rsid w:val="37313F7E"/>
    <w:rsid w:val="373A38F3"/>
    <w:rsid w:val="37405ED7"/>
    <w:rsid w:val="37411ED9"/>
    <w:rsid w:val="3742EFBD"/>
    <w:rsid w:val="37484716"/>
    <w:rsid w:val="374B7130"/>
    <w:rsid w:val="3757305F"/>
    <w:rsid w:val="37593CB9"/>
    <w:rsid w:val="375F4AE7"/>
    <w:rsid w:val="3768110F"/>
    <w:rsid w:val="37689937"/>
    <w:rsid w:val="37695E81"/>
    <w:rsid w:val="377062B6"/>
    <w:rsid w:val="3771DC30"/>
    <w:rsid w:val="37720216"/>
    <w:rsid w:val="3776D64E"/>
    <w:rsid w:val="3782D674"/>
    <w:rsid w:val="3788BA4E"/>
    <w:rsid w:val="37913729"/>
    <w:rsid w:val="37924E9C"/>
    <w:rsid w:val="3793BA7E"/>
    <w:rsid w:val="379E3B7C"/>
    <w:rsid w:val="37A42B3E"/>
    <w:rsid w:val="37AE7064"/>
    <w:rsid w:val="37AF8E1B"/>
    <w:rsid w:val="37B6B8EF"/>
    <w:rsid w:val="37BC448C"/>
    <w:rsid w:val="37BC7A50"/>
    <w:rsid w:val="37BE54D4"/>
    <w:rsid w:val="37BF2293"/>
    <w:rsid w:val="37C183E3"/>
    <w:rsid w:val="37C2314F"/>
    <w:rsid w:val="37C35260"/>
    <w:rsid w:val="37C4FCAF"/>
    <w:rsid w:val="37C84DBF"/>
    <w:rsid w:val="37CB1139"/>
    <w:rsid w:val="37CF4D7F"/>
    <w:rsid w:val="37D40167"/>
    <w:rsid w:val="37D8753D"/>
    <w:rsid w:val="37D91A64"/>
    <w:rsid w:val="37DBCF93"/>
    <w:rsid w:val="37DEF55B"/>
    <w:rsid w:val="37E2F778"/>
    <w:rsid w:val="37E4485E"/>
    <w:rsid w:val="37E53F20"/>
    <w:rsid w:val="37E9093B"/>
    <w:rsid w:val="37EA4F45"/>
    <w:rsid w:val="37EE6176"/>
    <w:rsid w:val="37EF2D47"/>
    <w:rsid w:val="38001C7B"/>
    <w:rsid w:val="38011D51"/>
    <w:rsid w:val="3803FC2A"/>
    <w:rsid w:val="38060BD3"/>
    <w:rsid w:val="380DAA1E"/>
    <w:rsid w:val="380F42B4"/>
    <w:rsid w:val="38129DEC"/>
    <w:rsid w:val="381397D1"/>
    <w:rsid w:val="3817C52B"/>
    <w:rsid w:val="3818AD70"/>
    <w:rsid w:val="381ED552"/>
    <w:rsid w:val="381F85E8"/>
    <w:rsid w:val="38243D01"/>
    <w:rsid w:val="382C3776"/>
    <w:rsid w:val="382C95ED"/>
    <w:rsid w:val="38329351"/>
    <w:rsid w:val="38337C70"/>
    <w:rsid w:val="383C6791"/>
    <w:rsid w:val="383E6657"/>
    <w:rsid w:val="3843CED8"/>
    <w:rsid w:val="3845A950"/>
    <w:rsid w:val="384C72C1"/>
    <w:rsid w:val="384F1F94"/>
    <w:rsid w:val="384FD1BC"/>
    <w:rsid w:val="38513C8B"/>
    <w:rsid w:val="3855208A"/>
    <w:rsid w:val="38597C45"/>
    <w:rsid w:val="385C3FF0"/>
    <w:rsid w:val="38659B2F"/>
    <w:rsid w:val="3868716D"/>
    <w:rsid w:val="386B8AB0"/>
    <w:rsid w:val="3872938E"/>
    <w:rsid w:val="3874CC32"/>
    <w:rsid w:val="3875161D"/>
    <w:rsid w:val="387C680D"/>
    <w:rsid w:val="38802E0C"/>
    <w:rsid w:val="388185A1"/>
    <w:rsid w:val="3882E8D0"/>
    <w:rsid w:val="38891415"/>
    <w:rsid w:val="388CE821"/>
    <w:rsid w:val="388E4550"/>
    <w:rsid w:val="388F9B7E"/>
    <w:rsid w:val="38908017"/>
    <w:rsid w:val="389466A0"/>
    <w:rsid w:val="389721CF"/>
    <w:rsid w:val="389AE208"/>
    <w:rsid w:val="389B43E1"/>
    <w:rsid w:val="389C1D31"/>
    <w:rsid w:val="389FEC2B"/>
    <w:rsid w:val="38A52C73"/>
    <w:rsid w:val="38A69E22"/>
    <w:rsid w:val="38A9FDC9"/>
    <w:rsid w:val="38B03C68"/>
    <w:rsid w:val="38B68BA4"/>
    <w:rsid w:val="38C47D5F"/>
    <w:rsid w:val="38CA543F"/>
    <w:rsid w:val="38CD2B03"/>
    <w:rsid w:val="38D237B4"/>
    <w:rsid w:val="38DE08AD"/>
    <w:rsid w:val="38E00ACD"/>
    <w:rsid w:val="38E1CA4A"/>
    <w:rsid w:val="38F06FEA"/>
    <w:rsid w:val="38F4B55A"/>
    <w:rsid w:val="38F74CE1"/>
    <w:rsid w:val="38F74E42"/>
    <w:rsid w:val="38FEF3A9"/>
    <w:rsid w:val="38FF885A"/>
    <w:rsid w:val="3907C8DE"/>
    <w:rsid w:val="390B9F38"/>
    <w:rsid w:val="390FD690"/>
    <w:rsid w:val="3911B4C4"/>
    <w:rsid w:val="3912A6AF"/>
    <w:rsid w:val="39153E5E"/>
    <w:rsid w:val="391F17E0"/>
    <w:rsid w:val="391F9FA5"/>
    <w:rsid w:val="392069EE"/>
    <w:rsid w:val="3929DA76"/>
    <w:rsid w:val="392C1FC7"/>
    <w:rsid w:val="392D93EF"/>
    <w:rsid w:val="3933AC2B"/>
    <w:rsid w:val="39379C08"/>
    <w:rsid w:val="393B5623"/>
    <w:rsid w:val="3946655A"/>
    <w:rsid w:val="3946911F"/>
    <w:rsid w:val="394C4316"/>
    <w:rsid w:val="394C48F9"/>
    <w:rsid w:val="394DE10F"/>
    <w:rsid w:val="394E0E66"/>
    <w:rsid w:val="394F01BA"/>
    <w:rsid w:val="3955F706"/>
    <w:rsid w:val="395F45AB"/>
    <w:rsid w:val="3960F570"/>
    <w:rsid w:val="396166E9"/>
    <w:rsid w:val="39660A07"/>
    <w:rsid w:val="396B77E9"/>
    <w:rsid w:val="396BCA31"/>
    <w:rsid w:val="396CC206"/>
    <w:rsid w:val="396EFB8D"/>
    <w:rsid w:val="39714ABC"/>
    <w:rsid w:val="39790DF8"/>
    <w:rsid w:val="397AD1F6"/>
    <w:rsid w:val="397C0D13"/>
    <w:rsid w:val="397DAEFB"/>
    <w:rsid w:val="39848BE2"/>
    <w:rsid w:val="3984B2AE"/>
    <w:rsid w:val="3990ADB2"/>
    <w:rsid w:val="39914098"/>
    <w:rsid w:val="3996B953"/>
    <w:rsid w:val="39989DF2"/>
    <w:rsid w:val="3998E72E"/>
    <w:rsid w:val="39A06FDF"/>
    <w:rsid w:val="39A20C96"/>
    <w:rsid w:val="39A3A1E7"/>
    <w:rsid w:val="39A49493"/>
    <w:rsid w:val="39A4F853"/>
    <w:rsid w:val="39A70C12"/>
    <w:rsid w:val="39A7A03D"/>
    <w:rsid w:val="39A88062"/>
    <w:rsid w:val="39A89044"/>
    <w:rsid w:val="39A91271"/>
    <w:rsid w:val="39AC5AAE"/>
    <w:rsid w:val="39AE4A79"/>
    <w:rsid w:val="39B2CBE8"/>
    <w:rsid w:val="39B33124"/>
    <w:rsid w:val="39B6C01E"/>
    <w:rsid w:val="39B9265A"/>
    <w:rsid w:val="39BA0552"/>
    <w:rsid w:val="39BA83AA"/>
    <w:rsid w:val="39C1DB07"/>
    <w:rsid w:val="39C7610B"/>
    <w:rsid w:val="39D72720"/>
    <w:rsid w:val="39DDA5D5"/>
    <w:rsid w:val="39DEB92F"/>
    <w:rsid w:val="39DF2865"/>
    <w:rsid w:val="39DF6D63"/>
    <w:rsid w:val="39DF9F39"/>
    <w:rsid w:val="39DFA4BD"/>
    <w:rsid w:val="39E23CE5"/>
    <w:rsid w:val="39E3FCE4"/>
    <w:rsid w:val="39E84322"/>
    <w:rsid w:val="39EDBD17"/>
    <w:rsid w:val="39F49F4A"/>
    <w:rsid w:val="39F6D6A8"/>
    <w:rsid w:val="39F778D9"/>
    <w:rsid w:val="39FAF0B7"/>
    <w:rsid w:val="3A072895"/>
    <w:rsid w:val="3A0B64FB"/>
    <w:rsid w:val="3A11E967"/>
    <w:rsid w:val="3A125F86"/>
    <w:rsid w:val="3A17883C"/>
    <w:rsid w:val="3A1FF809"/>
    <w:rsid w:val="3A24F436"/>
    <w:rsid w:val="3A28FCF2"/>
    <w:rsid w:val="3A3027F3"/>
    <w:rsid w:val="3A3867CF"/>
    <w:rsid w:val="3A396F68"/>
    <w:rsid w:val="3A468C7A"/>
    <w:rsid w:val="3A50B03F"/>
    <w:rsid w:val="3A50C018"/>
    <w:rsid w:val="3A53CB42"/>
    <w:rsid w:val="3A5A3A08"/>
    <w:rsid w:val="3A5AC189"/>
    <w:rsid w:val="3A5C4351"/>
    <w:rsid w:val="3A6224BC"/>
    <w:rsid w:val="3A62CF1B"/>
    <w:rsid w:val="3A64DF3E"/>
    <w:rsid w:val="3A66452D"/>
    <w:rsid w:val="3A674C39"/>
    <w:rsid w:val="3A71B5CE"/>
    <w:rsid w:val="3A74EF03"/>
    <w:rsid w:val="3A750910"/>
    <w:rsid w:val="3A763882"/>
    <w:rsid w:val="3A79FD0E"/>
    <w:rsid w:val="3A7FF657"/>
    <w:rsid w:val="3A85C621"/>
    <w:rsid w:val="3A996565"/>
    <w:rsid w:val="3AA054AD"/>
    <w:rsid w:val="3AA6898A"/>
    <w:rsid w:val="3AB7088F"/>
    <w:rsid w:val="3AC298A1"/>
    <w:rsid w:val="3AC3FA75"/>
    <w:rsid w:val="3AD21184"/>
    <w:rsid w:val="3AD7C38E"/>
    <w:rsid w:val="3AD8A6B5"/>
    <w:rsid w:val="3ADB90B7"/>
    <w:rsid w:val="3ADD6549"/>
    <w:rsid w:val="3AE72530"/>
    <w:rsid w:val="3AE9DEC7"/>
    <w:rsid w:val="3AEAEA6C"/>
    <w:rsid w:val="3AEE628A"/>
    <w:rsid w:val="3AF32674"/>
    <w:rsid w:val="3AF400FD"/>
    <w:rsid w:val="3AFFEE81"/>
    <w:rsid w:val="3B00006F"/>
    <w:rsid w:val="3B02CC2E"/>
    <w:rsid w:val="3B0C64EE"/>
    <w:rsid w:val="3B0EDB0E"/>
    <w:rsid w:val="3B110C2E"/>
    <w:rsid w:val="3B136DD2"/>
    <w:rsid w:val="3B15284B"/>
    <w:rsid w:val="3B165841"/>
    <w:rsid w:val="3B199C16"/>
    <w:rsid w:val="3B22A73D"/>
    <w:rsid w:val="3B247833"/>
    <w:rsid w:val="3B2F19C1"/>
    <w:rsid w:val="3B3722CD"/>
    <w:rsid w:val="3B385DCE"/>
    <w:rsid w:val="3B38B73B"/>
    <w:rsid w:val="3B39CB7C"/>
    <w:rsid w:val="3B3C0742"/>
    <w:rsid w:val="3B3D0C51"/>
    <w:rsid w:val="3B3F59B1"/>
    <w:rsid w:val="3B402470"/>
    <w:rsid w:val="3B40C8B4"/>
    <w:rsid w:val="3B4642FA"/>
    <w:rsid w:val="3B472893"/>
    <w:rsid w:val="3B485EAF"/>
    <w:rsid w:val="3B4CD7C3"/>
    <w:rsid w:val="3B51B93D"/>
    <w:rsid w:val="3B55372A"/>
    <w:rsid w:val="3B598568"/>
    <w:rsid w:val="3B5D2698"/>
    <w:rsid w:val="3B5D7748"/>
    <w:rsid w:val="3B5DF14E"/>
    <w:rsid w:val="3B5FB7B9"/>
    <w:rsid w:val="3B60708E"/>
    <w:rsid w:val="3B612B56"/>
    <w:rsid w:val="3B62C4B4"/>
    <w:rsid w:val="3B65AA24"/>
    <w:rsid w:val="3B6749C7"/>
    <w:rsid w:val="3B6C139B"/>
    <w:rsid w:val="3B70F181"/>
    <w:rsid w:val="3B718608"/>
    <w:rsid w:val="3B764EF5"/>
    <w:rsid w:val="3B78E727"/>
    <w:rsid w:val="3B82654D"/>
    <w:rsid w:val="3B826A60"/>
    <w:rsid w:val="3B836710"/>
    <w:rsid w:val="3B857E79"/>
    <w:rsid w:val="3B869F8C"/>
    <w:rsid w:val="3B89036A"/>
    <w:rsid w:val="3B89E3E6"/>
    <w:rsid w:val="3B8B06BD"/>
    <w:rsid w:val="3B8D7DED"/>
    <w:rsid w:val="3B915099"/>
    <w:rsid w:val="3B919AAF"/>
    <w:rsid w:val="3B933A7B"/>
    <w:rsid w:val="3B94B7AA"/>
    <w:rsid w:val="3B95D451"/>
    <w:rsid w:val="3B95EFFD"/>
    <w:rsid w:val="3B99B035"/>
    <w:rsid w:val="3B9C4EF4"/>
    <w:rsid w:val="3B9DB2CB"/>
    <w:rsid w:val="3BA6E1F1"/>
    <w:rsid w:val="3BA91051"/>
    <w:rsid w:val="3BA98B4B"/>
    <w:rsid w:val="3BAAC346"/>
    <w:rsid w:val="3BAC7EDC"/>
    <w:rsid w:val="3BAE6873"/>
    <w:rsid w:val="3BB00BF7"/>
    <w:rsid w:val="3BB0C42F"/>
    <w:rsid w:val="3BB24848"/>
    <w:rsid w:val="3BB6E935"/>
    <w:rsid w:val="3BBD2C80"/>
    <w:rsid w:val="3BC134AC"/>
    <w:rsid w:val="3BC21136"/>
    <w:rsid w:val="3BC7A143"/>
    <w:rsid w:val="3BC95F51"/>
    <w:rsid w:val="3BCAC3FB"/>
    <w:rsid w:val="3BCF8DF3"/>
    <w:rsid w:val="3BD4F5DA"/>
    <w:rsid w:val="3BD8249D"/>
    <w:rsid w:val="3BD9746B"/>
    <w:rsid w:val="3BDFE24F"/>
    <w:rsid w:val="3BE0EAD1"/>
    <w:rsid w:val="3BE188E1"/>
    <w:rsid w:val="3BEC9079"/>
    <w:rsid w:val="3BEF28FA"/>
    <w:rsid w:val="3BEFB469"/>
    <w:rsid w:val="3BF03858"/>
    <w:rsid w:val="3BF2B1B3"/>
    <w:rsid w:val="3BF2CA9B"/>
    <w:rsid w:val="3BFB321E"/>
    <w:rsid w:val="3BFC5CBE"/>
    <w:rsid w:val="3BFD2BBF"/>
    <w:rsid w:val="3C048278"/>
    <w:rsid w:val="3C04A611"/>
    <w:rsid w:val="3C0CACC1"/>
    <w:rsid w:val="3C0F6C52"/>
    <w:rsid w:val="3C11C5FC"/>
    <w:rsid w:val="3C12A8DC"/>
    <w:rsid w:val="3C152B98"/>
    <w:rsid w:val="3C1B2019"/>
    <w:rsid w:val="3C1B62E1"/>
    <w:rsid w:val="3C23FA83"/>
    <w:rsid w:val="3C24984B"/>
    <w:rsid w:val="3C26EC36"/>
    <w:rsid w:val="3C29C02B"/>
    <w:rsid w:val="3C2D6905"/>
    <w:rsid w:val="3C3080E8"/>
    <w:rsid w:val="3C30F54E"/>
    <w:rsid w:val="3C3C3F02"/>
    <w:rsid w:val="3C3CC1DB"/>
    <w:rsid w:val="3C3CF5A8"/>
    <w:rsid w:val="3C414CD6"/>
    <w:rsid w:val="3C4259EB"/>
    <w:rsid w:val="3C442853"/>
    <w:rsid w:val="3C457C45"/>
    <w:rsid w:val="3C478AF5"/>
    <w:rsid w:val="3C4FBF83"/>
    <w:rsid w:val="3C53C83D"/>
    <w:rsid w:val="3C55C503"/>
    <w:rsid w:val="3C5B9D82"/>
    <w:rsid w:val="3C640F6E"/>
    <w:rsid w:val="3C67AAA4"/>
    <w:rsid w:val="3C68EC05"/>
    <w:rsid w:val="3C6F00DF"/>
    <w:rsid w:val="3C718B87"/>
    <w:rsid w:val="3C7D9CAE"/>
    <w:rsid w:val="3C7F3CEF"/>
    <w:rsid w:val="3C7FA8FF"/>
    <w:rsid w:val="3C886AF1"/>
    <w:rsid w:val="3C89039F"/>
    <w:rsid w:val="3C8A2A12"/>
    <w:rsid w:val="3C8A821B"/>
    <w:rsid w:val="3C8B7C93"/>
    <w:rsid w:val="3C8D051D"/>
    <w:rsid w:val="3C8D6BDC"/>
    <w:rsid w:val="3C8E39D8"/>
    <w:rsid w:val="3C95EB90"/>
    <w:rsid w:val="3C960AE2"/>
    <w:rsid w:val="3CA4980B"/>
    <w:rsid w:val="3CA5BFFF"/>
    <w:rsid w:val="3CAB89C9"/>
    <w:rsid w:val="3CAF9F3D"/>
    <w:rsid w:val="3CB03A02"/>
    <w:rsid w:val="3CB0BE0E"/>
    <w:rsid w:val="3CBB4FC6"/>
    <w:rsid w:val="3CBE8846"/>
    <w:rsid w:val="3CBEF892"/>
    <w:rsid w:val="3CC15472"/>
    <w:rsid w:val="3CC15DAC"/>
    <w:rsid w:val="3CC6C16B"/>
    <w:rsid w:val="3CC788F0"/>
    <w:rsid w:val="3CC98B7A"/>
    <w:rsid w:val="3CCAEEC0"/>
    <w:rsid w:val="3CCBD0AE"/>
    <w:rsid w:val="3CCBF9D3"/>
    <w:rsid w:val="3CCDE128"/>
    <w:rsid w:val="3CCEE15C"/>
    <w:rsid w:val="3CD37405"/>
    <w:rsid w:val="3CD3A5E7"/>
    <w:rsid w:val="3CDE3946"/>
    <w:rsid w:val="3CE55CDF"/>
    <w:rsid w:val="3CE67522"/>
    <w:rsid w:val="3CE9A30B"/>
    <w:rsid w:val="3CEDA019"/>
    <w:rsid w:val="3CFAD412"/>
    <w:rsid w:val="3CFD10BE"/>
    <w:rsid w:val="3CFF6228"/>
    <w:rsid w:val="3D034776"/>
    <w:rsid w:val="3D04C341"/>
    <w:rsid w:val="3D09744D"/>
    <w:rsid w:val="3D0B279F"/>
    <w:rsid w:val="3D1F559D"/>
    <w:rsid w:val="3D30CCFF"/>
    <w:rsid w:val="3D311B6A"/>
    <w:rsid w:val="3D3362F2"/>
    <w:rsid w:val="3D390655"/>
    <w:rsid w:val="3D3B0E3A"/>
    <w:rsid w:val="3D3C375C"/>
    <w:rsid w:val="3D429332"/>
    <w:rsid w:val="3D4710AA"/>
    <w:rsid w:val="3D4BC8CB"/>
    <w:rsid w:val="3D4CFAD5"/>
    <w:rsid w:val="3D565343"/>
    <w:rsid w:val="3D5CA4D3"/>
    <w:rsid w:val="3D5D78BB"/>
    <w:rsid w:val="3D5ECF19"/>
    <w:rsid w:val="3D62FE31"/>
    <w:rsid w:val="3D6B2242"/>
    <w:rsid w:val="3D6E6007"/>
    <w:rsid w:val="3D6ECA90"/>
    <w:rsid w:val="3D700292"/>
    <w:rsid w:val="3D767CDC"/>
    <w:rsid w:val="3D7736EC"/>
    <w:rsid w:val="3D775137"/>
    <w:rsid w:val="3D78709E"/>
    <w:rsid w:val="3D7B6DF4"/>
    <w:rsid w:val="3D849F11"/>
    <w:rsid w:val="3D85E7F7"/>
    <w:rsid w:val="3D8B0DFC"/>
    <w:rsid w:val="3D8B8E62"/>
    <w:rsid w:val="3D9B4A54"/>
    <w:rsid w:val="3DAD19DA"/>
    <w:rsid w:val="3DB5FCD4"/>
    <w:rsid w:val="3DB66BC0"/>
    <w:rsid w:val="3DB9E3ED"/>
    <w:rsid w:val="3DBD29FC"/>
    <w:rsid w:val="3DBFA10E"/>
    <w:rsid w:val="3DC0AE05"/>
    <w:rsid w:val="3DC0D73B"/>
    <w:rsid w:val="3DC17B8E"/>
    <w:rsid w:val="3DC4C5F3"/>
    <w:rsid w:val="3DCA711D"/>
    <w:rsid w:val="3DCB3040"/>
    <w:rsid w:val="3DCDAAAD"/>
    <w:rsid w:val="3DD112F0"/>
    <w:rsid w:val="3DD2F157"/>
    <w:rsid w:val="3DD4B8D7"/>
    <w:rsid w:val="3DD858F2"/>
    <w:rsid w:val="3DDA803C"/>
    <w:rsid w:val="3DDC3B00"/>
    <w:rsid w:val="3DDE08D6"/>
    <w:rsid w:val="3DDE2A4C"/>
    <w:rsid w:val="3DE3013B"/>
    <w:rsid w:val="3DE41B55"/>
    <w:rsid w:val="3DE578F4"/>
    <w:rsid w:val="3DE617D2"/>
    <w:rsid w:val="3DE6C8C9"/>
    <w:rsid w:val="3DF0DD7D"/>
    <w:rsid w:val="3DF1C5C7"/>
    <w:rsid w:val="3DF310C8"/>
    <w:rsid w:val="3DFBE630"/>
    <w:rsid w:val="3DFCF630"/>
    <w:rsid w:val="3DFD548B"/>
    <w:rsid w:val="3E00AC53"/>
    <w:rsid w:val="3E09600C"/>
    <w:rsid w:val="3E0BCC18"/>
    <w:rsid w:val="3E0E687B"/>
    <w:rsid w:val="3E16C17C"/>
    <w:rsid w:val="3E177AA5"/>
    <w:rsid w:val="3E1A4088"/>
    <w:rsid w:val="3E1F620F"/>
    <w:rsid w:val="3E243B52"/>
    <w:rsid w:val="3E2703A1"/>
    <w:rsid w:val="3E3E6C13"/>
    <w:rsid w:val="3E479A8D"/>
    <w:rsid w:val="3E4B047C"/>
    <w:rsid w:val="3E4C8E6F"/>
    <w:rsid w:val="3E52B58F"/>
    <w:rsid w:val="3E531D74"/>
    <w:rsid w:val="3E548B30"/>
    <w:rsid w:val="3E57FD32"/>
    <w:rsid w:val="3E59DC87"/>
    <w:rsid w:val="3E5CA7C1"/>
    <w:rsid w:val="3E5EA866"/>
    <w:rsid w:val="3E645E5B"/>
    <w:rsid w:val="3E6B343E"/>
    <w:rsid w:val="3E6C57C8"/>
    <w:rsid w:val="3E6CE4BA"/>
    <w:rsid w:val="3E70B6FB"/>
    <w:rsid w:val="3E75AF11"/>
    <w:rsid w:val="3E75D78C"/>
    <w:rsid w:val="3E7650E5"/>
    <w:rsid w:val="3E786976"/>
    <w:rsid w:val="3E7C3DFE"/>
    <w:rsid w:val="3E802A83"/>
    <w:rsid w:val="3E806A7E"/>
    <w:rsid w:val="3E847577"/>
    <w:rsid w:val="3E848D1B"/>
    <w:rsid w:val="3E85DF2C"/>
    <w:rsid w:val="3E8B4EFD"/>
    <w:rsid w:val="3E8F2BE3"/>
    <w:rsid w:val="3E988AA3"/>
    <w:rsid w:val="3E9A4ED2"/>
    <w:rsid w:val="3E9AA1F3"/>
    <w:rsid w:val="3E9B3353"/>
    <w:rsid w:val="3E9D7083"/>
    <w:rsid w:val="3EA4DC4C"/>
    <w:rsid w:val="3EA727D8"/>
    <w:rsid w:val="3EA824AD"/>
    <w:rsid w:val="3EA9834C"/>
    <w:rsid w:val="3EB3105C"/>
    <w:rsid w:val="3EB4847F"/>
    <w:rsid w:val="3EB73587"/>
    <w:rsid w:val="3EBEA740"/>
    <w:rsid w:val="3EBED52C"/>
    <w:rsid w:val="3EC34B10"/>
    <w:rsid w:val="3ECA2DF2"/>
    <w:rsid w:val="3ED75A74"/>
    <w:rsid w:val="3EDB7B52"/>
    <w:rsid w:val="3EDEA44C"/>
    <w:rsid w:val="3EE16AB9"/>
    <w:rsid w:val="3EE2A659"/>
    <w:rsid w:val="3EE4C0EF"/>
    <w:rsid w:val="3EE5C3B1"/>
    <w:rsid w:val="3EE89C07"/>
    <w:rsid w:val="3EE96E09"/>
    <w:rsid w:val="3EEA0180"/>
    <w:rsid w:val="3EEC26A8"/>
    <w:rsid w:val="3EF175AE"/>
    <w:rsid w:val="3EF68AD5"/>
    <w:rsid w:val="3EFC75ED"/>
    <w:rsid w:val="3F0238C9"/>
    <w:rsid w:val="3F03F30A"/>
    <w:rsid w:val="3F08061B"/>
    <w:rsid w:val="3F087CE7"/>
    <w:rsid w:val="3F0E76F0"/>
    <w:rsid w:val="3F0F3A29"/>
    <w:rsid w:val="3F109D70"/>
    <w:rsid w:val="3F16D526"/>
    <w:rsid w:val="3F193F4A"/>
    <w:rsid w:val="3F19673B"/>
    <w:rsid w:val="3F1995AF"/>
    <w:rsid w:val="3F1DF49E"/>
    <w:rsid w:val="3F2194FF"/>
    <w:rsid w:val="3F2409D3"/>
    <w:rsid w:val="3F2B8B4D"/>
    <w:rsid w:val="3F2FB4AB"/>
    <w:rsid w:val="3F318B3A"/>
    <w:rsid w:val="3F34211E"/>
    <w:rsid w:val="3F35EBA3"/>
    <w:rsid w:val="3F360499"/>
    <w:rsid w:val="3F39E685"/>
    <w:rsid w:val="3F42B64C"/>
    <w:rsid w:val="3F4A151D"/>
    <w:rsid w:val="3F4B4B58"/>
    <w:rsid w:val="3F4BB86B"/>
    <w:rsid w:val="3F4D991C"/>
    <w:rsid w:val="3F4EEB59"/>
    <w:rsid w:val="3F508A48"/>
    <w:rsid w:val="3F5C0FAD"/>
    <w:rsid w:val="3F5FB1A0"/>
    <w:rsid w:val="3F61161C"/>
    <w:rsid w:val="3F61501F"/>
    <w:rsid w:val="3F6748A9"/>
    <w:rsid w:val="3F67A57C"/>
    <w:rsid w:val="3F6921F5"/>
    <w:rsid w:val="3F69AE05"/>
    <w:rsid w:val="3F6AACBC"/>
    <w:rsid w:val="3F6B8F33"/>
    <w:rsid w:val="3F6E5637"/>
    <w:rsid w:val="3F6EE2BD"/>
    <w:rsid w:val="3F6FF4FE"/>
    <w:rsid w:val="3F717C3F"/>
    <w:rsid w:val="3F7374B0"/>
    <w:rsid w:val="3F75E647"/>
    <w:rsid w:val="3F777FD3"/>
    <w:rsid w:val="3F77895C"/>
    <w:rsid w:val="3F7BCDBC"/>
    <w:rsid w:val="3F8119FE"/>
    <w:rsid w:val="3F8241AE"/>
    <w:rsid w:val="3F82BF43"/>
    <w:rsid w:val="3F836A2E"/>
    <w:rsid w:val="3F858495"/>
    <w:rsid w:val="3F85FB1E"/>
    <w:rsid w:val="3F89E935"/>
    <w:rsid w:val="3F8B0976"/>
    <w:rsid w:val="3F8BB09F"/>
    <w:rsid w:val="3F8D4609"/>
    <w:rsid w:val="3F9080D6"/>
    <w:rsid w:val="3F94A048"/>
    <w:rsid w:val="3F96C10B"/>
    <w:rsid w:val="3F9AB6F1"/>
    <w:rsid w:val="3F9BFDF5"/>
    <w:rsid w:val="3F9EBC2F"/>
    <w:rsid w:val="3FA7982A"/>
    <w:rsid w:val="3FA79DE2"/>
    <w:rsid w:val="3FAEC1CB"/>
    <w:rsid w:val="3FB001CE"/>
    <w:rsid w:val="3FB48EDA"/>
    <w:rsid w:val="3FBF3413"/>
    <w:rsid w:val="3FC323B7"/>
    <w:rsid w:val="3FC3B72B"/>
    <w:rsid w:val="3FCB653E"/>
    <w:rsid w:val="3FCE41F7"/>
    <w:rsid w:val="3FD30C72"/>
    <w:rsid w:val="3FD6B06A"/>
    <w:rsid w:val="3FD73DD4"/>
    <w:rsid w:val="3FDFED32"/>
    <w:rsid w:val="3FE11C22"/>
    <w:rsid w:val="3FE1EC1A"/>
    <w:rsid w:val="3FE8B0E8"/>
    <w:rsid w:val="3FE94457"/>
    <w:rsid w:val="3FEBDFEB"/>
    <w:rsid w:val="3FF6E7A5"/>
    <w:rsid w:val="3FFBFF31"/>
    <w:rsid w:val="3FFCE42F"/>
    <w:rsid w:val="40012C3C"/>
    <w:rsid w:val="4001AA7C"/>
    <w:rsid w:val="40051D43"/>
    <w:rsid w:val="4006325B"/>
    <w:rsid w:val="4011ACB4"/>
    <w:rsid w:val="4011F80E"/>
    <w:rsid w:val="4012111F"/>
    <w:rsid w:val="40122B12"/>
    <w:rsid w:val="40178FF6"/>
    <w:rsid w:val="40184AC5"/>
    <w:rsid w:val="401D22C1"/>
    <w:rsid w:val="4022D4D4"/>
    <w:rsid w:val="40231DE8"/>
    <w:rsid w:val="40264098"/>
    <w:rsid w:val="402F613B"/>
    <w:rsid w:val="40305C68"/>
    <w:rsid w:val="40326109"/>
    <w:rsid w:val="403328DC"/>
    <w:rsid w:val="4034017B"/>
    <w:rsid w:val="4035BDE2"/>
    <w:rsid w:val="404243BA"/>
    <w:rsid w:val="4043F9F7"/>
    <w:rsid w:val="404690AE"/>
    <w:rsid w:val="40476CE9"/>
    <w:rsid w:val="40551CB7"/>
    <w:rsid w:val="405996D7"/>
    <w:rsid w:val="405B8383"/>
    <w:rsid w:val="4060D160"/>
    <w:rsid w:val="4064E286"/>
    <w:rsid w:val="406798B6"/>
    <w:rsid w:val="4067D8D5"/>
    <w:rsid w:val="4069CC5D"/>
    <w:rsid w:val="406CBE1D"/>
    <w:rsid w:val="4075F946"/>
    <w:rsid w:val="4076F0DB"/>
    <w:rsid w:val="407764AC"/>
    <w:rsid w:val="407CA441"/>
    <w:rsid w:val="407D2F85"/>
    <w:rsid w:val="407ED22B"/>
    <w:rsid w:val="40809150"/>
    <w:rsid w:val="40812AC8"/>
    <w:rsid w:val="40851E8F"/>
    <w:rsid w:val="408B9208"/>
    <w:rsid w:val="409075B7"/>
    <w:rsid w:val="409334FD"/>
    <w:rsid w:val="40A6F00C"/>
    <w:rsid w:val="40A8BB81"/>
    <w:rsid w:val="40A98F72"/>
    <w:rsid w:val="40AA0F00"/>
    <w:rsid w:val="40AACF71"/>
    <w:rsid w:val="40AF3A6F"/>
    <w:rsid w:val="40AF71F4"/>
    <w:rsid w:val="40B8EDED"/>
    <w:rsid w:val="40B96111"/>
    <w:rsid w:val="40B994DC"/>
    <w:rsid w:val="40BD9D38"/>
    <w:rsid w:val="40C27700"/>
    <w:rsid w:val="40C2C2AA"/>
    <w:rsid w:val="40C37957"/>
    <w:rsid w:val="40C80E3A"/>
    <w:rsid w:val="40CA123F"/>
    <w:rsid w:val="40CA9C22"/>
    <w:rsid w:val="40CCD125"/>
    <w:rsid w:val="40D6B902"/>
    <w:rsid w:val="40D8BE45"/>
    <w:rsid w:val="40D95201"/>
    <w:rsid w:val="40D9D91B"/>
    <w:rsid w:val="40DF9751"/>
    <w:rsid w:val="40E6CC4C"/>
    <w:rsid w:val="40E93329"/>
    <w:rsid w:val="40FDA87E"/>
    <w:rsid w:val="4103ADC3"/>
    <w:rsid w:val="410A4DAA"/>
    <w:rsid w:val="4113429F"/>
    <w:rsid w:val="411749DE"/>
    <w:rsid w:val="4119FE03"/>
    <w:rsid w:val="411AE30C"/>
    <w:rsid w:val="411B8735"/>
    <w:rsid w:val="4120569E"/>
    <w:rsid w:val="41333BAB"/>
    <w:rsid w:val="414A8AB1"/>
    <w:rsid w:val="414ACED7"/>
    <w:rsid w:val="414B78D1"/>
    <w:rsid w:val="4159E257"/>
    <w:rsid w:val="415B82A4"/>
    <w:rsid w:val="4162ADAA"/>
    <w:rsid w:val="416777EA"/>
    <w:rsid w:val="416A1258"/>
    <w:rsid w:val="416B4EDD"/>
    <w:rsid w:val="41712CAA"/>
    <w:rsid w:val="41720881"/>
    <w:rsid w:val="4176CFE1"/>
    <w:rsid w:val="417FF04B"/>
    <w:rsid w:val="418164B3"/>
    <w:rsid w:val="41874509"/>
    <w:rsid w:val="418B5C82"/>
    <w:rsid w:val="41952DF1"/>
    <w:rsid w:val="4197B219"/>
    <w:rsid w:val="41985998"/>
    <w:rsid w:val="41986605"/>
    <w:rsid w:val="419A9724"/>
    <w:rsid w:val="419AF988"/>
    <w:rsid w:val="419B2FA6"/>
    <w:rsid w:val="41A4E255"/>
    <w:rsid w:val="41ABD978"/>
    <w:rsid w:val="41B04E5C"/>
    <w:rsid w:val="41B3CB7E"/>
    <w:rsid w:val="41B441B6"/>
    <w:rsid w:val="41BC8FAA"/>
    <w:rsid w:val="41C2BC13"/>
    <w:rsid w:val="41C34016"/>
    <w:rsid w:val="41CA70FF"/>
    <w:rsid w:val="41CC681C"/>
    <w:rsid w:val="41CCFE51"/>
    <w:rsid w:val="41CF75A1"/>
    <w:rsid w:val="41D02920"/>
    <w:rsid w:val="41D12083"/>
    <w:rsid w:val="41D77DD2"/>
    <w:rsid w:val="41E2E6EB"/>
    <w:rsid w:val="41E40AE5"/>
    <w:rsid w:val="41EED3AC"/>
    <w:rsid w:val="41EF097D"/>
    <w:rsid w:val="41F0FAED"/>
    <w:rsid w:val="41F17050"/>
    <w:rsid w:val="41F35507"/>
    <w:rsid w:val="41FE2A61"/>
    <w:rsid w:val="41FF1DAA"/>
    <w:rsid w:val="42036903"/>
    <w:rsid w:val="420465DA"/>
    <w:rsid w:val="4206B323"/>
    <w:rsid w:val="4208CF39"/>
    <w:rsid w:val="420A9DCB"/>
    <w:rsid w:val="4212D2BF"/>
    <w:rsid w:val="4212DEDA"/>
    <w:rsid w:val="4213F72C"/>
    <w:rsid w:val="42156DC2"/>
    <w:rsid w:val="421667AA"/>
    <w:rsid w:val="421B3347"/>
    <w:rsid w:val="421EBF05"/>
    <w:rsid w:val="42210581"/>
    <w:rsid w:val="42224B8D"/>
    <w:rsid w:val="422522F7"/>
    <w:rsid w:val="42255F18"/>
    <w:rsid w:val="4229663A"/>
    <w:rsid w:val="422B8129"/>
    <w:rsid w:val="422F8073"/>
    <w:rsid w:val="422FD445"/>
    <w:rsid w:val="423072FF"/>
    <w:rsid w:val="423F488E"/>
    <w:rsid w:val="4240E818"/>
    <w:rsid w:val="4245DE7C"/>
    <w:rsid w:val="424BDE2A"/>
    <w:rsid w:val="425089FA"/>
    <w:rsid w:val="4253BD16"/>
    <w:rsid w:val="4254C93A"/>
    <w:rsid w:val="4255C068"/>
    <w:rsid w:val="425A10DA"/>
    <w:rsid w:val="425C71A9"/>
    <w:rsid w:val="425D45D3"/>
    <w:rsid w:val="42622B67"/>
    <w:rsid w:val="4265B76A"/>
    <w:rsid w:val="4265DD43"/>
    <w:rsid w:val="426E6CA7"/>
    <w:rsid w:val="426E97D2"/>
    <w:rsid w:val="426EAFDA"/>
    <w:rsid w:val="426EE0BA"/>
    <w:rsid w:val="426FB57A"/>
    <w:rsid w:val="4278C881"/>
    <w:rsid w:val="4279B36A"/>
    <w:rsid w:val="42803AAF"/>
    <w:rsid w:val="4282344D"/>
    <w:rsid w:val="428BB807"/>
    <w:rsid w:val="4290A32D"/>
    <w:rsid w:val="429148EA"/>
    <w:rsid w:val="4293AB6F"/>
    <w:rsid w:val="42993B49"/>
    <w:rsid w:val="42A4C97C"/>
    <w:rsid w:val="42A66397"/>
    <w:rsid w:val="42A68675"/>
    <w:rsid w:val="42AA65A8"/>
    <w:rsid w:val="42AC6985"/>
    <w:rsid w:val="42AD1EAE"/>
    <w:rsid w:val="42AD868D"/>
    <w:rsid w:val="42AFA46A"/>
    <w:rsid w:val="42B285B2"/>
    <w:rsid w:val="42B5684E"/>
    <w:rsid w:val="42BA68E3"/>
    <w:rsid w:val="42BC044F"/>
    <w:rsid w:val="42BC1BD2"/>
    <w:rsid w:val="42BD62AA"/>
    <w:rsid w:val="42C01CD5"/>
    <w:rsid w:val="42C0CF57"/>
    <w:rsid w:val="42C24DF4"/>
    <w:rsid w:val="42C90F17"/>
    <w:rsid w:val="42C96535"/>
    <w:rsid w:val="42C9D090"/>
    <w:rsid w:val="42CCE8A2"/>
    <w:rsid w:val="42D432D1"/>
    <w:rsid w:val="42DDD0DC"/>
    <w:rsid w:val="42E194F1"/>
    <w:rsid w:val="42F1EF4A"/>
    <w:rsid w:val="42F45901"/>
    <w:rsid w:val="42F781B1"/>
    <w:rsid w:val="42F91E76"/>
    <w:rsid w:val="42F96B96"/>
    <w:rsid w:val="42FB9E4D"/>
    <w:rsid w:val="43080817"/>
    <w:rsid w:val="4308527D"/>
    <w:rsid w:val="430856DC"/>
    <w:rsid w:val="430B18F6"/>
    <w:rsid w:val="430F4271"/>
    <w:rsid w:val="43134369"/>
    <w:rsid w:val="431E1EF3"/>
    <w:rsid w:val="431EBBE4"/>
    <w:rsid w:val="43209846"/>
    <w:rsid w:val="43247CC6"/>
    <w:rsid w:val="432A7858"/>
    <w:rsid w:val="4333827A"/>
    <w:rsid w:val="433FA12F"/>
    <w:rsid w:val="4340639C"/>
    <w:rsid w:val="4343433F"/>
    <w:rsid w:val="4345172E"/>
    <w:rsid w:val="4345C1A0"/>
    <w:rsid w:val="434658D8"/>
    <w:rsid w:val="43479F64"/>
    <w:rsid w:val="434A07BC"/>
    <w:rsid w:val="434E91FD"/>
    <w:rsid w:val="435149EC"/>
    <w:rsid w:val="435428A2"/>
    <w:rsid w:val="43584CBA"/>
    <w:rsid w:val="435C40FF"/>
    <w:rsid w:val="4361D115"/>
    <w:rsid w:val="4365F852"/>
    <w:rsid w:val="436BC81B"/>
    <w:rsid w:val="43703F99"/>
    <w:rsid w:val="43716B22"/>
    <w:rsid w:val="43744DF3"/>
    <w:rsid w:val="437A2C3F"/>
    <w:rsid w:val="43805442"/>
    <w:rsid w:val="43836912"/>
    <w:rsid w:val="4383EC79"/>
    <w:rsid w:val="4384A563"/>
    <w:rsid w:val="438BD9BF"/>
    <w:rsid w:val="438F2568"/>
    <w:rsid w:val="439141F7"/>
    <w:rsid w:val="43917F69"/>
    <w:rsid w:val="4392B6D9"/>
    <w:rsid w:val="439428CD"/>
    <w:rsid w:val="43948279"/>
    <w:rsid w:val="4396A099"/>
    <w:rsid w:val="43996004"/>
    <w:rsid w:val="439EA914"/>
    <w:rsid w:val="439EFF84"/>
    <w:rsid w:val="43A14633"/>
    <w:rsid w:val="43A561ED"/>
    <w:rsid w:val="43A86472"/>
    <w:rsid w:val="43AC6473"/>
    <w:rsid w:val="43ADA928"/>
    <w:rsid w:val="43B9CE73"/>
    <w:rsid w:val="43BD597D"/>
    <w:rsid w:val="43C3A3F9"/>
    <w:rsid w:val="43CB93F9"/>
    <w:rsid w:val="43D081A1"/>
    <w:rsid w:val="43D209B1"/>
    <w:rsid w:val="43D72874"/>
    <w:rsid w:val="43DCD55F"/>
    <w:rsid w:val="43DD8D95"/>
    <w:rsid w:val="43DE1A64"/>
    <w:rsid w:val="43E59AFC"/>
    <w:rsid w:val="43E7692E"/>
    <w:rsid w:val="43E77DD9"/>
    <w:rsid w:val="43EC97EE"/>
    <w:rsid w:val="43EE3EE2"/>
    <w:rsid w:val="43F20A56"/>
    <w:rsid w:val="43F52134"/>
    <w:rsid w:val="43FA42E2"/>
    <w:rsid w:val="4407034B"/>
    <w:rsid w:val="4407AFB0"/>
    <w:rsid w:val="440B920A"/>
    <w:rsid w:val="440DC82E"/>
    <w:rsid w:val="441160E4"/>
    <w:rsid w:val="4413EF40"/>
    <w:rsid w:val="4422EAE8"/>
    <w:rsid w:val="4425FF2D"/>
    <w:rsid w:val="442D617F"/>
    <w:rsid w:val="442E6D68"/>
    <w:rsid w:val="442E9DD2"/>
    <w:rsid w:val="442F9590"/>
    <w:rsid w:val="4432558F"/>
    <w:rsid w:val="4438D5F4"/>
    <w:rsid w:val="443AB6E1"/>
    <w:rsid w:val="4442E5D2"/>
    <w:rsid w:val="444339FB"/>
    <w:rsid w:val="4444971D"/>
    <w:rsid w:val="4444E83D"/>
    <w:rsid w:val="444B98FC"/>
    <w:rsid w:val="4452240D"/>
    <w:rsid w:val="44523563"/>
    <w:rsid w:val="44568B81"/>
    <w:rsid w:val="44608C83"/>
    <w:rsid w:val="4461BE0F"/>
    <w:rsid w:val="4461DF8D"/>
    <w:rsid w:val="446352E1"/>
    <w:rsid w:val="446B8E1A"/>
    <w:rsid w:val="446B9445"/>
    <w:rsid w:val="446C8C0F"/>
    <w:rsid w:val="44709FE0"/>
    <w:rsid w:val="4472AF04"/>
    <w:rsid w:val="4476C7B8"/>
    <w:rsid w:val="4478393D"/>
    <w:rsid w:val="447BB770"/>
    <w:rsid w:val="447C8515"/>
    <w:rsid w:val="447E4B6A"/>
    <w:rsid w:val="447F3B34"/>
    <w:rsid w:val="4480FC2C"/>
    <w:rsid w:val="448461BE"/>
    <w:rsid w:val="4484BD1C"/>
    <w:rsid w:val="44A1568A"/>
    <w:rsid w:val="44A218B9"/>
    <w:rsid w:val="44A23DE8"/>
    <w:rsid w:val="44A29FF6"/>
    <w:rsid w:val="44A4E7DA"/>
    <w:rsid w:val="44A65FDA"/>
    <w:rsid w:val="44A7B234"/>
    <w:rsid w:val="44A86CF4"/>
    <w:rsid w:val="44AD5C4B"/>
    <w:rsid w:val="44BDC7DA"/>
    <w:rsid w:val="44CF52DB"/>
    <w:rsid w:val="44D15721"/>
    <w:rsid w:val="44D18A9D"/>
    <w:rsid w:val="44D1B97B"/>
    <w:rsid w:val="44DA144F"/>
    <w:rsid w:val="44E25897"/>
    <w:rsid w:val="44E423F5"/>
    <w:rsid w:val="44E7A532"/>
    <w:rsid w:val="44EF852D"/>
    <w:rsid w:val="44F1AC3F"/>
    <w:rsid w:val="44F9F142"/>
    <w:rsid w:val="44FA74C3"/>
    <w:rsid w:val="44FB4F4F"/>
    <w:rsid w:val="44FC097F"/>
    <w:rsid w:val="44FE7938"/>
    <w:rsid w:val="4506C5E0"/>
    <w:rsid w:val="4508B642"/>
    <w:rsid w:val="450A3207"/>
    <w:rsid w:val="450D3A24"/>
    <w:rsid w:val="450EE08B"/>
    <w:rsid w:val="450F9941"/>
    <w:rsid w:val="4511126E"/>
    <w:rsid w:val="45184AB5"/>
    <w:rsid w:val="451C24A3"/>
    <w:rsid w:val="4520054E"/>
    <w:rsid w:val="4527508B"/>
    <w:rsid w:val="4529FF6B"/>
    <w:rsid w:val="452EFE24"/>
    <w:rsid w:val="452FA6AE"/>
    <w:rsid w:val="452FF9E9"/>
    <w:rsid w:val="45356EC6"/>
    <w:rsid w:val="45390229"/>
    <w:rsid w:val="453AD7EA"/>
    <w:rsid w:val="453AFECC"/>
    <w:rsid w:val="453DD4C4"/>
    <w:rsid w:val="453F6F8E"/>
    <w:rsid w:val="45425B86"/>
    <w:rsid w:val="454A2078"/>
    <w:rsid w:val="454C82B6"/>
    <w:rsid w:val="454F0882"/>
    <w:rsid w:val="454F74CB"/>
    <w:rsid w:val="455114CC"/>
    <w:rsid w:val="45539C32"/>
    <w:rsid w:val="455B0A9F"/>
    <w:rsid w:val="455B1C74"/>
    <w:rsid w:val="455E8DF7"/>
    <w:rsid w:val="45610D34"/>
    <w:rsid w:val="4561E950"/>
    <w:rsid w:val="456366F8"/>
    <w:rsid w:val="4564C22E"/>
    <w:rsid w:val="4566F339"/>
    <w:rsid w:val="456FBDD2"/>
    <w:rsid w:val="457357F3"/>
    <w:rsid w:val="45777809"/>
    <w:rsid w:val="457E2F73"/>
    <w:rsid w:val="457EB3D8"/>
    <w:rsid w:val="457ED1D8"/>
    <w:rsid w:val="4581C4E0"/>
    <w:rsid w:val="45821DBC"/>
    <w:rsid w:val="458660A5"/>
    <w:rsid w:val="45930433"/>
    <w:rsid w:val="4596CC4C"/>
    <w:rsid w:val="4597B7BC"/>
    <w:rsid w:val="45991608"/>
    <w:rsid w:val="45A35CBE"/>
    <w:rsid w:val="45A88A90"/>
    <w:rsid w:val="45B2413C"/>
    <w:rsid w:val="45B7D189"/>
    <w:rsid w:val="45B888FB"/>
    <w:rsid w:val="45B8AD45"/>
    <w:rsid w:val="45BE6AEE"/>
    <w:rsid w:val="45C0C894"/>
    <w:rsid w:val="45CE1140"/>
    <w:rsid w:val="45CF040B"/>
    <w:rsid w:val="45D01301"/>
    <w:rsid w:val="45D4F181"/>
    <w:rsid w:val="45E08C6A"/>
    <w:rsid w:val="45E14C7F"/>
    <w:rsid w:val="45E2D42D"/>
    <w:rsid w:val="45E40A47"/>
    <w:rsid w:val="45E43EAB"/>
    <w:rsid w:val="45E6BD98"/>
    <w:rsid w:val="45E7507C"/>
    <w:rsid w:val="45E76929"/>
    <w:rsid w:val="45E93D84"/>
    <w:rsid w:val="45E96F5E"/>
    <w:rsid w:val="45EC9182"/>
    <w:rsid w:val="45EF21CB"/>
    <w:rsid w:val="45EF2CBD"/>
    <w:rsid w:val="45F129B7"/>
    <w:rsid w:val="45F7CBD1"/>
    <w:rsid w:val="45FCD1F7"/>
    <w:rsid w:val="45FE3700"/>
    <w:rsid w:val="4609C5CB"/>
    <w:rsid w:val="46153DD6"/>
    <w:rsid w:val="4615BE04"/>
    <w:rsid w:val="461C3B1F"/>
    <w:rsid w:val="462921A9"/>
    <w:rsid w:val="462C0E06"/>
    <w:rsid w:val="46312294"/>
    <w:rsid w:val="4632AEA4"/>
    <w:rsid w:val="46342DA5"/>
    <w:rsid w:val="4634433F"/>
    <w:rsid w:val="463674C5"/>
    <w:rsid w:val="463CC11B"/>
    <w:rsid w:val="4642FDA9"/>
    <w:rsid w:val="4646A194"/>
    <w:rsid w:val="46481E3D"/>
    <w:rsid w:val="4656B1A7"/>
    <w:rsid w:val="465BEA2F"/>
    <w:rsid w:val="465F20A0"/>
    <w:rsid w:val="4660E6A9"/>
    <w:rsid w:val="4663AD37"/>
    <w:rsid w:val="466A79B8"/>
    <w:rsid w:val="46773AB4"/>
    <w:rsid w:val="4678E4A0"/>
    <w:rsid w:val="46796826"/>
    <w:rsid w:val="467B08DE"/>
    <w:rsid w:val="4686B708"/>
    <w:rsid w:val="468D7CA0"/>
    <w:rsid w:val="468F430E"/>
    <w:rsid w:val="468FB739"/>
    <w:rsid w:val="46901FE0"/>
    <w:rsid w:val="46925F6C"/>
    <w:rsid w:val="46949036"/>
    <w:rsid w:val="46977E5C"/>
    <w:rsid w:val="46983F3C"/>
    <w:rsid w:val="469E71D4"/>
    <w:rsid w:val="469E8A3C"/>
    <w:rsid w:val="469FF55D"/>
    <w:rsid w:val="46A29641"/>
    <w:rsid w:val="46A55D44"/>
    <w:rsid w:val="46A71575"/>
    <w:rsid w:val="46AF3F69"/>
    <w:rsid w:val="46B5D4EE"/>
    <w:rsid w:val="46B875D2"/>
    <w:rsid w:val="46BADD74"/>
    <w:rsid w:val="46C04ACF"/>
    <w:rsid w:val="46C5659F"/>
    <w:rsid w:val="46C5B21F"/>
    <w:rsid w:val="46CD6143"/>
    <w:rsid w:val="46D9DDDD"/>
    <w:rsid w:val="46DB5FA6"/>
    <w:rsid w:val="46DCFF24"/>
    <w:rsid w:val="46DD1D58"/>
    <w:rsid w:val="46DE7912"/>
    <w:rsid w:val="46E546DD"/>
    <w:rsid w:val="46E5F5BF"/>
    <w:rsid w:val="46E85A30"/>
    <w:rsid w:val="46E8E9F2"/>
    <w:rsid w:val="46E93576"/>
    <w:rsid w:val="46E93EA6"/>
    <w:rsid w:val="46EF8EDA"/>
    <w:rsid w:val="46F1A990"/>
    <w:rsid w:val="46F2CE48"/>
    <w:rsid w:val="46F5829E"/>
    <w:rsid w:val="46F5B747"/>
    <w:rsid w:val="46F9C71F"/>
    <w:rsid w:val="4703586B"/>
    <w:rsid w:val="47036D3E"/>
    <w:rsid w:val="47092005"/>
    <w:rsid w:val="470A0B98"/>
    <w:rsid w:val="470E187E"/>
    <w:rsid w:val="470E979B"/>
    <w:rsid w:val="470F3B3C"/>
    <w:rsid w:val="470F8E8C"/>
    <w:rsid w:val="4710E370"/>
    <w:rsid w:val="4717692C"/>
    <w:rsid w:val="471D4859"/>
    <w:rsid w:val="472437C4"/>
    <w:rsid w:val="47267E07"/>
    <w:rsid w:val="47273E7C"/>
    <w:rsid w:val="472AF5DF"/>
    <w:rsid w:val="472E1D87"/>
    <w:rsid w:val="473576DE"/>
    <w:rsid w:val="47364A59"/>
    <w:rsid w:val="47365698"/>
    <w:rsid w:val="4737F51D"/>
    <w:rsid w:val="47399111"/>
    <w:rsid w:val="4740183A"/>
    <w:rsid w:val="4745A4F0"/>
    <w:rsid w:val="4745C3D7"/>
    <w:rsid w:val="474BA86A"/>
    <w:rsid w:val="4750D96F"/>
    <w:rsid w:val="47526F10"/>
    <w:rsid w:val="47535A40"/>
    <w:rsid w:val="4753AB4A"/>
    <w:rsid w:val="4753C4F9"/>
    <w:rsid w:val="4753D852"/>
    <w:rsid w:val="47548C9A"/>
    <w:rsid w:val="475C02E5"/>
    <w:rsid w:val="475F72A6"/>
    <w:rsid w:val="4764C96A"/>
    <w:rsid w:val="4766AE8A"/>
    <w:rsid w:val="47677241"/>
    <w:rsid w:val="476D7EAA"/>
    <w:rsid w:val="476DFD68"/>
    <w:rsid w:val="47721286"/>
    <w:rsid w:val="4782B3DC"/>
    <w:rsid w:val="479CAC25"/>
    <w:rsid w:val="47A896E8"/>
    <w:rsid w:val="47AB709E"/>
    <w:rsid w:val="47AC65F5"/>
    <w:rsid w:val="47B15126"/>
    <w:rsid w:val="47B52908"/>
    <w:rsid w:val="47B5E79A"/>
    <w:rsid w:val="47B9AB05"/>
    <w:rsid w:val="47BA03C4"/>
    <w:rsid w:val="47BADDF9"/>
    <w:rsid w:val="47BAFA4B"/>
    <w:rsid w:val="47BB97F6"/>
    <w:rsid w:val="47BBD9E2"/>
    <w:rsid w:val="47BC13EF"/>
    <w:rsid w:val="47BE87FA"/>
    <w:rsid w:val="47C1FBC0"/>
    <w:rsid w:val="47C285C5"/>
    <w:rsid w:val="47C85B01"/>
    <w:rsid w:val="47CCCE18"/>
    <w:rsid w:val="47D05010"/>
    <w:rsid w:val="47D633C8"/>
    <w:rsid w:val="47D690F9"/>
    <w:rsid w:val="47D7C17F"/>
    <w:rsid w:val="47D7E4E4"/>
    <w:rsid w:val="47DCA1D8"/>
    <w:rsid w:val="47DF676D"/>
    <w:rsid w:val="47E6AF14"/>
    <w:rsid w:val="47ED3091"/>
    <w:rsid w:val="47F2363A"/>
    <w:rsid w:val="47F80876"/>
    <w:rsid w:val="48036285"/>
    <w:rsid w:val="4807EEE9"/>
    <w:rsid w:val="48095A3D"/>
    <w:rsid w:val="480A03EB"/>
    <w:rsid w:val="480A1BC1"/>
    <w:rsid w:val="480B02C1"/>
    <w:rsid w:val="480C9674"/>
    <w:rsid w:val="4810035B"/>
    <w:rsid w:val="4811B511"/>
    <w:rsid w:val="481AB4E1"/>
    <w:rsid w:val="481C5CF8"/>
    <w:rsid w:val="4821B2EB"/>
    <w:rsid w:val="4821EF13"/>
    <w:rsid w:val="48221ADD"/>
    <w:rsid w:val="4829272D"/>
    <w:rsid w:val="48297836"/>
    <w:rsid w:val="482B706E"/>
    <w:rsid w:val="48372960"/>
    <w:rsid w:val="48384414"/>
    <w:rsid w:val="483946C6"/>
    <w:rsid w:val="483A879B"/>
    <w:rsid w:val="483B0FBC"/>
    <w:rsid w:val="4844E3C6"/>
    <w:rsid w:val="48454EB9"/>
    <w:rsid w:val="484D2EDE"/>
    <w:rsid w:val="485030FC"/>
    <w:rsid w:val="4851A871"/>
    <w:rsid w:val="4856BB9A"/>
    <w:rsid w:val="485F7A2A"/>
    <w:rsid w:val="485FADE8"/>
    <w:rsid w:val="486117D0"/>
    <w:rsid w:val="486D72A3"/>
    <w:rsid w:val="486DC591"/>
    <w:rsid w:val="4871EC8F"/>
    <w:rsid w:val="487A764A"/>
    <w:rsid w:val="487AC378"/>
    <w:rsid w:val="487E97EF"/>
    <w:rsid w:val="48811D39"/>
    <w:rsid w:val="4883415C"/>
    <w:rsid w:val="48862B3A"/>
    <w:rsid w:val="488F0ED7"/>
    <w:rsid w:val="48917972"/>
    <w:rsid w:val="489187A8"/>
    <w:rsid w:val="489DF6D4"/>
    <w:rsid w:val="48A1D50E"/>
    <w:rsid w:val="48A45ECC"/>
    <w:rsid w:val="48A47279"/>
    <w:rsid w:val="48A6E77E"/>
    <w:rsid w:val="48AAC370"/>
    <w:rsid w:val="48AEFC0C"/>
    <w:rsid w:val="48AFD00F"/>
    <w:rsid w:val="48B2E467"/>
    <w:rsid w:val="48B4B38E"/>
    <w:rsid w:val="48BFD3CB"/>
    <w:rsid w:val="48C13302"/>
    <w:rsid w:val="48C17327"/>
    <w:rsid w:val="48C22863"/>
    <w:rsid w:val="48C5B8C7"/>
    <w:rsid w:val="48C62B49"/>
    <w:rsid w:val="48C62C98"/>
    <w:rsid w:val="48C65211"/>
    <w:rsid w:val="48C94F84"/>
    <w:rsid w:val="48CA5A9B"/>
    <w:rsid w:val="48D13FBA"/>
    <w:rsid w:val="48D19D24"/>
    <w:rsid w:val="48D4B935"/>
    <w:rsid w:val="48D9E77A"/>
    <w:rsid w:val="48DA1D43"/>
    <w:rsid w:val="48DE697B"/>
    <w:rsid w:val="48E74172"/>
    <w:rsid w:val="48E8DAAF"/>
    <w:rsid w:val="48EB4DAB"/>
    <w:rsid w:val="48ED89A7"/>
    <w:rsid w:val="48F04904"/>
    <w:rsid w:val="48F27488"/>
    <w:rsid w:val="48FB4296"/>
    <w:rsid w:val="48FD31A4"/>
    <w:rsid w:val="4902F212"/>
    <w:rsid w:val="490A0787"/>
    <w:rsid w:val="490ABA65"/>
    <w:rsid w:val="490D1CD9"/>
    <w:rsid w:val="490E4993"/>
    <w:rsid w:val="490F5CC1"/>
    <w:rsid w:val="49100FB5"/>
    <w:rsid w:val="49132361"/>
    <w:rsid w:val="4918DDC0"/>
    <w:rsid w:val="491A9432"/>
    <w:rsid w:val="491C370A"/>
    <w:rsid w:val="49205A6D"/>
    <w:rsid w:val="4923D9D5"/>
    <w:rsid w:val="492842C2"/>
    <w:rsid w:val="493271C9"/>
    <w:rsid w:val="4934A78E"/>
    <w:rsid w:val="493885B0"/>
    <w:rsid w:val="493E5BF4"/>
    <w:rsid w:val="494A3107"/>
    <w:rsid w:val="494CACAD"/>
    <w:rsid w:val="494F82FE"/>
    <w:rsid w:val="49538E5F"/>
    <w:rsid w:val="4953B1F3"/>
    <w:rsid w:val="4953E7C3"/>
    <w:rsid w:val="49566FD3"/>
    <w:rsid w:val="49603977"/>
    <w:rsid w:val="496B0423"/>
    <w:rsid w:val="496B2052"/>
    <w:rsid w:val="496B3486"/>
    <w:rsid w:val="496C7800"/>
    <w:rsid w:val="4970E5F5"/>
    <w:rsid w:val="497175FB"/>
    <w:rsid w:val="4975FC13"/>
    <w:rsid w:val="497A908D"/>
    <w:rsid w:val="497EF669"/>
    <w:rsid w:val="498F1F37"/>
    <w:rsid w:val="49908C86"/>
    <w:rsid w:val="499256EE"/>
    <w:rsid w:val="49956232"/>
    <w:rsid w:val="49963B8A"/>
    <w:rsid w:val="4998B537"/>
    <w:rsid w:val="499FFAD7"/>
    <w:rsid w:val="49A7E80D"/>
    <w:rsid w:val="49ABAD47"/>
    <w:rsid w:val="49AC01AA"/>
    <w:rsid w:val="49B1643D"/>
    <w:rsid w:val="49B858D0"/>
    <w:rsid w:val="49BC53B0"/>
    <w:rsid w:val="49BDAFEC"/>
    <w:rsid w:val="49C16BDC"/>
    <w:rsid w:val="49C44DD5"/>
    <w:rsid w:val="49D6B3AB"/>
    <w:rsid w:val="49E99DD3"/>
    <w:rsid w:val="49EAE9E8"/>
    <w:rsid w:val="49ED4601"/>
    <w:rsid w:val="49F92BF4"/>
    <w:rsid w:val="49FC7ADB"/>
    <w:rsid w:val="4A0017A5"/>
    <w:rsid w:val="4A04BD9B"/>
    <w:rsid w:val="4A050205"/>
    <w:rsid w:val="4A066F1B"/>
    <w:rsid w:val="4A07238E"/>
    <w:rsid w:val="4A0C1C53"/>
    <w:rsid w:val="4A1AB5A9"/>
    <w:rsid w:val="4A1ED653"/>
    <w:rsid w:val="4A206AE2"/>
    <w:rsid w:val="4A25C5E4"/>
    <w:rsid w:val="4A2661AE"/>
    <w:rsid w:val="4A2F505D"/>
    <w:rsid w:val="4A3194D2"/>
    <w:rsid w:val="4A31A666"/>
    <w:rsid w:val="4A333F5F"/>
    <w:rsid w:val="4A341C77"/>
    <w:rsid w:val="4A3BFD5A"/>
    <w:rsid w:val="4A4A9B46"/>
    <w:rsid w:val="4A5008FE"/>
    <w:rsid w:val="4A521BBD"/>
    <w:rsid w:val="4A546043"/>
    <w:rsid w:val="4A5827ED"/>
    <w:rsid w:val="4A58A974"/>
    <w:rsid w:val="4A5DF353"/>
    <w:rsid w:val="4A63C118"/>
    <w:rsid w:val="4A686206"/>
    <w:rsid w:val="4A68F058"/>
    <w:rsid w:val="4A6CB742"/>
    <w:rsid w:val="4A6E200E"/>
    <w:rsid w:val="4A7573F9"/>
    <w:rsid w:val="4A779B53"/>
    <w:rsid w:val="4A7A7B4A"/>
    <w:rsid w:val="4A7D125D"/>
    <w:rsid w:val="4A7DE078"/>
    <w:rsid w:val="4A820A2F"/>
    <w:rsid w:val="4A8A53F3"/>
    <w:rsid w:val="4A8DE024"/>
    <w:rsid w:val="4A8E558A"/>
    <w:rsid w:val="4A908AEB"/>
    <w:rsid w:val="4A98D5F3"/>
    <w:rsid w:val="4A9C8F06"/>
    <w:rsid w:val="4AA44AE0"/>
    <w:rsid w:val="4AA594D2"/>
    <w:rsid w:val="4AA68017"/>
    <w:rsid w:val="4AABADE8"/>
    <w:rsid w:val="4AAD4927"/>
    <w:rsid w:val="4AADBCBA"/>
    <w:rsid w:val="4AB2450A"/>
    <w:rsid w:val="4AB4B221"/>
    <w:rsid w:val="4AB7CEA5"/>
    <w:rsid w:val="4AB92A15"/>
    <w:rsid w:val="4AC36EBA"/>
    <w:rsid w:val="4AC45AF7"/>
    <w:rsid w:val="4AD03A24"/>
    <w:rsid w:val="4AD191DA"/>
    <w:rsid w:val="4AD1E1FA"/>
    <w:rsid w:val="4AD725AC"/>
    <w:rsid w:val="4AD8FDF4"/>
    <w:rsid w:val="4ADA7739"/>
    <w:rsid w:val="4ADF69FC"/>
    <w:rsid w:val="4AE04464"/>
    <w:rsid w:val="4AE06781"/>
    <w:rsid w:val="4AE44532"/>
    <w:rsid w:val="4AE49079"/>
    <w:rsid w:val="4AE6C521"/>
    <w:rsid w:val="4AE90575"/>
    <w:rsid w:val="4AF047E7"/>
    <w:rsid w:val="4AF04B15"/>
    <w:rsid w:val="4AF3FEA0"/>
    <w:rsid w:val="4AF774A6"/>
    <w:rsid w:val="4B0154B1"/>
    <w:rsid w:val="4B02BF9E"/>
    <w:rsid w:val="4B0739DE"/>
    <w:rsid w:val="4B0A03D6"/>
    <w:rsid w:val="4B0C658D"/>
    <w:rsid w:val="4B10E9B1"/>
    <w:rsid w:val="4B1599C5"/>
    <w:rsid w:val="4B165093"/>
    <w:rsid w:val="4B228FB9"/>
    <w:rsid w:val="4B229CE6"/>
    <w:rsid w:val="4B238F29"/>
    <w:rsid w:val="4B27E7AB"/>
    <w:rsid w:val="4B2B3FD7"/>
    <w:rsid w:val="4B2C61EE"/>
    <w:rsid w:val="4B33A65A"/>
    <w:rsid w:val="4B390D46"/>
    <w:rsid w:val="4B3FAB56"/>
    <w:rsid w:val="4B4B17CE"/>
    <w:rsid w:val="4B52F932"/>
    <w:rsid w:val="4B542260"/>
    <w:rsid w:val="4B55811C"/>
    <w:rsid w:val="4B5B3183"/>
    <w:rsid w:val="4B5DFC09"/>
    <w:rsid w:val="4B5F502E"/>
    <w:rsid w:val="4B61503D"/>
    <w:rsid w:val="4B65C621"/>
    <w:rsid w:val="4B6744EF"/>
    <w:rsid w:val="4B6C77D5"/>
    <w:rsid w:val="4B74655B"/>
    <w:rsid w:val="4B7A8FAF"/>
    <w:rsid w:val="4B86436A"/>
    <w:rsid w:val="4B8D77B7"/>
    <w:rsid w:val="4B8E4FEC"/>
    <w:rsid w:val="4B8F576C"/>
    <w:rsid w:val="4B99D32F"/>
    <w:rsid w:val="4B9CC4BE"/>
    <w:rsid w:val="4B9E7B16"/>
    <w:rsid w:val="4BA20604"/>
    <w:rsid w:val="4BB0760F"/>
    <w:rsid w:val="4BB22368"/>
    <w:rsid w:val="4BB27843"/>
    <w:rsid w:val="4BB5976F"/>
    <w:rsid w:val="4BB6DFEC"/>
    <w:rsid w:val="4BB8A791"/>
    <w:rsid w:val="4BB8BDFB"/>
    <w:rsid w:val="4BB8F66E"/>
    <w:rsid w:val="4BB914D8"/>
    <w:rsid w:val="4BB95D67"/>
    <w:rsid w:val="4BBBADC0"/>
    <w:rsid w:val="4BBE9009"/>
    <w:rsid w:val="4BBF9FA3"/>
    <w:rsid w:val="4BCC61EF"/>
    <w:rsid w:val="4BD83CD5"/>
    <w:rsid w:val="4BDB65BA"/>
    <w:rsid w:val="4BE36D45"/>
    <w:rsid w:val="4BE8D8A1"/>
    <w:rsid w:val="4BE9647E"/>
    <w:rsid w:val="4BEF879D"/>
    <w:rsid w:val="4BF6416D"/>
    <w:rsid w:val="4BF7D07B"/>
    <w:rsid w:val="4BF96172"/>
    <w:rsid w:val="4BFA6FC4"/>
    <w:rsid w:val="4C037867"/>
    <w:rsid w:val="4C0C71D4"/>
    <w:rsid w:val="4C0E76ED"/>
    <w:rsid w:val="4C0EBC92"/>
    <w:rsid w:val="4C0F8FB1"/>
    <w:rsid w:val="4C11B319"/>
    <w:rsid w:val="4C137772"/>
    <w:rsid w:val="4C20BAEC"/>
    <w:rsid w:val="4C2A47B2"/>
    <w:rsid w:val="4C3043BA"/>
    <w:rsid w:val="4C390D34"/>
    <w:rsid w:val="4C3CDCF2"/>
    <w:rsid w:val="4C3F4DE9"/>
    <w:rsid w:val="4C467299"/>
    <w:rsid w:val="4C4A41B4"/>
    <w:rsid w:val="4C4B740E"/>
    <w:rsid w:val="4C4FE1BB"/>
    <w:rsid w:val="4C522D85"/>
    <w:rsid w:val="4C56324B"/>
    <w:rsid w:val="4C5BAD6B"/>
    <w:rsid w:val="4C5EFFD4"/>
    <w:rsid w:val="4C5F4916"/>
    <w:rsid w:val="4C61542A"/>
    <w:rsid w:val="4C636EAC"/>
    <w:rsid w:val="4C69B0AA"/>
    <w:rsid w:val="4C6C3709"/>
    <w:rsid w:val="4C6CABB8"/>
    <w:rsid w:val="4C6E6A79"/>
    <w:rsid w:val="4C740F07"/>
    <w:rsid w:val="4C78D7AE"/>
    <w:rsid w:val="4C7A972A"/>
    <w:rsid w:val="4C866251"/>
    <w:rsid w:val="4C87257F"/>
    <w:rsid w:val="4C8A38AB"/>
    <w:rsid w:val="4C8A86B3"/>
    <w:rsid w:val="4C8B5B33"/>
    <w:rsid w:val="4C929095"/>
    <w:rsid w:val="4C9E25FB"/>
    <w:rsid w:val="4C9EE35B"/>
    <w:rsid w:val="4C9F3CB0"/>
    <w:rsid w:val="4CA18398"/>
    <w:rsid w:val="4CA885D5"/>
    <w:rsid w:val="4CA8AC26"/>
    <w:rsid w:val="4CAA6CE7"/>
    <w:rsid w:val="4CAB57B0"/>
    <w:rsid w:val="4CB220F4"/>
    <w:rsid w:val="4CB8E8B9"/>
    <w:rsid w:val="4CBAD487"/>
    <w:rsid w:val="4CC79FAB"/>
    <w:rsid w:val="4CCA9D1E"/>
    <w:rsid w:val="4CCD57EC"/>
    <w:rsid w:val="4CD257C6"/>
    <w:rsid w:val="4CD830AF"/>
    <w:rsid w:val="4CDA64C0"/>
    <w:rsid w:val="4CDE34BC"/>
    <w:rsid w:val="4CE0C915"/>
    <w:rsid w:val="4CE78067"/>
    <w:rsid w:val="4CE7DBC5"/>
    <w:rsid w:val="4CF21FCB"/>
    <w:rsid w:val="4CFFC4EE"/>
    <w:rsid w:val="4D019682"/>
    <w:rsid w:val="4D01A0F0"/>
    <w:rsid w:val="4D08A4AB"/>
    <w:rsid w:val="4D0A0BF8"/>
    <w:rsid w:val="4D0ADD4A"/>
    <w:rsid w:val="4D0CB86D"/>
    <w:rsid w:val="4D0EACE6"/>
    <w:rsid w:val="4D0FE73B"/>
    <w:rsid w:val="4D125D2C"/>
    <w:rsid w:val="4D164D4F"/>
    <w:rsid w:val="4D18D261"/>
    <w:rsid w:val="4D1D795C"/>
    <w:rsid w:val="4D1E855C"/>
    <w:rsid w:val="4D1F2AA5"/>
    <w:rsid w:val="4D227687"/>
    <w:rsid w:val="4D2332C5"/>
    <w:rsid w:val="4D253D3B"/>
    <w:rsid w:val="4D26D16E"/>
    <w:rsid w:val="4D277AAF"/>
    <w:rsid w:val="4D2A0BB7"/>
    <w:rsid w:val="4D308EFD"/>
    <w:rsid w:val="4D335A75"/>
    <w:rsid w:val="4D3861AF"/>
    <w:rsid w:val="4D3BC92D"/>
    <w:rsid w:val="4D49B1A3"/>
    <w:rsid w:val="4D4CA36D"/>
    <w:rsid w:val="4D52040E"/>
    <w:rsid w:val="4D573EC1"/>
    <w:rsid w:val="4D583051"/>
    <w:rsid w:val="4D5A52FE"/>
    <w:rsid w:val="4D5F305F"/>
    <w:rsid w:val="4D60A750"/>
    <w:rsid w:val="4D64E0A5"/>
    <w:rsid w:val="4D70EB39"/>
    <w:rsid w:val="4D776E93"/>
    <w:rsid w:val="4D7813A8"/>
    <w:rsid w:val="4D78F7BE"/>
    <w:rsid w:val="4D8AB3E2"/>
    <w:rsid w:val="4D8DB9AE"/>
    <w:rsid w:val="4D91125B"/>
    <w:rsid w:val="4D922F3E"/>
    <w:rsid w:val="4D95BF8B"/>
    <w:rsid w:val="4D983AA0"/>
    <w:rsid w:val="4DA4FEFD"/>
    <w:rsid w:val="4DA967BF"/>
    <w:rsid w:val="4DAEFEDE"/>
    <w:rsid w:val="4DB19D13"/>
    <w:rsid w:val="4DB383A8"/>
    <w:rsid w:val="4DB52985"/>
    <w:rsid w:val="4DB98611"/>
    <w:rsid w:val="4DBCA5B8"/>
    <w:rsid w:val="4DBEFC3B"/>
    <w:rsid w:val="4DCE87C8"/>
    <w:rsid w:val="4DD3D7A2"/>
    <w:rsid w:val="4DD51B17"/>
    <w:rsid w:val="4DD53903"/>
    <w:rsid w:val="4DD8A645"/>
    <w:rsid w:val="4DD93CFC"/>
    <w:rsid w:val="4DD9D58F"/>
    <w:rsid w:val="4DEAED22"/>
    <w:rsid w:val="4DEEDE99"/>
    <w:rsid w:val="4DF153DA"/>
    <w:rsid w:val="4DF5EF9E"/>
    <w:rsid w:val="4DF75A4C"/>
    <w:rsid w:val="4E0D91DD"/>
    <w:rsid w:val="4E0EF921"/>
    <w:rsid w:val="4E13D665"/>
    <w:rsid w:val="4E178AB5"/>
    <w:rsid w:val="4E179154"/>
    <w:rsid w:val="4E200EE9"/>
    <w:rsid w:val="4E212F1F"/>
    <w:rsid w:val="4E252B93"/>
    <w:rsid w:val="4E29826E"/>
    <w:rsid w:val="4E2A9E1A"/>
    <w:rsid w:val="4E2D9A13"/>
    <w:rsid w:val="4E3770DE"/>
    <w:rsid w:val="4E38C3B0"/>
    <w:rsid w:val="4E394ED3"/>
    <w:rsid w:val="4E3AE1CC"/>
    <w:rsid w:val="4E4422D9"/>
    <w:rsid w:val="4E461B14"/>
    <w:rsid w:val="4E47E786"/>
    <w:rsid w:val="4E494845"/>
    <w:rsid w:val="4E4BF286"/>
    <w:rsid w:val="4E4C4A36"/>
    <w:rsid w:val="4E4CBA05"/>
    <w:rsid w:val="4E4D9AC5"/>
    <w:rsid w:val="4E5248F5"/>
    <w:rsid w:val="4E52ED01"/>
    <w:rsid w:val="4E57F128"/>
    <w:rsid w:val="4E5A82C6"/>
    <w:rsid w:val="4E669B2E"/>
    <w:rsid w:val="4E66FA72"/>
    <w:rsid w:val="4E6BCD0C"/>
    <w:rsid w:val="4E6C7C39"/>
    <w:rsid w:val="4E70CE08"/>
    <w:rsid w:val="4E7A61E9"/>
    <w:rsid w:val="4E7DFECB"/>
    <w:rsid w:val="4E7E12C8"/>
    <w:rsid w:val="4E809A1D"/>
    <w:rsid w:val="4E80A145"/>
    <w:rsid w:val="4E821D0A"/>
    <w:rsid w:val="4E825BE6"/>
    <w:rsid w:val="4E83AA38"/>
    <w:rsid w:val="4E83E260"/>
    <w:rsid w:val="4E859850"/>
    <w:rsid w:val="4E8E8E36"/>
    <w:rsid w:val="4E9895C7"/>
    <w:rsid w:val="4E9AF985"/>
    <w:rsid w:val="4EA32CF0"/>
    <w:rsid w:val="4EA401FF"/>
    <w:rsid w:val="4EA85305"/>
    <w:rsid w:val="4EA9761B"/>
    <w:rsid w:val="4EAD86B3"/>
    <w:rsid w:val="4EADFE83"/>
    <w:rsid w:val="4EB2D8AA"/>
    <w:rsid w:val="4EB7848B"/>
    <w:rsid w:val="4EB989FD"/>
    <w:rsid w:val="4EBBFD6E"/>
    <w:rsid w:val="4EBDE5C2"/>
    <w:rsid w:val="4EBF13EE"/>
    <w:rsid w:val="4EBF8BFD"/>
    <w:rsid w:val="4EBF9F28"/>
    <w:rsid w:val="4EC03599"/>
    <w:rsid w:val="4EC4FFF3"/>
    <w:rsid w:val="4EC5E4E0"/>
    <w:rsid w:val="4EC8E676"/>
    <w:rsid w:val="4ECF6BA8"/>
    <w:rsid w:val="4ED2B3C1"/>
    <w:rsid w:val="4ED5934C"/>
    <w:rsid w:val="4ED5D9E0"/>
    <w:rsid w:val="4EE04124"/>
    <w:rsid w:val="4EE49971"/>
    <w:rsid w:val="4EE7FE61"/>
    <w:rsid w:val="4EEB57AB"/>
    <w:rsid w:val="4EF22C58"/>
    <w:rsid w:val="4EF283A4"/>
    <w:rsid w:val="4EF552E8"/>
    <w:rsid w:val="4EFE9732"/>
    <w:rsid w:val="4F02D144"/>
    <w:rsid w:val="4F03FD0F"/>
    <w:rsid w:val="4F0AEDE6"/>
    <w:rsid w:val="4F0B20E9"/>
    <w:rsid w:val="4F0D0BDA"/>
    <w:rsid w:val="4F0EA79C"/>
    <w:rsid w:val="4F11A270"/>
    <w:rsid w:val="4F14AA53"/>
    <w:rsid w:val="4F152215"/>
    <w:rsid w:val="4F158636"/>
    <w:rsid w:val="4F1881BC"/>
    <w:rsid w:val="4F1EBA10"/>
    <w:rsid w:val="4F2288E6"/>
    <w:rsid w:val="4F243BFA"/>
    <w:rsid w:val="4F2E6C4B"/>
    <w:rsid w:val="4F34B6DE"/>
    <w:rsid w:val="4F54568D"/>
    <w:rsid w:val="4F567003"/>
    <w:rsid w:val="4F58E54D"/>
    <w:rsid w:val="4F5CA6FB"/>
    <w:rsid w:val="4F5DB546"/>
    <w:rsid w:val="4F64222C"/>
    <w:rsid w:val="4F6A384B"/>
    <w:rsid w:val="4F6C7CCB"/>
    <w:rsid w:val="4F753338"/>
    <w:rsid w:val="4F75ADF2"/>
    <w:rsid w:val="4F75EBA2"/>
    <w:rsid w:val="4F7AA9B9"/>
    <w:rsid w:val="4F83BD93"/>
    <w:rsid w:val="4F87939C"/>
    <w:rsid w:val="4F8BC954"/>
    <w:rsid w:val="4F8DEE46"/>
    <w:rsid w:val="4F8E4F25"/>
    <w:rsid w:val="4F923C29"/>
    <w:rsid w:val="4F93BDD6"/>
    <w:rsid w:val="4F9B3C85"/>
    <w:rsid w:val="4F9CA542"/>
    <w:rsid w:val="4F9D2B30"/>
    <w:rsid w:val="4F9F2CAE"/>
    <w:rsid w:val="4FA4F3E0"/>
    <w:rsid w:val="4FA63DCE"/>
    <w:rsid w:val="4FA77DA2"/>
    <w:rsid w:val="4FAAD5BB"/>
    <w:rsid w:val="4FAC9552"/>
    <w:rsid w:val="4FACDA54"/>
    <w:rsid w:val="4FAEBC32"/>
    <w:rsid w:val="4FAEFEAE"/>
    <w:rsid w:val="4FB1D861"/>
    <w:rsid w:val="4FBC9F15"/>
    <w:rsid w:val="4FBDAA2B"/>
    <w:rsid w:val="4FBDFE6F"/>
    <w:rsid w:val="4FC2574B"/>
    <w:rsid w:val="4FC3BF15"/>
    <w:rsid w:val="4FC5A5B0"/>
    <w:rsid w:val="4FCD686B"/>
    <w:rsid w:val="4FD1E079"/>
    <w:rsid w:val="4FD88E8F"/>
    <w:rsid w:val="4FDF8BF4"/>
    <w:rsid w:val="4FE85C05"/>
    <w:rsid w:val="4FEB02F2"/>
    <w:rsid w:val="4FEECC62"/>
    <w:rsid w:val="4FF60EA3"/>
    <w:rsid w:val="4FFB3184"/>
    <w:rsid w:val="4FFBD8F8"/>
    <w:rsid w:val="4FFE5B7E"/>
    <w:rsid w:val="50018DD1"/>
    <w:rsid w:val="5002472F"/>
    <w:rsid w:val="50066BB6"/>
    <w:rsid w:val="500B4843"/>
    <w:rsid w:val="500E13ED"/>
    <w:rsid w:val="501362B1"/>
    <w:rsid w:val="50172E63"/>
    <w:rsid w:val="5018B863"/>
    <w:rsid w:val="501CC49B"/>
    <w:rsid w:val="501EBC6E"/>
    <w:rsid w:val="50208FD9"/>
    <w:rsid w:val="50228C8D"/>
    <w:rsid w:val="50236B4E"/>
    <w:rsid w:val="5027A3DD"/>
    <w:rsid w:val="50293BA7"/>
    <w:rsid w:val="502D61B9"/>
    <w:rsid w:val="502FCB67"/>
    <w:rsid w:val="50346337"/>
    <w:rsid w:val="50397B37"/>
    <w:rsid w:val="503A251E"/>
    <w:rsid w:val="503E07DB"/>
    <w:rsid w:val="50476F44"/>
    <w:rsid w:val="50479540"/>
    <w:rsid w:val="504B55B4"/>
    <w:rsid w:val="504D42EB"/>
    <w:rsid w:val="50516750"/>
    <w:rsid w:val="5051DFFA"/>
    <w:rsid w:val="5055833F"/>
    <w:rsid w:val="505A7BED"/>
    <w:rsid w:val="505CC141"/>
    <w:rsid w:val="505DF966"/>
    <w:rsid w:val="50676800"/>
    <w:rsid w:val="5070E9A3"/>
    <w:rsid w:val="5074EB21"/>
    <w:rsid w:val="507C24DD"/>
    <w:rsid w:val="5081F98C"/>
    <w:rsid w:val="50841D06"/>
    <w:rsid w:val="50843E42"/>
    <w:rsid w:val="5086A108"/>
    <w:rsid w:val="5086AF22"/>
    <w:rsid w:val="50878356"/>
    <w:rsid w:val="5087B733"/>
    <w:rsid w:val="5089FF53"/>
    <w:rsid w:val="50908F82"/>
    <w:rsid w:val="5097AEB1"/>
    <w:rsid w:val="509BF456"/>
    <w:rsid w:val="509CC2BC"/>
    <w:rsid w:val="509E5240"/>
    <w:rsid w:val="50AC7607"/>
    <w:rsid w:val="50AF5BA4"/>
    <w:rsid w:val="50AF7BBE"/>
    <w:rsid w:val="50B25E16"/>
    <w:rsid w:val="50BBACBE"/>
    <w:rsid w:val="50BE34FD"/>
    <w:rsid w:val="50C09401"/>
    <w:rsid w:val="50C271D8"/>
    <w:rsid w:val="50C2FBC3"/>
    <w:rsid w:val="50C7BEBE"/>
    <w:rsid w:val="50CF487E"/>
    <w:rsid w:val="50D1EF9C"/>
    <w:rsid w:val="50D2668C"/>
    <w:rsid w:val="50D6E5BA"/>
    <w:rsid w:val="50D74CB2"/>
    <w:rsid w:val="50DF49FE"/>
    <w:rsid w:val="50DFE99E"/>
    <w:rsid w:val="50E7B961"/>
    <w:rsid w:val="50E9965C"/>
    <w:rsid w:val="50EBCA4A"/>
    <w:rsid w:val="50EEB114"/>
    <w:rsid w:val="50EFB8B8"/>
    <w:rsid w:val="50F5643C"/>
    <w:rsid w:val="50F99577"/>
    <w:rsid w:val="50F9A80B"/>
    <w:rsid w:val="50FADB8E"/>
    <w:rsid w:val="510004C5"/>
    <w:rsid w:val="510063AF"/>
    <w:rsid w:val="51070BF6"/>
    <w:rsid w:val="51088866"/>
    <w:rsid w:val="510A6F62"/>
    <w:rsid w:val="510C7E81"/>
    <w:rsid w:val="510CDB11"/>
    <w:rsid w:val="5113CB8C"/>
    <w:rsid w:val="511694EE"/>
    <w:rsid w:val="51177EB8"/>
    <w:rsid w:val="5118098F"/>
    <w:rsid w:val="5118AF61"/>
    <w:rsid w:val="5119E951"/>
    <w:rsid w:val="511AF9ED"/>
    <w:rsid w:val="511B8AA5"/>
    <w:rsid w:val="511EC98F"/>
    <w:rsid w:val="511F4500"/>
    <w:rsid w:val="51234849"/>
    <w:rsid w:val="5124C6E9"/>
    <w:rsid w:val="51284BBC"/>
    <w:rsid w:val="512BA76A"/>
    <w:rsid w:val="5131DF64"/>
    <w:rsid w:val="5135EBBD"/>
    <w:rsid w:val="5139E125"/>
    <w:rsid w:val="513A0470"/>
    <w:rsid w:val="51412A06"/>
    <w:rsid w:val="514365A9"/>
    <w:rsid w:val="5145E61C"/>
    <w:rsid w:val="514656F5"/>
    <w:rsid w:val="5148FB41"/>
    <w:rsid w:val="514B335F"/>
    <w:rsid w:val="515008F2"/>
    <w:rsid w:val="515039BA"/>
    <w:rsid w:val="5153AADC"/>
    <w:rsid w:val="5158C04C"/>
    <w:rsid w:val="51609950"/>
    <w:rsid w:val="51631879"/>
    <w:rsid w:val="51656782"/>
    <w:rsid w:val="51707361"/>
    <w:rsid w:val="5171ACE7"/>
    <w:rsid w:val="51732982"/>
    <w:rsid w:val="5182EBC4"/>
    <w:rsid w:val="51862DBA"/>
    <w:rsid w:val="518D6401"/>
    <w:rsid w:val="518FA53B"/>
    <w:rsid w:val="5190B4E1"/>
    <w:rsid w:val="5195F23B"/>
    <w:rsid w:val="51968097"/>
    <w:rsid w:val="519A1FF8"/>
    <w:rsid w:val="519E6548"/>
    <w:rsid w:val="519FC93B"/>
    <w:rsid w:val="51A51510"/>
    <w:rsid w:val="51A7EE8E"/>
    <w:rsid w:val="51A8B777"/>
    <w:rsid w:val="51AA2E5E"/>
    <w:rsid w:val="51AC3D08"/>
    <w:rsid w:val="51AD9AA8"/>
    <w:rsid w:val="51BBEC5A"/>
    <w:rsid w:val="51BC83D2"/>
    <w:rsid w:val="51BCA128"/>
    <w:rsid w:val="51C22745"/>
    <w:rsid w:val="51C41246"/>
    <w:rsid w:val="51CE64C2"/>
    <w:rsid w:val="51D6B747"/>
    <w:rsid w:val="51D8ADBB"/>
    <w:rsid w:val="51DD1A42"/>
    <w:rsid w:val="51DF70C6"/>
    <w:rsid w:val="51E47F21"/>
    <w:rsid w:val="51E8664D"/>
    <w:rsid w:val="51EBA5D0"/>
    <w:rsid w:val="51ED67E7"/>
    <w:rsid w:val="51F0FB76"/>
    <w:rsid w:val="51F11155"/>
    <w:rsid w:val="51F26E6B"/>
    <w:rsid w:val="51F36ED1"/>
    <w:rsid w:val="51F3975F"/>
    <w:rsid w:val="51FB577A"/>
    <w:rsid w:val="51FFE82D"/>
    <w:rsid w:val="52013097"/>
    <w:rsid w:val="52013B18"/>
    <w:rsid w:val="520782C0"/>
    <w:rsid w:val="520C0CB8"/>
    <w:rsid w:val="520FF311"/>
    <w:rsid w:val="52100FF2"/>
    <w:rsid w:val="52112BB2"/>
    <w:rsid w:val="5212FA35"/>
    <w:rsid w:val="521A61C2"/>
    <w:rsid w:val="521B999C"/>
    <w:rsid w:val="521DC616"/>
    <w:rsid w:val="52212C10"/>
    <w:rsid w:val="52268623"/>
    <w:rsid w:val="522E73AB"/>
    <w:rsid w:val="5230E534"/>
    <w:rsid w:val="52326931"/>
    <w:rsid w:val="52376976"/>
    <w:rsid w:val="523796F7"/>
    <w:rsid w:val="523A7206"/>
    <w:rsid w:val="523C986A"/>
    <w:rsid w:val="523D3CF8"/>
    <w:rsid w:val="523D64A4"/>
    <w:rsid w:val="524BFC78"/>
    <w:rsid w:val="524F9961"/>
    <w:rsid w:val="524FACDF"/>
    <w:rsid w:val="5250F2AF"/>
    <w:rsid w:val="52549343"/>
    <w:rsid w:val="5260AE51"/>
    <w:rsid w:val="52638119"/>
    <w:rsid w:val="5266B8BE"/>
    <w:rsid w:val="5268E3CC"/>
    <w:rsid w:val="526C658A"/>
    <w:rsid w:val="5270C798"/>
    <w:rsid w:val="527BAE18"/>
    <w:rsid w:val="527DACFB"/>
    <w:rsid w:val="52852727"/>
    <w:rsid w:val="52879F02"/>
    <w:rsid w:val="528F1CBE"/>
    <w:rsid w:val="528F8056"/>
    <w:rsid w:val="52955469"/>
    <w:rsid w:val="5295F43B"/>
    <w:rsid w:val="5299E465"/>
    <w:rsid w:val="529AAB73"/>
    <w:rsid w:val="52A1CD7A"/>
    <w:rsid w:val="52A37295"/>
    <w:rsid w:val="52A89800"/>
    <w:rsid w:val="52AC05A2"/>
    <w:rsid w:val="52AC4CE0"/>
    <w:rsid w:val="52B5B59D"/>
    <w:rsid w:val="52BBCDC6"/>
    <w:rsid w:val="52BC298C"/>
    <w:rsid w:val="52C5EC42"/>
    <w:rsid w:val="52C70E40"/>
    <w:rsid w:val="52D083CF"/>
    <w:rsid w:val="52D3E58D"/>
    <w:rsid w:val="52D8E309"/>
    <w:rsid w:val="52DF359A"/>
    <w:rsid w:val="52DF64CF"/>
    <w:rsid w:val="52E15572"/>
    <w:rsid w:val="52E23658"/>
    <w:rsid w:val="52E29C76"/>
    <w:rsid w:val="52E3347A"/>
    <w:rsid w:val="52E90CBA"/>
    <w:rsid w:val="52EE0741"/>
    <w:rsid w:val="52F2522B"/>
    <w:rsid w:val="52F32DF8"/>
    <w:rsid w:val="52F825D6"/>
    <w:rsid w:val="52FB20DB"/>
    <w:rsid w:val="52FB9C10"/>
    <w:rsid w:val="53000D2A"/>
    <w:rsid w:val="530CDB3A"/>
    <w:rsid w:val="530F5221"/>
    <w:rsid w:val="530FBDAF"/>
    <w:rsid w:val="530FE959"/>
    <w:rsid w:val="5310091D"/>
    <w:rsid w:val="531827CD"/>
    <w:rsid w:val="531CA7F9"/>
    <w:rsid w:val="531F6559"/>
    <w:rsid w:val="532010D7"/>
    <w:rsid w:val="532CAC9D"/>
    <w:rsid w:val="5339EF55"/>
    <w:rsid w:val="533B0431"/>
    <w:rsid w:val="533B3830"/>
    <w:rsid w:val="533E018E"/>
    <w:rsid w:val="53425426"/>
    <w:rsid w:val="5344DD43"/>
    <w:rsid w:val="5345D477"/>
    <w:rsid w:val="5346BA5B"/>
    <w:rsid w:val="53491AF0"/>
    <w:rsid w:val="53492893"/>
    <w:rsid w:val="53498061"/>
    <w:rsid w:val="5356DE4E"/>
    <w:rsid w:val="53677E57"/>
    <w:rsid w:val="5369D85A"/>
    <w:rsid w:val="536E0F31"/>
    <w:rsid w:val="536F258B"/>
    <w:rsid w:val="53725076"/>
    <w:rsid w:val="5376AC86"/>
    <w:rsid w:val="5378BCBF"/>
    <w:rsid w:val="53833F59"/>
    <w:rsid w:val="5385C6F4"/>
    <w:rsid w:val="5388770B"/>
    <w:rsid w:val="538BC7B6"/>
    <w:rsid w:val="5391E9EC"/>
    <w:rsid w:val="539EC934"/>
    <w:rsid w:val="53A114B8"/>
    <w:rsid w:val="53A1A0E1"/>
    <w:rsid w:val="53AE78E1"/>
    <w:rsid w:val="53B19F4D"/>
    <w:rsid w:val="53B315B7"/>
    <w:rsid w:val="53B46123"/>
    <w:rsid w:val="53B56402"/>
    <w:rsid w:val="53C116E1"/>
    <w:rsid w:val="53C6B1D8"/>
    <w:rsid w:val="53C73C2B"/>
    <w:rsid w:val="53CECE50"/>
    <w:rsid w:val="53CF7C63"/>
    <w:rsid w:val="53D12F8A"/>
    <w:rsid w:val="53D68C30"/>
    <w:rsid w:val="53D74DD2"/>
    <w:rsid w:val="53DD35FD"/>
    <w:rsid w:val="53DD9C92"/>
    <w:rsid w:val="53DE4744"/>
    <w:rsid w:val="53E5D8E4"/>
    <w:rsid w:val="53E5E603"/>
    <w:rsid w:val="53E5E7BE"/>
    <w:rsid w:val="53EBD074"/>
    <w:rsid w:val="53EE7EF3"/>
    <w:rsid w:val="53EFDA89"/>
    <w:rsid w:val="53F4EB75"/>
    <w:rsid w:val="53F6C227"/>
    <w:rsid w:val="53F8742F"/>
    <w:rsid w:val="540045BB"/>
    <w:rsid w:val="5400DDC9"/>
    <w:rsid w:val="5401DE4C"/>
    <w:rsid w:val="54021E67"/>
    <w:rsid w:val="540C37D6"/>
    <w:rsid w:val="540D9D68"/>
    <w:rsid w:val="5411D7FE"/>
    <w:rsid w:val="54182CB6"/>
    <w:rsid w:val="54215D90"/>
    <w:rsid w:val="54241507"/>
    <w:rsid w:val="54275F8D"/>
    <w:rsid w:val="542FFDA6"/>
    <w:rsid w:val="5436742C"/>
    <w:rsid w:val="543D9DDB"/>
    <w:rsid w:val="543EAE0F"/>
    <w:rsid w:val="544A813C"/>
    <w:rsid w:val="545057C9"/>
    <w:rsid w:val="54540BA3"/>
    <w:rsid w:val="54545137"/>
    <w:rsid w:val="545CEB7E"/>
    <w:rsid w:val="545F2FB9"/>
    <w:rsid w:val="5460770A"/>
    <w:rsid w:val="5462F98D"/>
    <w:rsid w:val="54644624"/>
    <w:rsid w:val="5467F592"/>
    <w:rsid w:val="546AED69"/>
    <w:rsid w:val="547607AE"/>
    <w:rsid w:val="548301F3"/>
    <w:rsid w:val="5483A5EB"/>
    <w:rsid w:val="54857C8D"/>
    <w:rsid w:val="54864B5C"/>
    <w:rsid w:val="54894221"/>
    <w:rsid w:val="548D967C"/>
    <w:rsid w:val="548E9E88"/>
    <w:rsid w:val="548EDE49"/>
    <w:rsid w:val="54911FC4"/>
    <w:rsid w:val="54927130"/>
    <w:rsid w:val="5492E683"/>
    <w:rsid w:val="54961CC2"/>
    <w:rsid w:val="54972014"/>
    <w:rsid w:val="54986B4E"/>
    <w:rsid w:val="549A4286"/>
    <w:rsid w:val="549EA2F9"/>
    <w:rsid w:val="54A7229C"/>
    <w:rsid w:val="54A936B0"/>
    <w:rsid w:val="54AD9FA9"/>
    <w:rsid w:val="54AF7FFB"/>
    <w:rsid w:val="54B14E46"/>
    <w:rsid w:val="54B27CCD"/>
    <w:rsid w:val="54B41A02"/>
    <w:rsid w:val="54B7803C"/>
    <w:rsid w:val="54B7C6ED"/>
    <w:rsid w:val="54C11255"/>
    <w:rsid w:val="54C2BE8F"/>
    <w:rsid w:val="54C518C6"/>
    <w:rsid w:val="54CB01D5"/>
    <w:rsid w:val="54CD47E9"/>
    <w:rsid w:val="54D45966"/>
    <w:rsid w:val="54D7D2CA"/>
    <w:rsid w:val="54D98683"/>
    <w:rsid w:val="54DD8E9E"/>
    <w:rsid w:val="54DE0C7A"/>
    <w:rsid w:val="54E1B7A3"/>
    <w:rsid w:val="54E86DC7"/>
    <w:rsid w:val="54E9D8B3"/>
    <w:rsid w:val="54F4456A"/>
    <w:rsid w:val="54F611DB"/>
    <w:rsid w:val="54FB2800"/>
    <w:rsid w:val="54FCBBF9"/>
    <w:rsid w:val="54FE2E42"/>
    <w:rsid w:val="55094A49"/>
    <w:rsid w:val="5509C4F3"/>
    <w:rsid w:val="550C3A48"/>
    <w:rsid w:val="550D65DC"/>
    <w:rsid w:val="550E7B33"/>
    <w:rsid w:val="550F5D00"/>
    <w:rsid w:val="55118637"/>
    <w:rsid w:val="55143EB6"/>
    <w:rsid w:val="55177138"/>
    <w:rsid w:val="55185ED2"/>
    <w:rsid w:val="551BC5F1"/>
    <w:rsid w:val="551BD67C"/>
    <w:rsid w:val="551CAB4B"/>
    <w:rsid w:val="551DD63D"/>
    <w:rsid w:val="5523DEF6"/>
    <w:rsid w:val="5525511D"/>
    <w:rsid w:val="55256CE5"/>
    <w:rsid w:val="5525AF73"/>
    <w:rsid w:val="5526D385"/>
    <w:rsid w:val="552AC97B"/>
    <w:rsid w:val="552CFBFE"/>
    <w:rsid w:val="552D5869"/>
    <w:rsid w:val="5531F1CB"/>
    <w:rsid w:val="553D1D36"/>
    <w:rsid w:val="553D6211"/>
    <w:rsid w:val="553FB8F7"/>
    <w:rsid w:val="5540F0ED"/>
    <w:rsid w:val="5544F999"/>
    <w:rsid w:val="55461080"/>
    <w:rsid w:val="554F7EBC"/>
    <w:rsid w:val="5551421E"/>
    <w:rsid w:val="5554B059"/>
    <w:rsid w:val="55562CFC"/>
    <w:rsid w:val="5558B57D"/>
    <w:rsid w:val="555DFCCA"/>
    <w:rsid w:val="555FFFC4"/>
    <w:rsid w:val="55627E4E"/>
    <w:rsid w:val="55643A7B"/>
    <w:rsid w:val="5567D7AE"/>
    <w:rsid w:val="55681505"/>
    <w:rsid w:val="5571F9F4"/>
    <w:rsid w:val="557212C8"/>
    <w:rsid w:val="55737EF7"/>
    <w:rsid w:val="5576C160"/>
    <w:rsid w:val="5576CEC0"/>
    <w:rsid w:val="557781D8"/>
    <w:rsid w:val="5577EC98"/>
    <w:rsid w:val="558305B6"/>
    <w:rsid w:val="5586469B"/>
    <w:rsid w:val="558663AE"/>
    <w:rsid w:val="558987F4"/>
    <w:rsid w:val="558E82DB"/>
    <w:rsid w:val="55947E4C"/>
    <w:rsid w:val="55959346"/>
    <w:rsid w:val="5597A393"/>
    <w:rsid w:val="559D7FDD"/>
    <w:rsid w:val="55A1637B"/>
    <w:rsid w:val="55A1BD08"/>
    <w:rsid w:val="55A59B27"/>
    <w:rsid w:val="55B46EB8"/>
    <w:rsid w:val="55B5794A"/>
    <w:rsid w:val="55CCA5A7"/>
    <w:rsid w:val="55D062B4"/>
    <w:rsid w:val="55DE3A64"/>
    <w:rsid w:val="55DEB45C"/>
    <w:rsid w:val="55E41571"/>
    <w:rsid w:val="55E5C8B4"/>
    <w:rsid w:val="55E5DF10"/>
    <w:rsid w:val="55EBF44A"/>
    <w:rsid w:val="55EC282A"/>
    <w:rsid w:val="55EC65EF"/>
    <w:rsid w:val="55EC9E7C"/>
    <w:rsid w:val="55EE0AB2"/>
    <w:rsid w:val="55EE3383"/>
    <w:rsid w:val="55F81EDF"/>
    <w:rsid w:val="55FC2D23"/>
    <w:rsid w:val="55FDA8D7"/>
    <w:rsid w:val="55FEB7E0"/>
    <w:rsid w:val="55FEC9EE"/>
    <w:rsid w:val="56002C03"/>
    <w:rsid w:val="5600490E"/>
    <w:rsid w:val="56029E79"/>
    <w:rsid w:val="5603B69F"/>
    <w:rsid w:val="5608FBEE"/>
    <w:rsid w:val="56097018"/>
    <w:rsid w:val="560986D3"/>
    <w:rsid w:val="560991DF"/>
    <w:rsid w:val="5609C129"/>
    <w:rsid w:val="561316E7"/>
    <w:rsid w:val="561364CC"/>
    <w:rsid w:val="561418E8"/>
    <w:rsid w:val="5616CEBC"/>
    <w:rsid w:val="56189326"/>
    <w:rsid w:val="561A0B06"/>
    <w:rsid w:val="561CBC05"/>
    <w:rsid w:val="56246E6A"/>
    <w:rsid w:val="562ABFD4"/>
    <w:rsid w:val="5632A47F"/>
    <w:rsid w:val="5634CF7B"/>
    <w:rsid w:val="5637A9CF"/>
    <w:rsid w:val="563C6E59"/>
    <w:rsid w:val="56459E40"/>
    <w:rsid w:val="56463012"/>
    <w:rsid w:val="56474A87"/>
    <w:rsid w:val="56478A1B"/>
    <w:rsid w:val="565538B1"/>
    <w:rsid w:val="56558503"/>
    <w:rsid w:val="56581548"/>
    <w:rsid w:val="5659A0A7"/>
    <w:rsid w:val="565AEAD5"/>
    <w:rsid w:val="565E1E30"/>
    <w:rsid w:val="56672F80"/>
    <w:rsid w:val="566C1D86"/>
    <w:rsid w:val="5670A8AB"/>
    <w:rsid w:val="567811AB"/>
    <w:rsid w:val="5678E487"/>
    <w:rsid w:val="567A43D9"/>
    <w:rsid w:val="5681909B"/>
    <w:rsid w:val="56825CFF"/>
    <w:rsid w:val="56826234"/>
    <w:rsid w:val="568AD87C"/>
    <w:rsid w:val="568C4C4F"/>
    <w:rsid w:val="568D0FBB"/>
    <w:rsid w:val="56917D3A"/>
    <w:rsid w:val="5692625F"/>
    <w:rsid w:val="5693598C"/>
    <w:rsid w:val="5694C258"/>
    <w:rsid w:val="569DDADC"/>
    <w:rsid w:val="56A095B0"/>
    <w:rsid w:val="56A1791C"/>
    <w:rsid w:val="56A6A402"/>
    <w:rsid w:val="56A7763E"/>
    <w:rsid w:val="56A94D50"/>
    <w:rsid w:val="56AAECBC"/>
    <w:rsid w:val="56AD168E"/>
    <w:rsid w:val="56AE3E5A"/>
    <w:rsid w:val="56AE58DB"/>
    <w:rsid w:val="56AF9DCF"/>
    <w:rsid w:val="56B3BFDB"/>
    <w:rsid w:val="56B46BF0"/>
    <w:rsid w:val="56B706EA"/>
    <w:rsid w:val="56BAB047"/>
    <w:rsid w:val="56BF2B36"/>
    <w:rsid w:val="56C07D0C"/>
    <w:rsid w:val="56C34F97"/>
    <w:rsid w:val="56CA5B55"/>
    <w:rsid w:val="56CAAF51"/>
    <w:rsid w:val="56CCB32A"/>
    <w:rsid w:val="56D9B6F0"/>
    <w:rsid w:val="56DD2D53"/>
    <w:rsid w:val="56E4621F"/>
    <w:rsid w:val="56E84707"/>
    <w:rsid w:val="56EB62A6"/>
    <w:rsid w:val="56EB71BC"/>
    <w:rsid w:val="56F05A4F"/>
    <w:rsid w:val="56F43297"/>
    <w:rsid w:val="56FDD97E"/>
    <w:rsid w:val="56FF8B7F"/>
    <w:rsid w:val="5704918C"/>
    <w:rsid w:val="5706F644"/>
    <w:rsid w:val="57088385"/>
    <w:rsid w:val="570B49E4"/>
    <w:rsid w:val="570E3011"/>
    <w:rsid w:val="570E822B"/>
    <w:rsid w:val="5710BBE2"/>
    <w:rsid w:val="57150FE1"/>
    <w:rsid w:val="5715D688"/>
    <w:rsid w:val="571D66DB"/>
    <w:rsid w:val="571E7E50"/>
    <w:rsid w:val="5723B31C"/>
    <w:rsid w:val="57242564"/>
    <w:rsid w:val="5726B92B"/>
    <w:rsid w:val="572CD8FD"/>
    <w:rsid w:val="572EA988"/>
    <w:rsid w:val="572FD077"/>
    <w:rsid w:val="5730DDCF"/>
    <w:rsid w:val="57319628"/>
    <w:rsid w:val="57374773"/>
    <w:rsid w:val="57376A14"/>
    <w:rsid w:val="573872C4"/>
    <w:rsid w:val="57439F09"/>
    <w:rsid w:val="574583E5"/>
    <w:rsid w:val="57469862"/>
    <w:rsid w:val="5746E5CE"/>
    <w:rsid w:val="574DBB88"/>
    <w:rsid w:val="5757E690"/>
    <w:rsid w:val="575933C4"/>
    <w:rsid w:val="575DB259"/>
    <w:rsid w:val="57633428"/>
    <w:rsid w:val="576DF175"/>
    <w:rsid w:val="576E13AE"/>
    <w:rsid w:val="57714AF7"/>
    <w:rsid w:val="577E4774"/>
    <w:rsid w:val="5781FCA5"/>
    <w:rsid w:val="5788529A"/>
    <w:rsid w:val="5788939D"/>
    <w:rsid w:val="5789E2DD"/>
    <w:rsid w:val="578B3492"/>
    <w:rsid w:val="578ED55C"/>
    <w:rsid w:val="57951729"/>
    <w:rsid w:val="5795D23F"/>
    <w:rsid w:val="57965857"/>
    <w:rsid w:val="579692F1"/>
    <w:rsid w:val="5797F8BE"/>
    <w:rsid w:val="579D4AC8"/>
    <w:rsid w:val="579FCFBA"/>
    <w:rsid w:val="57A04F58"/>
    <w:rsid w:val="57A2A85C"/>
    <w:rsid w:val="57A8B364"/>
    <w:rsid w:val="57A95D25"/>
    <w:rsid w:val="57AB6590"/>
    <w:rsid w:val="57B00DF4"/>
    <w:rsid w:val="57B10B9F"/>
    <w:rsid w:val="57B237B7"/>
    <w:rsid w:val="57B2FA22"/>
    <w:rsid w:val="57B5ACBF"/>
    <w:rsid w:val="57B9F5C1"/>
    <w:rsid w:val="57C10F33"/>
    <w:rsid w:val="57C15006"/>
    <w:rsid w:val="57CBAC66"/>
    <w:rsid w:val="57CEB90F"/>
    <w:rsid w:val="57D4BEAF"/>
    <w:rsid w:val="57D7E922"/>
    <w:rsid w:val="57DCDD13"/>
    <w:rsid w:val="57F3A5E2"/>
    <w:rsid w:val="57F3CDC4"/>
    <w:rsid w:val="57F410DD"/>
    <w:rsid w:val="57F6E4A8"/>
    <w:rsid w:val="57F77B81"/>
    <w:rsid w:val="57F8FECB"/>
    <w:rsid w:val="57FFA992"/>
    <w:rsid w:val="5800BFF7"/>
    <w:rsid w:val="580116E9"/>
    <w:rsid w:val="5801853F"/>
    <w:rsid w:val="580406CA"/>
    <w:rsid w:val="58042AF3"/>
    <w:rsid w:val="58057498"/>
    <w:rsid w:val="580676AC"/>
    <w:rsid w:val="580780C7"/>
    <w:rsid w:val="5813D922"/>
    <w:rsid w:val="581A2D03"/>
    <w:rsid w:val="58238592"/>
    <w:rsid w:val="5828C0AB"/>
    <w:rsid w:val="582FEC87"/>
    <w:rsid w:val="5832E4A4"/>
    <w:rsid w:val="58377F28"/>
    <w:rsid w:val="583B7B5D"/>
    <w:rsid w:val="58428DFB"/>
    <w:rsid w:val="58461DE9"/>
    <w:rsid w:val="584AA82C"/>
    <w:rsid w:val="58575D89"/>
    <w:rsid w:val="5859BAF0"/>
    <w:rsid w:val="585A0535"/>
    <w:rsid w:val="585BD692"/>
    <w:rsid w:val="585DF182"/>
    <w:rsid w:val="58626614"/>
    <w:rsid w:val="587917A9"/>
    <w:rsid w:val="58809409"/>
    <w:rsid w:val="58822139"/>
    <w:rsid w:val="5882C1DD"/>
    <w:rsid w:val="5884A774"/>
    <w:rsid w:val="588FA6CE"/>
    <w:rsid w:val="5890460A"/>
    <w:rsid w:val="5891A626"/>
    <w:rsid w:val="589A3F74"/>
    <w:rsid w:val="589C08A6"/>
    <w:rsid w:val="589FE6AB"/>
    <w:rsid w:val="58A04EF0"/>
    <w:rsid w:val="58A15A8E"/>
    <w:rsid w:val="58A9B38A"/>
    <w:rsid w:val="58AB79B6"/>
    <w:rsid w:val="58AF644F"/>
    <w:rsid w:val="58B165DE"/>
    <w:rsid w:val="58B1AD83"/>
    <w:rsid w:val="58B833C3"/>
    <w:rsid w:val="58BEA447"/>
    <w:rsid w:val="58BF0177"/>
    <w:rsid w:val="58C199DC"/>
    <w:rsid w:val="58C2D354"/>
    <w:rsid w:val="58CE6F18"/>
    <w:rsid w:val="58D4531B"/>
    <w:rsid w:val="58D6833F"/>
    <w:rsid w:val="58E41DFC"/>
    <w:rsid w:val="58E6A620"/>
    <w:rsid w:val="58ECBCA1"/>
    <w:rsid w:val="58F2C63C"/>
    <w:rsid w:val="58F513E9"/>
    <w:rsid w:val="58F55CE9"/>
    <w:rsid w:val="58F68D11"/>
    <w:rsid w:val="58F9D80D"/>
    <w:rsid w:val="58FA189D"/>
    <w:rsid w:val="58FA4D2C"/>
    <w:rsid w:val="58FD20E0"/>
    <w:rsid w:val="5901306E"/>
    <w:rsid w:val="5903DEA4"/>
    <w:rsid w:val="5903FB1F"/>
    <w:rsid w:val="590443EE"/>
    <w:rsid w:val="5904D12A"/>
    <w:rsid w:val="590CFE87"/>
    <w:rsid w:val="590D2992"/>
    <w:rsid w:val="59113159"/>
    <w:rsid w:val="5921ECE6"/>
    <w:rsid w:val="5928A365"/>
    <w:rsid w:val="592BB672"/>
    <w:rsid w:val="592C6800"/>
    <w:rsid w:val="592C85FD"/>
    <w:rsid w:val="59349358"/>
    <w:rsid w:val="5935B3EE"/>
    <w:rsid w:val="5943BD83"/>
    <w:rsid w:val="594456ED"/>
    <w:rsid w:val="594483C5"/>
    <w:rsid w:val="5944CDA6"/>
    <w:rsid w:val="5947EECE"/>
    <w:rsid w:val="594A48C4"/>
    <w:rsid w:val="594CD4E3"/>
    <w:rsid w:val="594FAA2B"/>
    <w:rsid w:val="59537481"/>
    <w:rsid w:val="5953E912"/>
    <w:rsid w:val="5957DB66"/>
    <w:rsid w:val="5958BAA8"/>
    <w:rsid w:val="5959567B"/>
    <w:rsid w:val="5959BD65"/>
    <w:rsid w:val="595A595B"/>
    <w:rsid w:val="595FA3F4"/>
    <w:rsid w:val="5969A9D5"/>
    <w:rsid w:val="5971011F"/>
    <w:rsid w:val="5981CE04"/>
    <w:rsid w:val="5983551F"/>
    <w:rsid w:val="598C98D2"/>
    <w:rsid w:val="5990A84E"/>
    <w:rsid w:val="59910A8C"/>
    <w:rsid w:val="59919A29"/>
    <w:rsid w:val="5993DC40"/>
    <w:rsid w:val="59942FC9"/>
    <w:rsid w:val="5996E65C"/>
    <w:rsid w:val="5999ACD0"/>
    <w:rsid w:val="599CB4E3"/>
    <w:rsid w:val="599E4E15"/>
    <w:rsid w:val="59A8E1B2"/>
    <w:rsid w:val="59AC8EC2"/>
    <w:rsid w:val="59B1CB76"/>
    <w:rsid w:val="59B25B1C"/>
    <w:rsid w:val="59BB439E"/>
    <w:rsid w:val="59C5F95D"/>
    <w:rsid w:val="59C61FD2"/>
    <w:rsid w:val="59C70F4A"/>
    <w:rsid w:val="59C81F8E"/>
    <w:rsid w:val="59D12788"/>
    <w:rsid w:val="59D7E2B4"/>
    <w:rsid w:val="59D94AF7"/>
    <w:rsid w:val="59DBC33A"/>
    <w:rsid w:val="59DF28A5"/>
    <w:rsid w:val="59E012B6"/>
    <w:rsid w:val="59E023F8"/>
    <w:rsid w:val="59E4CB57"/>
    <w:rsid w:val="59EAF1CB"/>
    <w:rsid w:val="59EF7AF8"/>
    <w:rsid w:val="59F00B96"/>
    <w:rsid w:val="59F0F7F7"/>
    <w:rsid w:val="59F13C81"/>
    <w:rsid w:val="59F349EF"/>
    <w:rsid w:val="59F768B9"/>
    <w:rsid w:val="59F8911D"/>
    <w:rsid w:val="59FA8A9A"/>
    <w:rsid w:val="59FD7915"/>
    <w:rsid w:val="59FE40F0"/>
    <w:rsid w:val="5A03D5D2"/>
    <w:rsid w:val="5A067949"/>
    <w:rsid w:val="5A07D735"/>
    <w:rsid w:val="5A163A26"/>
    <w:rsid w:val="5A1A4B0E"/>
    <w:rsid w:val="5A1AC6B1"/>
    <w:rsid w:val="5A1B527C"/>
    <w:rsid w:val="5A1DA114"/>
    <w:rsid w:val="5A273347"/>
    <w:rsid w:val="5A273C58"/>
    <w:rsid w:val="5A27F36A"/>
    <w:rsid w:val="5A299E1F"/>
    <w:rsid w:val="5A2D2850"/>
    <w:rsid w:val="5A2F5D10"/>
    <w:rsid w:val="5A416828"/>
    <w:rsid w:val="5A43B0D3"/>
    <w:rsid w:val="5A43D2A3"/>
    <w:rsid w:val="5A43D734"/>
    <w:rsid w:val="5A471AAB"/>
    <w:rsid w:val="5A47F514"/>
    <w:rsid w:val="5A486841"/>
    <w:rsid w:val="5A48F6E3"/>
    <w:rsid w:val="5A49C80D"/>
    <w:rsid w:val="5A4D1056"/>
    <w:rsid w:val="5A506765"/>
    <w:rsid w:val="5A571353"/>
    <w:rsid w:val="5A595CD9"/>
    <w:rsid w:val="5A5E8A2D"/>
    <w:rsid w:val="5A6043CF"/>
    <w:rsid w:val="5A6280CE"/>
    <w:rsid w:val="5A62DCF1"/>
    <w:rsid w:val="5A680FFE"/>
    <w:rsid w:val="5A73D973"/>
    <w:rsid w:val="5A789C5E"/>
    <w:rsid w:val="5A7A7D48"/>
    <w:rsid w:val="5A865575"/>
    <w:rsid w:val="5A8EF0C8"/>
    <w:rsid w:val="5A91469C"/>
    <w:rsid w:val="5A991EA3"/>
    <w:rsid w:val="5A9CA4DA"/>
    <w:rsid w:val="5AA09E05"/>
    <w:rsid w:val="5AA104FE"/>
    <w:rsid w:val="5AA2B58B"/>
    <w:rsid w:val="5AA88B8B"/>
    <w:rsid w:val="5AAAD00F"/>
    <w:rsid w:val="5AAAFA44"/>
    <w:rsid w:val="5AB306AE"/>
    <w:rsid w:val="5AB6438E"/>
    <w:rsid w:val="5AB95033"/>
    <w:rsid w:val="5AC3F712"/>
    <w:rsid w:val="5AC74EEC"/>
    <w:rsid w:val="5AC96A7B"/>
    <w:rsid w:val="5ACA0512"/>
    <w:rsid w:val="5ACB099E"/>
    <w:rsid w:val="5ACC3C80"/>
    <w:rsid w:val="5ACF3CFF"/>
    <w:rsid w:val="5AD059E6"/>
    <w:rsid w:val="5AD087DB"/>
    <w:rsid w:val="5AD38078"/>
    <w:rsid w:val="5ADD624A"/>
    <w:rsid w:val="5ADF7955"/>
    <w:rsid w:val="5AE295CB"/>
    <w:rsid w:val="5AE2FCEA"/>
    <w:rsid w:val="5AE5C49E"/>
    <w:rsid w:val="5AEC5E4F"/>
    <w:rsid w:val="5AEFDCEA"/>
    <w:rsid w:val="5AF0A5B5"/>
    <w:rsid w:val="5AF3D5CF"/>
    <w:rsid w:val="5AF3FC10"/>
    <w:rsid w:val="5AFAB8CA"/>
    <w:rsid w:val="5B0A76C7"/>
    <w:rsid w:val="5B0BD030"/>
    <w:rsid w:val="5B0E54E1"/>
    <w:rsid w:val="5B0FF030"/>
    <w:rsid w:val="5B15D79C"/>
    <w:rsid w:val="5B1AF844"/>
    <w:rsid w:val="5B220FBF"/>
    <w:rsid w:val="5B26CFCC"/>
    <w:rsid w:val="5B27B8CC"/>
    <w:rsid w:val="5B2A46B4"/>
    <w:rsid w:val="5B2ACB7C"/>
    <w:rsid w:val="5B2E789C"/>
    <w:rsid w:val="5B2FEC38"/>
    <w:rsid w:val="5B31D6E4"/>
    <w:rsid w:val="5B37F72B"/>
    <w:rsid w:val="5B38544B"/>
    <w:rsid w:val="5B387DFA"/>
    <w:rsid w:val="5B38F16C"/>
    <w:rsid w:val="5B3AF4BD"/>
    <w:rsid w:val="5B3BFC05"/>
    <w:rsid w:val="5B3CF283"/>
    <w:rsid w:val="5B3F8C7A"/>
    <w:rsid w:val="5B444B19"/>
    <w:rsid w:val="5B44D290"/>
    <w:rsid w:val="5B47014C"/>
    <w:rsid w:val="5B473105"/>
    <w:rsid w:val="5B4767A7"/>
    <w:rsid w:val="5B48B5B7"/>
    <w:rsid w:val="5B4AB176"/>
    <w:rsid w:val="5B4C21D5"/>
    <w:rsid w:val="5B4DED14"/>
    <w:rsid w:val="5B571468"/>
    <w:rsid w:val="5B58DC29"/>
    <w:rsid w:val="5B62E6EB"/>
    <w:rsid w:val="5B6C7B2E"/>
    <w:rsid w:val="5B7942FF"/>
    <w:rsid w:val="5B79C970"/>
    <w:rsid w:val="5B88F6D0"/>
    <w:rsid w:val="5B8C3D93"/>
    <w:rsid w:val="5B8CC571"/>
    <w:rsid w:val="5B8F88A0"/>
    <w:rsid w:val="5B958A07"/>
    <w:rsid w:val="5B9ADBFE"/>
    <w:rsid w:val="5BA25603"/>
    <w:rsid w:val="5BC04EA7"/>
    <w:rsid w:val="5BC7BBE3"/>
    <w:rsid w:val="5BC851A0"/>
    <w:rsid w:val="5BCC3E40"/>
    <w:rsid w:val="5BD01975"/>
    <w:rsid w:val="5BD235BB"/>
    <w:rsid w:val="5BD2FBFF"/>
    <w:rsid w:val="5BD3D4CC"/>
    <w:rsid w:val="5BD40A11"/>
    <w:rsid w:val="5BD4FBEB"/>
    <w:rsid w:val="5BE127D2"/>
    <w:rsid w:val="5BE1767F"/>
    <w:rsid w:val="5BE520E1"/>
    <w:rsid w:val="5BE652E7"/>
    <w:rsid w:val="5BE941D2"/>
    <w:rsid w:val="5BE9E26C"/>
    <w:rsid w:val="5BF2852B"/>
    <w:rsid w:val="5BF54BF9"/>
    <w:rsid w:val="5BFA9A24"/>
    <w:rsid w:val="5C020C17"/>
    <w:rsid w:val="5C023FAE"/>
    <w:rsid w:val="5C0EBE31"/>
    <w:rsid w:val="5C15EEEA"/>
    <w:rsid w:val="5C25EB12"/>
    <w:rsid w:val="5C2606D3"/>
    <w:rsid w:val="5C2D1663"/>
    <w:rsid w:val="5C31E773"/>
    <w:rsid w:val="5C32A7BF"/>
    <w:rsid w:val="5C33A539"/>
    <w:rsid w:val="5C3A3B47"/>
    <w:rsid w:val="5C3CCEF0"/>
    <w:rsid w:val="5C3F6D87"/>
    <w:rsid w:val="5C460C29"/>
    <w:rsid w:val="5C464A6C"/>
    <w:rsid w:val="5C51AC23"/>
    <w:rsid w:val="5C533856"/>
    <w:rsid w:val="5C57290B"/>
    <w:rsid w:val="5C5800F8"/>
    <w:rsid w:val="5C58E7E5"/>
    <w:rsid w:val="5C611789"/>
    <w:rsid w:val="5C638FB7"/>
    <w:rsid w:val="5C6DA5A7"/>
    <w:rsid w:val="5C6E570D"/>
    <w:rsid w:val="5C6FEC28"/>
    <w:rsid w:val="5C710E12"/>
    <w:rsid w:val="5C7416DD"/>
    <w:rsid w:val="5C74EB7B"/>
    <w:rsid w:val="5C7590A0"/>
    <w:rsid w:val="5C783FC8"/>
    <w:rsid w:val="5C78CC0A"/>
    <w:rsid w:val="5C82EB2D"/>
    <w:rsid w:val="5C83F3BC"/>
    <w:rsid w:val="5C87311F"/>
    <w:rsid w:val="5C894C8A"/>
    <w:rsid w:val="5C8B8DAE"/>
    <w:rsid w:val="5C8D3F3A"/>
    <w:rsid w:val="5C8F48E5"/>
    <w:rsid w:val="5C933655"/>
    <w:rsid w:val="5C95910B"/>
    <w:rsid w:val="5C979692"/>
    <w:rsid w:val="5C9D66B7"/>
    <w:rsid w:val="5CA06692"/>
    <w:rsid w:val="5CA23DFD"/>
    <w:rsid w:val="5CAD0EDD"/>
    <w:rsid w:val="5CAE168A"/>
    <w:rsid w:val="5CB351C6"/>
    <w:rsid w:val="5CBBB380"/>
    <w:rsid w:val="5CC0C977"/>
    <w:rsid w:val="5CC1D91D"/>
    <w:rsid w:val="5CC3BF5F"/>
    <w:rsid w:val="5CC5843C"/>
    <w:rsid w:val="5CC8C0D6"/>
    <w:rsid w:val="5CCB6B0D"/>
    <w:rsid w:val="5CCFCAB0"/>
    <w:rsid w:val="5CD3398F"/>
    <w:rsid w:val="5CD3B6C2"/>
    <w:rsid w:val="5CD5ECBF"/>
    <w:rsid w:val="5CDED1BC"/>
    <w:rsid w:val="5CE05575"/>
    <w:rsid w:val="5CE5F36B"/>
    <w:rsid w:val="5CEC6302"/>
    <w:rsid w:val="5CEC6AAC"/>
    <w:rsid w:val="5CEE8DE9"/>
    <w:rsid w:val="5CFB5E57"/>
    <w:rsid w:val="5CFBB8CB"/>
    <w:rsid w:val="5D0134DF"/>
    <w:rsid w:val="5D09696F"/>
    <w:rsid w:val="5D101987"/>
    <w:rsid w:val="5D10210E"/>
    <w:rsid w:val="5D185468"/>
    <w:rsid w:val="5D1B034A"/>
    <w:rsid w:val="5D1D7225"/>
    <w:rsid w:val="5D235225"/>
    <w:rsid w:val="5D262D49"/>
    <w:rsid w:val="5D2971B8"/>
    <w:rsid w:val="5D2E5C13"/>
    <w:rsid w:val="5D318A89"/>
    <w:rsid w:val="5D380E1E"/>
    <w:rsid w:val="5D3A78FA"/>
    <w:rsid w:val="5D3EA1DF"/>
    <w:rsid w:val="5D3F8D58"/>
    <w:rsid w:val="5D4041B5"/>
    <w:rsid w:val="5D411E7D"/>
    <w:rsid w:val="5D43954B"/>
    <w:rsid w:val="5D4474E1"/>
    <w:rsid w:val="5D450713"/>
    <w:rsid w:val="5D450B8F"/>
    <w:rsid w:val="5D4527AF"/>
    <w:rsid w:val="5D45AFD0"/>
    <w:rsid w:val="5D4D40F6"/>
    <w:rsid w:val="5D519C87"/>
    <w:rsid w:val="5D57CBB5"/>
    <w:rsid w:val="5D69AD15"/>
    <w:rsid w:val="5D6A6EB0"/>
    <w:rsid w:val="5D6CC77B"/>
    <w:rsid w:val="5D6D8097"/>
    <w:rsid w:val="5D734A53"/>
    <w:rsid w:val="5D73EC01"/>
    <w:rsid w:val="5D741CFF"/>
    <w:rsid w:val="5D78943B"/>
    <w:rsid w:val="5D7AFEB6"/>
    <w:rsid w:val="5D7D41AF"/>
    <w:rsid w:val="5D8678C5"/>
    <w:rsid w:val="5D8847A9"/>
    <w:rsid w:val="5D8A8345"/>
    <w:rsid w:val="5D8D9DC0"/>
    <w:rsid w:val="5D9D2443"/>
    <w:rsid w:val="5DA3462F"/>
    <w:rsid w:val="5DA8ACC5"/>
    <w:rsid w:val="5DAE10A8"/>
    <w:rsid w:val="5DAFC0BC"/>
    <w:rsid w:val="5DAFF456"/>
    <w:rsid w:val="5DB5546E"/>
    <w:rsid w:val="5DB689BF"/>
    <w:rsid w:val="5DBFDEA3"/>
    <w:rsid w:val="5DC23A0E"/>
    <w:rsid w:val="5DC26193"/>
    <w:rsid w:val="5DC7CE51"/>
    <w:rsid w:val="5DCCDECD"/>
    <w:rsid w:val="5DCF1396"/>
    <w:rsid w:val="5DD31C81"/>
    <w:rsid w:val="5DD7E99F"/>
    <w:rsid w:val="5DD83EC7"/>
    <w:rsid w:val="5DDA5C20"/>
    <w:rsid w:val="5DE08C7B"/>
    <w:rsid w:val="5DE10076"/>
    <w:rsid w:val="5DE84094"/>
    <w:rsid w:val="5DE8E0D7"/>
    <w:rsid w:val="5DE8E7EA"/>
    <w:rsid w:val="5DE9D67B"/>
    <w:rsid w:val="5DEFFFB1"/>
    <w:rsid w:val="5DF16724"/>
    <w:rsid w:val="5DF700AE"/>
    <w:rsid w:val="5DF73A0F"/>
    <w:rsid w:val="5DF81CD6"/>
    <w:rsid w:val="5DFB0D18"/>
    <w:rsid w:val="5DFEFBDE"/>
    <w:rsid w:val="5E0C0C6C"/>
    <w:rsid w:val="5E12E21A"/>
    <w:rsid w:val="5E1505DB"/>
    <w:rsid w:val="5E18D416"/>
    <w:rsid w:val="5E18FBB8"/>
    <w:rsid w:val="5E1A9B8C"/>
    <w:rsid w:val="5E1ED537"/>
    <w:rsid w:val="5E1F3C98"/>
    <w:rsid w:val="5E208C25"/>
    <w:rsid w:val="5E25165A"/>
    <w:rsid w:val="5E293273"/>
    <w:rsid w:val="5E2CA95E"/>
    <w:rsid w:val="5E30918A"/>
    <w:rsid w:val="5E30DF75"/>
    <w:rsid w:val="5E31B6F6"/>
    <w:rsid w:val="5E31BA36"/>
    <w:rsid w:val="5E331A77"/>
    <w:rsid w:val="5E3A544B"/>
    <w:rsid w:val="5E410730"/>
    <w:rsid w:val="5E421AD8"/>
    <w:rsid w:val="5E447242"/>
    <w:rsid w:val="5E46FEC9"/>
    <w:rsid w:val="5E4963A6"/>
    <w:rsid w:val="5E4985EF"/>
    <w:rsid w:val="5E4F60CE"/>
    <w:rsid w:val="5E504C97"/>
    <w:rsid w:val="5E5395E6"/>
    <w:rsid w:val="5E53AC45"/>
    <w:rsid w:val="5E5B0801"/>
    <w:rsid w:val="5E5BD1D9"/>
    <w:rsid w:val="5E5BF6D2"/>
    <w:rsid w:val="5E5CF549"/>
    <w:rsid w:val="5E5DBFA7"/>
    <w:rsid w:val="5E5E7519"/>
    <w:rsid w:val="5E5F7D22"/>
    <w:rsid w:val="5E5FDE11"/>
    <w:rsid w:val="5E64D381"/>
    <w:rsid w:val="5E673B6E"/>
    <w:rsid w:val="5E6C3300"/>
    <w:rsid w:val="5E6E21B6"/>
    <w:rsid w:val="5E70EE81"/>
    <w:rsid w:val="5E7263CF"/>
    <w:rsid w:val="5E745F7A"/>
    <w:rsid w:val="5E751926"/>
    <w:rsid w:val="5E75F33F"/>
    <w:rsid w:val="5E76E6B8"/>
    <w:rsid w:val="5E7872AE"/>
    <w:rsid w:val="5E7D380B"/>
    <w:rsid w:val="5E83C297"/>
    <w:rsid w:val="5E856EB7"/>
    <w:rsid w:val="5E871933"/>
    <w:rsid w:val="5E883FB5"/>
    <w:rsid w:val="5E8DCDFC"/>
    <w:rsid w:val="5E9EA540"/>
    <w:rsid w:val="5E9F07E5"/>
    <w:rsid w:val="5EA51F10"/>
    <w:rsid w:val="5EA5F412"/>
    <w:rsid w:val="5EAD5528"/>
    <w:rsid w:val="5EB1924D"/>
    <w:rsid w:val="5EB310A0"/>
    <w:rsid w:val="5EB3951B"/>
    <w:rsid w:val="5EB5B0D6"/>
    <w:rsid w:val="5EB82FA7"/>
    <w:rsid w:val="5EBCD37D"/>
    <w:rsid w:val="5ECF1FCC"/>
    <w:rsid w:val="5ED072A2"/>
    <w:rsid w:val="5ED36C6C"/>
    <w:rsid w:val="5EDC0BC9"/>
    <w:rsid w:val="5EDFDCF3"/>
    <w:rsid w:val="5EE71DC6"/>
    <w:rsid w:val="5EE7F10E"/>
    <w:rsid w:val="5EF0D7D0"/>
    <w:rsid w:val="5EF296C4"/>
    <w:rsid w:val="5EF3F7C2"/>
    <w:rsid w:val="5EF64EA6"/>
    <w:rsid w:val="5EF665FB"/>
    <w:rsid w:val="5F042728"/>
    <w:rsid w:val="5F0F1EC7"/>
    <w:rsid w:val="5F0F5753"/>
    <w:rsid w:val="5F0FB611"/>
    <w:rsid w:val="5F11FA9C"/>
    <w:rsid w:val="5F14578B"/>
    <w:rsid w:val="5F1EAC18"/>
    <w:rsid w:val="5F1F0CD8"/>
    <w:rsid w:val="5F218A57"/>
    <w:rsid w:val="5F2D0190"/>
    <w:rsid w:val="5F363864"/>
    <w:rsid w:val="5F403B85"/>
    <w:rsid w:val="5F4114AA"/>
    <w:rsid w:val="5F422824"/>
    <w:rsid w:val="5F4DCB24"/>
    <w:rsid w:val="5F5851CD"/>
    <w:rsid w:val="5F5EE0AE"/>
    <w:rsid w:val="5F612FD1"/>
    <w:rsid w:val="5F621351"/>
    <w:rsid w:val="5F63416C"/>
    <w:rsid w:val="5F6602C6"/>
    <w:rsid w:val="5F6ACADB"/>
    <w:rsid w:val="5F6EBE76"/>
    <w:rsid w:val="5F71DFEF"/>
    <w:rsid w:val="5F7465D8"/>
    <w:rsid w:val="5F7BAAE9"/>
    <w:rsid w:val="5F7BFCAE"/>
    <w:rsid w:val="5F7C61FA"/>
    <w:rsid w:val="5F8066FC"/>
    <w:rsid w:val="5F80B15A"/>
    <w:rsid w:val="5F82E50A"/>
    <w:rsid w:val="5F8A08D5"/>
    <w:rsid w:val="5F90EB9A"/>
    <w:rsid w:val="5FA32002"/>
    <w:rsid w:val="5FA628A4"/>
    <w:rsid w:val="5FA6A74B"/>
    <w:rsid w:val="5FA9A5E5"/>
    <w:rsid w:val="5FAABB80"/>
    <w:rsid w:val="5FAAEE7B"/>
    <w:rsid w:val="5FAFD68C"/>
    <w:rsid w:val="5FB08C03"/>
    <w:rsid w:val="5FB23286"/>
    <w:rsid w:val="5FB2BACC"/>
    <w:rsid w:val="5FB5DD6A"/>
    <w:rsid w:val="5FB611DB"/>
    <w:rsid w:val="5FBAFC7C"/>
    <w:rsid w:val="5FC0ED4C"/>
    <w:rsid w:val="5FC3AD5F"/>
    <w:rsid w:val="5FC65381"/>
    <w:rsid w:val="5FC77669"/>
    <w:rsid w:val="5FCA7533"/>
    <w:rsid w:val="5FCC61EB"/>
    <w:rsid w:val="5FCDB889"/>
    <w:rsid w:val="5FCE2E1F"/>
    <w:rsid w:val="5FCF1C15"/>
    <w:rsid w:val="5FCFE679"/>
    <w:rsid w:val="5FD0CD2B"/>
    <w:rsid w:val="5FD9CDE6"/>
    <w:rsid w:val="5FDEB2C3"/>
    <w:rsid w:val="5FE40434"/>
    <w:rsid w:val="5FE8A4BE"/>
    <w:rsid w:val="5FE9C419"/>
    <w:rsid w:val="5FEC3ED5"/>
    <w:rsid w:val="5FF28B69"/>
    <w:rsid w:val="5FFAAD37"/>
    <w:rsid w:val="5FFEE265"/>
    <w:rsid w:val="60012019"/>
    <w:rsid w:val="6004C56B"/>
    <w:rsid w:val="6005FC6F"/>
    <w:rsid w:val="600B684E"/>
    <w:rsid w:val="600F8A58"/>
    <w:rsid w:val="601B6B54"/>
    <w:rsid w:val="602648B1"/>
    <w:rsid w:val="6032B4D2"/>
    <w:rsid w:val="60376E54"/>
    <w:rsid w:val="6038A665"/>
    <w:rsid w:val="60394FC5"/>
    <w:rsid w:val="603B20B7"/>
    <w:rsid w:val="603B6A39"/>
    <w:rsid w:val="603EAACD"/>
    <w:rsid w:val="603EE217"/>
    <w:rsid w:val="603FFB95"/>
    <w:rsid w:val="60456765"/>
    <w:rsid w:val="6047D574"/>
    <w:rsid w:val="604D79FA"/>
    <w:rsid w:val="604E7D96"/>
    <w:rsid w:val="604F7C17"/>
    <w:rsid w:val="6051B76A"/>
    <w:rsid w:val="6054D712"/>
    <w:rsid w:val="605817D7"/>
    <w:rsid w:val="605C57A0"/>
    <w:rsid w:val="605CF111"/>
    <w:rsid w:val="60609A70"/>
    <w:rsid w:val="60678F56"/>
    <w:rsid w:val="606922D5"/>
    <w:rsid w:val="606AF0F3"/>
    <w:rsid w:val="606CBE1A"/>
    <w:rsid w:val="606DF62B"/>
    <w:rsid w:val="60772406"/>
    <w:rsid w:val="607AB172"/>
    <w:rsid w:val="607DC087"/>
    <w:rsid w:val="607FCE1B"/>
    <w:rsid w:val="6082CEEC"/>
    <w:rsid w:val="60833FC3"/>
    <w:rsid w:val="6086DEB9"/>
    <w:rsid w:val="6088D048"/>
    <w:rsid w:val="6089F57F"/>
    <w:rsid w:val="608A0A4D"/>
    <w:rsid w:val="608F8A34"/>
    <w:rsid w:val="60910938"/>
    <w:rsid w:val="6094FF47"/>
    <w:rsid w:val="60953C72"/>
    <w:rsid w:val="609DDA8B"/>
    <w:rsid w:val="60A4419E"/>
    <w:rsid w:val="60A5D449"/>
    <w:rsid w:val="60A62C86"/>
    <w:rsid w:val="60AA423F"/>
    <w:rsid w:val="60ACEF95"/>
    <w:rsid w:val="60AF5011"/>
    <w:rsid w:val="60B0F3C8"/>
    <w:rsid w:val="60B3BCCC"/>
    <w:rsid w:val="60BA5F54"/>
    <w:rsid w:val="60C1FFE1"/>
    <w:rsid w:val="60C3CDF9"/>
    <w:rsid w:val="60C85321"/>
    <w:rsid w:val="60CC1F9A"/>
    <w:rsid w:val="60CDBEAA"/>
    <w:rsid w:val="60D5D706"/>
    <w:rsid w:val="60E1579D"/>
    <w:rsid w:val="60E3DB54"/>
    <w:rsid w:val="60E623F3"/>
    <w:rsid w:val="60E84F64"/>
    <w:rsid w:val="60ED1946"/>
    <w:rsid w:val="60F198FE"/>
    <w:rsid w:val="60F22DDE"/>
    <w:rsid w:val="60F46CCC"/>
    <w:rsid w:val="60F5900E"/>
    <w:rsid w:val="60F5AD4E"/>
    <w:rsid w:val="60F8D654"/>
    <w:rsid w:val="60FAA57C"/>
    <w:rsid w:val="61004A9E"/>
    <w:rsid w:val="61014959"/>
    <w:rsid w:val="6101D045"/>
    <w:rsid w:val="6103B02E"/>
    <w:rsid w:val="6117FBBE"/>
    <w:rsid w:val="61180755"/>
    <w:rsid w:val="611B73DC"/>
    <w:rsid w:val="611EADCB"/>
    <w:rsid w:val="611EBA54"/>
    <w:rsid w:val="611EC3FB"/>
    <w:rsid w:val="61205E46"/>
    <w:rsid w:val="6122A161"/>
    <w:rsid w:val="6124A474"/>
    <w:rsid w:val="6125E6A8"/>
    <w:rsid w:val="612711B6"/>
    <w:rsid w:val="61331B6F"/>
    <w:rsid w:val="6136C857"/>
    <w:rsid w:val="613D6C0C"/>
    <w:rsid w:val="613E705D"/>
    <w:rsid w:val="61428090"/>
    <w:rsid w:val="6146FAD3"/>
    <w:rsid w:val="6149BF76"/>
    <w:rsid w:val="614BB0EB"/>
    <w:rsid w:val="614C9D04"/>
    <w:rsid w:val="614E8B2D"/>
    <w:rsid w:val="615400E4"/>
    <w:rsid w:val="6154C426"/>
    <w:rsid w:val="61623EF5"/>
    <w:rsid w:val="61640A2D"/>
    <w:rsid w:val="6175A97E"/>
    <w:rsid w:val="6175E839"/>
    <w:rsid w:val="617A83E8"/>
    <w:rsid w:val="617A93F7"/>
    <w:rsid w:val="617CCF47"/>
    <w:rsid w:val="617D8B8A"/>
    <w:rsid w:val="618CD5F0"/>
    <w:rsid w:val="61915C68"/>
    <w:rsid w:val="61931254"/>
    <w:rsid w:val="6197B02F"/>
    <w:rsid w:val="61998F29"/>
    <w:rsid w:val="619AF846"/>
    <w:rsid w:val="619B8E32"/>
    <w:rsid w:val="61A23AFC"/>
    <w:rsid w:val="61AA6912"/>
    <w:rsid w:val="61AC7E28"/>
    <w:rsid w:val="61B55D13"/>
    <w:rsid w:val="61B81209"/>
    <w:rsid w:val="61C1309D"/>
    <w:rsid w:val="61C1AC73"/>
    <w:rsid w:val="61C22C21"/>
    <w:rsid w:val="61C51DD7"/>
    <w:rsid w:val="61C67373"/>
    <w:rsid w:val="61C82831"/>
    <w:rsid w:val="61CA2948"/>
    <w:rsid w:val="61D39A1E"/>
    <w:rsid w:val="61D5B9FF"/>
    <w:rsid w:val="61D613D4"/>
    <w:rsid w:val="61D79CF5"/>
    <w:rsid w:val="61DA9A79"/>
    <w:rsid w:val="61DC91BA"/>
    <w:rsid w:val="61E0F0B7"/>
    <w:rsid w:val="61E1E533"/>
    <w:rsid w:val="61E2BD4E"/>
    <w:rsid w:val="61E369E6"/>
    <w:rsid w:val="61E5EE2E"/>
    <w:rsid w:val="61E774FC"/>
    <w:rsid w:val="61E7D808"/>
    <w:rsid w:val="61EF2149"/>
    <w:rsid w:val="61F83DD3"/>
    <w:rsid w:val="61F8483E"/>
    <w:rsid w:val="61FEBAE2"/>
    <w:rsid w:val="620DF9D1"/>
    <w:rsid w:val="62103ED8"/>
    <w:rsid w:val="621C9F79"/>
    <w:rsid w:val="622093C9"/>
    <w:rsid w:val="62236E2C"/>
    <w:rsid w:val="6224077C"/>
    <w:rsid w:val="62249ABE"/>
    <w:rsid w:val="6224DFD8"/>
    <w:rsid w:val="6224F413"/>
    <w:rsid w:val="6225EDC5"/>
    <w:rsid w:val="623A8B80"/>
    <w:rsid w:val="623A9A86"/>
    <w:rsid w:val="623D52E1"/>
    <w:rsid w:val="623F9AC1"/>
    <w:rsid w:val="6243500E"/>
    <w:rsid w:val="624A96C2"/>
    <w:rsid w:val="624F3D79"/>
    <w:rsid w:val="62530280"/>
    <w:rsid w:val="6254CC54"/>
    <w:rsid w:val="625C7F55"/>
    <w:rsid w:val="625D9199"/>
    <w:rsid w:val="625FD2B3"/>
    <w:rsid w:val="6261AD7B"/>
    <w:rsid w:val="6262F82B"/>
    <w:rsid w:val="626791E7"/>
    <w:rsid w:val="626CBB07"/>
    <w:rsid w:val="626E19A1"/>
    <w:rsid w:val="627779D8"/>
    <w:rsid w:val="627A5781"/>
    <w:rsid w:val="627B8962"/>
    <w:rsid w:val="6286A67C"/>
    <w:rsid w:val="628950ED"/>
    <w:rsid w:val="62899C54"/>
    <w:rsid w:val="62961A1C"/>
    <w:rsid w:val="62962BC1"/>
    <w:rsid w:val="629D948D"/>
    <w:rsid w:val="629F7C0F"/>
    <w:rsid w:val="62A74F90"/>
    <w:rsid w:val="62A8CD55"/>
    <w:rsid w:val="62AE8A77"/>
    <w:rsid w:val="62AF784A"/>
    <w:rsid w:val="62B1FB74"/>
    <w:rsid w:val="62B637B6"/>
    <w:rsid w:val="62B7CAB5"/>
    <w:rsid w:val="62BB6308"/>
    <w:rsid w:val="62C1ADF2"/>
    <w:rsid w:val="62C5AA01"/>
    <w:rsid w:val="62CB2E14"/>
    <w:rsid w:val="62CCF5D0"/>
    <w:rsid w:val="62D13592"/>
    <w:rsid w:val="62D2C696"/>
    <w:rsid w:val="62DA59D2"/>
    <w:rsid w:val="62DAEDE3"/>
    <w:rsid w:val="62DD6414"/>
    <w:rsid w:val="62E31839"/>
    <w:rsid w:val="62E42F1B"/>
    <w:rsid w:val="62E7814C"/>
    <w:rsid w:val="62ED1811"/>
    <w:rsid w:val="62F1B82D"/>
    <w:rsid w:val="62F36B16"/>
    <w:rsid w:val="62F71D54"/>
    <w:rsid w:val="62F93765"/>
    <w:rsid w:val="62F9F486"/>
    <w:rsid w:val="62FA0B75"/>
    <w:rsid w:val="62FB3B6F"/>
    <w:rsid w:val="62FF9E31"/>
    <w:rsid w:val="631155AF"/>
    <w:rsid w:val="6317DF09"/>
    <w:rsid w:val="631AE9E4"/>
    <w:rsid w:val="631F0C0C"/>
    <w:rsid w:val="631F6C69"/>
    <w:rsid w:val="63270557"/>
    <w:rsid w:val="632BC78B"/>
    <w:rsid w:val="632F9BA3"/>
    <w:rsid w:val="63339E72"/>
    <w:rsid w:val="6333A90A"/>
    <w:rsid w:val="633B7BAB"/>
    <w:rsid w:val="6340939B"/>
    <w:rsid w:val="63414ED0"/>
    <w:rsid w:val="6347BCF8"/>
    <w:rsid w:val="6347FF10"/>
    <w:rsid w:val="634A503A"/>
    <w:rsid w:val="634ACEFE"/>
    <w:rsid w:val="634AD035"/>
    <w:rsid w:val="634C41FD"/>
    <w:rsid w:val="63521DDA"/>
    <w:rsid w:val="6353DB95"/>
    <w:rsid w:val="63547E62"/>
    <w:rsid w:val="63556179"/>
    <w:rsid w:val="6358DFDA"/>
    <w:rsid w:val="635EE294"/>
    <w:rsid w:val="635FC235"/>
    <w:rsid w:val="636AD8C8"/>
    <w:rsid w:val="636E8D40"/>
    <w:rsid w:val="6370EBF5"/>
    <w:rsid w:val="6371FCAF"/>
    <w:rsid w:val="6372C192"/>
    <w:rsid w:val="6373FB33"/>
    <w:rsid w:val="637A31CF"/>
    <w:rsid w:val="637C2011"/>
    <w:rsid w:val="637E90B2"/>
    <w:rsid w:val="6383B386"/>
    <w:rsid w:val="63841AE0"/>
    <w:rsid w:val="63875F28"/>
    <w:rsid w:val="6387E9AA"/>
    <w:rsid w:val="638D05F0"/>
    <w:rsid w:val="638DEE44"/>
    <w:rsid w:val="63926FC2"/>
    <w:rsid w:val="639664B4"/>
    <w:rsid w:val="639A3FE6"/>
    <w:rsid w:val="639AFBB9"/>
    <w:rsid w:val="63A313C3"/>
    <w:rsid w:val="63A644EB"/>
    <w:rsid w:val="63A742C2"/>
    <w:rsid w:val="63ADF41F"/>
    <w:rsid w:val="63B1A05B"/>
    <w:rsid w:val="63BEC8A4"/>
    <w:rsid w:val="63BF7039"/>
    <w:rsid w:val="63BFC8A0"/>
    <w:rsid w:val="63CF4011"/>
    <w:rsid w:val="63CFE6D9"/>
    <w:rsid w:val="63D0AF9F"/>
    <w:rsid w:val="63D63B62"/>
    <w:rsid w:val="63DCA6A9"/>
    <w:rsid w:val="63DDB6A5"/>
    <w:rsid w:val="63E65D91"/>
    <w:rsid w:val="63EB1C06"/>
    <w:rsid w:val="63EB579F"/>
    <w:rsid w:val="63EDEF67"/>
    <w:rsid w:val="63F39E0B"/>
    <w:rsid w:val="63F6583B"/>
    <w:rsid w:val="63F7D038"/>
    <w:rsid w:val="63F961FA"/>
    <w:rsid w:val="63FCA83C"/>
    <w:rsid w:val="64061587"/>
    <w:rsid w:val="641379ED"/>
    <w:rsid w:val="6413B3A6"/>
    <w:rsid w:val="64154727"/>
    <w:rsid w:val="6419B066"/>
    <w:rsid w:val="6419BE0C"/>
    <w:rsid w:val="64201D5A"/>
    <w:rsid w:val="64213F8B"/>
    <w:rsid w:val="642405CF"/>
    <w:rsid w:val="6429762E"/>
    <w:rsid w:val="642A2CC3"/>
    <w:rsid w:val="642DD329"/>
    <w:rsid w:val="642EBFEE"/>
    <w:rsid w:val="6430130B"/>
    <w:rsid w:val="6434FD8B"/>
    <w:rsid w:val="6435F064"/>
    <w:rsid w:val="643A64A4"/>
    <w:rsid w:val="643CAFC3"/>
    <w:rsid w:val="64436951"/>
    <w:rsid w:val="644B0721"/>
    <w:rsid w:val="644F6DD1"/>
    <w:rsid w:val="6450724D"/>
    <w:rsid w:val="645BDEB6"/>
    <w:rsid w:val="645F911C"/>
    <w:rsid w:val="645FAC91"/>
    <w:rsid w:val="646AE4B2"/>
    <w:rsid w:val="64706613"/>
    <w:rsid w:val="64764760"/>
    <w:rsid w:val="647B505A"/>
    <w:rsid w:val="647F7345"/>
    <w:rsid w:val="6487BA1F"/>
    <w:rsid w:val="6488F054"/>
    <w:rsid w:val="64931EC6"/>
    <w:rsid w:val="6495C4E7"/>
    <w:rsid w:val="64968389"/>
    <w:rsid w:val="64972057"/>
    <w:rsid w:val="64981488"/>
    <w:rsid w:val="64986592"/>
    <w:rsid w:val="64996AB0"/>
    <w:rsid w:val="649DF3C4"/>
    <w:rsid w:val="649F97BD"/>
    <w:rsid w:val="64A32AAB"/>
    <w:rsid w:val="64A5B0C7"/>
    <w:rsid w:val="64A7A8EC"/>
    <w:rsid w:val="64B07382"/>
    <w:rsid w:val="64B74035"/>
    <w:rsid w:val="64BD3458"/>
    <w:rsid w:val="64BE0C26"/>
    <w:rsid w:val="64C8681C"/>
    <w:rsid w:val="64CCFE84"/>
    <w:rsid w:val="64D11242"/>
    <w:rsid w:val="64D20502"/>
    <w:rsid w:val="64D2C58A"/>
    <w:rsid w:val="64D72BBF"/>
    <w:rsid w:val="64E3769D"/>
    <w:rsid w:val="64E389DC"/>
    <w:rsid w:val="64E5D9E9"/>
    <w:rsid w:val="64E8C2DD"/>
    <w:rsid w:val="64EE8A3E"/>
    <w:rsid w:val="64EFB8D6"/>
    <w:rsid w:val="64F1C134"/>
    <w:rsid w:val="64F1EDD3"/>
    <w:rsid w:val="64F3F797"/>
    <w:rsid w:val="64F4FED8"/>
    <w:rsid w:val="64F85C33"/>
    <w:rsid w:val="64FA9D41"/>
    <w:rsid w:val="650218B6"/>
    <w:rsid w:val="65052126"/>
    <w:rsid w:val="65098FD2"/>
    <w:rsid w:val="650BC541"/>
    <w:rsid w:val="65104ABA"/>
    <w:rsid w:val="65148FFB"/>
    <w:rsid w:val="6514F9E9"/>
    <w:rsid w:val="6515544A"/>
    <w:rsid w:val="651661DE"/>
    <w:rsid w:val="65166286"/>
    <w:rsid w:val="65186126"/>
    <w:rsid w:val="65210EDB"/>
    <w:rsid w:val="6522D69F"/>
    <w:rsid w:val="65235091"/>
    <w:rsid w:val="65241CEF"/>
    <w:rsid w:val="65268AE3"/>
    <w:rsid w:val="6528D5AE"/>
    <w:rsid w:val="652CE27F"/>
    <w:rsid w:val="652F201F"/>
    <w:rsid w:val="652FE923"/>
    <w:rsid w:val="6530DA1B"/>
    <w:rsid w:val="6530F89A"/>
    <w:rsid w:val="6535946A"/>
    <w:rsid w:val="6535EA3D"/>
    <w:rsid w:val="6537CC65"/>
    <w:rsid w:val="653A6DAA"/>
    <w:rsid w:val="653A7B83"/>
    <w:rsid w:val="653CF65F"/>
    <w:rsid w:val="653DFD16"/>
    <w:rsid w:val="6540A27C"/>
    <w:rsid w:val="654A8EBC"/>
    <w:rsid w:val="654BD2E9"/>
    <w:rsid w:val="655CA1DC"/>
    <w:rsid w:val="655DE245"/>
    <w:rsid w:val="6561A39A"/>
    <w:rsid w:val="65661C9A"/>
    <w:rsid w:val="6566A90C"/>
    <w:rsid w:val="6569422C"/>
    <w:rsid w:val="656A78A1"/>
    <w:rsid w:val="656C01D3"/>
    <w:rsid w:val="656F2CCD"/>
    <w:rsid w:val="65743410"/>
    <w:rsid w:val="6574F3A3"/>
    <w:rsid w:val="6578D838"/>
    <w:rsid w:val="657EDD2A"/>
    <w:rsid w:val="65842131"/>
    <w:rsid w:val="65899A82"/>
    <w:rsid w:val="65933845"/>
    <w:rsid w:val="659397F4"/>
    <w:rsid w:val="65939E91"/>
    <w:rsid w:val="6595325B"/>
    <w:rsid w:val="659F7DE2"/>
    <w:rsid w:val="659F90BD"/>
    <w:rsid w:val="65A0BECC"/>
    <w:rsid w:val="65AC629D"/>
    <w:rsid w:val="65B7D03E"/>
    <w:rsid w:val="65BA8CA2"/>
    <w:rsid w:val="65BB04D3"/>
    <w:rsid w:val="65BE5B79"/>
    <w:rsid w:val="65C751EA"/>
    <w:rsid w:val="65CA904F"/>
    <w:rsid w:val="65D0A01B"/>
    <w:rsid w:val="65D349F9"/>
    <w:rsid w:val="65D50A1A"/>
    <w:rsid w:val="65DD3415"/>
    <w:rsid w:val="65DD8D58"/>
    <w:rsid w:val="65DDFB48"/>
    <w:rsid w:val="65DEE05C"/>
    <w:rsid w:val="65E5FDE8"/>
    <w:rsid w:val="65E667C7"/>
    <w:rsid w:val="65E881D6"/>
    <w:rsid w:val="65E8B28E"/>
    <w:rsid w:val="65EAA281"/>
    <w:rsid w:val="65EB3E32"/>
    <w:rsid w:val="65ECF68E"/>
    <w:rsid w:val="65F6203F"/>
    <w:rsid w:val="65FC1359"/>
    <w:rsid w:val="660251E9"/>
    <w:rsid w:val="66084275"/>
    <w:rsid w:val="661A32C2"/>
    <w:rsid w:val="661D0D48"/>
    <w:rsid w:val="661F220E"/>
    <w:rsid w:val="6620940D"/>
    <w:rsid w:val="6621AC08"/>
    <w:rsid w:val="6621EB80"/>
    <w:rsid w:val="662635E1"/>
    <w:rsid w:val="662726B1"/>
    <w:rsid w:val="6628B2F6"/>
    <w:rsid w:val="662B657A"/>
    <w:rsid w:val="6630627E"/>
    <w:rsid w:val="66428D9B"/>
    <w:rsid w:val="66479E87"/>
    <w:rsid w:val="664AF78B"/>
    <w:rsid w:val="66505EA1"/>
    <w:rsid w:val="66506CF8"/>
    <w:rsid w:val="6651CC3D"/>
    <w:rsid w:val="66573A9A"/>
    <w:rsid w:val="665C3D15"/>
    <w:rsid w:val="665CB841"/>
    <w:rsid w:val="666052BF"/>
    <w:rsid w:val="6662FE40"/>
    <w:rsid w:val="6665839A"/>
    <w:rsid w:val="6670E237"/>
    <w:rsid w:val="66715C40"/>
    <w:rsid w:val="6675C2E9"/>
    <w:rsid w:val="667B594D"/>
    <w:rsid w:val="667C9172"/>
    <w:rsid w:val="6685E0A9"/>
    <w:rsid w:val="66893BB2"/>
    <w:rsid w:val="668A870D"/>
    <w:rsid w:val="668B35D3"/>
    <w:rsid w:val="668DB34B"/>
    <w:rsid w:val="669279A3"/>
    <w:rsid w:val="669891C4"/>
    <w:rsid w:val="66A371E8"/>
    <w:rsid w:val="66A3F187"/>
    <w:rsid w:val="66A40AF2"/>
    <w:rsid w:val="66ACCD6D"/>
    <w:rsid w:val="66AF85F6"/>
    <w:rsid w:val="66B08D5F"/>
    <w:rsid w:val="66B15FE5"/>
    <w:rsid w:val="66B4D018"/>
    <w:rsid w:val="66B58251"/>
    <w:rsid w:val="66B80E59"/>
    <w:rsid w:val="66BDD094"/>
    <w:rsid w:val="66C0EAE1"/>
    <w:rsid w:val="66C15DAA"/>
    <w:rsid w:val="66C23E39"/>
    <w:rsid w:val="66CC38A1"/>
    <w:rsid w:val="66CCE4BD"/>
    <w:rsid w:val="66D8FE91"/>
    <w:rsid w:val="66DCB22A"/>
    <w:rsid w:val="66DF6153"/>
    <w:rsid w:val="66DF7C90"/>
    <w:rsid w:val="66E0584A"/>
    <w:rsid w:val="66E3087D"/>
    <w:rsid w:val="66E5887A"/>
    <w:rsid w:val="66E9A0D7"/>
    <w:rsid w:val="66EBDA8B"/>
    <w:rsid w:val="66EDDD3E"/>
    <w:rsid w:val="66F42C8E"/>
    <w:rsid w:val="66F8FD6C"/>
    <w:rsid w:val="66FCF5A0"/>
    <w:rsid w:val="66FF8CD9"/>
    <w:rsid w:val="67117358"/>
    <w:rsid w:val="671235B7"/>
    <w:rsid w:val="6718DF00"/>
    <w:rsid w:val="6718E486"/>
    <w:rsid w:val="671AB556"/>
    <w:rsid w:val="671C203F"/>
    <w:rsid w:val="6722CFF2"/>
    <w:rsid w:val="672327EA"/>
    <w:rsid w:val="67237215"/>
    <w:rsid w:val="672593A2"/>
    <w:rsid w:val="67284686"/>
    <w:rsid w:val="672A1EBD"/>
    <w:rsid w:val="672F53EF"/>
    <w:rsid w:val="6733F643"/>
    <w:rsid w:val="6739BB40"/>
    <w:rsid w:val="67410A69"/>
    <w:rsid w:val="674312B6"/>
    <w:rsid w:val="674552B6"/>
    <w:rsid w:val="6747C0E8"/>
    <w:rsid w:val="6748BF2E"/>
    <w:rsid w:val="67559882"/>
    <w:rsid w:val="67597F78"/>
    <w:rsid w:val="675B3A8D"/>
    <w:rsid w:val="675EDC4A"/>
    <w:rsid w:val="6760047E"/>
    <w:rsid w:val="6761FB41"/>
    <w:rsid w:val="676597BD"/>
    <w:rsid w:val="6765A1FB"/>
    <w:rsid w:val="676D0870"/>
    <w:rsid w:val="676D7FB7"/>
    <w:rsid w:val="67704D5A"/>
    <w:rsid w:val="677128D1"/>
    <w:rsid w:val="67772AB6"/>
    <w:rsid w:val="6778A962"/>
    <w:rsid w:val="677BFBE3"/>
    <w:rsid w:val="677F210D"/>
    <w:rsid w:val="678AFBE8"/>
    <w:rsid w:val="678B8ACA"/>
    <w:rsid w:val="678C460A"/>
    <w:rsid w:val="6794159D"/>
    <w:rsid w:val="6797FDE4"/>
    <w:rsid w:val="67994196"/>
    <w:rsid w:val="679A2502"/>
    <w:rsid w:val="679ABAA2"/>
    <w:rsid w:val="679E66CE"/>
    <w:rsid w:val="67A2F7AF"/>
    <w:rsid w:val="67A4825A"/>
    <w:rsid w:val="67A7BB05"/>
    <w:rsid w:val="67AFE071"/>
    <w:rsid w:val="67B03183"/>
    <w:rsid w:val="67B2BF54"/>
    <w:rsid w:val="67B66296"/>
    <w:rsid w:val="67B70A3D"/>
    <w:rsid w:val="67B96438"/>
    <w:rsid w:val="67C10420"/>
    <w:rsid w:val="67C6C4B4"/>
    <w:rsid w:val="67C7B4DB"/>
    <w:rsid w:val="67CE02E6"/>
    <w:rsid w:val="67D0F36F"/>
    <w:rsid w:val="67D4B58B"/>
    <w:rsid w:val="67D5DB81"/>
    <w:rsid w:val="67D8FECE"/>
    <w:rsid w:val="67E0012A"/>
    <w:rsid w:val="67E1E245"/>
    <w:rsid w:val="67E2DC85"/>
    <w:rsid w:val="67E94729"/>
    <w:rsid w:val="67E9B686"/>
    <w:rsid w:val="67E9C27D"/>
    <w:rsid w:val="67EC2F02"/>
    <w:rsid w:val="67ED3634"/>
    <w:rsid w:val="67F383E1"/>
    <w:rsid w:val="67F74F1E"/>
    <w:rsid w:val="67F8A6F4"/>
    <w:rsid w:val="67FBB6A7"/>
    <w:rsid w:val="67FD8FCF"/>
    <w:rsid w:val="67FE85EA"/>
    <w:rsid w:val="68001BA0"/>
    <w:rsid w:val="680310A0"/>
    <w:rsid w:val="680949CC"/>
    <w:rsid w:val="6809D6EA"/>
    <w:rsid w:val="680A6E43"/>
    <w:rsid w:val="681016A8"/>
    <w:rsid w:val="68131EBB"/>
    <w:rsid w:val="6819EC8C"/>
    <w:rsid w:val="681D38F6"/>
    <w:rsid w:val="681F63DB"/>
    <w:rsid w:val="68274ADE"/>
    <w:rsid w:val="682CD829"/>
    <w:rsid w:val="68306DB3"/>
    <w:rsid w:val="68319C52"/>
    <w:rsid w:val="6831CC02"/>
    <w:rsid w:val="68323E03"/>
    <w:rsid w:val="68376B7F"/>
    <w:rsid w:val="683C4BA8"/>
    <w:rsid w:val="683FAEBD"/>
    <w:rsid w:val="6842786F"/>
    <w:rsid w:val="6846ACA5"/>
    <w:rsid w:val="6846DF76"/>
    <w:rsid w:val="684A398C"/>
    <w:rsid w:val="684AAB64"/>
    <w:rsid w:val="684BE022"/>
    <w:rsid w:val="684C30BD"/>
    <w:rsid w:val="684DA2F2"/>
    <w:rsid w:val="6852E0BD"/>
    <w:rsid w:val="6857F23C"/>
    <w:rsid w:val="6863B713"/>
    <w:rsid w:val="686F65EA"/>
    <w:rsid w:val="68749116"/>
    <w:rsid w:val="68765830"/>
    <w:rsid w:val="6883F472"/>
    <w:rsid w:val="6884FE7B"/>
    <w:rsid w:val="68889F80"/>
    <w:rsid w:val="68901A75"/>
    <w:rsid w:val="689971C4"/>
    <w:rsid w:val="68A0DE99"/>
    <w:rsid w:val="68A30FCA"/>
    <w:rsid w:val="68A53D08"/>
    <w:rsid w:val="68A63125"/>
    <w:rsid w:val="68A704D4"/>
    <w:rsid w:val="68A9E4AC"/>
    <w:rsid w:val="68AF37AB"/>
    <w:rsid w:val="68AF423D"/>
    <w:rsid w:val="68B26401"/>
    <w:rsid w:val="68B2900D"/>
    <w:rsid w:val="68B5C2E4"/>
    <w:rsid w:val="68B68A03"/>
    <w:rsid w:val="68B82068"/>
    <w:rsid w:val="68B8963B"/>
    <w:rsid w:val="68B998E4"/>
    <w:rsid w:val="68BA3B81"/>
    <w:rsid w:val="68BA464B"/>
    <w:rsid w:val="68C02140"/>
    <w:rsid w:val="68C35E17"/>
    <w:rsid w:val="68C5F1C2"/>
    <w:rsid w:val="68C7A65F"/>
    <w:rsid w:val="68CE6655"/>
    <w:rsid w:val="68D17FCF"/>
    <w:rsid w:val="68D418DC"/>
    <w:rsid w:val="68D8A628"/>
    <w:rsid w:val="68D9110A"/>
    <w:rsid w:val="68DC7DB4"/>
    <w:rsid w:val="68E20F9B"/>
    <w:rsid w:val="68E83430"/>
    <w:rsid w:val="68ECC8D8"/>
    <w:rsid w:val="68F622F8"/>
    <w:rsid w:val="68FD68B7"/>
    <w:rsid w:val="68FE9888"/>
    <w:rsid w:val="6904133D"/>
    <w:rsid w:val="69085082"/>
    <w:rsid w:val="690CF932"/>
    <w:rsid w:val="6918882D"/>
    <w:rsid w:val="691B0F95"/>
    <w:rsid w:val="691DC84D"/>
    <w:rsid w:val="6922DEF4"/>
    <w:rsid w:val="6925C589"/>
    <w:rsid w:val="692C6FEA"/>
    <w:rsid w:val="6932552C"/>
    <w:rsid w:val="69329B9A"/>
    <w:rsid w:val="693AF8C8"/>
    <w:rsid w:val="693C62AC"/>
    <w:rsid w:val="69418A07"/>
    <w:rsid w:val="694347B5"/>
    <w:rsid w:val="6943A6C3"/>
    <w:rsid w:val="6945F910"/>
    <w:rsid w:val="6950BF19"/>
    <w:rsid w:val="69530255"/>
    <w:rsid w:val="6953B376"/>
    <w:rsid w:val="695419F2"/>
    <w:rsid w:val="695609B3"/>
    <w:rsid w:val="695C8C32"/>
    <w:rsid w:val="696127AD"/>
    <w:rsid w:val="6963D826"/>
    <w:rsid w:val="6963F7F4"/>
    <w:rsid w:val="69667D14"/>
    <w:rsid w:val="696EBC40"/>
    <w:rsid w:val="69798ACA"/>
    <w:rsid w:val="6980F51D"/>
    <w:rsid w:val="69854B7C"/>
    <w:rsid w:val="6985F29C"/>
    <w:rsid w:val="698AC506"/>
    <w:rsid w:val="698E3B47"/>
    <w:rsid w:val="698EDF6F"/>
    <w:rsid w:val="69903366"/>
    <w:rsid w:val="69940F79"/>
    <w:rsid w:val="6995FFF7"/>
    <w:rsid w:val="69976FAE"/>
    <w:rsid w:val="69978A48"/>
    <w:rsid w:val="6998D7AF"/>
    <w:rsid w:val="699BC031"/>
    <w:rsid w:val="699CD684"/>
    <w:rsid w:val="69A48365"/>
    <w:rsid w:val="69AE6DF0"/>
    <w:rsid w:val="69AE9ED9"/>
    <w:rsid w:val="69AFACC3"/>
    <w:rsid w:val="69BCC208"/>
    <w:rsid w:val="69C2F39F"/>
    <w:rsid w:val="69C55D77"/>
    <w:rsid w:val="69C8A303"/>
    <w:rsid w:val="69CE316D"/>
    <w:rsid w:val="69D6B52F"/>
    <w:rsid w:val="69D7547D"/>
    <w:rsid w:val="69D7564F"/>
    <w:rsid w:val="69DCFD2F"/>
    <w:rsid w:val="69DE20B3"/>
    <w:rsid w:val="69DF499B"/>
    <w:rsid w:val="69E46E2F"/>
    <w:rsid w:val="69E906FC"/>
    <w:rsid w:val="69EA1A6C"/>
    <w:rsid w:val="69F053CB"/>
    <w:rsid w:val="69F076E2"/>
    <w:rsid w:val="69F0BF6B"/>
    <w:rsid w:val="69FE5F3B"/>
    <w:rsid w:val="6A01E70C"/>
    <w:rsid w:val="6A04BAF2"/>
    <w:rsid w:val="6A06BCC9"/>
    <w:rsid w:val="6A0E0A2A"/>
    <w:rsid w:val="6A1BD9AD"/>
    <w:rsid w:val="6A1FEEC8"/>
    <w:rsid w:val="6A26A023"/>
    <w:rsid w:val="6A273525"/>
    <w:rsid w:val="6A2843FB"/>
    <w:rsid w:val="6A2B9474"/>
    <w:rsid w:val="6A3560E6"/>
    <w:rsid w:val="6A392D90"/>
    <w:rsid w:val="6A3A1CDB"/>
    <w:rsid w:val="6A3BC35F"/>
    <w:rsid w:val="6A3C25E4"/>
    <w:rsid w:val="6A3CEAF3"/>
    <w:rsid w:val="6A4032E9"/>
    <w:rsid w:val="6A439E49"/>
    <w:rsid w:val="6A44F998"/>
    <w:rsid w:val="6A476E83"/>
    <w:rsid w:val="6A4A6CDE"/>
    <w:rsid w:val="6A520FEF"/>
    <w:rsid w:val="6A527D82"/>
    <w:rsid w:val="6A5477A0"/>
    <w:rsid w:val="6A610EF4"/>
    <w:rsid w:val="6A649A26"/>
    <w:rsid w:val="6A6608C0"/>
    <w:rsid w:val="6A6D080B"/>
    <w:rsid w:val="6A751B67"/>
    <w:rsid w:val="6A75CEFF"/>
    <w:rsid w:val="6A7DC5BA"/>
    <w:rsid w:val="6A7F5463"/>
    <w:rsid w:val="6A864FF3"/>
    <w:rsid w:val="6A895472"/>
    <w:rsid w:val="6A8B40A3"/>
    <w:rsid w:val="6A8CFC2A"/>
    <w:rsid w:val="6A8E5D83"/>
    <w:rsid w:val="6A90D7B2"/>
    <w:rsid w:val="6A9A5CD1"/>
    <w:rsid w:val="6A9EA442"/>
    <w:rsid w:val="6AA1DE0D"/>
    <w:rsid w:val="6AA7D029"/>
    <w:rsid w:val="6AA88447"/>
    <w:rsid w:val="6AAF77DA"/>
    <w:rsid w:val="6AB2E9CD"/>
    <w:rsid w:val="6AB88CE5"/>
    <w:rsid w:val="6ABEAF55"/>
    <w:rsid w:val="6AC8CC7E"/>
    <w:rsid w:val="6ACB1409"/>
    <w:rsid w:val="6ACB156B"/>
    <w:rsid w:val="6AD53BFE"/>
    <w:rsid w:val="6AD5FADC"/>
    <w:rsid w:val="6AE0A144"/>
    <w:rsid w:val="6AE72F4D"/>
    <w:rsid w:val="6AEA6736"/>
    <w:rsid w:val="6AECD97D"/>
    <w:rsid w:val="6AEF5FA7"/>
    <w:rsid w:val="6AF9C748"/>
    <w:rsid w:val="6AFB346C"/>
    <w:rsid w:val="6AFD323E"/>
    <w:rsid w:val="6AFF21B7"/>
    <w:rsid w:val="6AFF999C"/>
    <w:rsid w:val="6B02F296"/>
    <w:rsid w:val="6B035ACD"/>
    <w:rsid w:val="6B094D55"/>
    <w:rsid w:val="6B0C8F79"/>
    <w:rsid w:val="6B0C9DEA"/>
    <w:rsid w:val="6B0CEE69"/>
    <w:rsid w:val="6B0D31A2"/>
    <w:rsid w:val="6B16D38A"/>
    <w:rsid w:val="6B1E3B8C"/>
    <w:rsid w:val="6B1F5FDD"/>
    <w:rsid w:val="6B22A7C3"/>
    <w:rsid w:val="6B27A2C2"/>
    <w:rsid w:val="6B2868EC"/>
    <w:rsid w:val="6B28BEC4"/>
    <w:rsid w:val="6B2D2C32"/>
    <w:rsid w:val="6B2E533B"/>
    <w:rsid w:val="6B335769"/>
    <w:rsid w:val="6B3439F1"/>
    <w:rsid w:val="6B364346"/>
    <w:rsid w:val="6B370225"/>
    <w:rsid w:val="6B372C64"/>
    <w:rsid w:val="6B3F7FA2"/>
    <w:rsid w:val="6B402F48"/>
    <w:rsid w:val="6B4052FD"/>
    <w:rsid w:val="6B40D9DC"/>
    <w:rsid w:val="6B43827B"/>
    <w:rsid w:val="6B45400D"/>
    <w:rsid w:val="6B4D72F6"/>
    <w:rsid w:val="6B4FAEBC"/>
    <w:rsid w:val="6B530766"/>
    <w:rsid w:val="6B579C4E"/>
    <w:rsid w:val="6B59A494"/>
    <w:rsid w:val="6B5D1420"/>
    <w:rsid w:val="6B60E496"/>
    <w:rsid w:val="6B6158CE"/>
    <w:rsid w:val="6B6D7479"/>
    <w:rsid w:val="6B74CDE6"/>
    <w:rsid w:val="6B74F147"/>
    <w:rsid w:val="6B776E6A"/>
    <w:rsid w:val="6B7B0B81"/>
    <w:rsid w:val="6B7D1653"/>
    <w:rsid w:val="6B7EAECE"/>
    <w:rsid w:val="6B7EE838"/>
    <w:rsid w:val="6B803E90"/>
    <w:rsid w:val="6B8543B4"/>
    <w:rsid w:val="6B898708"/>
    <w:rsid w:val="6B8FEF2D"/>
    <w:rsid w:val="6B99E782"/>
    <w:rsid w:val="6B9BAF3C"/>
    <w:rsid w:val="6B9F8239"/>
    <w:rsid w:val="6BA0FC37"/>
    <w:rsid w:val="6BA1D508"/>
    <w:rsid w:val="6BA4EB92"/>
    <w:rsid w:val="6BAA176C"/>
    <w:rsid w:val="6BAAABA5"/>
    <w:rsid w:val="6BAFA6CA"/>
    <w:rsid w:val="6BB236C8"/>
    <w:rsid w:val="6BB76E5C"/>
    <w:rsid w:val="6BB84533"/>
    <w:rsid w:val="6BB8EBB3"/>
    <w:rsid w:val="6BBB7A75"/>
    <w:rsid w:val="6BBCE5DA"/>
    <w:rsid w:val="6BBD44A1"/>
    <w:rsid w:val="6BBE850E"/>
    <w:rsid w:val="6BC2F971"/>
    <w:rsid w:val="6BC70117"/>
    <w:rsid w:val="6BCAE618"/>
    <w:rsid w:val="6BD093FE"/>
    <w:rsid w:val="6BD10DE3"/>
    <w:rsid w:val="6BD25FB1"/>
    <w:rsid w:val="6BD60A69"/>
    <w:rsid w:val="6BDCEFED"/>
    <w:rsid w:val="6BDDF79B"/>
    <w:rsid w:val="6BE3BD39"/>
    <w:rsid w:val="6BE81D4F"/>
    <w:rsid w:val="6BEDF317"/>
    <w:rsid w:val="6BF25D65"/>
    <w:rsid w:val="6BF98AE5"/>
    <w:rsid w:val="6BFA0BBA"/>
    <w:rsid w:val="6BFC4771"/>
    <w:rsid w:val="6BFD9284"/>
    <w:rsid w:val="6BFF0E5B"/>
    <w:rsid w:val="6C006945"/>
    <w:rsid w:val="6C0396AB"/>
    <w:rsid w:val="6C06C170"/>
    <w:rsid w:val="6C07AA77"/>
    <w:rsid w:val="6C1004AB"/>
    <w:rsid w:val="6C119F60"/>
    <w:rsid w:val="6C12F003"/>
    <w:rsid w:val="6C13E113"/>
    <w:rsid w:val="6C14B87A"/>
    <w:rsid w:val="6C199536"/>
    <w:rsid w:val="6C19D7A1"/>
    <w:rsid w:val="6C1A6149"/>
    <w:rsid w:val="6C210632"/>
    <w:rsid w:val="6C231E5E"/>
    <w:rsid w:val="6C27747C"/>
    <w:rsid w:val="6C290155"/>
    <w:rsid w:val="6C37D4AE"/>
    <w:rsid w:val="6C3988E6"/>
    <w:rsid w:val="6C39DBFE"/>
    <w:rsid w:val="6C3EAF8E"/>
    <w:rsid w:val="6C411FA2"/>
    <w:rsid w:val="6C45BC0C"/>
    <w:rsid w:val="6C45E0C3"/>
    <w:rsid w:val="6C48C73A"/>
    <w:rsid w:val="6C4C944C"/>
    <w:rsid w:val="6C51D02B"/>
    <w:rsid w:val="6C539C97"/>
    <w:rsid w:val="6C581FFE"/>
    <w:rsid w:val="6C582583"/>
    <w:rsid w:val="6C5A7FB6"/>
    <w:rsid w:val="6C5DFF10"/>
    <w:rsid w:val="6C5F2CA3"/>
    <w:rsid w:val="6C6273B2"/>
    <w:rsid w:val="6C633912"/>
    <w:rsid w:val="6C658A8E"/>
    <w:rsid w:val="6C66A6B1"/>
    <w:rsid w:val="6C6742B8"/>
    <w:rsid w:val="6C6798FF"/>
    <w:rsid w:val="6C6B1AF1"/>
    <w:rsid w:val="6C6C93C1"/>
    <w:rsid w:val="6C733A65"/>
    <w:rsid w:val="6C80ECFA"/>
    <w:rsid w:val="6C81EA6B"/>
    <w:rsid w:val="6C84184F"/>
    <w:rsid w:val="6C872AF0"/>
    <w:rsid w:val="6C8B5438"/>
    <w:rsid w:val="6C8C6BC4"/>
    <w:rsid w:val="6C8CABB6"/>
    <w:rsid w:val="6C9593BB"/>
    <w:rsid w:val="6C985F9B"/>
    <w:rsid w:val="6C9D55CB"/>
    <w:rsid w:val="6C9E4907"/>
    <w:rsid w:val="6C9FF9A6"/>
    <w:rsid w:val="6CA07665"/>
    <w:rsid w:val="6CA416A7"/>
    <w:rsid w:val="6CA68A1E"/>
    <w:rsid w:val="6CA95C36"/>
    <w:rsid w:val="6CAA452C"/>
    <w:rsid w:val="6CAF200F"/>
    <w:rsid w:val="6CBED4E2"/>
    <w:rsid w:val="6CC08273"/>
    <w:rsid w:val="6CC0C393"/>
    <w:rsid w:val="6CC1EBF5"/>
    <w:rsid w:val="6CC77B9D"/>
    <w:rsid w:val="6CC81FC9"/>
    <w:rsid w:val="6CC8C8AF"/>
    <w:rsid w:val="6CCC52E9"/>
    <w:rsid w:val="6CCD8E97"/>
    <w:rsid w:val="6CCD9974"/>
    <w:rsid w:val="6CD1CFA1"/>
    <w:rsid w:val="6CD276E6"/>
    <w:rsid w:val="6CD554B8"/>
    <w:rsid w:val="6CD6C21C"/>
    <w:rsid w:val="6CDA50E7"/>
    <w:rsid w:val="6CDCD5C0"/>
    <w:rsid w:val="6CDE19DD"/>
    <w:rsid w:val="6CE12BB9"/>
    <w:rsid w:val="6CE467A2"/>
    <w:rsid w:val="6CE967F1"/>
    <w:rsid w:val="6CE9A626"/>
    <w:rsid w:val="6CEBA8B9"/>
    <w:rsid w:val="6CEE9557"/>
    <w:rsid w:val="6CF32AB1"/>
    <w:rsid w:val="6CF83E9C"/>
    <w:rsid w:val="6CFC866C"/>
    <w:rsid w:val="6CFD4D24"/>
    <w:rsid w:val="6D0E27F9"/>
    <w:rsid w:val="6D0F3C82"/>
    <w:rsid w:val="6D160BD8"/>
    <w:rsid w:val="6D17F0E5"/>
    <w:rsid w:val="6D1966FE"/>
    <w:rsid w:val="6D1E26B9"/>
    <w:rsid w:val="6D1FB9B9"/>
    <w:rsid w:val="6D261300"/>
    <w:rsid w:val="6D2EDFE7"/>
    <w:rsid w:val="6D313141"/>
    <w:rsid w:val="6D31A45C"/>
    <w:rsid w:val="6D368A46"/>
    <w:rsid w:val="6D37403C"/>
    <w:rsid w:val="6D452D0A"/>
    <w:rsid w:val="6D4670A8"/>
    <w:rsid w:val="6D495838"/>
    <w:rsid w:val="6D4D5DC5"/>
    <w:rsid w:val="6D4FE0CD"/>
    <w:rsid w:val="6D558DF9"/>
    <w:rsid w:val="6D580734"/>
    <w:rsid w:val="6D5CAA4B"/>
    <w:rsid w:val="6D60C911"/>
    <w:rsid w:val="6D63E051"/>
    <w:rsid w:val="6D655DD4"/>
    <w:rsid w:val="6D6843AA"/>
    <w:rsid w:val="6D6AF032"/>
    <w:rsid w:val="6D6FC3A9"/>
    <w:rsid w:val="6D7235F3"/>
    <w:rsid w:val="6D7D6275"/>
    <w:rsid w:val="6D7DFD9A"/>
    <w:rsid w:val="6D80B79C"/>
    <w:rsid w:val="6D829906"/>
    <w:rsid w:val="6D8E5492"/>
    <w:rsid w:val="6D8F1F8C"/>
    <w:rsid w:val="6D8F3BB9"/>
    <w:rsid w:val="6D902473"/>
    <w:rsid w:val="6D93A636"/>
    <w:rsid w:val="6D97366B"/>
    <w:rsid w:val="6D9962E5"/>
    <w:rsid w:val="6D9D12E3"/>
    <w:rsid w:val="6DA69CF0"/>
    <w:rsid w:val="6DADB997"/>
    <w:rsid w:val="6DB261D0"/>
    <w:rsid w:val="6DB28254"/>
    <w:rsid w:val="6DB316D3"/>
    <w:rsid w:val="6DB5B01D"/>
    <w:rsid w:val="6DC42A1E"/>
    <w:rsid w:val="6DC902D7"/>
    <w:rsid w:val="6DCA852D"/>
    <w:rsid w:val="6DD12834"/>
    <w:rsid w:val="6DD19FB1"/>
    <w:rsid w:val="6DD231C7"/>
    <w:rsid w:val="6DD4826E"/>
    <w:rsid w:val="6DD5AC5F"/>
    <w:rsid w:val="6DD665C5"/>
    <w:rsid w:val="6DD811AA"/>
    <w:rsid w:val="6DD9BDD8"/>
    <w:rsid w:val="6DDBDFD1"/>
    <w:rsid w:val="6DDFB3B3"/>
    <w:rsid w:val="6DE28B66"/>
    <w:rsid w:val="6DE36244"/>
    <w:rsid w:val="6DE373AB"/>
    <w:rsid w:val="6DE3AAFB"/>
    <w:rsid w:val="6DE720C3"/>
    <w:rsid w:val="6DEB68C5"/>
    <w:rsid w:val="6DF23238"/>
    <w:rsid w:val="6DF38019"/>
    <w:rsid w:val="6DF5ECA7"/>
    <w:rsid w:val="6DF7163E"/>
    <w:rsid w:val="6DF93B58"/>
    <w:rsid w:val="6DFA4280"/>
    <w:rsid w:val="6DFA7648"/>
    <w:rsid w:val="6E046345"/>
    <w:rsid w:val="6E15FB34"/>
    <w:rsid w:val="6E1E2522"/>
    <w:rsid w:val="6E225C98"/>
    <w:rsid w:val="6E229E9E"/>
    <w:rsid w:val="6E297AD6"/>
    <w:rsid w:val="6E2FD02E"/>
    <w:rsid w:val="6E3056E7"/>
    <w:rsid w:val="6E335758"/>
    <w:rsid w:val="6E33EB46"/>
    <w:rsid w:val="6E39028C"/>
    <w:rsid w:val="6E3A1111"/>
    <w:rsid w:val="6E3E55D5"/>
    <w:rsid w:val="6E456EE7"/>
    <w:rsid w:val="6E4ED70E"/>
    <w:rsid w:val="6E4FBB14"/>
    <w:rsid w:val="6E4FEFEF"/>
    <w:rsid w:val="6E596DDD"/>
    <w:rsid w:val="6E5A62F1"/>
    <w:rsid w:val="6E5CA836"/>
    <w:rsid w:val="6E6353CB"/>
    <w:rsid w:val="6E645F3A"/>
    <w:rsid w:val="6E6DD94C"/>
    <w:rsid w:val="6E73FAD7"/>
    <w:rsid w:val="6E75957E"/>
    <w:rsid w:val="6E75B473"/>
    <w:rsid w:val="6E765C4C"/>
    <w:rsid w:val="6E7ED077"/>
    <w:rsid w:val="6E810C2F"/>
    <w:rsid w:val="6E822FC8"/>
    <w:rsid w:val="6E82D3CA"/>
    <w:rsid w:val="6E8B2165"/>
    <w:rsid w:val="6E947422"/>
    <w:rsid w:val="6E99F4DA"/>
    <w:rsid w:val="6E9D7041"/>
    <w:rsid w:val="6EA2B287"/>
    <w:rsid w:val="6EA46BDC"/>
    <w:rsid w:val="6EA8D2FE"/>
    <w:rsid w:val="6EAAD151"/>
    <w:rsid w:val="6EB06854"/>
    <w:rsid w:val="6EB1390B"/>
    <w:rsid w:val="6EB2C73A"/>
    <w:rsid w:val="6EB2CCA1"/>
    <w:rsid w:val="6EB73181"/>
    <w:rsid w:val="6EB81017"/>
    <w:rsid w:val="6EB873A0"/>
    <w:rsid w:val="6EB9C823"/>
    <w:rsid w:val="6EBA6FF1"/>
    <w:rsid w:val="6EBCB47D"/>
    <w:rsid w:val="6EBDC283"/>
    <w:rsid w:val="6EBF571E"/>
    <w:rsid w:val="6EBFF12C"/>
    <w:rsid w:val="6EC403AA"/>
    <w:rsid w:val="6EC95B9B"/>
    <w:rsid w:val="6EC9B442"/>
    <w:rsid w:val="6ECF0DD7"/>
    <w:rsid w:val="6ED0189A"/>
    <w:rsid w:val="6ED072BF"/>
    <w:rsid w:val="6EE3F77A"/>
    <w:rsid w:val="6EE47BC9"/>
    <w:rsid w:val="6EEB3C19"/>
    <w:rsid w:val="6EEE3734"/>
    <w:rsid w:val="6EEFE5F5"/>
    <w:rsid w:val="6EF67442"/>
    <w:rsid w:val="6EF9F48C"/>
    <w:rsid w:val="6EFC02B9"/>
    <w:rsid w:val="6F00A2A6"/>
    <w:rsid w:val="6F06BE7A"/>
    <w:rsid w:val="6F08ED7F"/>
    <w:rsid w:val="6F0DBDF7"/>
    <w:rsid w:val="6F10072B"/>
    <w:rsid w:val="6F118857"/>
    <w:rsid w:val="6F125C34"/>
    <w:rsid w:val="6F127411"/>
    <w:rsid w:val="6F1346F2"/>
    <w:rsid w:val="6F1D6F85"/>
    <w:rsid w:val="6F21F7B1"/>
    <w:rsid w:val="6F25CB87"/>
    <w:rsid w:val="6F2865FC"/>
    <w:rsid w:val="6F2B18D8"/>
    <w:rsid w:val="6F326518"/>
    <w:rsid w:val="6F38CDA9"/>
    <w:rsid w:val="6F413813"/>
    <w:rsid w:val="6F46C3AC"/>
    <w:rsid w:val="6F48E2E5"/>
    <w:rsid w:val="6F4B01DE"/>
    <w:rsid w:val="6F4DD725"/>
    <w:rsid w:val="6F507A7A"/>
    <w:rsid w:val="6F517BCD"/>
    <w:rsid w:val="6F562428"/>
    <w:rsid w:val="6F5BFA99"/>
    <w:rsid w:val="6F60C1A1"/>
    <w:rsid w:val="6F6523EC"/>
    <w:rsid w:val="6F66558E"/>
    <w:rsid w:val="6F67B561"/>
    <w:rsid w:val="6F6CA428"/>
    <w:rsid w:val="6F6CAA3B"/>
    <w:rsid w:val="6F75FF02"/>
    <w:rsid w:val="6F777D6E"/>
    <w:rsid w:val="6F77B032"/>
    <w:rsid w:val="6F78690F"/>
    <w:rsid w:val="6F7AD6FC"/>
    <w:rsid w:val="6F7B46DF"/>
    <w:rsid w:val="6F829A83"/>
    <w:rsid w:val="6F855210"/>
    <w:rsid w:val="6F87A577"/>
    <w:rsid w:val="6F87EC34"/>
    <w:rsid w:val="6F8A724C"/>
    <w:rsid w:val="6F909A86"/>
    <w:rsid w:val="6F93D62A"/>
    <w:rsid w:val="6F97395E"/>
    <w:rsid w:val="6F99664F"/>
    <w:rsid w:val="6F99ABD6"/>
    <w:rsid w:val="6F9E4A86"/>
    <w:rsid w:val="6FA0F066"/>
    <w:rsid w:val="6FA67B47"/>
    <w:rsid w:val="6FA777CD"/>
    <w:rsid w:val="6FAA743E"/>
    <w:rsid w:val="6FB1EE70"/>
    <w:rsid w:val="6FB66F87"/>
    <w:rsid w:val="6FB9AA74"/>
    <w:rsid w:val="6FB9C436"/>
    <w:rsid w:val="6FBA2768"/>
    <w:rsid w:val="6FBB6BF9"/>
    <w:rsid w:val="6FBF6843"/>
    <w:rsid w:val="6FCB30A0"/>
    <w:rsid w:val="6FD09025"/>
    <w:rsid w:val="6FD16F1F"/>
    <w:rsid w:val="6FD61A20"/>
    <w:rsid w:val="6FD63547"/>
    <w:rsid w:val="6FD663B9"/>
    <w:rsid w:val="6FD888BB"/>
    <w:rsid w:val="6FDD13AB"/>
    <w:rsid w:val="6FE354AB"/>
    <w:rsid w:val="6FE4CB35"/>
    <w:rsid w:val="6FE7AE1E"/>
    <w:rsid w:val="6FEA4D04"/>
    <w:rsid w:val="6FF3E51A"/>
    <w:rsid w:val="6FF41B61"/>
    <w:rsid w:val="6FF5A178"/>
    <w:rsid w:val="6FF82356"/>
    <w:rsid w:val="6FFBC80E"/>
    <w:rsid w:val="6FFD7FE4"/>
    <w:rsid w:val="6FFE2F39"/>
    <w:rsid w:val="6FFF6E13"/>
    <w:rsid w:val="700752D5"/>
    <w:rsid w:val="7007F4C2"/>
    <w:rsid w:val="7009B469"/>
    <w:rsid w:val="700B1F9D"/>
    <w:rsid w:val="7017846D"/>
    <w:rsid w:val="701E702A"/>
    <w:rsid w:val="70262004"/>
    <w:rsid w:val="70263994"/>
    <w:rsid w:val="7027BFE0"/>
    <w:rsid w:val="70280E4C"/>
    <w:rsid w:val="7028B03F"/>
    <w:rsid w:val="702BE922"/>
    <w:rsid w:val="702CEB22"/>
    <w:rsid w:val="702E8DD8"/>
    <w:rsid w:val="7030BEED"/>
    <w:rsid w:val="703A1999"/>
    <w:rsid w:val="7042C031"/>
    <w:rsid w:val="7044F8A0"/>
    <w:rsid w:val="7045CFFB"/>
    <w:rsid w:val="704B7C25"/>
    <w:rsid w:val="70518CB4"/>
    <w:rsid w:val="705558EC"/>
    <w:rsid w:val="7056100D"/>
    <w:rsid w:val="70627B35"/>
    <w:rsid w:val="706CBB0E"/>
    <w:rsid w:val="706D22CB"/>
    <w:rsid w:val="706F55DF"/>
    <w:rsid w:val="706FE7A8"/>
    <w:rsid w:val="707020F7"/>
    <w:rsid w:val="7072CBBE"/>
    <w:rsid w:val="707B265F"/>
    <w:rsid w:val="708240AC"/>
    <w:rsid w:val="7084DD2F"/>
    <w:rsid w:val="70874E77"/>
    <w:rsid w:val="708A1A42"/>
    <w:rsid w:val="708E8549"/>
    <w:rsid w:val="708FF3D1"/>
    <w:rsid w:val="70966A94"/>
    <w:rsid w:val="709AAC46"/>
    <w:rsid w:val="70AA56C0"/>
    <w:rsid w:val="70AB9F0F"/>
    <w:rsid w:val="70ACAFF0"/>
    <w:rsid w:val="70AD74A7"/>
    <w:rsid w:val="70B1C501"/>
    <w:rsid w:val="70B229DB"/>
    <w:rsid w:val="70B4DF3F"/>
    <w:rsid w:val="70B6C99F"/>
    <w:rsid w:val="70B76FF7"/>
    <w:rsid w:val="70B913E6"/>
    <w:rsid w:val="70C52371"/>
    <w:rsid w:val="70CBCB23"/>
    <w:rsid w:val="70D10103"/>
    <w:rsid w:val="70D103A7"/>
    <w:rsid w:val="70D57CB4"/>
    <w:rsid w:val="70D6068B"/>
    <w:rsid w:val="70DF4578"/>
    <w:rsid w:val="70E29CD4"/>
    <w:rsid w:val="70E3BF6F"/>
    <w:rsid w:val="70E4D56E"/>
    <w:rsid w:val="70E6A684"/>
    <w:rsid w:val="70E6F4E7"/>
    <w:rsid w:val="70E8CE60"/>
    <w:rsid w:val="70E905A6"/>
    <w:rsid w:val="70EA3939"/>
    <w:rsid w:val="70F53405"/>
    <w:rsid w:val="70F60667"/>
    <w:rsid w:val="70FCC45E"/>
    <w:rsid w:val="710252CE"/>
    <w:rsid w:val="7104C98B"/>
    <w:rsid w:val="710A87CC"/>
    <w:rsid w:val="710B20A2"/>
    <w:rsid w:val="710B8099"/>
    <w:rsid w:val="710EFE51"/>
    <w:rsid w:val="71105158"/>
    <w:rsid w:val="71126345"/>
    <w:rsid w:val="711AA2A3"/>
    <w:rsid w:val="7120D800"/>
    <w:rsid w:val="7124C952"/>
    <w:rsid w:val="7128E022"/>
    <w:rsid w:val="712B5AD2"/>
    <w:rsid w:val="712D9AE7"/>
    <w:rsid w:val="71330729"/>
    <w:rsid w:val="71340189"/>
    <w:rsid w:val="71375152"/>
    <w:rsid w:val="713B0A22"/>
    <w:rsid w:val="71426DAC"/>
    <w:rsid w:val="7142B739"/>
    <w:rsid w:val="714310F5"/>
    <w:rsid w:val="71452FD7"/>
    <w:rsid w:val="714B3F0B"/>
    <w:rsid w:val="714B43F4"/>
    <w:rsid w:val="715528BD"/>
    <w:rsid w:val="715C1FFD"/>
    <w:rsid w:val="715E5B9E"/>
    <w:rsid w:val="7160DB53"/>
    <w:rsid w:val="71644161"/>
    <w:rsid w:val="7165DBCC"/>
    <w:rsid w:val="71695106"/>
    <w:rsid w:val="716BEB4A"/>
    <w:rsid w:val="71748749"/>
    <w:rsid w:val="7174FD46"/>
    <w:rsid w:val="717772E6"/>
    <w:rsid w:val="717A7B60"/>
    <w:rsid w:val="717DF02A"/>
    <w:rsid w:val="7182CEA0"/>
    <w:rsid w:val="7183EBDB"/>
    <w:rsid w:val="718698DF"/>
    <w:rsid w:val="718CD0C4"/>
    <w:rsid w:val="718D8F65"/>
    <w:rsid w:val="718F571B"/>
    <w:rsid w:val="719448F8"/>
    <w:rsid w:val="719C2F6A"/>
    <w:rsid w:val="719C3232"/>
    <w:rsid w:val="719D461F"/>
    <w:rsid w:val="719FBA70"/>
    <w:rsid w:val="71A0DE42"/>
    <w:rsid w:val="71A50315"/>
    <w:rsid w:val="71A573C9"/>
    <w:rsid w:val="71A855F8"/>
    <w:rsid w:val="71ADBFF6"/>
    <w:rsid w:val="71AE5408"/>
    <w:rsid w:val="71AF1E25"/>
    <w:rsid w:val="71B1D0FF"/>
    <w:rsid w:val="71B2DDDA"/>
    <w:rsid w:val="71B71CCD"/>
    <w:rsid w:val="71B860E5"/>
    <w:rsid w:val="71BE5284"/>
    <w:rsid w:val="71D81ECE"/>
    <w:rsid w:val="71DFBDC3"/>
    <w:rsid w:val="71E3CBAC"/>
    <w:rsid w:val="71E91EBC"/>
    <w:rsid w:val="71EC1F9D"/>
    <w:rsid w:val="71F01462"/>
    <w:rsid w:val="71F293AC"/>
    <w:rsid w:val="71FA293A"/>
    <w:rsid w:val="71FBB701"/>
    <w:rsid w:val="71FD3687"/>
    <w:rsid w:val="71FE8515"/>
    <w:rsid w:val="71FFD83B"/>
    <w:rsid w:val="7203959B"/>
    <w:rsid w:val="7208E257"/>
    <w:rsid w:val="720BCB5A"/>
    <w:rsid w:val="721135FD"/>
    <w:rsid w:val="72193889"/>
    <w:rsid w:val="7219A166"/>
    <w:rsid w:val="721C94B7"/>
    <w:rsid w:val="721DED95"/>
    <w:rsid w:val="721F9931"/>
    <w:rsid w:val="721FE303"/>
    <w:rsid w:val="72204872"/>
    <w:rsid w:val="72209E42"/>
    <w:rsid w:val="7222781E"/>
    <w:rsid w:val="722AF7CE"/>
    <w:rsid w:val="723CCBB8"/>
    <w:rsid w:val="7248B474"/>
    <w:rsid w:val="7248D6A5"/>
    <w:rsid w:val="7249592A"/>
    <w:rsid w:val="724DE618"/>
    <w:rsid w:val="724FCF69"/>
    <w:rsid w:val="7252D617"/>
    <w:rsid w:val="7256442B"/>
    <w:rsid w:val="725737D9"/>
    <w:rsid w:val="725860C8"/>
    <w:rsid w:val="7258F0AC"/>
    <w:rsid w:val="72672A5A"/>
    <w:rsid w:val="7269DAC1"/>
    <w:rsid w:val="726E3A10"/>
    <w:rsid w:val="72752557"/>
    <w:rsid w:val="727706D7"/>
    <w:rsid w:val="7277F7FD"/>
    <w:rsid w:val="727AFB22"/>
    <w:rsid w:val="7282E362"/>
    <w:rsid w:val="7284C0B8"/>
    <w:rsid w:val="72891C3F"/>
    <w:rsid w:val="728F70D0"/>
    <w:rsid w:val="7296FA42"/>
    <w:rsid w:val="72976912"/>
    <w:rsid w:val="729AE4D2"/>
    <w:rsid w:val="72AA60DD"/>
    <w:rsid w:val="72AC21B9"/>
    <w:rsid w:val="72AF5962"/>
    <w:rsid w:val="72B527A3"/>
    <w:rsid w:val="72B714DE"/>
    <w:rsid w:val="72C05451"/>
    <w:rsid w:val="72C1F76F"/>
    <w:rsid w:val="72C2858D"/>
    <w:rsid w:val="72C64D34"/>
    <w:rsid w:val="72D04005"/>
    <w:rsid w:val="72D48070"/>
    <w:rsid w:val="72D66B5C"/>
    <w:rsid w:val="72DE5FC8"/>
    <w:rsid w:val="72E4B63B"/>
    <w:rsid w:val="72E7229A"/>
    <w:rsid w:val="72E825A6"/>
    <w:rsid w:val="72EAD6B7"/>
    <w:rsid w:val="72F15B96"/>
    <w:rsid w:val="72F420AE"/>
    <w:rsid w:val="72F49285"/>
    <w:rsid w:val="72F88369"/>
    <w:rsid w:val="72FE7FFF"/>
    <w:rsid w:val="72FFD968"/>
    <w:rsid w:val="730169B1"/>
    <w:rsid w:val="7301E16B"/>
    <w:rsid w:val="73025A13"/>
    <w:rsid w:val="730D575E"/>
    <w:rsid w:val="730DB2C2"/>
    <w:rsid w:val="730E047B"/>
    <w:rsid w:val="730F0DE6"/>
    <w:rsid w:val="7310093F"/>
    <w:rsid w:val="7310DA89"/>
    <w:rsid w:val="731191A0"/>
    <w:rsid w:val="73127F8F"/>
    <w:rsid w:val="731AE93A"/>
    <w:rsid w:val="731CDBE9"/>
    <w:rsid w:val="7324BFA4"/>
    <w:rsid w:val="73284A36"/>
    <w:rsid w:val="732F8B2F"/>
    <w:rsid w:val="7331EB56"/>
    <w:rsid w:val="73366047"/>
    <w:rsid w:val="733BB85D"/>
    <w:rsid w:val="7348A2F4"/>
    <w:rsid w:val="734C12D6"/>
    <w:rsid w:val="734CD564"/>
    <w:rsid w:val="735024C2"/>
    <w:rsid w:val="7353D1B5"/>
    <w:rsid w:val="735473ED"/>
    <w:rsid w:val="73567666"/>
    <w:rsid w:val="7358D2B6"/>
    <w:rsid w:val="735B1872"/>
    <w:rsid w:val="735DB015"/>
    <w:rsid w:val="7362F7E3"/>
    <w:rsid w:val="7366C837"/>
    <w:rsid w:val="736A2E54"/>
    <w:rsid w:val="7372FED2"/>
    <w:rsid w:val="73785814"/>
    <w:rsid w:val="737B0F41"/>
    <w:rsid w:val="7384EC3B"/>
    <w:rsid w:val="738644C5"/>
    <w:rsid w:val="738A8EDE"/>
    <w:rsid w:val="738E3FB6"/>
    <w:rsid w:val="7390D379"/>
    <w:rsid w:val="73988891"/>
    <w:rsid w:val="739CB41F"/>
    <w:rsid w:val="739EE722"/>
    <w:rsid w:val="73A03DEB"/>
    <w:rsid w:val="73A27EFA"/>
    <w:rsid w:val="73A48D79"/>
    <w:rsid w:val="73A58846"/>
    <w:rsid w:val="73A945A5"/>
    <w:rsid w:val="73A9DB6F"/>
    <w:rsid w:val="73AABB10"/>
    <w:rsid w:val="73AC8E30"/>
    <w:rsid w:val="73ACAED6"/>
    <w:rsid w:val="73AF58AB"/>
    <w:rsid w:val="73B94CF7"/>
    <w:rsid w:val="73BBA374"/>
    <w:rsid w:val="73C0D415"/>
    <w:rsid w:val="73C3BCAE"/>
    <w:rsid w:val="73CD14F2"/>
    <w:rsid w:val="73D33BCA"/>
    <w:rsid w:val="73D941C0"/>
    <w:rsid w:val="73D9A34C"/>
    <w:rsid w:val="73E146DA"/>
    <w:rsid w:val="73E6A294"/>
    <w:rsid w:val="73E74AD1"/>
    <w:rsid w:val="73EB7509"/>
    <w:rsid w:val="73EF7934"/>
    <w:rsid w:val="73F15E0B"/>
    <w:rsid w:val="73F8E56D"/>
    <w:rsid w:val="73FB88F2"/>
    <w:rsid w:val="73FBF799"/>
    <w:rsid w:val="74009215"/>
    <w:rsid w:val="740341F8"/>
    <w:rsid w:val="7408A1C5"/>
    <w:rsid w:val="740D8B24"/>
    <w:rsid w:val="740E357C"/>
    <w:rsid w:val="740FCCA5"/>
    <w:rsid w:val="7412EAAC"/>
    <w:rsid w:val="741462EF"/>
    <w:rsid w:val="741666F3"/>
    <w:rsid w:val="7418350E"/>
    <w:rsid w:val="7419681F"/>
    <w:rsid w:val="743A413C"/>
    <w:rsid w:val="743F274D"/>
    <w:rsid w:val="743FA1C5"/>
    <w:rsid w:val="7445DAFC"/>
    <w:rsid w:val="74477464"/>
    <w:rsid w:val="744B2155"/>
    <w:rsid w:val="744C6A90"/>
    <w:rsid w:val="744FC134"/>
    <w:rsid w:val="745244AD"/>
    <w:rsid w:val="7454B6F2"/>
    <w:rsid w:val="74565082"/>
    <w:rsid w:val="7457D2BF"/>
    <w:rsid w:val="745F0D47"/>
    <w:rsid w:val="746355D0"/>
    <w:rsid w:val="746378C7"/>
    <w:rsid w:val="74637FF7"/>
    <w:rsid w:val="74643CD0"/>
    <w:rsid w:val="7465919B"/>
    <w:rsid w:val="7467307D"/>
    <w:rsid w:val="746C637C"/>
    <w:rsid w:val="7470AE2A"/>
    <w:rsid w:val="74749B68"/>
    <w:rsid w:val="7477C49E"/>
    <w:rsid w:val="7479A687"/>
    <w:rsid w:val="747AC9F5"/>
    <w:rsid w:val="747E9687"/>
    <w:rsid w:val="74819851"/>
    <w:rsid w:val="74835C99"/>
    <w:rsid w:val="748595B5"/>
    <w:rsid w:val="7486494D"/>
    <w:rsid w:val="7488ABB7"/>
    <w:rsid w:val="748C1F5F"/>
    <w:rsid w:val="748C640D"/>
    <w:rsid w:val="748F70F7"/>
    <w:rsid w:val="7490313D"/>
    <w:rsid w:val="7493AD51"/>
    <w:rsid w:val="74941421"/>
    <w:rsid w:val="749E2155"/>
    <w:rsid w:val="749E3B31"/>
    <w:rsid w:val="749F0AFD"/>
    <w:rsid w:val="749F4D8E"/>
    <w:rsid w:val="74A694B3"/>
    <w:rsid w:val="74A83B0A"/>
    <w:rsid w:val="74ACE91C"/>
    <w:rsid w:val="74AD3580"/>
    <w:rsid w:val="74B2738E"/>
    <w:rsid w:val="74B64200"/>
    <w:rsid w:val="74BD76CC"/>
    <w:rsid w:val="74C1BB15"/>
    <w:rsid w:val="74C3610C"/>
    <w:rsid w:val="74C5BB29"/>
    <w:rsid w:val="74D43488"/>
    <w:rsid w:val="74DAD732"/>
    <w:rsid w:val="74DF7A08"/>
    <w:rsid w:val="74E33C5B"/>
    <w:rsid w:val="74E5D965"/>
    <w:rsid w:val="74E83784"/>
    <w:rsid w:val="74F0B11B"/>
    <w:rsid w:val="74F2FA25"/>
    <w:rsid w:val="74F81429"/>
    <w:rsid w:val="74FD7D09"/>
    <w:rsid w:val="74FEBA2C"/>
    <w:rsid w:val="75013B03"/>
    <w:rsid w:val="75034613"/>
    <w:rsid w:val="750B29EB"/>
    <w:rsid w:val="750C2820"/>
    <w:rsid w:val="750E0472"/>
    <w:rsid w:val="750E8CC7"/>
    <w:rsid w:val="750FCB5B"/>
    <w:rsid w:val="750FE7A0"/>
    <w:rsid w:val="75118B68"/>
    <w:rsid w:val="7511B62B"/>
    <w:rsid w:val="751B0F90"/>
    <w:rsid w:val="751BDBFA"/>
    <w:rsid w:val="751D3676"/>
    <w:rsid w:val="751D55F1"/>
    <w:rsid w:val="751DFD7E"/>
    <w:rsid w:val="751E822F"/>
    <w:rsid w:val="7525B5CD"/>
    <w:rsid w:val="7533C2AE"/>
    <w:rsid w:val="75402C31"/>
    <w:rsid w:val="75429FB9"/>
    <w:rsid w:val="7543921A"/>
    <w:rsid w:val="7547FCDB"/>
    <w:rsid w:val="7548FB5F"/>
    <w:rsid w:val="754F0A7A"/>
    <w:rsid w:val="7550F0D9"/>
    <w:rsid w:val="755311E5"/>
    <w:rsid w:val="7558AB42"/>
    <w:rsid w:val="755DAB21"/>
    <w:rsid w:val="75617FC6"/>
    <w:rsid w:val="7562C219"/>
    <w:rsid w:val="756F0D8F"/>
    <w:rsid w:val="7570D824"/>
    <w:rsid w:val="7578583A"/>
    <w:rsid w:val="757939AD"/>
    <w:rsid w:val="757A5DC7"/>
    <w:rsid w:val="757AFD24"/>
    <w:rsid w:val="757B7244"/>
    <w:rsid w:val="757C49CB"/>
    <w:rsid w:val="757CC010"/>
    <w:rsid w:val="757DC12B"/>
    <w:rsid w:val="7585E4C1"/>
    <w:rsid w:val="758639EA"/>
    <w:rsid w:val="758ADD2E"/>
    <w:rsid w:val="758CA9B5"/>
    <w:rsid w:val="758D1966"/>
    <w:rsid w:val="758EF4BD"/>
    <w:rsid w:val="759093CC"/>
    <w:rsid w:val="7591C544"/>
    <w:rsid w:val="75922C19"/>
    <w:rsid w:val="75950D0B"/>
    <w:rsid w:val="759BFAD9"/>
    <w:rsid w:val="759FABA4"/>
    <w:rsid w:val="75A0AC0F"/>
    <w:rsid w:val="75A65973"/>
    <w:rsid w:val="75A89931"/>
    <w:rsid w:val="75A9B032"/>
    <w:rsid w:val="75AC80C7"/>
    <w:rsid w:val="75AEC8B3"/>
    <w:rsid w:val="75B0E1EE"/>
    <w:rsid w:val="75B4634A"/>
    <w:rsid w:val="75B898D8"/>
    <w:rsid w:val="75C26C00"/>
    <w:rsid w:val="75C2AB26"/>
    <w:rsid w:val="75C85C31"/>
    <w:rsid w:val="75C947FC"/>
    <w:rsid w:val="75CCD8A3"/>
    <w:rsid w:val="75CF08A1"/>
    <w:rsid w:val="75CF29A1"/>
    <w:rsid w:val="75CF4359"/>
    <w:rsid w:val="75D4B258"/>
    <w:rsid w:val="75E0B92C"/>
    <w:rsid w:val="75EE2F23"/>
    <w:rsid w:val="75EEDF3C"/>
    <w:rsid w:val="75F37617"/>
    <w:rsid w:val="75FCE5B9"/>
    <w:rsid w:val="75FFD5D6"/>
    <w:rsid w:val="76059ED5"/>
    <w:rsid w:val="7609158D"/>
    <w:rsid w:val="760A8420"/>
    <w:rsid w:val="760C5DD1"/>
    <w:rsid w:val="760E4DD3"/>
    <w:rsid w:val="76106727"/>
    <w:rsid w:val="761B7C21"/>
    <w:rsid w:val="761D8E2E"/>
    <w:rsid w:val="7620A7CD"/>
    <w:rsid w:val="7620BDCC"/>
    <w:rsid w:val="7628FC58"/>
    <w:rsid w:val="762B862C"/>
    <w:rsid w:val="762CC983"/>
    <w:rsid w:val="762E1CFD"/>
    <w:rsid w:val="762EF60D"/>
    <w:rsid w:val="7633FC82"/>
    <w:rsid w:val="7636CB11"/>
    <w:rsid w:val="763B44BD"/>
    <w:rsid w:val="764A4FE3"/>
    <w:rsid w:val="764AEA98"/>
    <w:rsid w:val="764E301E"/>
    <w:rsid w:val="764FE480"/>
    <w:rsid w:val="7651D1A3"/>
    <w:rsid w:val="76529E62"/>
    <w:rsid w:val="7656DA1B"/>
    <w:rsid w:val="765B9283"/>
    <w:rsid w:val="765BC1AD"/>
    <w:rsid w:val="765D37E2"/>
    <w:rsid w:val="7666BA3B"/>
    <w:rsid w:val="7667FF70"/>
    <w:rsid w:val="766A0AE1"/>
    <w:rsid w:val="766A2187"/>
    <w:rsid w:val="76740C9C"/>
    <w:rsid w:val="7674D199"/>
    <w:rsid w:val="76752446"/>
    <w:rsid w:val="76752544"/>
    <w:rsid w:val="76799D30"/>
    <w:rsid w:val="76864D95"/>
    <w:rsid w:val="76871883"/>
    <w:rsid w:val="7696DBD5"/>
    <w:rsid w:val="7698E929"/>
    <w:rsid w:val="769D6773"/>
    <w:rsid w:val="769D983F"/>
    <w:rsid w:val="76A8F2EA"/>
    <w:rsid w:val="76AD5BC9"/>
    <w:rsid w:val="76AF1710"/>
    <w:rsid w:val="76B63EDE"/>
    <w:rsid w:val="76B7CF68"/>
    <w:rsid w:val="76B7D216"/>
    <w:rsid w:val="76BF319A"/>
    <w:rsid w:val="76C1203D"/>
    <w:rsid w:val="76C4B95E"/>
    <w:rsid w:val="76C67D0C"/>
    <w:rsid w:val="76C7EF84"/>
    <w:rsid w:val="76CA50B6"/>
    <w:rsid w:val="76CC63BC"/>
    <w:rsid w:val="76D0C618"/>
    <w:rsid w:val="76D426A2"/>
    <w:rsid w:val="76D46D17"/>
    <w:rsid w:val="76D64F91"/>
    <w:rsid w:val="76E47902"/>
    <w:rsid w:val="76E9833E"/>
    <w:rsid w:val="76EB4DD4"/>
    <w:rsid w:val="76EE7DBD"/>
    <w:rsid w:val="76EECA55"/>
    <w:rsid w:val="76EFE807"/>
    <w:rsid w:val="76F009AE"/>
    <w:rsid w:val="76F35241"/>
    <w:rsid w:val="76F7A281"/>
    <w:rsid w:val="76F92514"/>
    <w:rsid w:val="77002642"/>
    <w:rsid w:val="7708109D"/>
    <w:rsid w:val="7708F6DD"/>
    <w:rsid w:val="7710C843"/>
    <w:rsid w:val="7714289B"/>
    <w:rsid w:val="771DC37B"/>
    <w:rsid w:val="771F5446"/>
    <w:rsid w:val="7727F2C8"/>
    <w:rsid w:val="7733A26E"/>
    <w:rsid w:val="7736E001"/>
    <w:rsid w:val="7741F1B8"/>
    <w:rsid w:val="774208AE"/>
    <w:rsid w:val="774A6207"/>
    <w:rsid w:val="774BC7B3"/>
    <w:rsid w:val="775166A1"/>
    <w:rsid w:val="77573A00"/>
    <w:rsid w:val="7759DEF5"/>
    <w:rsid w:val="775AC4DD"/>
    <w:rsid w:val="775AE61C"/>
    <w:rsid w:val="7764449E"/>
    <w:rsid w:val="7764AB63"/>
    <w:rsid w:val="776DCA70"/>
    <w:rsid w:val="7771592E"/>
    <w:rsid w:val="777226F5"/>
    <w:rsid w:val="7778D700"/>
    <w:rsid w:val="777C736A"/>
    <w:rsid w:val="7789BDBD"/>
    <w:rsid w:val="778B7CB8"/>
    <w:rsid w:val="7793A061"/>
    <w:rsid w:val="77992674"/>
    <w:rsid w:val="779A90E7"/>
    <w:rsid w:val="779ADDF5"/>
    <w:rsid w:val="779C431C"/>
    <w:rsid w:val="77A577B6"/>
    <w:rsid w:val="77A87AD0"/>
    <w:rsid w:val="77A8D532"/>
    <w:rsid w:val="77A9A829"/>
    <w:rsid w:val="77AA8786"/>
    <w:rsid w:val="77AB93A2"/>
    <w:rsid w:val="77AEC69D"/>
    <w:rsid w:val="77B0B5DF"/>
    <w:rsid w:val="77B1CE25"/>
    <w:rsid w:val="77BE72A0"/>
    <w:rsid w:val="77C04B54"/>
    <w:rsid w:val="77CE5902"/>
    <w:rsid w:val="77CFB6D6"/>
    <w:rsid w:val="77D05C88"/>
    <w:rsid w:val="77D0E824"/>
    <w:rsid w:val="77D29147"/>
    <w:rsid w:val="77D4EC9C"/>
    <w:rsid w:val="77D59F3C"/>
    <w:rsid w:val="77D62466"/>
    <w:rsid w:val="77DBDE01"/>
    <w:rsid w:val="77DC6B24"/>
    <w:rsid w:val="77DCCB4F"/>
    <w:rsid w:val="77E9BA61"/>
    <w:rsid w:val="77F55AB3"/>
    <w:rsid w:val="77F698B2"/>
    <w:rsid w:val="77F9008B"/>
    <w:rsid w:val="77FBC2A7"/>
    <w:rsid w:val="78028F38"/>
    <w:rsid w:val="7802FC52"/>
    <w:rsid w:val="78086243"/>
    <w:rsid w:val="780900A6"/>
    <w:rsid w:val="7810F931"/>
    <w:rsid w:val="78173D4C"/>
    <w:rsid w:val="781A7618"/>
    <w:rsid w:val="781F3318"/>
    <w:rsid w:val="78235351"/>
    <w:rsid w:val="782F199F"/>
    <w:rsid w:val="7839DE1D"/>
    <w:rsid w:val="783F88E7"/>
    <w:rsid w:val="784888E0"/>
    <w:rsid w:val="784BE688"/>
    <w:rsid w:val="78510213"/>
    <w:rsid w:val="7853E23D"/>
    <w:rsid w:val="7855DBDE"/>
    <w:rsid w:val="78590123"/>
    <w:rsid w:val="7859393D"/>
    <w:rsid w:val="78606AD1"/>
    <w:rsid w:val="78678328"/>
    <w:rsid w:val="7868B51B"/>
    <w:rsid w:val="7871632A"/>
    <w:rsid w:val="7876496F"/>
    <w:rsid w:val="787E9D92"/>
    <w:rsid w:val="7882649A"/>
    <w:rsid w:val="7886AB3C"/>
    <w:rsid w:val="788EF84E"/>
    <w:rsid w:val="789101BB"/>
    <w:rsid w:val="7895E9D6"/>
    <w:rsid w:val="78996A62"/>
    <w:rsid w:val="789DB21E"/>
    <w:rsid w:val="789ECC09"/>
    <w:rsid w:val="78A19397"/>
    <w:rsid w:val="78AC1FA1"/>
    <w:rsid w:val="78AF09D3"/>
    <w:rsid w:val="78B0C231"/>
    <w:rsid w:val="78B11FAC"/>
    <w:rsid w:val="78B6DD3E"/>
    <w:rsid w:val="78BC9851"/>
    <w:rsid w:val="78C4BD63"/>
    <w:rsid w:val="78CCADCD"/>
    <w:rsid w:val="78CE7F80"/>
    <w:rsid w:val="78D11CCB"/>
    <w:rsid w:val="78DB4983"/>
    <w:rsid w:val="78DF7E6A"/>
    <w:rsid w:val="78E5D1DE"/>
    <w:rsid w:val="78E5E0FB"/>
    <w:rsid w:val="78EE245E"/>
    <w:rsid w:val="78FFC613"/>
    <w:rsid w:val="7905472C"/>
    <w:rsid w:val="79071475"/>
    <w:rsid w:val="7908DC36"/>
    <w:rsid w:val="790DFE70"/>
    <w:rsid w:val="790E00FA"/>
    <w:rsid w:val="790E8120"/>
    <w:rsid w:val="791465D5"/>
    <w:rsid w:val="7918B6F7"/>
    <w:rsid w:val="791F0608"/>
    <w:rsid w:val="791F921D"/>
    <w:rsid w:val="791FACBC"/>
    <w:rsid w:val="792FD38B"/>
    <w:rsid w:val="7930B9EF"/>
    <w:rsid w:val="7936DDCE"/>
    <w:rsid w:val="79388C8F"/>
    <w:rsid w:val="793902BE"/>
    <w:rsid w:val="7939316D"/>
    <w:rsid w:val="793A1786"/>
    <w:rsid w:val="793A98AE"/>
    <w:rsid w:val="7945E122"/>
    <w:rsid w:val="794B92E9"/>
    <w:rsid w:val="794C192D"/>
    <w:rsid w:val="795AD210"/>
    <w:rsid w:val="796AC5F5"/>
    <w:rsid w:val="796B07E6"/>
    <w:rsid w:val="796B4C59"/>
    <w:rsid w:val="796CD371"/>
    <w:rsid w:val="796E455F"/>
    <w:rsid w:val="796F2743"/>
    <w:rsid w:val="797046DF"/>
    <w:rsid w:val="797DCAD0"/>
    <w:rsid w:val="7982DB6D"/>
    <w:rsid w:val="79849AA2"/>
    <w:rsid w:val="798DCE6F"/>
    <w:rsid w:val="798E251E"/>
    <w:rsid w:val="798FE6F4"/>
    <w:rsid w:val="7993C3F7"/>
    <w:rsid w:val="79944D6F"/>
    <w:rsid w:val="799913F7"/>
    <w:rsid w:val="79A8EB55"/>
    <w:rsid w:val="79AA5191"/>
    <w:rsid w:val="79AB440D"/>
    <w:rsid w:val="79B3CB43"/>
    <w:rsid w:val="79B4859F"/>
    <w:rsid w:val="79B666FD"/>
    <w:rsid w:val="79B6AD7E"/>
    <w:rsid w:val="79B736B1"/>
    <w:rsid w:val="79BC2D5B"/>
    <w:rsid w:val="79C1CF26"/>
    <w:rsid w:val="79C4B8ED"/>
    <w:rsid w:val="79C6BE97"/>
    <w:rsid w:val="79C95D64"/>
    <w:rsid w:val="79C9C788"/>
    <w:rsid w:val="79CA46A3"/>
    <w:rsid w:val="79D764E3"/>
    <w:rsid w:val="79DE1458"/>
    <w:rsid w:val="79E4FC8B"/>
    <w:rsid w:val="79E7FAD6"/>
    <w:rsid w:val="79EA0B75"/>
    <w:rsid w:val="79ECD425"/>
    <w:rsid w:val="79EFB29E"/>
    <w:rsid w:val="79F08FD9"/>
    <w:rsid w:val="79F32523"/>
    <w:rsid w:val="79F737FF"/>
    <w:rsid w:val="7A015EDF"/>
    <w:rsid w:val="7A0AF1B2"/>
    <w:rsid w:val="7A0BAFCE"/>
    <w:rsid w:val="7A1732EC"/>
    <w:rsid w:val="7A195801"/>
    <w:rsid w:val="7A1B5DBA"/>
    <w:rsid w:val="7A1C39E0"/>
    <w:rsid w:val="7A1FDE64"/>
    <w:rsid w:val="7A21C123"/>
    <w:rsid w:val="7A22D7DD"/>
    <w:rsid w:val="7A23EF10"/>
    <w:rsid w:val="7A25A770"/>
    <w:rsid w:val="7A27D3A2"/>
    <w:rsid w:val="7A2AE8DB"/>
    <w:rsid w:val="7A2DB1A6"/>
    <w:rsid w:val="7A312D50"/>
    <w:rsid w:val="7A3218BD"/>
    <w:rsid w:val="7A32F183"/>
    <w:rsid w:val="7A33ECC3"/>
    <w:rsid w:val="7A349563"/>
    <w:rsid w:val="7A39F88E"/>
    <w:rsid w:val="7A3DBB47"/>
    <w:rsid w:val="7A3E0E10"/>
    <w:rsid w:val="7A405E90"/>
    <w:rsid w:val="7A435845"/>
    <w:rsid w:val="7A436E17"/>
    <w:rsid w:val="7A4B65EF"/>
    <w:rsid w:val="7A4BD24F"/>
    <w:rsid w:val="7A53661D"/>
    <w:rsid w:val="7A58A2F0"/>
    <w:rsid w:val="7A5B1B4A"/>
    <w:rsid w:val="7A5E8925"/>
    <w:rsid w:val="7A6655E3"/>
    <w:rsid w:val="7A711034"/>
    <w:rsid w:val="7A777494"/>
    <w:rsid w:val="7A7FAE16"/>
    <w:rsid w:val="7A815B1B"/>
    <w:rsid w:val="7A84A560"/>
    <w:rsid w:val="7A8776B0"/>
    <w:rsid w:val="7A88024D"/>
    <w:rsid w:val="7A884A03"/>
    <w:rsid w:val="7A8AB27A"/>
    <w:rsid w:val="7A924C3B"/>
    <w:rsid w:val="7A994F1A"/>
    <w:rsid w:val="7A9E4459"/>
    <w:rsid w:val="7A9F8049"/>
    <w:rsid w:val="7A9FCB41"/>
    <w:rsid w:val="7AA10D4B"/>
    <w:rsid w:val="7AA20FFF"/>
    <w:rsid w:val="7AA41761"/>
    <w:rsid w:val="7AA43586"/>
    <w:rsid w:val="7AA509FA"/>
    <w:rsid w:val="7AAD1DC3"/>
    <w:rsid w:val="7AB42B8F"/>
    <w:rsid w:val="7AB4ADCE"/>
    <w:rsid w:val="7AB4F433"/>
    <w:rsid w:val="7AB65106"/>
    <w:rsid w:val="7AB8DFBE"/>
    <w:rsid w:val="7ABD29C3"/>
    <w:rsid w:val="7ABFBE35"/>
    <w:rsid w:val="7AC612B2"/>
    <w:rsid w:val="7AD0A5B8"/>
    <w:rsid w:val="7ADB7672"/>
    <w:rsid w:val="7ADE889A"/>
    <w:rsid w:val="7AE44D4A"/>
    <w:rsid w:val="7AE8E395"/>
    <w:rsid w:val="7AECD2E9"/>
    <w:rsid w:val="7AEE70E8"/>
    <w:rsid w:val="7AF5BE7F"/>
    <w:rsid w:val="7AFCC170"/>
    <w:rsid w:val="7AFF89F0"/>
    <w:rsid w:val="7B03167A"/>
    <w:rsid w:val="7B0888E6"/>
    <w:rsid w:val="7B0945A9"/>
    <w:rsid w:val="7B0F735D"/>
    <w:rsid w:val="7B13BAB0"/>
    <w:rsid w:val="7B175ADB"/>
    <w:rsid w:val="7B17641E"/>
    <w:rsid w:val="7B1BB968"/>
    <w:rsid w:val="7B1C52D4"/>
    <w:rsid w:val="7B2064E0"/>
    <w:rsid w:val="7B20D726"/>
    <w:rsid w:val="7B242220"/>
    <w:rsid w:val="7B2C93DD"/>
    <w:rsid w:val="7B2D1CAD"/>
    <w:rsid w:val="7B2D327C"/>
    <w:rsid w:val="7B2EC38F"/>
    <w:rsid w:val="7B374280"/>
    <w:rsid w:val="7B3AA45B"/>
    <w:rsid w:val="7B3B2B3E"/>
    <w:rsid w:val="7B4C6FC9"/>
    <w:rsid w:val="7B4E79DC"/>
    <w:rsid w:val="7B5216DA"/>
    <w:rsid w:val="7B52F35B"/>
    <w:rsid w:val="7B57DCD4"/>
    <w:rsid w:val="7B5B7395"/>
    <w:rsid w:val="7B69C3FA"/>
    <w:rsid w:val="7B71DFB4"/>
    <w:rsid w:val="7B74BCE0"/>
    <w:rsid w:val="7B7E8F1C"/>
    <w:rsid w:val="7B7EEFEC"/>
    <w:rsid w:val="7B8B9275"/>
    <w:rsid w:val="7B948F86"/>
    <w:rsid w:val="7B9CFE42"/>
    <w:rsid w:val="7B9F2719"/>
    <w:rsid w:val="7BA08275"/>
    <w:rsid w:val="7BA166DA"/>
    <w:rsid w:val="7BA3E149"/>
    <w:rsid w:val="7BA695C5"/>
    <w:rsid w:val="7BABCB0D"/>
    <w:rsid w:val="7BACABB9"/>
    <w:rsid w:val="7BB2A796"/>
    <w:rsid w:val="7BB5F04F"/>
    <w:rsid w:val="7BB7F8D2"/>
    <w:rsid w:val="7BB9CB4D"/>
    <w:rsid w:val="7BBEF9D8"/>
    <w:rsid w:val="7BBF5238"/>
    <w:rsid w:val="7BC27E23"/>
    <w:rsid w:val="7BC43697"/>
    <w:rsid w:val="7BC4A07E"/>
    <w:rsid w:val="7BC7D916"/>
    <w:rsid w:val="7BC8F1F4"/>
    <w:rsid w:val="7BC95DFD"/>
    <w:rsid w:val="7BD04910"/>
    <w:rsid w:val="7BD11770"/>
    <w:rsid w:val="7BD4DB43"/>
    <w:rsid w:val="7BD69B38"/>
    <w:rsid w:val="7BDBD392"/>
    <w:rsid w:val="7BDDF665"/>
    <w:rsid w:val="7BE13CD3"/>
    <w:rsid w:val="7BE2B983"/>
    <w:rsid w:val="7BE438F0"/>
    <w:rsid w:val="7BE6DD65"/>
    <w:rsid w:val="7BE783C0"/>
    <w:rsid w:val="7BEE4C49"/>
    <w:rsid w:val="7BFD21EC"/>
    <w:rsid w:val="7C0108CD"/>
    <w:rsid w:val="7C03AF34"/>
    <w:rsid w:val="7C1297A0"/>
    <w:rsid w:val="7C170325"/>
    <w:rsid w:val="7C1A99FE"/>
    <w:rsid w:val="7C1E7384"/>
    <w:rsid w:val="7C1F4777"/>
    <w:rsid w:val="7C2235D9"/>
    <w:rsid w:val="7C224A91"/>
    <w:rsid w:val="7C23D20F"/>
    <w:rsid w:val="7C266FEE"/>
    <w:rsid w:val="7C282C29"/>
    <w:rsid w:val="7C2B5DE4"/>
    <w:rsid w:val="7C2EC31C"/>
    <w:rsid w:val="7C336172"/>
    <w:rsid w:val="7C3AC756"/>
    <w:rsid w:val="7C3BCE54"/>
    <w:rsid w:val="7C3EB1AA"/>
    <w:rsid w:val="7C3F8AA8"/>
    <w:rsid w:val="7C403000"/>
    <w:rsid w:val="7C4066B0"/>
    <w:rsid w:val="7C40D112"/>
    <w:rsid w:val="7C40DED9"/>
    <w:rsid w:val="7C4465BF"/>
    <w:rsid w:val="7C478246"/>
    <w:rsid w:val="7C4CC61C"/>
    <w:rsid w:val="7C4CD1C0"/>
    <w:rsid w:val="7C4DA9D0"/>
    <w:rsid w:val="7C4EFA35"/>
    <w:rsid w:val="7C4FA9E2"/>
    <w:rsid w:val="7C51EA2E"/>
    <w:rsid w:val="7C586AF9"/>
    <w:rsid w:val="7C5BF4E8"/>
    <w:rsid w:val="7C5F062B"/>
    <w:rsid w:val="7C5F0B51"/>
    <w:rsid w:val="7C662819"/>
    <w:rsid w:val="7C6671F2"/>
    <w:rsid w:val="7C67B089"/>
    <w:rsid w:val="7C70270A"/>
    <w:rsid w:val="7C76AD64"/>
    <w:rsid w:val="7C7D0B5A"/>
    <w:rsid w:val="7C84E83E"/>
    <w:rsid w:val="7C9B3E8F"/>
    <w:rsid w:val="7C9C31E1"/>
    <w:rsid w:val="7C9ED2A4"/>
    <w:rsid w:val="7CA1B7F8"/>
    <w:rsid w:val="7CA36251"/>
    <w:rsid w:val="7CA505B1"/>
    <w:rsid w:val="7CA6CF5B"/>
    <w:rsid w:val="7CA6E69F"/>
    <w:rsid w:val="7CAE8E96"/>
    <w:rsid w:val="7CAF4F24"/>
    <w:rsid w:val="7CAF8947"/>
    <w:rsid w:val="7CBAD3E2"/>
    <w:rsid w:val="7CBD1686"/>
    <w:rsid w:val="7CC43CCB"/>
    <w:rsid w:val="7CC8ED0E"/>
    <w:rsid w:val="7CCB1216"/>
    <w:rsid w:val="7CCD1FC1"/>
    <w:rsid w:val="7CD6B4C3"/>
    <w:rsid w:val="7CD99D90"/>
    <w:rsid w:val="7CDB1832"/>
    <w:rsid w:val="7CDC804D"/>
    <w:rsid w:val="7CE0C27A"/>
    <w:rsid w:val="7CE973C7"/>
    <w:rsid w:val="7CEC5812"/>
    <w:rsid w:val="7CED1E0E"/>
    <w:rsid w:val="7CED3A89"/>
    <w:rsid w:val="7CED49E7"/>
    <w:rsid w:val="7CFB68B5"/>
    <w:rsid w:val="7CFC0F64"/>
    <w:rsid w:val="7CFC1E66"/>
    <w:rsid w:val="7D00C2DB"/>
    <w:rsid w:val="7D07879F"/>
    <w:rsid w:val="7D07E205"/>
    <w:rsid w:val="7D101200"/>
    <w:rsid w:val="7D11F953"/>
    <w:rsid w:val="7D1CC863"/>
    <w:rsid w:val="7D1E6E21"/>
    <w:rsid w:val="7D22D3C5"/>
    <w:rsid w:val="7D263909"/>
    <w:rsid w:val="7D288C1F"/>
    <w:rsid w:val="7D2C7C01"/>
    <w:rsid w:val="7D30BC0D"/>
    <w:rsid w:val="7D40197A"/>
    <w:rsid w:val="7D43A615"/>
    <w:rsid w:val="7D43D16F"/>
    <w:rsid w:val="7D44EFCC"/>
    <w:rsid w:val="7D456814"/>
    <w:rsid w:val="7D456D3B"/>
    <w:rsid w:val="7D4E474F"/>
    <w:rsid w:val="7D4E5B46"/>
    <w:rsid w:val="7D5124F4"/>
    <w:rsid w:val="7D5EEA25"/>
    <w:rsid w:val="7D5F16E8"/>
    <w:rsid w:val="7D61C601"/>
    <w:rsid w:val="7D6A0B64"/>
    <w:rsid w:val="7D6A395E"/>
    <w:rsid w:val="7D6B4211"/>
    <w:rsid w:val="7D6BCA6F"/>
    <w:rsid w:val="7D6ECE2E"/>
    <w:rsid w:val="7D6F4334"/>
    <w:rsid w:val="7D71B40A"/>
    <w:rsid w:val="7D73C5AD"/>
    <w:rsid w:val="7D73D77F"/>
    <w:rsid w:val="7D79C74A"/>
    <w:rsid w:val="7D7B036D"/>
    <w:rsid w:val="7D7C1298"/>
    <w:rsid w:val="7D7E5AD3"/>
    <w:rsid w:val="7D82FB36"/>
    <w:rsid w:val="7D89EFEF"/>
    <w:rsid w:val="7D8F6A8F"/>
    <w:rsid w:val="7D90CAA5"/>
    <w:rsid w:val="7D916D22"/>
    <w:rsid w:val="7D9624AF"/>
    <w:rsid w:val="7D97AF2A"/>
    <w:rsid w:val="7D9FCE21"/>
    <w:rsid w:val="7DA52D33"/>
    <w:rsid w:val="7DA69CE4"/>
    <w:rsid w:val="7DA74043"/>
    <w:rsid w:val="7DAD68D6"/>
    <w:rsid w:val="7DB06136"/>
    <w:rsid w:val="7DB5331C"/>
    <w:rsid w:val="7DB8A003"/>
    <w:rsid w:val="7DBFAE89"/>
    <w:rsid w:val="7DC2DFF3"/>
    <w:rsid w:val="7DC2FFA4"/>
    <w:rsid w:val="7DC6D568"/>
    <w:rsid w:val="7DC7748A"/>
    <w:rsid w:val="7DCAD1C7"/>
    <w:rsid w:val="7DCEDD98"/>
    <w:rsid w:val="7DCF29E0"/>
    <w:rsid w:val="7DD5C2CD"/>
    <w:rsid w:val="7DD64FBE"/>
    <w:rsid w:val="7DDB251D"/>
    <w:rsid w:val="7DE10C7E"/>
    <w:rsid w:val="7DE16879"/>
    <w:rsid w:val="7DE4D102"/>
    <w:rsid w:val="7DE688DD"/>
    <w:rsid w:val="7DEBAFEC"/>
    <w:rsid w:val="7DEF9E2B"/>
    <w:rsid w:val="7DF08080"/>
    <w:rsid w:val="7DF4E787"/>
    <w:rsid w:val="7DF60E35"/>
    <w:rsid w:val="7DF64500"/>
    <w:rsid w:val="7DFD266B"/>
    <w:rsid w:val="7E003E51"/>
    <w:rsid w:val="7E02C62B"/>
    <w:rsid w:val="7E03DE40"/>
    <w:rsid w:val="7E072D58"/>
    <w:rsid w:val="7E0A8A82"/>
    <w:rsid w:val="7E0F5175"/>
    <w:rsid w:val="7E113848"/>
    <w:rsid w:val="7E14E0FC"/>
    <w:rsid w:val="7E1C3619"/>
    <w:rsid w:val="7E1E64FA"/>
    <w:rsid w:val="7E1ED0A9"/>
    <w:rsid w:val="7E243756"/>
    <w:rsid w:val="7E25850A"/>
    <w:rsid w:val="7E26FAF7"/>
    <w:rsid w:val="7E28679C"/>
    <w:rsid w:val="7E28CBA0"/>
    <w:rsid w:val="7E2D2518"/>
    <w:rsid w:val="7E344E93"/>
    <w:rsid w:val="7E3630B9"/>
    <w:rsid w:val="7E3AD885"/>
    <w:rsid w:val="7E3DB920"/>
    <w:rsid w:val="7E41008E"/>
    <w:rsid w:val="7E4247E4"/>
    <w:rsid w:val="7E43D7D8"/>
    <w:rsid w:val="7E49614C"/>
    <w:rsid w:val="7E4B1F85"/>
    <w:rsid w:val="7E4BC91C"/>
    <w:rsid w:val="7E4E5D08"/>
    <w:rsid w:val="7E5417C6"/>
    <w:rsid w:val="7E54E194"/>
    <w:rsid w:val="7E569BAB"/>
    <w:rsid w:val="7E5935D6"/>
    <w:rsid w:val="7E5ECCD5"/>
    <w:rsid w:val="7E60D6FC"/>
    <w:rsid w:val="7E676008"/>
    <w:rsid w:val="7E6CE6F5"/>
    <w:rsid w:val="7E6D1BF3"/>
    <w:rsid w:val="7E715F1B"/>
    <w:rsid w:val="7E72D933"/>
    <w:rsid w:val="7E77ECED"/>
    <w:rsid w:val="7E7964F6"/>
    <w:rsid w:val="7E7A897E"/>
    <w:rsid w:val="7E7E9DAB"/>
    <w:rsid w:val="7E80FD73"/>
    <w:rsid w:val="7E86C86B"/>
    <w:rsid w:val="7E88F618"/>
    <w:rsid w:val="7E89BF23"/>
    <w:rsid w:val="7E8A627E"/>
    <w:rsid w:val="7E8A8B9B"/>
    <w:rsid w:val="7EA2C204"/>
    <w:rsid w:val="7EA2E942"/>
    <w:rsid w:val="7EA33460"/>
    <w:rsid w:val="7EA4B387"/>
    <w:rsid w:val="7EA8958E"/>
    <w:rsid w:val="7EB1496B"/>
    <w:rsid w:val="7EB2C72F"/>
    <w:rsid w:val="7EBA7661"/>
    <w:rsid w:val="7EBDF2BC"/>
    <w:rsid w:val="7EC565B6"/>
    <w:rsid w:val="7EC7B9BD"/>
    <w:rsid w:val="7ED39FE2"/>
    <w:rsid w:val="7ED6ADB0"/>
    <w:rsid w:val="7EDE9CAA"/>
    <w:rsid w:val="7EDF2B35"/>
    <w:rsid w:val="7EE40805"/>
    <w:rsid w:val="7EE46D9E"/>
    <w:rsid w:val="7EE58E44"/>
    <w:rsid w:val="7EE966C6"/>
    <w:rsid w:val="7EE96C9C"/>
    <w:rsid w:val="7EF0BCC6"/>
    <w:rsid w:val="7EF120DE"/>
    <w:rsid w:val="7EF169EE"/>
    <w:rsid w:val="7EF24215"/>
    <w:rsid w:val="7EF94184"/>
    <w:rsid w:val="7EF9B6D5"/>
    <w:rsid w:val="7EFAA50B"/>
    <w:rsid w:val="7EFC9A9E"/>
    <w:rsid w:val="7F08DDC9"/>
    <w:rsid w:val="7F0BBCD2"/>
    <w:rsid w:val="7F0F5F1F"/>
    <w:rsid w:val="7F14769A"/>
    <w:rsid w:val="7F154980"/>
    <w:rsid w:val="7F156FB2"/>
    <w:rsid w:val="7F16D64C"/>
    <w:rsid w:val="7F1A3936"/>
    <w:rsid w:val="7F1A5D23"/>
    <w:rsid w:val="7F1C3590"/>
    <w:rsid w:val="7F22D5DB"/>
    <w:rsid w:val="7F2565E5"/>
    <w:rsid w:val="7F25B2CA"/>
    <w:rsid w:val="7F286B06"/>
    <w:rsid w:val="7F2A2B23"/>
    <w:rsid w:val="7F2D3D83"/>
    <w:rsid w:val="7F310B56"/>
    <w:rsid w:val="7F3679F3"/>
    <w:rsid w:val="7F3B9707"/>
    <w:rsid w:val="7F3BBF72"/>
    <w:rsid w:val="7F43C71C"/>
    <w:rsid w:val="7F44EAE6"/>
    <w:rsid w:val="7F452358"/>
    <w:rsid w:val="7F4A939F"/>
    <w:rsid w:val="7F4BD4AD"/>
    <w:rsid w:val="7F4FECEB"/>
    <w:rsid w:val="7F51BB61"/>
    <w:rsid w:val="7F5219ED"/>
    <w:rsid w:val="7F59BC72"/>
    <w:rsid w:val="7F63018A"/>
    <w:rsid w:val="7F6CB3F6"/>
    <w:rsid w:val="7F72ADAD"/>
    <w:rsid w:val="7F74B05C"/>
    <w:rsid w:val="7F74BCF9"/>
    <w:rsid w:val="7F75A1E5"/>
    <w:rsid w:val="7F7D0540"/>
    <w:rsid w:val="7F806E0F"/>
    <w:rsid w:val="7F83E90E"/>
    <w:rsid w:val="7F90AEE6"/>
    <w:rsid w:val="7F9129AD"/>
    <w:rsid w:val="7F92E5FC"/>
    <w:rsid w:val="7F938E0A"/>
    <w:rsid w:val="7F939B5B"/>
    <w:rsid w:val="7F9BCCF9"/>
    <w:rsid w:val="7F9D0F6B"/>
    <w:rsid w:val="7FA60815"/>
    <w:rsid w:val="7FAAF335"/>
    <w:rsid w:val="7FAC3ABE"/>
    <w:rsid w:val="7FB47D08"/>
    <w:rsid w:val="7FB57A11"/>
    <w:rsid w:val="7FB78C2B"/>
    <w:rsid w:val="7FBC2DBA"/>
    <w:rsid w:val="7FC2FFD3"/>
    <w:rsid w:val="7FC49770"/>
    <w:rsid w:val="7FCCC4F3"/>
    <w:rsid w:val="7FCD1A82"/>
    <w:rsid w:val="7FD18BE7"/>
    <w:rsid w:val="7FD19D90"/>
    <w:rsid w:val="7FD259E9"/>
    <w:rsid w:val="7FD891BB"/>
    <w:rsid w:val="7FE2D420"/>
    <w:rsid w:val="7FE5A341"/>
    <w:rsid w:val="7FE5A823"/>
    <w:rsid w:val="7FE85D86"/>
    <w:rsid w:val="7FECB1FE"/>
    <w:rsid w:val="7FEF621E"/>
    <w:rsid w:val="7FF50747"/>
    <w:rsid w:val="7FF51EA0"/>
    <w:rsid w:val="7FF74245"/>
    <w:rsid w:val="7FFA14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6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460"/>
    <w:pPr>
      <w:spacing w:before="160" w:after="100"/>
      <w:textAlignment w:val="baseline"/>
    </w:pPr>
    <w:rPr>
      <w:rFonts w:ascii="Calibri" w:eastAsia="Calibri" w:hAnsi="Calibri" w:cs="Calibri"/>
      <w:sz w:val="22"/>
      <w:szCs w:val="22"/>
      <w:lang w:eastAsia="en-US"/>
    </w:rPr>
  </w:style>
  <w:style w:type="paragraph" w:styleId="Heading1">
    <w:name w:val="heading 1"/>
    <w:next w:val="Normal"/>
    <w:link w:val="Heading1Char"/>
    <w:qFormat/>
    <w:rsid w:val="00751184"/>
    <w:pPr>
      <w:keepNext/>
      <w:keepLines/>
      <w:spacing w:before="600" w:after="240"/>
      <w:outlineLvl w:val="0"/>
    </w:pPr>
    <w:rPr>
      <w:rFonts w:asciiTheme="majorHAnsi" w:eastAsiaTheme="majorEastAsia" w:hAnsiTheme="majorHAnsi" w:cstheme="majorBidi"/>
      <w:b/>
      <w:bCs/>
      <w:color w:val="024D75"/>
      <w:spacing w:val="-1"/>
      <w:sz w:val="36"/>
      <w:szCs w:val="28"/>
    </w:rPr>
  </w:style>
  <w:style w:type="paragraph" w:styleId="Heading2">
    <w:name w:val="heading 2"/>
    <w:basedOn w:val="Normal"/>
    <w:next w:val="Normal"/>
    <w:link w:val="Heading2Char"/>
    <w:qFormat/>
    <w:rsid w:val="00841D78"/>
    <w:pPr>
      <w:keepNext/>
      <w:keepLines/>
      <w:spacing w:before="280" w:after="0"/>
      <w:outlineLvl w:val="1"/>
    </w:pPr>
    <w:rPr>
      <w:rFonts w:asciiTheme="majorHAnsi" w:eastAsiaTheme="majorEastAsia" w:hAnsiTheme="majorHAnsi" w:cstheme="majorBidi"/>
      <w:b/>
      <w:bCs/>
      <w:color w:val="024D75"/>
      <w:sz w:val="28"/>
      <w:szCs w:val="26"/>
    </w:rPr>
  </w:style>
  <w:style w:type="paragraph" w:styleId="Heading3">
    <w:name w:val="heading 3"/>
    <w:basedOn w:val="Normal"/>
    <w:next w:val="Normal"/>
    <w:link w:val="Heading3Char"/>
    <w:qFormat/>
    <w:rsid w:val="00751184"/>
    <w:pPr>
      <w:keepNext/>
      <w:keepLines/>
      <w:spacing w:before="240" w:after="120"/>
      <w:outlineLvl w:val="2"/>
    </w:pPr>
    <w:rPr>
      <w:rFonts w:asciiTheme="majorHAnsi" w:eastAsiaTheme="majorEastAsia" w:hAnsiTheme="majorHAnsi" w:cstheme="majorBidi"/>
      <w:b/>
      <w:bCs/>
      <w:color w:val="024D75"/>
    </w:rPr>
  </w:style>
  <w:style w:type="paragraph" w:styleId="Heading4">
    <w:name w:val="heading 4"/>
    <w:basedOn w:val="Normal"/>
    <w:next w:val="Normal"/>
    <w:link w:val="Heading4Char"/>
    <w:qFormat/>
    <w:rsid w:val="00D5644B"/>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link w:val="Heading5Char"/>
    <w:uiPriority w:val="9"/>
    <w:semiHidden/>
    <w:unhideWhenUsed/>
    <w:qFormat/>
    <w:rsid w:val="00751184"/>
    <w:pPr>
      <w:keepNext/>
      <w:keepLines/>
      <w:spacing w:before="40" w:after="0"/>
      <w:outlineLvl w:val="4"/>
    </w:pPr>
    <w:rPr>
      <w:rFonts w:asciiTheme="majorHAnsi" w:eastAsiaTheme="majorEastAsia" w:hAnsiTheme="majorHAnsi" w:cstheme="majorBidi"/>
      <w:color w:val="024D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C5CDE"/>
    <w:pPr>
      <w:spacing w:before="20" w:after="20" w:line="240" w:lineRule="auto"/>
      <w:jc w:val="right"/>
    </w:pPr>
    <w:rPr>
      <w:rFonts w:eastAsiaTheme="minorHAnsi"/>
      <w:spacing w:val="2"/>
      <w:sz w:val="17"/>
      <w:szCs w:val="21"/>
      <w:lang w:eastAsia="en-US"/>
    </w:rPr>
    <w:tblPr>
      <w:tblStyleColBandSize w:val="1"/>
      <w:tblBorders>
        <w:bottom w:val="single" w:sz="12" w:space="0" w:color="01653F" w:themeColor="accent1"/>
      </w:tblBorders>
      <w:tblCellMar>
        <w:left w:w="57" w:type="dxa"/>
        <w:right w:w="57" w:type="dxa"/>
      </w:tblCellMar>
    </w:tblPr>
    <w:tblStylePr w:type="firstRow">
      <w:pPr>
        <w:keepNext/>
        <w:keepLines/>
        <w:widowControl/>
        <w:wordWrap/>
        <w:spacing w:beforeLines="0" w:before="0" w:beforeAutospacing="0" w:afterLines="0" w:after="0" w:afterAutospacing="0" w:line="240" w:lineRule="auto"/>
        <w:jc w:val="left"/>
      </w:pPr>
      <w:rPr>
        <w:b/>
        <w:bCs/>
        <w:i w:val="0"/>
        <w:color w:val="FFFFFF" w:themeColor="background1"/>
      </w:rPr>
      <w:tblPr/>
      <w:trPr>
        <w:tblHeader/>
      </w:trPr>
      <w:tcPr>
        <w:shd w:val="clear" w:color="auto" w:fill="01653F" w:themeFill="accent1"/>
        <w:vAlign w:val="bottom"/>
      </w:tcPr>
    </w:tblStylePr>
    <w:tblStylePr w:type="lastRow">
      <w:pPr>
        <w:spacing w:before="0" w:after="0" w:line="240" w:lineRule="auto"/>
      </w:pPr>
      <w:rPr>
        <w:b/>
        <w:bCs/>
      </w:rPr>
      <w:tblPr/>
      <w:tcPr>
        <w:tcBorders>
          <w:top w:val="single" w:sz="6" w:space="0" w:color="01653F" w:themeColor="accent1"/>
          <w:left w:val="nil"/>
          <w:bottom w:val="single" w:sz="12" w:space="0" w:color="01653F" w:themeColor="accent1"/>
          <w:right w:val="nil"/>
          <w:insideV w:val="nil"/>
        </w:tcBorders>
      </w:tcPr>
    </w:tblStylePr>
    <w:tblStylePr w:type="firstCol">
      <w:pPr>
        <w:jc w:val="left"/>
      </w:pPr>
      <w:rPr>
        <w:b/>
        <w:bCs/>
      </w:rPr>
    </w:tblStylePr>
    <w:tblStylePr w:type="lastCol">
      <w:rPr>
        <w:b/>
        <w:bCs/>
      </w:rPr>
    </w:tblStylePr>
    <w:tblStylePr w:type="band1Vert">
      <w:pPr>
        <w:jc w:val="right"/>
      </w:pPr>
    </w:tblStylePr>
    <w:tblStylePr w:type="band2Vert">
      <w:pPr>
        <w:jc w:val="right"/>
      </w:p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969FA7" w:themeColor="accent4"/>
        <w:left w:val="single" w:sz="8" w:space="0" w:color="969FA7" w:themeColor="accent4"/>
        <w:bottom w:val="single" w:sz="8" w:space="0" w:color="969FA7" w:themeColor="accent4"/>
        <w:right w:val="single" w:sz="8" w:space="0" w:color="969FA7" w:themeColor="accent4"/>
      </w:tblBorders>
    </w:tblPr>
    <w:tblStylePr w:type="firstRow">
      <w:pPr>
        <w:spacing w:before="0" w:after="0" w:line="240" w:lineRule="auto"/>
      </w:pPr>
      <w:rPr>
        <w:b/>
        <w:bCs/>
        <w:color w:val="FFFFFF" w:themeColor="background1"/>
      </w:rPr>
      <w:tblPr/>
      <w:tcPr>
        <w:shd w:val="clear" w:color="auto" w:fill="969FA7" w:themeFill="accent4"/>
      </w:tcPr>
    </w:tblStylePr>
    <w:tblStylePr w:type="lastRow">
      <w:pPr>
        <w:spacing w:before="0" w:after="0" w:line="240" w:lineRule="auto"/>
      </w:pPr>
      <w:rPr>
        <w:b/>
        <w:bCs/>
      </w:rPr>
      <w:tblPr/>
      <w:tcPr>
        <w:tcBorders>
          <w:top w:val="double" w:sz="6" w:space="0" w:color="969FA7" w:themeColor="accent4"/>
          <w:left w:val="single" w:sz="8" w:space="0" w:color="969FA7" w:themeColor="accent4"/>
          <w:bottom w:val="single" w:sz="8" w:space="0" w:color="969FA7" w:themeColor="accent4"/>
          <w:right w:val="single" w:sz="8" w:space="0" w:color="969FA7" w:themeColor="accent4"/>
        </w:tcBorders>
      </w:tcPr>
    </w:tblStylePr>
    <w:tblStylePr w:type="firstCol">
      <w:rPr>
        <w:b/>
        <w:bCs/>
      </w:rPr>
    </w:tblStylePr>
    <w:tblStylePr w:type="lastCol">
      <w:rPr>
        <w:b/>
        <w:bCs/>
      </w:rPr>
    </w:tblStylePr>
    <w:tblStylePr w:type="band1Vert">
      <w:tblPr/>
      <w:tcPr>
        <w:tcBorders>
          <w:top w:val="single" w:sz="8" w:space="0" w:color="969FA7" w:themeColor="accent4"/>
          <w:left w:val="single" w:sz="8" w:space="0" w:color="969FA7" w:themeColor="accent4"/>
          <w:bottom w:val="single" w:sz="8" w:space="0" w:color="969FA7" w:themeColor="accent4"/>
          <w:right w:val="single" w:sz="8" w:space="0" w:color="969FA7" w:themeColor="accent4"/>
        </w:tcBorders>
      </w:tcPr>
    </w:tblStylePr>
    <w:tblStylePr w:type="band1Horz">
      <w:tblPr/>
      <w:tcPr>
        <w:tcBorders>
          <w:top w:val="single" w:sz="8" w:space="0" w:color="969FA7" w:themeColor="accent4"/>
          <w:left w:val="single" w:sz="8" w:space="0" w:color="969FA7" w:themeColor="accent4"/>
          <w:bottom w:val="single" w:sz="8" w:space="0" w:color="969FA7" w:themeColor="accent4"/>
          <w:right w:val="single" w:sz="8" w:space="0" w:color="969FA7"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1653F" w:themeColor="accent1"/>
        <w:left w:val="single" w:sz="8" w:space="0" w:color="01653F" w:themeColor="accent1"/>
        <w:bottom w:val="single" w:sz="8" w:space="0" w:color="01653F" w:themeColor="accent1"/>
        <w:right w:val="single" w:sz="8" w:space="0" w:color="01653F" w:themeColor="accent1"/>
      </w:tblBorders>
    </w:tblPr>
    <w:tblStylePr w:type="firstRow">
      <w:pPr>
        <w:spacing w:before="0" w:after="0" w:line="240" w:lineRule="auto"/>
      </w:pPr>
      <w:rPr>
        <w:b/>
        <w:bCs/>
        <w:color w:val="FFFFFF" w:themeColor="background1"/>
      </w:rPr>
      <w:tblPr/>
      <w:tcPr>
        <w:shd w:val="clear" w:color="auto" w:fill="01653F" w:themeFill="accent1"/>
      </w:tcPr>
    </w:tblStylePr>
    <w:tblStylePr w:type="lastRow">
      <w:pPr>
        <w:spacing w:before="0" w:after="0" w:line="240" w:lineRule="auto"/>
      </w:pPr>
      <w:rPr>
        <w:b/>
        <w:bCs/>
      </w:rPr>
      <w:tblPr/>
      <w:tcPr>
        <w:tcBorders>
          <w:top w:val="double" w:sz="6" w:space="0" w:color="01653F" w:themeColor="accent1"/>
          <w:left w:val="single" w:sz="8" w:space="0" w:color="01653F" w:themeColor="accent1"/>
          <w:bottom w:val="single" w:sz="8" w:space="0" w:color="01653F" w:themeColor="accent1"/>
          <w:right w:val="single" w:sz="8" w:space="0" w:color="01653F" w:themeColor="accent1"/>
        </w:tcBorders>
      </w:tcPr>
    </w:tblStylePr>
    <w:tblStylePr w:type="firstCol">
      <w:rPr>
        <w:b/>
        <w:bCs/>
      </w:rPr>
    </w:tblStylePr>
    <w:tblStylePr w:type="lastCol">
      <w:rPr>
        <w:b/>
        <w:bCs/>
      </w:rPr>
    </w:tblStylePr>
    <w:tblStylePr w:type="band1Vert">
      <w:tblPr/>
      <w:tcPr>
        <w:tcBorders>
          <w:top w:val="single" w:sz="8" w:space="0" w:color="01653F" w:themeColor="accent1"/>
          <w:left w:val="single" w:sz="8" w:space="0" w:color="01653F" w:themeColor="accent1"/>
          <w:bottom w:val="single" w:sz="8" w:space="0" w:color="01653F" w:themeColor="accent1"/>
          <w:right w:val="single" w:sz="8" w:space="0" w:color="01653F" w:themeColor="accent1"/>
        </w:tcBorders>
      </w:tcPr>
    </w:tblStylePr>
    <w:tblStylePr w:type="band1Horz">
      <w:tblPr/>
      <w:tcPr>
        <w:tcBorders>
          <w:top w:val="single" w:sz="8" w:space="0" w:color="01653F" w:themeColor="accent1"/>
          <w:left w:val="single" w:sz="8" w:space="0" w:color="01653F" w:themeColor="accent1"/>
          <w:bottom w:val="single" w:sz="8" w:space="0" w:color="01653F" w:themeColor="accent1"/>
          <w:right w:val="single" w:sz="8" w:space="0" w:color="01653F" w:themeColor="accent1"/>
        </w:tcBorders>
      </w:tcPr>
    </w:tblStylePr>
  </w:style>
  <w:style w:type="paragraph" w:styleId="TOC1">
    <w:name w:val="toc 1"/>
    <w:basedOn w:val="Normal"/>
    <w:next w:val="Normal"/>
    <w:uiPriority w:val="39"/>
    <w:rsid w:val="00633169"/>
    <w:pPr>
      <w:tabs>
        <w:tab w:val="right" w:leader="dot" w:pos="9000"/>
      </w:tabs>
      <w:ind w:right="432"/>
    </w:pPr>
    <w:rPr>
      <w:sz w:val="24"/>
      <w:szCs w:val="24"/>
    </w:rPr>
  </w:style>
  <w:style w:type="paragraph" w:styleId="TOC2">
    <w:name w:val="toc 2"/>
    <w:next w:val="Normal"/>
    <w:uiPriority w:val="39"/>
    <w:rsid w:val="00D44953"/>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1C7BAE"/>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828282" w:themeColor="hyperlink"/>
      <w:u w:val="none"/>
    </w:rPr>
  </w:style>
  <w:style w:type="character" w:customStyle="1" w:styleId="Heading1Char">
    <w:name w:val="Heading 1 Char"/>
    <w:basedOn w:val="DefaultParagraphFont"/>
    <w:link w:val="Heading1"/>
    <w:rsid w:val="00751184"/>
    <w:rPr>
      <w:rFonts w:asciiTheme="majorHAnsi" w:eastAsiaTheme="majorEastAsia" w:hAnsiTheme="majorHAnsi" w:cstheme="majorBidi"/>
      <w:b/>
      <w:bCs/>
      <w:color w:val="024D75"/>
      <w:spacing w:val="-1"/>
      <w:sz w:val="36"/>
      <w:szCs w:val="28"/>
    </w:rPr>
  </w:style>
  <w:style w:type="character" w:customStyle="1" w:styleId="Heading2Char">
    <w:name w:val="Heading 2 Char"/>
    <w:basedOn w:val="DefaultParagraphFont"/>
    <w:link w:val="Heading2"/>
    <w:rsid w:val="00841D78"/>
    <w:rPr>
      <w:rFonts w:asciiTheme="majorHAnsi" w:eastAsiaTheme="majorEastAsia" w:hAnsiTheme="majorHAnsi" w:cstheme="majorBidi"/>
      <w:b/>
      <w:bCs/>
      <w:color w:val="024D75"/>
      <w:spacing w:val="2"/>
      <w:sz w:val="28"/>
      <w:szCs w:val="26"/>
    </w:rPr>
  </w:style>
  <w:style w:type="paragraph" w:customStyle="1" w:styleId="Bullet1">
    <w:name w:val="Bullet 1"/>
    <w:uiPriority w:val="5"/>
    <w:qFormat/>
    <w:rsid w:val="00B9053B"/>
    <w:pPr>
      <w:numPr>
        <w:numId w:val="2"/>
      </w:numPr>
      <w:spacing w:before="100" w:after="100" w:line="240" w:lineRule="auto"/>
      <w:contextualSpacing/>
    </w:pPr>
    <w:rPr>
      <w:rFonts w:eastAsia="Times New Roman" w:cs="Calibri"/>
      <w:spacing w:val="2"/>
    </w:rPr>
  </w:style>
  <w:style w:type="paragraph" w:customStyle="1" w:styleId="Bullet2">
    <w:name w:val="Bullet 2"/>
    <w:basedOn w:val="Bullet1"/>
    <w:uiPriority w:val="5"/>
    <w:qFormat/>
    <w:rsid w:val="00B9053B"/>
    <w:pPr>
      <w:numPr>
        <w:ilvl w:val="1"/>
      </w:numPr>
    </w:pPr>
  </w:style>
  <w:style w:type="paragraph" w:customStyle="1" w:styleId="Bulletindent">
    <w:name w:val="Bullet indent"/>
    <w:basedOn w:val="Bullet2"/>
    <w:autoRedefine/>
    <w:uiPriority w:val="9"/>
    <w:qFormat/>
    <w:rsid w:val="00F275F3"/>
    <w:pPr>
      <w:numPr>
        <w:ilvl w:val="2"/>
      </w:numPr>
      <w:spacing w:line="276" w:lineRule="auto"/>
    </w:pPr>
    <w:rPr>
      <w:rFonts w:ascii="Calibri" w:hAnsi="Calibri"/>
      <w:sz w:val="22"/>
    </w:rPr>
  </w:style>
  <w:style w:type="paragraph" w:customStyle="1" w:styleId="Heading1numbered">
    <w:name w:val="Heading 1 numbered"/>
    <w:basedOn w:val="Heading1"/>
    <w:next w:val="NormalIndent"/>
    <w:uiPriority w:val="8"/>
    <w:qFormat/>
    <w:rsid w:val="00AC0B87"/>
    <w:pPr>
      <w:numPr>
        <w:ilvl w:val="2"/>
        <w:numId w:val="5"/>
      </w:numPr>
    </w:pPr>
  </w:style>
  <w:style w:type="paragraph" w:customStyle="1" w:styleId="Heading2numbered">
    <w:name w:val="Heading 2 numbered"/>
    <w:basedOn w:val="Heading2"/>
    <w:next w:val="NormalIndent"/>
    <w:uiPriority w:val="8"/>
    <w:qFormat/>
    <w:rsid w:val="0023202C"/>
    <w:pPr>
      <w:numPr>
        <w:ilvl w:val="3"/>
        <w:numId w:val="5"/>
      </w:numPr>
    </w:pPr>
  </w:style>
  <w:style w:type="paragraph" w:customStyle="1" w:styleId="Heading3numbered">
    <w:name w:val="Heading 3 numbered"/>
    <w:basedOn w:val="Heading3"/>
    <w:next w:val="NormalIndent"/>
    <w:uiPriority w:val="8"/>
    <w:qFormat/>
    <w:rsid w:val="0023202C"/>
    <w:pPr>
      <w:numPr>
        <w:ilvl w:val="4"/>
        <w:numId w:val="5"/>
      </w:numPr>
    </w:pPr>
  </w:style>
  <w:style w:type="character" w:customStyle="1" w:styleId="Heading3Char">
    <w:name w:val="Heading 3 Char"/>
    <w:basedOn w:val="DefaultParagraphFont"/>
    <w:link w:val="Heading3"/>
    <w:rsid w:val="00751184"/>
    <w:rPr>
      <w:rFonts w:asciiTheme="majorHAnsi" w:eastAsiaTheme="majorEastAsia" w:hAnsiTheme="majorHAnsi" w:cstheme="majorBidi"/>
      <w:b/>
      <w:bCs/>
      <w:color w:val="024D75"/>
      <w:sz w:val="22"/>
      <w:szCs w:val="22"/>
      <w:lang w:eastAsia="en-US"/>
    </w:rPr>
  </w:style>
  <w:style w:type="paragraph" w:customStyle="1" w:styleId="Heading4numbered">
    <w:name w:val="Heading 4 numbered"/>
    <w:basedOn w:val="Heading4"/>
    <w:next w:val="NormalIndent"/>
    <w:uiPriority w:val="8"/>
    <w:qFormat/>
    <w:rsid w:val="00D5644B"/>
    <w:pPr>
      <w:numPr>
        <w:ilvl w:val="5"/>
        <w:numId w:val="5"/>
      </w:numPr>
    </w:pPr>
  </w:style>
  <w:style w:type="character" w:customStyle="1" w:styleId="Heading4Char">
    <w:name w:val="Heading 4 Char"/>
    <w:basedOn w:val="DefaultParagraphFont"/>
    <w:link w:val="Heading4"/>
    <w:rsid w:val="002D711A"/>
    <w:rPr>
      <w:rFonts w:asciiTheme="majorHAnsi" w:eastAsiaTheme="majorEastAsia" w:hAnsiTheme="majorHAnsi" w:cstheme="majorBidi"/>
      <w:b/>
      <w:bCs/>
      <w:iCs/>
      <w:color w:val="53565A"/>
      <w:spacing w:val="2"/>
    </w:rPr>
  </w:style>
  <w:style w:type="paragraph" w:styleId="NormalIndent">
    <w:name w:val="Normal Indent"/>
    <w:basedOn w:val="Normal"/>
    <w:qFormat/>
    <w:rsid w:val="008B0CAB"/>
    <w:pPr>
      <w:spacing w:line="252" w:lineRule="auto"/>
      <w:ind w:left="397"/>
    </w:pPr>
  </w:style>
  <w:style w:type="paragraph" w:customStyle="1" w:styleId="NoteNormal">
    <w:name w:val="Note Normal"/>
    <w:basedOn w:val="Normal"/>
    <w:uiPriority w:val="5"/>
    <w:rsid w:val="009B62E0"/>
    <w:pPr>
      <w:keepNext/>
      <w:keepLines/>
      <w:spacing w:before="80" w:line="240" w:lineRule="auto"/>
    </w:pPr>
    <w:rPr>
      <w:rFonts w:eastAsia="Times New Roman" w:cstheme="minorHAnsi"/>
      <w:color w:val="000000"/>
      <w:spacing w:val="1"/>
      <w:sz w:val="16"/>
      <w:szCs w:val="16"/>
    </w:rPr>
  </w:style>
  <w:style w:type="paragraph" w:customStyle="1" w:styleId="Spacer">
    <w:name w:val="Spacer"/>
    <w:basedOn w:val="Normal"/>
    <w:uiPriority w:val="13"/>
    <w:semiHidden/>
    <w:qFormat/>
    <w:rsid w:val="00165E66"/>
    <w:pPr>
      <w:spacing w:before="0" w:after="0" w:line="120" w:lineRule="atLeast"/>
    </w:pPr>
    <w:rPr>
      <w:rFonts w:eastAsia="Times New Roman"/>
      <w:sz w:val="10"/>
    </w:rPr>
  </w:style>
  <w:style w:type="paragraph" w:styleId="Subtitle">
    <w:name w:val="Subtitle"/>
    <w:next w:val="TertiaryTitle"/>
    <w:link w:val="SubtitleChar"/>
    <w:uiPriority w:val="99"/>
    <w:rsid w:val="00F12312"/>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F12312"/>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9"/>
    <w:rsid w:val="00012F6F"/>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012F6F"/>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83CA7"/>
    <w:pPr>
      <w:numPr>
        <w:ilvl w:val="3"/>
        <w:numId w:val="2"/>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semiHidden/>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41FF"/>
    <w:rPr>
      <w:spacing w:val="2"/>
    </w:rPr>
  </w:style>
  <w:style w:type="paragraph" w:styleId="Footer">
    <w:name w:val="footer"/>
    <w:basedOn w:val="Normal"/>
    <w:link w:val="FooterChar"/>
    <w:uiPriority w:val="24"/>
    <w:rsid w:val="00CB3976"/>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CB3976"/>
    <w:rPr>
      <w:noProof/>
      <w:spacing w:val="2"/>
      <w:sz w:val="18"/>
      <w:szCs w:val="18"/>
    </w:rPr>
  </w:style>
  <w:style w:type="character" w:styleId="PageNumber">
    <w:name w:val="page number"/>
    <w:uiPriority w:val="49"/>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D051E9"/>
    <w:pPr>
      <w:spacing w:before="240" w:after="36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eastAsia="Times New Roman"/>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lang w:eastAsia="en-US"/>
    </w:rPr>
  </w:style>
  <w:style w:type="paragraph" w:customStyle="1" w:styleId="Insidecoverspacer">
    <w:name w:val="Inside cover spacer"/>
    <w:basedOn w:val="NormalTight"/>
    <w:uiPriority w:val="99"/>
    <w:semiHidden/>
    <w:qFormat/>
    <w:rsid w:val="00E26B32"/>
    <w:pPr>
      <w:spacing w:before="5800"/>
      <w:ind w:right="1382"/>
    </w:pPr>
  </w:style>
  <w:style w:type="paragraph" w:styleId="TOC4">
    <w:name w:val="toc 4"/>
    <w:basedOn w:val="TOC1"/>
    <w:next w:val="Normal"/>
    <w:uiPriority w:val="39"/>
    <w:rsid w:val="00CD3D1B"/>
    <w:pPr>
      <w:ind w:left="450" w:hanging="450"/>
    </w:pPr>
    <w:rPr>
      <w:noProof/>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style>
  <w:style w:type="table" w:customStyle="1" w:styleId="DTFtexttable">
    <w:name w:val="DTF text table"/>
    <w:basedOn w:val="TableGrid"/>
    <w:uiPriority w:val="99"/>
    <w:rsid w:val="00995526"/>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line="240" w:lineRule="auto"/>
        <w:jc w:val="left"/>
      </w:pPr>
      <w:rPr>
        <w:b/>
        <w:bCs/>
        <w:i w:val="0"/>
        <w:color w:val="FFFFFF" w:themeColor="background1"/>
      </w:rPr>
      <w:tblPr/>
      <w:trPr>
        <w:cantSplit w:val="0"/>
        <w:tblHeader/>
      </w:trPr>
      <w:tcPr>
        <w:shd w:val="clear" w:color="auto" w:fill="01653F" w:themeFill="accent1"/>
        <w:vAlign w:val="bottom"/>
      </w:tcPr>
    </w:tblStylePr>
    <w:tblStylePr w:type="lastRow">
      <w:pPr>
        <w:spacing w:before="0" w:after="0" w:line="240" w:lineRule="auto"/>
      </w:pPr>
      <w:rPr>
        <w:b/>
        <w:bCs/>
      </w:rPr>
      <w:tblPr/>
      <w:tcPr>
        <w:tcBorders>
          <w:top w:val="single" w:sz="6" w:space="0" w:color="01653F" w:themeColor="accent1"/>
          <w:left w:val="nil"/>
          <w:bottom w:val="single" w:sz="12" w:space="0" w:color="01653F" w:themeColor="accent1"/>
          <w:right w:val="nil"/>
          <w:insideV w:val="nil"/>
        </w:tcBorders>
      </w:tcPr>
    </w:tblStylePr>
    <w:tblStylePr w:type="firstCol">
      <w:pPr>
        <w:jc w:val="left"/>
      </w:pPr>
      <w:rPr>
        <w:b/>
        <w:bCs/>
      </w:rPr>
      <w:tblPr/>
      <w:tcPr>
        <w:shd w:val="clear" w:color="auto" w:fill="B2DBFE" w:themeFill="accent3" w:themeFillTint="33"/>
      </w:tcPr>
    </w:tblStylePr>
    <w:tblStylePr w:type="lastCol">
      <w:pPr>
        <w:jc w:val="left"/>
      </w:pPr>
      <w:rPr>
        <w:b/>
        <w:bCs/>
      </w:rPr>
    </w:tblStylePr>
    <w:tblStylePr w:type="band1Vert">
      <w:pPr>
        <w:jc w:val="left"/>
      </w:pPr>
    </w:tblStylePr>
    <w:tblStylePr w:type="band2Vert">
      <w:pPr>
        <w:jc w:val="left"/>
      </w:pPr>
    </w:tblStylePr>
    <w:tblStylePr w:type="band2Horz">
      <w:tblPr/>
      <w:tcPr>
        <w:shd w:val="clear" w:color="auto" w:fill="B2DBFE"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A21CFD"/>
    <w:pPr>
      <w:spacing w:before="30" w:after="30" w:line="264" w:lineRule="auto"/>
    </w:pPr>
    <w:tblPr>
      <w:tblStyleRowBandSize w:val="1"/>
    </w:tblPr>
    <w:tblStylePr w:type="firstRow">
      <w:pPr>
        <w:keepNext/>
        <w:keepLines/>
        <w:widowControl/>
        <w:wordWrap/>
        <w:spacing w:beforeLines="0" w:before="120" w:beforeAutospacing="0" w:afterLines="0" w:after="30" w:afterAutospacing="0" w:line="240" w:lineRule="auto"/>
        <w:jc w:val="right"/>
      </w:pPr>
      <w:rPr>
        <w:b/>
        <w:bCs/>
        <w:i w:val="0"/>
        <w:color w:val="FFFFFF" w:themeColor="background1"/>
      </w:rPr>
      <w:tblPr/>
      <w:trPr>
        <w:tblHeader/>
      </w:trPr>
      <w:tcPr>
        <w:shd w:val="clear" w:color="auto" w:fill="01653F" w:themeFill="accent1"/>
        <w:vAlign w:val="bottom"/>
      </w:tcPr>
    </w:tblStylePr>
    <w:tblStylePr w:type="lastRow">
      <w:pPr>
        <w:spacing w:before="0" w:after="0" w:line="240" w:lineRule="auto"/>
      </w:pPr>
      <w:rPr>
        <w:b/>
        <w:bCs/>
      </w:rPr>
      <w:tblPr/>
      <w:tcPr>
        <w:tcBorders>
          <w:top w:val="single" w:sz="6" w:space="0" w:color="01653F" w:themeColor="accent1"/>
          <w:left w:val="nil"/>
          <w:bottom w:val="single" w:sz="12" w:space="0" w:color="01653F" w:themeColor="accent1"/>
          <w:right w:val="nil"/>
          <w:insideV w:val="nil"/>
        </w:tcBorders>
      </w:tcPr>
    </w:tblStylePr>
    <w:tblStylePr w:type="firstCol">
      <w:pPr>
        <w:jc w:val="left"/>
      </w:pPr>
      <w:rPr>
        <w:b/>
        <w:bCs/>
      </w:rPr>
      <w:tblPr/>
      <w:tcPr>
        <w:shd w:val="clear" w:color="auto" w:fill="B2DBFE" w:themeFill="accent3" w:themeFillTint="33"/>
      </w:tcPr>
    </w:tblStylePr>
    <w:tblStylePr w:type="lastCol">
      <w:rPr>
        <w:b/>
        <w:bCs/>
      </w:rPr>
    </w:tblStylePr>
    <w:tblStylePr w:type="band1Vert">
      <w:pPr>
        <w:jc w:val="right"/>
      </w:pPr>
    </w:tblStylePr>
    <w:tblStylePr w:type="band2Vert">
      <w:pPr>
        <w:jc w:val="right"/>
      </w:pPr>
    </w:tblStylePr>
    <w:tblStylePr w:type="band2Horz">
      <w:tblPr/>
      <w:tcPr>
        <w:shd w:val="clear" w:color="auto" w:fill="B2DBFE"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F37F2"/>
    <w:pPr>
      <w:spacing w:before="60" w:after="60" w:line="264" w:lineRule="auto"/>
    </w:pPr>
    <w:rPr>
      <w:sz w:val="17"/>
    </w:rPr>
  </w:style>
  <w:style w:type="paragraph" w:customStyle="1" w:styleId="Tabletextright">
    <w:name w:val="Table text right"/>
    <w:basedOn w:val="Tabletext"/>
    <w:uiPriority w:val="5"/>
    <w:qFormat/>
    <w:rsid w:val="00B9053B"/>
    <w:pPr>
      <w:jc w:val="right"/>
    </w:pPr>
  </w:style>
  <w:style w:type="paragraph" w:customStyle="1" w:styleId="Listnumindent2">
    <w:name w:val="List num indent 2"/>
    <w:basedOn w:val="Normal"/>
    <w:uiPriority w:val="2"/>
    <w:qFormat/>
    <w:rsid w:val="005F28CD"/>
    <w:pPr>
      <w:numPr>
        <w:ilvl w:val="7"/>
        <w:numId w:val="5"/>
      </w:numPr>
      <w:spacing w:before="60" w:after="60"/>
    </w:pPr>
  </w:style>
  <w:style w:type="paragraph" w:customStyle="1" w:styleId="Listnumindent">
    <w:name w:val="List num indent"/>
    <w:basedOn w:val="Normal"/>
    <w:uiPriority w:val="2"/>
    <w:qFormat/>
    <w:rsid w:val="00102379"/>
    <w:pPr>
      <w:numPr>
        <w:ilvl w:val="6"/>
        <w:numId w:val="5"/>
      </w:numPr>
      <w:spacing w:before="100"/>
    </w:pPr>
  </w:style>
  <w:style w:type="paragraph" w:customStyle="1" w:styleId="Listnum">
    <w:name w:val="List num"/>
    <w:basedOn w:val="Normal"/>
    <w:uiPriority w:val="9"/>
    <w:qFormat/>
    <w:rsid w:val="004A7519"/>
    <w:pPr>
      <w:numPr>
        <w:numId w:val="5"/>
      </w:numPr>
    </w:pPr>
  </w:style>
  <w:style w:type="paragraph" w:customStyle="1" w:styleId="Listnum2">
    <w:name w:val="List num 2"/>
    <w:basedOn w:val="Normal"/>
    <w:uiPriority w:val="9"/>
    <w:qFormat/>
    <w:rsid w:val="004A7519"/>
    <w:pPr>
      <w:numPr>
        <w:ilvl w:val="1"/>
        <w:numId w:val="5"/>
      </w:numPr>
    </w:pPr>
  </w:style>
  <w:style w:type="paragraph" w:customStyle="1" w:styleId="Tabletextcentred">
    <w:name w:val="Table text centred"/>
    <w:basedOn w:val="Tabletext"/>
    <w:uiPriority w:val="5"/>
    <w:qFormat/>
    <w:rsid w:val="00B9053B"/>
    <w:pPr>
      <w:jc w:val="center"/>
    </w:pPr>
  </w:style>
  <w:style w:type="paragraph" w:customStyle="1" w:styleId="Tableheader">
    <w:name w:val="Table header"/>
    <w:basedOn w:val="Tabletext"/>
    <w:uiPriority w:val="5"/>
    <w:qFormat/>
    <w:rsid w:val="002B5E2B"/>
    <w:pPr>
      <w:keepNext/>
      <w:keepLines/>
      <w:spacing w:before="120"/>
    </w:pPr>
    <w:rPr>
      <w:rFonts w:eastAsiaTheme="minorHAnsi"/>
      <w:color w:val="FFFFFF" w:themeColor="background1"/>
      <w:sz w:val="20"/>
      <w:szCs w:val="21"/>
    </w:rPr>
  </w:style>
  <w:style w:type="paragraph" w:customStyle="1" w:styleId="Tablebullet">
    <w:name w:val="Table bullet"/>
    <w:basedOn w:val="Tabletext"/>
    <w:uiPriority w:val="6"/>
    <w:rsid w:val="00937A10"/>
    <w:pPr>
      <w:numPr>
        <w:numId w:val="3"/>
      </w:numPr>
      <w:ind w:left="1080"/>
    </w:pPr>
  </w:style>
  <w:style w:type="paragraph" w:customStyle="1" w:styleId="Tabledash">
    <w:name w:val="Table dash"/>
    <w:basedOn w:val="Tablebullet"/>
    <w:uiPriority w:val="6"/>
    <w:rsid w:val="00937A10"/>
    <w:pPr>
      <w:numPr>
        <w:ilvl w:val="1"/>
      </w:numPr>
      <w:ind w:left="1800"/>
    </w:pPr>
  </w:style>
  <w:style w:type="paragraph" w:customStyle="1" w:styleId="Tabletextindent">
    <w:name w:val="Table text indent"/>
    <w:basedOn w:val="Tabletext"/>
    <w:uiPriority w:val="5"/>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2"/>
    <w:qFormat/>
    <w:rsid w:val="00375B27"/>
    <w:pPr>
      <w:keepNext/>
      <w:numPr>
        <w:numId w:val="4"/>
      </w:numPr>
      <w:tabs>
        <w:tab w:val="left" w:pos="540"/>
      </w:tabs>
    </w:pPr>
    <w:rPr>
      <w:b/>
    </w:rPr>
  </w:style>
  <w:style w:type="paragraph" w:styleId="FootnoteText">
    <w:name w:val="footnote text"/>
    <w:basedOn w:val="Normal"/>
    <w:link w:val="FootnoteTextChar"/>
    <w:uiPriority w:val="99"/>
    <w:semiHidden/>
    <w:rsid w:val="00BC6E19"/>
    <w:pPr>
      <w:spacing w:before="0" w:after="0" w:line="240" w:lineRule="auto"/>
    </w:pPr>
    <w:rPr>
      <w:sz w:val="17"/>
    </w:rPr>
  </w:style>
  <w:style w:type="character" w:customStyle="1" w:styleId="FootnoteTextChar">
    <w:name w:val="Footnote Text Char"/>
    <w:basedOn w:val="DefaultParagraphFont"/>
    <w:link w:val="FootnoteText"/>
    <w:uiPriority w:val="99"/>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5B76DF"/>
    <w:pPr>
      <w:spacing w:after="0" w:line="240" w:lineRule="auto"/>
    </w:pPr>
    <w:tblPr>
      <w:tblInd w:w="821" w:type="dxa"/>
    </w:tblPr>
    <w:tblStylePr w:type="firstRow">
      <w:pPr>
        <w:keepNext/>
        <w:keepLines/>
        <w:widowControl/>
        <w:wordWrap/>
        <w:spacing w:beforeLines="0" w:before="120" w:beforeAutospacing="0" w:afterLines="0" w:after="30" w:afterAutospacing="0" w:line="240" w:lineRule="auto"/>
        <w:jc w:val="left"/>
      </w:pPr>
      <w:rPr>
        <w:b/>
        <w:bCs/>
        <w:i w:val="0"/>
        <w:color w:val="FFFFFF" w:themeColor="background1"/>
      </w:rPr>
      <w:tblPr/>
      <w:trPr>
        <w:cantSplit w:val="0"/>
        <w:tblHeader/>
      </w:trPr>
      <w:tcPr>
        <w:shd w:val="clear" w:color="auto" w:fill="01653F" w:themeFill="accent1"/>
        <w:vAlign w:val="bottom"/>
      </w:tcPr>
    </w:tblStylePr>
    <w:tblStylePr w:type="lastRow">
      <w:pPr>
        <w:spacing w:before="0" w:after="0" w:line="240" w:lineRule="auto"/>
      </w:pPr>
      <w:rPr>
        <w:b/>
        <w:bCs/>
      </w:rPr>
      <w:tblPr/>
      <w:tcPr>
        <w:tcBorders>
          <w:top w:val="single" w:sz="6" w:space="0" w:color="01653F" w:themeColor="accent1"/>
          <w:left w:val="nil"/>
          <w:bottom w:val="single" w:sz="12" w:space="0" w:color="01653F" w:themeColor="accent1"/>
          <w:right w:val="nil"/>
          <w:insideV w:val="nil"/>
        </w:tcBorders>
      </w:tcPr>
    </w:tblStylePr>
    <w:tblStylePr w:type="firstCol">
      <w:pPr>
        <w:jc w:val="left"/>
      </w:pPr>
      <w:rPr>
        <w:b/>
        <w:bCs/>
      </w:rPr>
      <w:tblPr/>
      <w:tcPr>
        <w:shd w:val="clear" w:color="auto" w:fill="B2DBFE" w:themeFill="accent3" w:themeFillTint="33"/>
      </w:tcPr>
    </w:tblStylePr>
    <w:tblStylePr w:type="lastCol">
      <w:pPr>
        <w:jc w:val="left"/>
      </w:pPr>
      <w:rPr>
        <w:b/>
        <w:bCs/>
      </w:rPr>
    </w:tblStylePr>
    <w:tblStylePr w:type="band1Vert">
      <w:pPr>
        <w:jc w:val="left"/>
      </w:pPr>
    </w:tblStylePr>
    <w:tblStylePr w:type="band2Vert">
      <w:pPr>
        <w:jc w:val="left"/>
      </w:pPr>
    </w:tblStylePr>
    <w:tblStylePr w:type="band2Horz">
      <w:tblPr/>
      <w:tcPr>
        <w:shd w:val="clear" w:color="auto" w:fill="B2DBFE"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6E6CDF"/>
    <w:pPr>
      <w:spacing w:after="0" w:line="240" w:lineRule="auto"/>
    </w:pPr>
    <w:tblPr>
      <w:tblInd w:w="821" w:type="dxa"/>
    </w:tblPr>
    <w:tblStylePr w:type="firstRow">
      <w:pPr>
        <w:keepNext/>
        <w:keepLines/>
        <w:widowControl/>
        <w:wordWrap/>
        <w:spacing w:beforeLines="0" w:before="120" w:beforeAutospacing="0" w:afterLines="0" w:after="30" w:afterAutospacing="0" w:line="240" w:lineRule="auto"/>
        <w:jc w:val="right"/>
      </w:pPr>
      <w:rPr>
        <w:b/>
        <w:bCs/>
        <w:i w:val="0"/>
        <w:color w:val="FFFFFF" w:themeColor="background1"/>
      </w:rPr>
      <w:tblPr/>
      <w:trPr>
        <w:tblHeader/>
      </w:trPr>
      <w:tcPr>
        <w:shd w:val="clear" w:color="auto" w:fill="01653F" w:themeFill="accent1"/>
        <w:vAlign w:val="bottom"/>
      </w:tcPr>
    </w:tblStylePr>
    <w:tblStylePr w:type="lastRow">
      <w:pPr>
        <w:spacing w:before="0" w:after="0" w:line="240" w:lineRule="auto"/>
      </w:pPr>
      <w:rPr>
        <w:b/>
        <w:bCs/>
      </w:rPr>
      <w:tblPr/>
      <w:tcPr>
        <w:tcBorders>
          <w:top w:val="single" w:sz="6" w:space="0" w:color="01653F" w:themeColor="accent1"/>
          <w:left w:val="nil"/>
          <w:bottom w:val="single" w:sz="12" w:space="0" w:color="01653F" w:themeColor="accent1"/>
          <w:right w:val="nil"/>
          <w:insideV w:val="nil"/>
        </w:tcBorders>
      </w:tcPr>
    </w:tblStylePr>
    <w:tblStylePr w:type="firstCol">
      <w:pPr>
        <w:jc w:val="left"/>
      </w:pPr>
      <w:rPr>
        <w:b/>
        <w:bCs/>
      </w:rPr>
      <w:tblPr/>
      <w:tcPr>
        <w:shd w:val="clear" w:color="auto" w:fill="B2DBFE" w:themeFill="accent3" w:themeFillTint="33"/>
      </w:tcPr>
    </w:tblStylePr>
    <w:tblStylePr w:type="lastCol">
      <w:rPr>
        <w:b/>
        <w:bCs/>
      </w:rPr>
    </w:tblStylePr>
    <w:tblStylePr w:type="band1Vert">
      <w:pPr>
        <w:jc w:val="right"/>
      </w:pPr>
    </w:tblStylePr>
    <w:tblStylePr w:type="band2Vert">
      <w:pPr>
        <w:jc w:val="right"/>
      </w:pPr>
    </w:tblStylePr>
    <w:tblStylePr w:type="band2Horz">
      <w:tblPr/>
      <w:tcPr>
        <w:shd w:val="clear" w:color="auto" w:fill="B2DBFE"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2F2953"/>
    <w:pPr>
      <w:numPr>
        <w:numId w:val="0"/>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3"/>
      </w:numPr>
      <w:tabs>
        <w:tab w:val="clear" w:pos="360"/>
      </w:tabs>
      <w:spacing w:before="60" w:after="60"/>
      <w:ind w:left="2520"/>
    </w:pPr>
    <w:rPr>
      <w:sz w:val="17"/>
    </w:rPr>
  </w:style>
  <w:style w:type="paragraph" w:customStyle="1" w:styleId="Tablenum2">
    <w:name w:val="Table num 2"/>
    <w:basedOn w:val="Normal"/>
    <w:uiPriority w:val="6"/>
    <w:rsid w:val="007F723F"/>
    <w:pPr>
      <w:numPr>
        <w:ilvl w:val="3"/>
        <w:numId w:val="3"/>
      </w:numPr>
      <w:tabs>
        <w:tab w:val="clear" w:pos="720"/>
      </w:tabs>
      <w:spacing w:before="60" w:after="60"/>
      <w:ind w:left="3240"/>
    </w:pPr>
    <w:rPr>
      <w:sz w:val="17"/>
    </w:rPr>
  </w:style>
  <w:style w:type="paragraph" w:styleId="Caption">
    <w:name w:val="caption"/>
    <w:basedOn w:val="Normal"/>
    <w:next w:val="Normal"/>
    <w:link w:val="CaptionChar"/>
    <w:uiPriority w:val="35"/>
    <w:rsid w:val="0060163A"/>
    <w:pPr>
      <w:spacing w:before="0" w:after="200" w:line="240" w:lineRule="auto"/>
    </w:pPr>
    <w:rPr>
      <w:b/>
      <w:bCs/>
      <w:color w:val="3A3A3A" w:themeColor="background2" w:themeShade="40"/>
      <w:sz w:val="18"/>
      <w:szCs w:val="18"/>
    </w:rPr>
  </w:style>
  <w:style w:type="paragraph" w:customStyle="1" w:styleId="Tablechartdiagramheading">
    <w:name w:val="Table/chart/diagram heading"/>
    <w:uiPriority w:val="4"/>
    <w:qFormat/>
    <w:rsid w:val="00751184"/>
    <w:pPr>
      <w:tabs>
        <w:tab w:val="left" w:pos="1080"/>
      </w:tabs>
      <w:spacing w:before="160" w:after="100"/>
    </w:pPr>
    <w:rPr>
      <w:b/>
      <w:bCs/>
      <w:color w:val="024D75"/>
      <w:spacing w:val="2"/>
      <w:sz w:val="18"/>
      <w:szCs w:val="18"/>
    </w:rPr>
  </w:style>
  <w:style w:type="character" w:styleId="PlaceholderText">
    <w:name w:val="Placeholder Text"/>
    <w:basedOn w:val="DefaultParagraphFont"/>
    <w:uiPriority w:val="99"/>
    <w:semiHidden/>
    <w:rsid w:val="00966115"/>
    <w:rPr>
      <w:color w:val="808080"/>
    </w:rPr>
  </w:style>
  <w:style w:type="table" w:styleId="TableGridLight">
    <w:name w:val="Grid Table Light"/>
    <w:basedOn w:val="TableNormal"/>
    <w:uiPriority w:val="40"/>
    <w:rsid w:val="00F26D37"/>
    <w:pPr>
      <w:widowControl w:val="0"/>
      <w:spacing w:after="0" w:line="240" w:lineRule="auto"/>
    </w:pPr>
    <w:rPr>
      <w:rFonts w:eastAsiaTheme="minorHAns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375B27"/>
    <w:rPr>
      <w:color w:val="605E5C"/>
      <w:shd w:val="clear" w:color="auto" w:fill="E1DFDD"/>
    </w:rPr>
  </w:style>
  <w:style w:type="paragraph" w:customStyle="1" w:styleId="Listnumindent3">
    <w:name w:val="List num indent 3"/>
    <w:basedOn w:val="Normal"/>
    <w:uiPriority w:val="2"/>
    <w:rsid w:val="005F28CD"/>
    <w:pPr>
      <w:numPr>
        <w:ilvl w:val="8"/>
        <w:numId w:val="5"/>
      </w:numPr>
      <w:spacing w:before="60" w:after="60"/>
      <w:ind w:left="7200" w:hanging="360"/>
    </w:pPr>
  </w:style>
  <w:style w:type="paragraph" w:customStyle="1" w:styleId="NormalIndent2">
    <w:name w:val="Normal Indent 2"/>
    <w:basedOn w:val="NormalIndent"/>
    <w:qFormat/>
    <w:rsid w:val="005F28CD"/>
    <w:pPr>
      <w:ind w:left="794"/>
    </w:pPr>
  </w:style>
  <w:style w:type="character" w:styleId="CommentReference">
    <w:name w:val="annotation reference"/>
    <w:basedOn w:val="DefaultParagraphFont"/>
    <w:uiPriority w:val="99"/>
    <w:semiHidden/>
    <w:unhideWhenUsed/>
    <w:rsid w:val="00D051E9"/>
    <w:rPr>
      <w:sz w:val="16"/>
      <w:szCs w:val="16"/>
    </w:rPr>
  </w:style>
  <w:style w:type="paragraph" w:styleId="CommentText">
    <w:name w:val="annotation text"/>
    <w:basedOn w:val="Normal"/>
    <w:link w:val="CommentTextChar"/>
    <w:uiPriority w:val="99"/>
    <w:unhideWhenUsed/>
    <w:rsid w:val="00D051E9"/>
    <w:pPr>
      <w:widowControl w:val="0"/>
      <w:spacing w:before="0" w:after="0" w:line="240" w:lineRule="auto"/>
    </w:pPr>
    <w:rPr>
      <w:rFonts w:eastAsiaTheme="minorHAnsi"/>
      <w:lang w:val="en-US"/>
    </w:rPr>
  </w:style>
  <w:style w:type="character" w:customStyle="1" w:styleId="CommentTextChar">
    <w:name w:val="Comment Text Char"/>
    <w:basedOn w:val="DefaultParagraphFont"/>
    <w:link w:val="CommentText"/>
    <w:uiPriority w:val="99"/>
    <w:rsid w:val="00D051E9"/>
    <w:rPr>
      <w:rFonts w:ascii="Calibri" w:eastAsiaTheme="minorHAnsi" w:hAnsi="Calibri" w:cs="Calibri"/>
      <w:sz w:val="22"/>
      <w:szCs w:val="22"/>
      <w:lang w:val="en-US" w:eastAsia="en-US"/>
    </w:rPr>
  </w:style>
  <w:style w:type="character" w:customStyle="1" w:styleId="Heading5Char">
    <w:name w:val="Heading 5 Char"/>
    <w:basedOn w:val="DefaultParagraphFont"/>
    <w:link w:val="Heading5"/>
    <w:uiPriority w:val="9"/>
    <w:semiHidden/>
    <w:rsid w:val="00751184"/>
    <w:rPr>
      <w:rFonts w:asciiTheme="majorHAnsi" w:eastAsiaTheme="majorEastAsia" w:hAnsiTheme="majorHAnsi" w:cstheme="majorBidi"/>
      <w:color w:val="024D75"/>
      <w:spacing w:val="2"/>
    </w:rPr>
  </w:style>
  <w:style w:type="character" w:styleId="IntenseEmphasis">
    <w:name w:val="Intense Emphasis"/>
    <w:basedOn w:val="DefaultParagraphFont"/>
    <w:uiPriority w:val="21"/>
    <w:qFormat/>
    <w:rsid w:val="00751184"/>
    <w:rPr>
      <w:i/>
      <w:iCs/>
      <w:color w:val="024D75"/>
    </w:rPr>
  </w:style>
  <w:style w:type="paragraph" w:styleId="IntenseQuote">
    <w:name w:val="Intense Quote"/>
    <w:basedOn w:val="Normal"/>
    <w:next w:val="Normal"/>
    <w:link w:val="IntenseQuoteChar"/>
    <w:uiPriority w:val="30"/>
    <w:qFormat/>
    <w:rsid w:val="00751184"/>
    <w:pPr>
      <w:pBdr>
        <w:top w:val="single" w:sz="4" w:space="10" w:color="01653F" w:themeColor="accent1"/>
        <w:bottom w:val="single" w:sz="4" w:space="10" w:color="01653F" w:themeColor="accent1"/>
      </w:pBdr>
      <w:spacing w:before="360" w:after="360"/>
      <w:ind w:left="864" w:right="864"/>
      <w:jc w:val="center"/>
    </w:pPr>
    <w:rPr>
      <w:i/>
      <w:iCs/>
      <w:color w:val="024D75"/>
    </w:rPr>
  </w:style>
  <w:style w:type="character" w:customStyle="1" w:styleId="IntenseQuoteChar">
    <w:name w:val="Intense Quote Char"/>
    <w:basedOn w:val="DefaultParagraphFont"/>
    <w:link w:val="IntenseQuote"/>
    <w:uiPriority w:val="30"/>
    <w:rsid w:val="00751184"/>
    <w:rPr>
      <w:i/>
      <w:iCs/>
      <w:color w:val="024D75"/>
      <w:spacing w:val="2"/>
    </w:rPr>
  </w:style>
  <w:style w:type="character" w:styleId="FollowedHyperlink">
    <w:name w:val="FollowedHyperlink"/>
    <w:basedOn w:val="DefaultParagraphFont"/>
    <w:uiPriority w:val="99"/>
    <w:semiHidden/>
    <w:unhideWhenUsed/>
    <w:rsid w:val="001A6DCD"/>
    <w:rPr>
      <w:color w:val="A5A5A5" w:themeColor="followedHyperlink"/>
      <w:u w:val="single"/>
    </w:rPr>
  </w:style>
  <w:style w:type="table" w:styleId="TableTheme">
    <w:name w:val="Table Theme"/>
    <w:basedOn w:val="TableNormal"/>
    <w:uiPriority w:val="99"/>
    <w:rsid w:val="00F86B66"/>
    <w:pPr>
      <w:spacing w:before="16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D2AD0"/>
    <w:pPr>
      <w:spacing w:after="0" w:line="240" w:lineRule="auto"/>
    </w:pPr>
    <w:rPr>
      <w:rFonts w:eastAsia="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966458"/>
    <w:pPr>
      <w:spacing w:after="0" w:line="240" w:lineRule="auto"/>
    </w:pPr>
    <w:rPr>
      <w:rFonts w:eastAsia="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21782C"/>
    <w:pPr>
      <w:widowControl/>
      <w:spacing w:before="160" w:after="100"/>
    </w:pPr>
    <w:rPr>
      <w:rFonts w:eastAsiaTheme="minorEastAsia"/>
      <w:b/>
      <w:bCs/>
      <w:spacing w:val="2"/>
      <w:lang w:val="en-AU" w:eastAsia="en-AU"/>
    </w:rPr>
  </w:style>
  <w:style w:type="character" w:customStyle="1" w:styleId="CommentSubjectChar">
    <w:name w:val="Comment Subject Char"/>
    <w:basedOn w:val="CommentTextChar"/>
    <w:link w:val="CommentSubject"/>
    <w:uiPriority w:val="99"/>
    <w:semiHidden/>
    <w:rsid w:val="0021782C"/>
    <w:rPr>
      <w:rFonts w:ascii="Calibri" w:eastAsiaTheme="minorHAnsi" w:hAnsi="Calibri" w:cs="Calibri"/>
      <w:b/>
      <w:bCs/>
      <w:spacing w:val="2"/>
      <w:sz w:val="22"/>
      <w:szCs w:val="22"/>
      <w:lang w:val="en-US" w:eastAsia="en-US"/>
    </w:rPr>
  </w:style>
  <w:style w:type="paragraph" w:styleId="Revision">
    <w:name w:val="Revision"/>
    <w:hidden/>
    <w:uiPriority w:val="99"/>
    <w:semiHidden/>
    <w:rsid w:val="00265E32"/>
    <w:pPr>
      <w:spacing w:after="0" w:line="240" w:lineRule="auto"/>
    </w:pPr>
    <w:rPr>
      <w:spacing w:val="2"/>
    </w:rPr>
  </w:style>
  <w:style w:type="paragraph" w:customStyle="1" w:styleId="EndNoteBibliographyTitle">
    <w:name w:val="EndNote Bibliography Title"/>
    <w:basedOn w:val="Normal"/>
    <w:link w:val="EndNoteBibliographyTitleChar"/>
    <w:rsid w:val="00A4728A"/>
    <w:pPr>
      <w:spacing w:after="0"/>
      <w:jc w:val="center"/>
    </w:pPr>
    <w:rPr>
      <w:rFonts w:ascii="Arial" w:eastAsia="Times New Roman" w:hAnsi="Arial" w:cs="Arial"/>
      <w:noProof/>
      <w:color w:val="FFFFFF" w:themeColor="background1"/>
      <w:sz w:val="20"/>
    </w:rPr>
  </w:style>
  <w:style w:type="character" w:customStyle="1" w:styleId="EndNoteBibliographyTitleChar">
    <w:name w:val="EndNote Bibliography Title Char"/>
    <w:basedOn w:val="TitleChar"/>
    <w:link w:val="EndNoteBibliographyTitle"/>
    <w:rsid w:val="00A4728A"/>
    <w:rPr>
      <w:rFonts w:ascii="Arial" w:eastAsia="Times New Roman" w:hAnsi="Arial" w:cs="Arial"/>
      <w:b w:val="0"/>
      <w:noProof/>
      <w:color w:val="FFFFFF" w:themeColor="background1"/>
      <w:spacing w:val="-2"/>
      <w:sz w:val="60"/>
      <w:szCs w:val="22"/>
      <w:lang w:eastAsia="en-US"/>
    </w:rPr>
  </w:style>
  <w:style w:type="paragraph" w:customStyle="1" w:styleId="EndNoteBibliography">
    <w:name w:val="EndNote Bibliography"/>
    <w:basedOn w:val="Normal"/>
    <w:link w:val="EndNoteBibliographyChar"/>
    <w:rsid w:val="00A4728A"/>
    <w:pPr>
      <w:spacing w:line="240" w:lineRule="auto"/>
    </w:pPr>
    <w:rPr>
      <w:rFonts w:ascii="Arial" w:eastAsia="Times New Roman" w:hAnsi="Arial" w:cs="Arial"/>
      <w:noProof/>
      <w:color w:val="FFFFFF" w:themeColor="background1"/>
      <w:sz w:val="20"/>
    </w:rPr>
  </w:style>
  <w:style w:type="character" w:customStyle="1" w:styleId="EndNoteBibliographyChar">
    <w:name w:val="EndNote Bibliography Char"/>
    <w:basedOn w:val="TitleChar"/>
    <w:link w:val="EndNoteBibliography"/>
    <w:rsid w:val="00A4728A"/>
    <w:rPr>
      <w:rFonts w:ascii="Arial" w:eastAsia="Times New Roman" w:hAnsi="Arial" w:cs="Arial"/>
      <w:b w:val="0"/>
      <w:noProof/>
      <w:color w:val="FFFFFF" w:themeColor="background1"/>
      <w:spacing w:val="-2"/>
      <w:sz w:val="60"/>
      <w:szCs w:val="22"/>
      <w:lang w:eastAsia="en-US"/>
    </w:rPr>
  </w:style>
  <w:style w:type="character" w:customStyle="1" w:styleId="normaltextrun">
    <w:name w:val="normaltextrun"/>
    <w:basedOn w:val="DefaultParagraphFont"/>
    <w:rsid w:val="008A0B24"/>
  </w:style>
  <w:style w:type="character" w:customStyle="1" w:styleId="eop">
    <w:name w:val="eop"/>
    <w:basedOn w:val="DefaultParagraphFont"/>
    <w:rsid w:val="008A0B24"/>
  </w:style>
  <w:style w:type="paragraph" w:customStyle="1" w:styleId="Default">
    <w:name w:val="Default"/>
    <w:rsid w:val="00B13C34"/>
    <w:pPr>
      <w:autoSpaceDE w:val="0"/>
      <w:autoSpaceDN w:val="0"/>
      <w:adjustRightInd w:val="0"/>
      <w:spacing w:after="0" w:line="240" w:lineRule="auto"/>
    </w:pPr>
    <w:rPr>
      <w:rFonts w:ascii="Cambria" w:hAnsi="Cambria" w:cs="Cambria"/>
      <w:color w:val="000000"/>
      <w:sz w:val="24"/>
      <w:szCs w:val="24"/>
      <w:lang w:val="en-GB"/>
    </w:rPr>
  </w:style>
  <w:style w:type="character" w:styleId="Mention">
    <w:name w:val="Mention"/>
    <w:basedOn w:val="DefaultParagraphFont"/>
    <w:uiPriority w:val="99"/>
    <w:unhideWhenUsed/>
    <w:rsid w:val="00101542"/>
    <w:rPr>
      <w:color w:val="2B579A"/>
      <w:shd w:val="clear" w:color="auto" w:fill="E1DFDD"/>
    </w:rPr>
  </w:style>
  <w:style w:type="character" w:styleId="Emphasis">
    <w:name w:val="Emphasis"/>
    <w:basedOn w:val="DefaultParagraphFont"/>
    <w:uiPriority w:val="20"/>
    <w:qFormat/>
    <w:rsid w:val="00101542"/>
    <w:rPr>
      <w:i/>
      <w:iCs/>
    </w:rPr>
  </w:style>
  <w:style w:type="paragraph" w:styleId="NormalWeb">
    <w:name w:val="Normal (Web)"/>
    <w:basedOn w:val="Normal"/>
    <w:uiPriority w:val="99"/>
    <w:semiHidden/>
    <w:unhideWhenUsed/>
    <w:rsid w:val="00F622D3"/>
    <w:pPr>
      <w:spacing w:before="100" w:beforeAutospacing="1"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622D3"/>
    <w:rPr>
      <w:b/>
      <w:bCs/>
    </w:rPr>
  </w:style>
  <w:style w:type="paragraph" w:customStyle="1" w:styleId="Listnumericalindent">
    <w:name w:val="List numerical indent"/>
    <w:basedOn w:val="Listnumindent"/>
    <w:qFormat/>
    <w:rsid w:val="007B04A4"/>
    <w:pPr>
      <w:numPr>
        <w:numId w:val="19"/>
      </w:numPr>
      <w:spacing w:before="0" w:after="0"/>
      <w:ind w:left="754" w:hanging="357"/>
    </w:pPr>
  </w:style>
  <w:style w:type="paragraph" w:customStyle="1" w:styleId="dashbulletsinsideboxes">
    <w:name w:val="dash bullets inside boxes"/>
    <w:basedOn w:val="Normal"/>
    <w:qFormat/>
    <w:rsid w:val="00685F38"/>
    <w:pPr>
      <w:numPr>
        <w:numId w:val="8"/>
      </w:numPr>
      <w:spacing w:before="0" w:after="0" w:line="240" w:lineRule="auto"/>
    </w:pPr>
    <w:rPr>
      <w:rFonts w:eastAsia="Times New Roman"/>
      <w:color w:val="000000" w:themeColor="text1"/>
      <w:lang w:val="en-US"/>
    </w:rPr>
  </w:style>
  <w:style w:type="table" w:styleId="GridTable2-Accent6">
    <w:name w:val="Grid Table 2 Accent 6"/>
    <w:basedOn w:val="TableNormal"/>
    <w:uiPriority w:val="47"/>
    <w:rsid w:val="00147259"/>
    <w:pPr>
      <w:spacing w:after="0" w:line="240" w:lineRule="auto"/>
    </w:pPr>
    <w:tblPr>
      <w:tblStyleRowBandSize w:val="1"/>
      <w:tblStyleColBandSize w:val="1"/>
      <w:tblBorders>
        <w:top w:val="single" w:sz="2" w:space="0" w:color="ACC1D9" w:themeColor="accent6" w:themeTint="99"/>
        <w:bottom w:val="single" w:sz="2" w:space="0" w:color="ACC1D9" w:themeColor="accent6" w:themeTint="99"/>
        <w:insideH w:val="single" w:sz="2" w:space="0" w:color="ACC1D9" w:themeColor="accent6" w:themeTint="99"/>
        <w:insideV w:val="single" w:sz="2" w:space="0" w:color="ACC1D9" w:themeColor="accent6" w:themeTint="99"/>
      </w:tblBorders>
    </w:tblPr>
    <w:tblStylePr w:type="firstRow">
      <w:rPr>
        <w:b/>
        <w:bCs/>
      </w:rPr>
      <w:tblPr/>
      <w:tcPr>
        <w:tcBorders>
          <w:top w:val="nil"/>
          <w:bottom w:val="single" w:sz="12" w:space="0" w:color="ACC1D9" w:themeColor="accent6" w:themeTint="99"/>
          <w:insideH w:val="nil"/>
          <w:insideV w:val="nil"/>
        </w:tcBorders>
        <w:shd w:val="clear" w:color="auto" w:fill="FFFFFF" w:themeFill="background1"/>
      </w:tcPr>
    </w:tblStylePr>
    <w:tblStylePr w:type="lastRow">
      <w:rPr>
        <w:b/>
        <w:bCs/>
      </w:rPr>
      <w:tblPr/>
      <w:tcPr>
        <w:tcBorders>
          <w:top w:val="double" w:sz="2" w:space="0" w:color="ACC1D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AF2" w:themeFill="accent6" w:themeFillTint="33"/>
      </w:tcPr>
    </w:tblStylePr>
    <w:tblStylePr w:type="band1Horz">
      <w:tblPr/>
      <w:tcPr>
        <w:shd w:val="clear" w:color="auto" w:fill="E3EAF2" w:themeFill="accent6" w:themeFillTint="33"/>
      </w:tcPr>
    </w:tblStylePr>
  </w:style>
  <w:style w:type="table" w:styleId="GridTable4-Accent6">
    <w:name w:val="Grid Table 4 Accent 6"/>
    <w:basedOn w:val="TableNormal"/>
    <w:uiPriority w:val="49"/>
    <w:rsid w:val="00147259"/>
    <w:pPr>
      <w:spacing w:after="0" w:line="240" w:lineRule="auto"/>
    </w:pPr>
    <w:tblPr>
      <w:tblStyleRowBandSize w:val="1"/>
      <w:tblStyleColBandSize w:val="1"/>
      <w:tblBorders>
        <w:top w:val="single" w:sz="4" w:space="0" w:color="ACC1D9" w:themeColor="accent6" w:themeTint="99"/>
        <w:left w:val="single" w:sz="4" w:space="0" w:color="ACC1D9" w:themeColor="accent6" w:themeTint="99"/>
        <w:bottom w:val="single" w:sz="4" w:space="0" w:color="ACC1D9" w:themeColor="accent6" w:themeTint="99"/>
        <w:right w:val="single" w:sz="4" w:space="0" w:color="ACC1D9" w:themeColor="accent6" w:themeTint="99"/>
        <w:insideH w:val="single" w:sz="4" w:space="0" w:color="ACC1D9" w:themeColor="accent6" w:themeTint="99"/>
        <w:insideV w:val="single" w:sz="4" w:space="0" w:color="ACC1D9" w:themeColor="accent6" w:themeTint="99"/>
      </w:tblBorders>
    </w:tblPr>
    <w:tblStylePr w:type="firstRow">
      <w:rPr>
        <w:b/>
        <w:bCs/>
        <w:color w:val="FFFFFF" w:themeColor="background1"/>
      </w:rPr>
      <w:tblPr/>
      <w:tcPr>
        <w:tcBorders>
          <w:top w:val="single" w:sz="4" w:space="0" w:color="7599C0" w:themeColor="accent6"/>
          <w:left w:val="single" w:sz="4" w:space="0" w:color="7599C0" w:themeColor="accent6"/>
          <w:bottom w:val="single" w:sz="4" w:space="0" w:color="7599C0" w:themeColor="accent6"/>
          <w:right w:val="single" w:sz="4" w:space="0" w:color="7599C0" w:themeColor="accent6"/>
          <w:insideH w:val="nil"/>
          <w:insideV w:val="nil"/>
        </w:tcBorders>
        <w:shd w:val="clear" w:color="auto" w:fill="7599C0" w:themeFill="accent6"/>
      </w:tcPr>
    </w:tblStylePr>
    <w:tblStylePr w:type="lastRow">
      <w:rPr>
        <w:b/>
        <w:bCs/>
      </w:rPr>
      <w:tblPr/>
      <w:tcPr>
        <w:tcBorders>
          <w:top w:val="double" w:sz="4" w:space="0" w:color="7599C0" w:themeColor="accent6"/>
        </w:tcBorders>
      </w:tcPr>
    </w:tblStylePr>
    <w:tblStylePr w:type="firstCol">
      <w:rPr>
        <w:b/>
        <w:bCs/>
      </w:rPr>
    </w:tblStylePr>
    <w:tblStylePr w:type="lastCol">
      <w:rPr>
        <w:b/>
        <w:bCs/>
      </w:rPr>
    </w:tblStylePr>
    <w:tblStylePr w:type="band1Vert">
      <w:tblPr/>
      <w:tcPr>
        <w:shd w:val="clear" w:color="auto" w:fill="E3EAF2" w:themeFill="accent6" w:themeFillTint="33"/>
      </w:tcPr>
    </w:tblStylePr>
    <w:tblStylePr w:type="band1Horz">
      <w:tblPr/>
      <w:tcPr>
        <w:shd w:val="clear" w:color="auto" w:fill="E3EAF2" w:themeFill="accent6" w:themeFillTint="33"/>
      </w:tcPr>
    </w:tblStylePr>
  </w:style>
  <w:style w:type="table" w:styleId="ListTable3-Accent6">
    <w:name w:val="List Table 3 Accent 6"/>
    <w:basedOn w:val="TableNormal"/>
    <w:uiPriority w:val="48"/>
    <w:rsid w:val="00147259"/>
    <w:pPr>
      <w:spacing w:after="0" w:line="240" w:lineRule="auto"/>
    </w:pPr>
    <w:tblPr>
      <w:tblStyleRowBandSize w:val="1"/>
      <w:tblStyleColBandSize w:val="1"/>
      <w:tblBorders>
        <w:top w:val="single" w:sz="4" w:space="0" w:color="7599C0" w:themeColor="accent6"/>
        <w:left w:val="single" w:sz="4" w:space="0" w:color="7599C0" w:themeColor="accent6"/>
        <w:bottom w:val="single" w:sz="4" w:space="0" w:color="7599C0" w:themeColor="accent6"/>
        <w:right w:val="single" w:sz="4" w:space="0" w:color="7599C0" w:themeColor="accent6"/>
      </w:tblBorders>
    </w:tblPr>
    <w:tblStylePr w:type="firstRow">
      <w:rPr>
        <w:b/>
        <w:bCs/>
        <w:color w:val="FFFFFF" w:themeColor="background1"/>
      </w:rPr>
      <w:tblPr/>
      <w:tcPr>
        <w:shd w:val="clear" w:color="auto" w:fill="7599C0" w:themeFill="accent6"/>
      </w:tcPr>
    </w:tblStylePr>
    <w:tblStylePr w:type="lastRow">
      <w:rPr>
        <w:b/>
        <w:bCs/>
      </w:rPr>
      <w:tblPr/>
      <w:tcPr>
        <w:tcBorders>
          <w:top w:val="double" w:sz="4" w:space="0" w:color="7599C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99C0" w:themeColor="accent6"/>
          <w:right w:val="single" w:sz="4" w:space="0" w:color="7599C0" w:themeColor="accent6"/>
        </w:tcBorders>
      </w:tcPr>
    </w:tblStylePr>
    <w:tblStylePr w:type="band1Horz">
      <w:tblPr/>
      <w:tcPr>
        <w:tcBorders>
          <w:top w:val="single" w:sz="4" w:space="0" w:color="7599C0" w:themeColor="accent6"/>
          <w:bottom w:val="single" w:sz="4" w:space="0" w:color="7599C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99C0" w:themeColor="accent6"/>
          <w:left w:val="nil"/>
        </w:tcBorders>
      </w:tcPr>
    </w:tblStylePr>
    <w:tblStylePr w:type="swCell">
      <w:tblPr/>
      <w:tcPr>
        <w:tcBorders>
          <w:top w:val="double" w:sz="4" w:space="0" w:color="7599C0" w:themeColor="accent6"/>
          <w:right w:val="nil"/>
        </w:tcBorders>
      </w:tcPr>
    </w:tblStylePr>
  </w:style>
  <w:style w:type="paragraph" w:styleId="TableofFigures">
    <w:name w:val="table of figures"/>
    <w:basedOn w:val="Normal"/>
    <w:next w:val="Normal"/>
    <w:uiPriority w:val="99"/>
    <w:unhideWhenUsed/>
    <w:rsid w:val="00642DD6"/>
    <w:pPr>
      <w:spacing w:after="0"/>
    </w:pPr>
  </w:style>
  <w:style w:type="paragraph" w:customStyle="1" w:styleId="Figurecaption">
    <w:name w:val="Figure caption"/>
    <w:basedOn w:val="Caption"/>
    <w:link w:val="FigurecaptionChar"/>
    <w:qFormat/>
    <w:rsid w:val="005C7410"/>
    <w:rPr>
      <w:color w:val="304C6A" w:themeColor="accent6" w:themeShade="80"/>
      <w:sz w:val="22"/>
      <w:szCs w:val="22"/>
    </w:rPr>
  </w:style>
  <w:style w:type="character" w:customStyle="1" w:styleId="CaptionChar">
    <w:name w:val="Caption Char"/>
    <w:basedOn w:val="DefaultParagraphFont"/>
    <w:link w:val="Caption"/>
    <w:uiPriority w:val="35"/>
    <w:rsid w:val="005C7410"/>
    <w:rPr>
      <w:rFonts w:ascii="Calibri" w:eastAsia="Calibri" w:hAnsi="Calibri" w:cs="Calibri"/>
      <w:b/>
      <w:bCs/>
      <w:color w:val="3A3A3A" w:themeColor="background2" w:themeShade="40"/>
      <w:sz w:val="18"/>
      <w:szCs w:val="18"/>
      <w:lang w:eastAsia="en-US"/>
    </w:rPr>
  </w:style>
  <w:style w:type="character" w:customStyle="1" w:styleId="FigurecaptionChar">
    <w:name w:val="Figure caption Char"/>
    <w:basedOn w:val="CaptionChar"/>
    <w:link w:val="Figurecaption"/>
    <w:rsid w:val="005C7410"/>
    <w:rPr>
      <w:rFonts w:ascii="Calibri" w:eastAsia="Calibri" w:hAnsi="Calibri" w:cs="Calibri"/>
      <w:b/>
      <w:bCs/>
      <w:color w:val="304C6A" w:themeColor="accent6" w:themeShade="80"/>
      <w:sz w:val="22"/>
      <w:szCs w:val="22"/>
      <w:lang w:eastAsia="en-US"/>
    </w:rPr>
  </w:style>
  <w:style w:type="paragraph" w:customStyle="1" w:styleId="Tablecaption">
    <w:name w:val="Table caption"/>
    <w:basedOn w:val="Caption"/>
    <w:link w:val="TablecaptionChar"/>
    <w:qFormat/>
    <w:rsid w:val="004421D6"/>
    <w:pPr>
      <w:keepNext/>
    </w:pPr>
    <w:rPr>
      <w:color w:val="304C6A" w:themeColor="accent6" w:themeShade="80"/>
      <w:sz w:val="22"/>
      <w:szCs w:val="22"/>
    </w:rPr>
  </w:style>
  <w:style w:type="character" w:customStyle="1" w:styleId="TablecaptionChar">
    <w:name w:val="Table caption Char"/>
    <w:basedOn w:val="CaptionChar"/>
    <w:link w:val="Tablecaption"/>
    <w:rsid w:val="004421D6"/>
    <w:rPr>
      <w:rFonts w:ascii="Calibri" w:eastAsia="Calibri" w:hAnsi="Calibri" w:cs="Calibri"/>
      <w:b/>
      <w:bCs/>
      <w:color w:val="304C6A" w:themeColor="accent6" w:themeShade="8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749">
      <w:bodyDiv w:val="1"/>
      <w:marLeft w:val="0"/>
      <w:marRight w:val="0"/>
      <w:marTop w:val="0"/>
      <w:marBottom w:val="0"/>
      <w:divBdr>
        <w:top w:val="none" w:sz="0" w:space="0" w:color="auto"/>
        <w:left w:val="none" w:sz="0" w:space="0" w:color="auto"/>
        <w:bottom w:val="none" w:sz="0" w:space="0" w:color="auto"/>
        <w:right w:val="none" w:sz="0" w:space="0" w:color="auto"/>
      </w:divBdr>
    </w:div>
    <w:div w:id="120805623">
      <w:bodyDiv w:val="1"/>
      <w:marLeft w:val="0"/>
      <w:marRight w:val="0"/>
      <w:marTop w:val="0"/>
      <w:marBottom w:val="0"/>
      <w:divBdr>
        <w:top w:val="none" w:sz="0" w:space="0" w:color="auto"/>
        <w:left w:val="none" w:sz="0" w:space="0" w:color="auto"/>
        <w:bottom w:val="none" w:sz="0" w:space="0" w:color="auto"/>
        <w:right w:val="none" w:sz="0" w:space="0" w:color="auto"/>
      </w:divBdr>
    </w:div>
    <w:div w:id="176502507">
      <w:bodyDiv w:val="1"/>
      <w:marLeft w:val="0"/>
      <w:marRight w:val="0"/>
      <w:marTop w:val="0"/>
      <w:marBottom w:val="0"/>
      <w:divBdr>
        <w:top w:val="none" w:sz="0" w:space="0" w:color="auto"/>
        <w:left w:val="none" w:sz="0" w:space="0" w:color="auto"/>
        <w:bottom w:val="none" w:sz="0" w:space="0" w:color="auto"/>
        <w:right w:val="none" w:sz="0" w:space="0" w:color="auto"/>
      </w:divBdr>
    </w:div>
    <w:div w:id="213197397">
      <w:bodyDiv w:val="1"/>
      <w:marLeft w:val="0"/>
      <w:marRight w:val="0"/>
      <w:marTop w:val="0"/>
      <w:marBottom w:val="0"/>
      <w:divBdr>
        <w:top w:val="none" w:sz="0" w:space="0" w:color="auto"/>
        <w:left w:val="none" w:sz="0" w:space="0" w:color="auto"/>
        <w:bottom w:val="none" w:sz="0" w:space="0" w:color="auto"/>
        <w:right w:val="none" w:sz="0" w:space="0" w:color="auto"/>
      </w:divBdr>
    </w:div>
    <w:div w:id="250548342">
      <w:bodyDiv w:val="1"/>
      <w:marLeft w:val="0"/>
      <w:marRight w:val="0"/>
      <w:marTop w:val="0"/>
      <w:marBottom w:val="0"/>
      <w:divBdr>
        <w:top w:val="none" w:sz="0" w:space="0" w:color="auto"/>
        <w:left w:val="none" w:sz="0" w:space="0" w:color="auto"/>
        <w:bottom w:val="none" w:sz="0" w:space="0" w:color="auto"/>
        <w:right w:val="none" w:sz="0" w:space="0" w:color="auto"/>
      </w:divBdr>
    </w:div>
    <w:div w:id="302320788">
      <w:bodyDiv w:val="1"/>
      <w:marLeft w:val="0"/>
      <w:marRight w:val="0"/>
      <w:marTop w:val="0"/>
      <w:marBottom w:val="0"/>
      <w:divBdr>
        <w:top w:val="none" w:sz="0" w:space="0" w:color="auto"/>
        <w:left w:val="none" w:sz="0" w:space="0" w:color="auto"/>
        <w:bottom w:val="none" w:sz="0" w:space="0" w:color="auto"/>
        <w:right w:val="none" w:sz="0" w:space="0" w:color="auto"/>
      </w:divBdr>
    </w:div>
    <w:div w:id="445929186">
      <w:bodyDiv w:val="1"/>
      <w:marLeft w:val="0"/>
      <w:marRight w:val="0"/>
      <w:marTop w:val="0"/>
      <w:marBottom w:val="0"/>
      <w:divBdr>
        <w:top w:val="none" w:sz="0" w:space="0" w:color="auto"/>
        <w:left w:val="none" w:sz="0" w:space="0" w:color="auto"/>
        <w:bottom w:val="none" w:sz="0" w:space="0" w:color="auto"/>
        <w:right w:val="none" w:sz="0" w:space="0" w:color="auto"/>
      </w:divBdr>
      <w:divsChild>
        <w:div w:id="1981425554">
          <w:marLeft w:val="0"/>
          <w:marRight w:val="0"/>
          <w:marTop w:val="0"/>
          <w:marBottom w:val="0"/>
          <w:divBdr>
            <w:top w:val="none" w:sz="0" w:space="0" w:color="auto"/>
            <w:left w:val="none" w:sz="0" w:space="0" w:color="auto"/>
            <w:bottom w:val="none" w:sz="0" w:space="0" w:color="auto"/>
            <w:right w:val="none" w:sz="0" w:space="0" w:color="auto"/>
          </w:divBdr>
          <w:divsChild>
            <w:div w:id="1434327942">
              <w:marLeft w:val="0"/>
              <w:marRight w:val="0"/>
              <w:marTop w:val="0"/>
              <w:marBottom w:val="0"/>
              <w:divBdr>
                <w:top w:val="none" w:sz="0" w:space="0" w:color="auto"/>
                <w:left w:val="none" w:sz="0" w:space="0" w:color="auto"/>
                <w:bottom w:val="none" w:sz="0" w:space="0" w:color="auto"/>
                <w:right w:val="none" w:sz="0" w:space="0" w:color="auto"/>
              </w:divBdr>
              <w:divsChild>
                <w:div w:id="14656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6818">
      <w:bodyDiv w:val="1"/>
      <w:marLeft w:val="0"/>
      <w:marRight w:val="0"/>
      <w:marTop w:val="0"/>
      <w:marBottom w:val="0"/>
      <w:divBdr>
        <w:top w:val="none" w:sz="0" w:space="0" w:color="auto"/>
        <w:left w:val="none" w:sz="0" w:space="0" w:color="auto"/>
        <w:bottom w:val="none" w:sz="0" w:space="0" w:color="auto"/>
        <w:right w:val="none" w:sz="0" w:space="0" w:color="auto"/>
      </w:divBdr>
    </w:div>
    <w:div w:id="454568828">
      <w:bodyDiv w:val="1"/>
      <w:marLeft w:val="0"/>
      <w:marRight w:val="0"/>
      <w:marTop w:val="0"/>
      <w:marBottom w:val="0"/>
      <w:divBdr>
        <w:top w:val="none" w:sz="0" w:space="0" w:color="auto"/>
        <w:left w:val="none" w:sz="0" w:space="0" w:color="auto"/>
        <w:bottom w:val="none" w:sz="0" w:space="0" w:color="auto"/>
        <w:right w:val="none" w:sz="0" w:space="0" w:color="auto"/>
      </w:divBdr>
      <w:divsChild>
        <w:div w:id="1243098169">
          <w:marLeft w:val="1080"/>
          <w:marRight w:val="0"/>
          <w:marTop w:val="100"/>
          <w:marBottom w:val="0"/>
          <w:divBdr>
            <w:top w:val="none" w:sz="0" w:space="0" w:color="auto"/>
            <w:left w:val="none" w:sz="0" w:space="0" w:color="auto"/>
            <w:bottom w:val="none" w:sz="0" w:space="0" w:color="auto"/>
            <w:right w:val="none" w:sz="0" w:space="0" w:color="auto"/>
          </w:divBdr>
        </w:div>
        <w:div w:id="1509978201">
          <w:marLeft w:val="1080"/>
          <w:marRight w:val="0"/>
          <w:marTop w:val="100"/>
          <w:marBottom w:val="0"/>
          <w:divBdr>
            <w:top w:val="none" w:sz="0" w:space="0" w:color="auto"/>
            <w:left w:val="none" w:sz="0" w:space="0" w:color="auto"/>
            <w:bottom w:val="none" w:sz="0" w:space="0" w:color="auto"/>
            <w:right w:val="none" w:sz="0" w:space="0" w:color="auto"/>
          </w:divBdr>
        </w:div>
        <w:div w:id="1945116270">
          <w:marLeft w:val="360"/>
          <w:marRight w:val="0"/>
          <w:marTop w:val="200"/>
          <w:marBottom w:val="0"/>
          <w:divBdr>
            <w:top w:val="none" w:sz="0" w:space="0" w:color="auto"/>
            <w:left w:val="none" w:sz="0" w:space="0" w:color="auto"/>
            <w:bottom w:val="none" w:sz="0" w:space="0" w:color="auto"/>
            <w:right w:val="none" w:sz="0" w:space="0" w:color="auto"/>
          </w:divBdr>
        </w:div>
      </w:divsChild>
    </w:div>
    <w:div w:id="761418128">
      <w:bodyDiv w:val="1"/>
      <w:marLeft w:val="0"/>
      <w:marRight w:val="0"/>
      <w:marTop w:val="0"/>
      <w:marBottom w:val="0"/>
      <w:divBdr>
        <w:top w:val="none" w:sz="0" w:space="0" w:color="auto"/>
        <w:left w:val="none" w:sz="0" w:space="0" w:color="auto"/>
        <w:bottom w:val="none" w:sz="0" w:space="0" w:color="auto"/>
        <w:right w:val="none" w:sz="0" w:space="0" w:color="auto"/>
      </w:divBdr>
      <w:divsChild>
        <w:div w:id="243730502">
          <w:marLeft w:val="0"/>
          <w:marRight w:val="0"/>
          <w:marTop w:val="0"/>
          <w:marBottom w:val="0"/>
          <w:divBdr>
            <w:top w:val="none" w:sz="0" w:space="0" w:color="auto"/>
            <w:left w:val="none" w:sz="0" w:space="0" w:color="auto"/>
            <w:bottom w:val="none" w:sz="0" w:space="0" w:color="auto"/>
            <w:right w:val="none" w:sz="0" w:space="0" w:color="auto"/>
          </w:divBdr>
        </w:div>
        <w:div w:id="417556234">
          <w:marLeft w:val="0"/>
          <w:marRight w:val="0"/>
          <w:marTop w:val="0"/>
          <w:marBottom w:val="0"/>
          <w:divBdr>
            <w:top w:val="none" w:sz="0" w:space="0" w:color="auto"/>
            <w:left w:val="none" w:sz="0" w:space="0" w:color="auto"/>
            <w:bottom w:val="none" w:sz="0" w:space="0" w:color="auto"/>
            <w:right w:val="none" w:sz="0" w:space="0" w:color="auto"/>
          </w:divBdr>
        </w:div>
        <w:div w:id="577792235">
          <w:marLeft w:val="0"/>
          <w:marRight w:val="0"/>
          <w:marTop w:val="0"/>
          <w:marBottom w:val="0"/>
          <w:divBdr>
            <w:top w:val="none" w:sz="0" w:space="0" w:color="auto"/>
            <w:left w:val="none" w:sz="0" w:space="0" w:color="auto"/>
            <w:bottom w:val="none" w:sz="0" w:space="0" w:color="auto"/>
            <w:right w:val="none" w:sz="0" w:space="0" w:color="auto"/>
          </w:divBdr>
        </w:div>
        <w:div w:id="831406632">
          <w:marLeft w:val="0"/>
          <w:marRight w:val="0"/>
          <w:marTop w:val="0"/>
          <w:marBottom w:val="0"/>
          <w:divBdr>
            <w:top w:val="none" w:sz="0" w:space="0" w:color="auto"/>
            <w:left w:val="none" w:sz="0" w:space="0" w:color="auto"/>
            <w:bottom w:val="none" w:sz="0" w:space="0" w:color="auto"/>
            <w:right w:val="none" w:sz="0" w:space="0" w:color="auto"/>
          </w:divBdr>
        </w:div>
        <w:div w:id="1796175793">
          <w:marLeft w:val="0"/>
          <w:marRight w:val="0"/>
          <w:marTop w:val="0"/>
          <w:marBottom w:val="0"/>
          <w:divBdr>
            <w:top w:val="none" w:sz="0" w:space="0" w:color="auto"/>
            <w:left w:val="none" w:sz="0" w:space="0" w:color="auto"/>
            <w:bottom w:val="none" w:sz="0" w:space="0" w:color="auto"/>
            <w:right w:val="none" w:sz="0" w:space="0" w:color="auto"/>
          </w:divBdr>
        </w:div>
        <w:div w:id="1978216439">
          <w:marLeft w:val="0"/>
          <w:marRight w:val="0"/>
          <w:marTop w:val="0"/>
          <w:marBottom w:val="0"/>
          <w:divBdr>
            <w:top w:val="none" w:sz="0" w:space="0" w:color="auto"/>
            <w:left w:val="none" w:sz="0" w:space="0" w:color="auto"/>
            <w:bottom w:val="none" w:sz="0" w:space="0" w:color="auto"/>
            <w:right w:val="none" w:sz="0" w:space="0" w:color="auto"/>
          </w:divBdr>
        </w:div>
        <w:div w:id="1982533944">
          <w:marLeft w:val="0"/>
          <w:marRight w:val="0"/>
          <w:marTop w:val="0"/>
          <w:marBottom w:val="0"/>
          <w:divBdr>
            <w:top w:val="none" w:sz="0" w:space="0" w:color="auto"/>
            <w:left w:val="none" w:sz="0" w:space="0" w:color="auto"/>
            <w:bottom w:val="none" w:sz="0" w:space="0" w:color="auto"/>
            <w:right w:val="none" w:sz="0" w:space="0" w:color="auto"/>
          </w:divBdr>
        </w:div>
      </w:divsChild>
    </w:div>
    <w:div w:id="796290979">
      <w:bodyDiv w:val="1"/>
      <w:marLeft w:val="0"/>
      <w:marRight w:val="0"/>
      <w:marTop w:val="0"/>
      <w:marBottom w:val="0"/>
      <w:divBdr>
        <w:top w:val="none" w:sz="0" w:space="0" w:color="auto"/>
        <w:left w:val="none" w:sz="0" w:space="0" w:color="auto"/>
        <w:bottom w:val="none" w:sz="0" w:space="0" w:color="auto"/>
        <w:right w:val="none" w:sz="0" w:space="0" w:color="auto"/>
      </w:divBdr>
      <w:divsChild>
        <w:div w:id="689719232">
          <w:marLeft w:val="1080"/>
          <w:marRight w:val="0"/>
          <w:marTop w:val="100"/>
          <w:marBottom w:val="0"/>
          <w:divBdr>
            <w:top w:val="none" w:sz="0" w:space="0" w:color="auto"/>
            <w:left w:val="none" w:sz="0" w:space="0" w:color="auto"/>
            <w:bottom w:val="none" w:sz="0" w:space="0" w:color="auto"/>
            <w:right w:val="none" w:sz="0" w:space="0" w:color="auto"/>
          </w:divBdr>
        </w:div>
      </w:divsChild>
    </w:div>
    <w:div w:id="803548180">
      <w:bodyDiv w:val="1"/>
      <w:marLeft w:val="0"/>
      <w:marRight w:val="0"/>
      <w:marTop w:val="0"/>
      <w:marBottom w:val="0"/>
      <w:divBdr>
        <w:top w:val="none" w:sz="0" w:space="0" w:color="auto"/>
        <w:left w:val="none" w:sz="0" w:space="0" w:color="auto"/>
        <w:bottom w:val="none" w:sz="0" w:space="0" w:color="auto"/>
        <w:right w:val="none" w:sz="0" w:space="0" w:color="auto"/>
      </w:divBdr>
    </w:div>
    <w:div w:id="931473233">
      <w:bodyDiv w:val="1"/>
      <w:marLeft w:val="0"/>
      <w:marRight w:val="0"/>
      <w:marTop w:val="0"/>
      <w:marBottom w:val="0"/>
      <w:divBdr>
        <w:top w:val="none" w:sz="0" w:space="0" w:color="auto"/>
        <w:left w:val="none" w:sz="0" w:space="0" w:color="auto"/>
        <w:bottom w:val="none" w:sz="0" w:space="0" w:color="auto"/>
        <w:right w:val="none" w:sz="0" w:space="0" w:color="auto"/>
      </w:divBdr>
    </w:div>
    <w:div w:id="1117603933">
      <w:bodyDiv w:val="1"/>
      <w:marLeft w:val="0"/>
      <w:marRight w:val="0"/>
      <w:marTop w:val="0"/>
      <w:marBottom w:val="0"/>
      <w:divBdr>
        <w:top w:val="none" w:sz="0" w:space="0" w:color="auto"/>
        <w:left w:val="none" w:sz="0" w:space="0" w:color="auto"/>
        <w:bottom w:val="none" w:sz="0" w:space="0" w:color="auto"/>
        <w:right w:val="none" w:sz="0" w:space="0" w:color="auto"/>
      </w:divBdr>
      <w:divsChild>
        <w:div w:id="654798250">
          <w:marLeft w:val="0"/>
          <w:marRight w:val="0"/>
          <w:marTop w:val="0"/>
          <w:marBottom w:val="0"/>
          <w:divBdr>
            <w:top w:val="none" w:sz="0" w:space="0" w:color="auto"/>
            <w:left w:val="none" w:sz="0" w:space="0" w:color="auto"/>
            <w:bottom w:val="none" w:sz="0" w:space="0" w:color="auto"/>
            <w:right w:val="none" w:sz="0" w:space="0" w:color="auto"/>
          </w:divBdr>
        </w:div>
        <w:div w:id="1075275883">
          <w:marLeft w:val="0"/>
          <w:marRight w:val="0"/>
          <w:marTop w:val="0"/>
          <w:marBottom w:val="0"/>
          <w:divBdr>
            <w:top w:val="none" w:sz="0" w:space="0" w:color="auto"/>
            <w:left w:val="none" w:sz="0" w:space="0" w:color="auto"/>
            <w:bottom w:val="none" w:sz="0" w:space="0" w:color="auto"/>
            <w:right w:val="none" w:sz="0" w:space="0" w:color="auto"/>
          </w:divBdr>
        </w:div>
        <w:div w:id="1205287743">
          <w:marLeft w:val="0"/>
          <w:marRight w:val="0"/>
          <w:marTop w:val="0"/>
          <w:marBottom w:val="0"/>
          <w:divBdr>
            <w:top w:val="none" w:sz="0" w:space="0" w:color="auto"/>
            <w:left w:val="none" w:sz="0" w:space="0" w:color="auto"/>
            <w:bottom w:val="none" w:sz="0" w:space="0" w:color="auto"/>
            <w:right w:val="none" w:sz="0" w:space="0" w:color="auto"/>
          </w:divBdr>
        </w:div>
        <w:div w:id="1891991286">
          <w:marLeft w:val="0"/>
          <w:marRight w:val="0"/>
          <w:marTop w:val="0"/>
          <w:marBottom w:val="0"/>
          <w:divBdr>
            <w:top w:val="none" w:sz="0" w:space="0" w:color="auto"/>
            <w:left w:val="none" w:sz="0" w:space="0" w:color="auto"/>
            <w:bottom w:val="none" w:sz="0" w:space="0" w:color="auto"/>
            <w:right w:val="none" w:sz="0" w:space="0" w:color="auto"/>
          </w:divBdr>
        </w:div>
        <w:div w:id="1921208129">
          <w:marLeft w:val="0"/>
          <w:marRight w:val="0"/>
          <w:marTop w:val="0"/>
          <w:marBottom w:val="0"/>
          <w:divBdr>
            <w:top w:val="none" w:sz="0" w:space="0" w:color="auto"/>
            <w:left w:val="none" w:sz="0" w:space="0" w:color="auto"/>
            <w:bottom w:val="none" w:sz="0" w:space="0" w:color="auto"/>
            <w:right w:val="none" w:sz="0" w:space="0" w:color="auto"/>
          </w:divBdr>
        </w:div>
        <w:div w:id="2122070651">
          <w:marLeft w:val="0"/>
          <w:marRight w:val="0"/>
          <w:marTop w:val="0"/>
          <w:marBottom w:val="0"/>
          <w:divBdr>
            <w:top w:val="none" w:sz="0" w:space="0" w:color="auto"/>
            <w:left w:val="none" w:sz="0" w:space="0" w:color="auto"/>
            <w:bottom w:val="none" w:sz="0" w:space="0" w:color="auto"/>
            <w:right w:val="none" w:sz="0" w:space="0" w:color="auto"/>
          </w:divBdr>
        </w:div>
      </w:divsChild>
    </w:div>
    <w:div w:id="1164205171">
      <w:bodyDiv w:val="1"/>
      <w:marLeft w:val="0"/>
      <w:marRight w:val="0"/>
      <w:marTop w:val="0"/>
      <w:marBottom w:val="0"/>
      <w:divBdr>
        <w:top w:val="none" w:sz="0" w:space="0" w:color="auto"/>
        <w:left w:val="none" w:sz="0" w:space="0" w:color="auto"/>
        <w:bottom w:val="none" w:sz="0" w:space="0" w:color="auto"/>
        <w:right w:val="none" w:sz="0" w:space="0" w:color="auto"/>
      </w:divBdr>
      <w:divsChild>
        <w:div w:id="490413996">
          <w:marLeft w:val="1080"/>
          <w:marRight w:val="0"/>
          <w:marTop w:val="100"/>
          <w:marBottom w:val="0"/>
          <w:divBdr>
            <w:top w:val="none" w:sz="0" w:space="0" w:color="auto"/>
            <w:left w:val="none" w:sz="0" w:space="0" w:color="auto"/>
            <w:bottom w:val="none" w:sz="0" w:space="0" w:color="auto"/>
            <w:right w:val="none" w:sz="0" w:space="0" w:color="auto"/>
          </w:divBdr>
        </w:div>
        <w:div w:id="921598169">
          <w:marLeft w:val="1080"/>
          <w:marRight w:val="0"/>
          <w:marTop w:val="100"/>
          <w:marBottom w:val="0"/>
          <w:divBdr>
            <w:top w:val="none" w:sz="0" w:space="0" w:color="auto"/>
            <w:left w:val="none" w:sz="0" w:space="0" w:color="auto"/>
            <w:bottom w:val="none" w:sz="0" w:space="0" w:color="auto"/>
            <w:right w:val="none" w:sz="0" w:space="0" w:color="auto"/>
          </w:divBdr>
        </w:div>
        <w:div w:id="1057321093">
          <w:marLeft w:val="1080"/>
          <w:marRight w:val="0"/>
          <w:marTop w:val="100"/>
          <w:marBottom w:val="0"/>
          <w:divBdr>
            <w:top w:val="none" w:sz="0" w:space="0" w:color="auto"/>
            <w:left w:val="none" w:sz="0" w:space="0" w:color="auto"/>
            <w:bottom w:val="none" w:sz="0" w:space="0" w:color="auto"/>
            <w:right w:val="none" w:sz="0" w:space="0" w:color="auto"/>
          </w:divBdr>
        </w:div>
        <w:div w:id="1256094450">
          <w:marLeft w:val="1080"/>
          <w:marRight w:val="0"/>
          <w:marTop w:val="100"/>
          <w:marBottom w:val="0"/>
          <w:divBdr>
            <w:top w:val="none" w:sz="0" w:space="0" w:color="auto"/>
            <w:left w:val="none" w:sz="0" w:space="0" w:color="auto"/>
            <w:bottom w:val="none" w:sz="0" w:space="0" w:color="auto"/>
            <w:right w:val="none" w:sz="0" w:space="0" w:color="auto"/>
          </w:divBdr>
        </w:div>
        <w:div w:id="1335645852">
          <w:marLeft w:val="1080"/>
          <w:marRight w:val="0"/>
          <w:marTop w:val="100"/>
          <w:marBottom w:val="0"/>
          <w:divBdr>
            <w:top w:val="none" w:sz="0" w:space="0" w:color="auto"/>
            <w:left w:val="none" w:sz="0" w:space="0" w:color="auto"/>
            <w:bottom w:val="none" w:sz="0" w:space="0" w:color="auto"/>
            <w:right w:val="none" w:sz="0" w:space="0" w:color="auto"/>
          </w:divBdr>
        </w:div>
      </w:divsChild>
    </w:div>
    <w:div w:id="1208026731">
      <w:bodyDiv w:val="1"/>
      <w:marLeft w:val="0"/>
      <w:marRight w:val="0"/>
      <w:marTop w:val="0"/>
      <w:marBottom w:val="0"/>
      <w:divBdr>
        <w:top w:val="none" w:sz="0" w:space="0" w:color="auto"/>
        <w:left w:val="none" w:sz="0" w:space="0" w:color="auto"/>
        <w:bottom w:val="none" w:sz="0" w:space="0" w:color="auto"/>
        <w:right w:val="none" w:sz="0" w:space="0" w:color="auto"/>
      </w:divBdr>
    </w:div>
    <w:div w:id="1286085687">
      <w:bodyDiv w:val="1"/>
      <w:marLeft w:val="0"/>
      <w:marRight w:val="0"/>
      <w:marTop w:val="0"/>
      <w:marBottom w:val="0"/>
      <w:divBdr>
        <w:top w:val="none" w:sz="0" w:space="0" w:color="auto"/>
        <w:left w:val="none" w:sz="0" w:space="0" w:color="auto"/>
        <w:bottom w:val="none" w:sz="0" w:space="0" w:color="auto"/>
        <w:right w:val="none" w:sz="0" w:space="0" w:color="auto"/>
      </w:divBdr>
    </w:div>
    <w:div w:id="1309164986">
      <w:bodyDiv w:val="1"/>
      <w:marLeft w:val="0"/>
      <w:marRight w:val="0"/>
      <w:marTop w:val="0"/>
      <w:marBottom w:val="0"/>
      <w:divBdr>
        <w:top w:val="none" w:sz="0" w:space="0" w:color="auto"/>
        <w:left w:val="none" w:sz="0" w:space="0" w:color="auto"/>
        <w:bottom w:val="none" w:sz="0" w:space="0" w:color="auto"/>
        <w:right w:val="none" w:sz="0" w:space="0" w:color="auto"/>
      </w:divBdr>
    </w:div>
    <w:div w:id="1363363484">
      <w:bodyDiv w:val="1"/>
      <w:marLeft w:val="0"/>
      <w:marRight w:val="0"/>
      <w:marTop w:val="0"/>
      <w:marBottom w:val="0"/>
      <w:divBdr>
        <w:top w:val="none" w:sz="0" w:space="0" w:color="auto"/>
        <w:left w:val="none" w:sz="0" w:space="0" w:color="auto"/>
        <w:bottom w:val="none" w:sz="0" w:space="0" w:color="auto"/>
        <w:right w:val="none" w:sz="0" w:space="0" w:color="auto"/>
      </w:divBdr>
    </w:div>
    <w:div w:id="1406418508">
      <w:bodyDiv w:val="1"/>
      <w:marLeft w:val="0"/>
      <w:marRight w:val="0"/>
      <w:marTop w:val="0"/>
      <w:marBottom w:val="0"/>
      <w:divBdr>
        <w:top w:val="none" w:sz="0" w:space="0" w:color="auto"/>
        <w:left w:val="none" w:sz="0" w:space="0" w:color="auto"/>
        <w:bottom w:val="none" w:sz="0" w:space="0" w:color="auto"/>
        <w:right w:val="none" w:sz="0" w:space="0" w:color="auto"/>
      </w:divBdr>
    </w:div>
    <w:div w:id="1582333847">
      <w:bodyDiv w:val="1"/>
      <w:marLeft w:val="0"/>
      <w:marRight w:val="0"/>
      <w:marTop w:val="0"/>
      <w:marBottom w:val="0"/>
      <w:divBdr>
        <w:top w:val="none" w:sz="0" w:space="0" w:color="auto"/>
        <w:left w:val="none" w:sz="0" w:space="0" w:color="auto"/>
        <w:bottom w:val="none" w:sz="0" w:space="0" w:color="auto"/>
        <w:right w:val="none" w:sz="0" w:space="0" w:color="auto"/>
      </w:divBdr>
    </w:div>
    <w:div w:id="1785884840">
      <w:bodyDiv w:val="1"/>
      <w:marLeft w:val="0"/>
      <w:marRight w:val="0"/>
      <w:marTop w:val="0"/>
      <w:marBottom w:val="0"/>
      <w:divBdr>
        <w:top w:val="none" w:sz="0" w:space="0" w:color="auto"/>
        <w:left w:val="none" w:sz="0" w:space="0" w:color="auto"/>
        <w:bottom w:val="none" w:sz="0" w:space="0" w:color="auto"/>
        <w:right w:val="none" w:sz="0" w:space="0" w:color="auto"/>
      </w:divBdr>
    </w:div>
    <w:div w:id="1922642664">
      <w:bodyDiv w:val="1"/>
      <w:marLeft w:val="0"/>
      <w:marRight w:val="0"/>
      <w:marTop w:val="0"/>
      <w:marBottom w:val="0"/>
      <w:divBdr>
        <w:top w:val="none" w:sz="0" w:space="0" w:color="auto"/>
        <w:left w:val="none" w:sz="0" w:space="0" w:color="auto"/>
        <w:bottom w:val="none" w:sz="0" w:space="0" w:color="auto"/>
        <w:right w:val="none" w:sz="0" w:space="0" w:color="auto"/>
      </w:divBdr>
    </w:div>
    <w:div w:id="1967732947">
      <w:bodyDiv w:val="1"/>
      <w:marLeft w:val="0"/>
      <w:marRight w:val="0"/>
      <w:marTop w:val="0"/>
      <w:marBottom w:val="0"/>
      <w:divBdr>
        <w:top w:val="none" w:sz="0" w:space="0" w:color="auto"/>
        <w:left w:val="none" w:sz="0" w:space="0" w:color="auto"/>
        <w:bottom w:val="none" w:sz="0" w:space="0" w:color="auto"/>
        <w:right w:val="none" w:sz="0" w:space="0" w:color="auto"/>
      </w:divBdr>
      <w:divsChild>
        <w:div w:id="528302878">
          <w:marLeft w:val="0"/>
          <w:marRight w:val="0"/>
          <w:marTop w:val="0"/>
          <w:marBottom w:val="0"/>
          <w:divBdr>
            <w:top w:val="none" w:sz="0" w:space="0" w:color="auto"/>
            <w:left w:val="none" w:sz="0" w:space="0" w:color="auto"/>
            <w:bottom w:val="none" w:sz="0" w:space="0" w:color="auto"/>
            <w:right w:val="none" w:sz="0" w:space="0" w:color="auto"/>
          </w:divBdr>
          <w:divsChild>
            <w:div w:id="322245274">
              <w:marLeft w:val="0"/>
              <w:marRight w:val="0"/>
              <w:marTop w:val="0"/>
              <w:marBottom w:val="0"/>
              <w:divBdr>
                <w:top w:val="none" w:sz="0" w:space="0" w:color="auto"/>
                <w:left w:val="none" w:sz="0" w:space="0" w:color="auto"/>
                <w:bottom w:val="none" w:sz="0" w:space="0" w:color="auto"/>
                <w:right w:val="none" w:sz="0" w:space="0" w:color="auto"/>
              </w:divBdr>
              <w:divsChild>
                <w:div w:id="2497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unsw.edu.au/mi-cre" TargetMode="External"/><Relationship Id="rId26" Type="http://schemas.openxmlformats.org/officeDocument/2006/relationships/hyperlink" Target="https://www.ema.europa.eu/en/about-us/how-we-work/big-data/data-analysis-real-world-interrogation-network-darwin-eu"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hdsi.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da.gov/media/120060/download"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da.gov/science-research/science-and-research-special-topics/real-world-evidence" TargetMode="External"/><Relationship Id="rId28" Type="http://schemas.openxmlformats.org/officeDocument/2006/relationships/hyperlink" Target="https://www.ispor.org/strategic-initiatives/real-world-evidence" TargetMode="Externa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hyperlink" Target="https://www.pharmacoepi.org/communities/sigs/rwe-collaborative/" TargetMode="External"/><Relationship Id="rId30"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CC MCG Theme">
  <a:themeElements>
    <a:clrScheme name="DH">
      <a:dk1>
        <a:srgbClr val="000000"/>
      </a:dk1>
      <a:lt1>
        <a:srgbClr val="FFFFFF"/>
      </a:lt1>
      <a:dk2>
        <a:srgbClr val="3D3D3D"/>
      </a:dk2>
      <a:lt2>
        <a:srgbClr val="EBEBEB"/>
      </a:lt2>
      <a:accent1>
        <a:srgbClr val="01653F"/>
      </a:accent1>
      <a:accent2>
        <a:srgbClr val="0097A8"/>
      </a:accent2>
      <a:accent3>
        <a:srgbClr val="01457E"/>
      </a:accent3>
      <a:accent4>
        <a:srgbClr val="969FA7"/>
      </a:accent4>
      <a:accent5>
        <a:srgbClr val="01653F"/>
      </a:accent5>
      <a:accent6>
        <a:srgbClr val="7599C0"/>
      </a:accent6>
      <a:hlink>
        <a:srgbClr val="828282"/>
      </a:hlink>
      <a:folHlink>
        <a:srgbClr val="A5A5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920aa1-7832-453e-a147-98c77996387c">
      <Terms xmlns="http://schemas.microsoft.com/office/infopath/2007/PartnerControls"/>
    </lcf76f155ced4ddcb4097134ff3c332f>
    <TaxCatchAll xmlns="c4876c76-5897-4d5d-ac80-954d0599e13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6" ma:contentTypeDescription="Create a new document." ma:contentTypeScope="" ma:versionID="3b368dc8a2b8b31f5f834a0327a44a56">
  <xsd:schema xmlns:xsd="http://www.w3.org/2001/XMLSchema" xmlns:xs="http://www.w3.org/2001/XMLSchema" xmlns:p="http://schemas.microsoft.com/office/2006/metadata/properties" xmlns:ns2="c4876c76-5897-4d5d-ac80-954d0599e137" xmlns:ns3="01920aa1-7832-453e-a147-98c77996387c" targetNamespace="http://schemas.microsoft.com/office/2006/metadata/properties" ma:root="true" ma:fieldsID="e67780a3b9c0d6ec2d453ca394bc367e" ns2:_="" ns3:_="">
    <xsd:import namespace="c4876c76-5897-4d5d-ac80-954d0599e137"/>
    <xsd:import namespace="01920aa1-7832-453e-a147-98c7799638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74fb71-3d31-424b-8837-24a0ba3e9c61}"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A0696-F94F-4B81-994D-A82C40E76052}">
  <ds:schemaRefs>
    <ds:schemaRef ds:uri="http://www.w3.org/2001/XMLSchema"/>
  </ds:schemaRefs>
</ds:datastoreItem>
</file>

<file path=customXml/itemProps2.xml><?xml version="1.0" encoding="utf-8"?>
<ds:datastoreItem xmlns:ds="http://schemas.openxmlformats.org/officeDocument/2006/customXml" ds:itemID="{D8F6C573-9F88-4453-A31A-C3CFD7B57412}">
  <ds:schemaRefs>
    <ds:schemaRef ds:uri="http://schemas.openxmlformats.org/officeDocument/2006/bibliography"/>
  </ds:schemaRefs>
</ds:datastoreItem>
</file>

<file path=customXml/itemProps3.xml><?xml version="1.0" encoding="utf-8"?>
<ds:datastoreItem xmlns:ds="http://schemas.openxmlformats.org/officeDocument/2006/customXml" ds:itemID="{E1FC13E3-D67C-4184-A274-C1047AEE54C7}">
  <ds:schemaRefs>
    <ds:schemaRef ds:uri="http://schemas.microsoft.com/sharepoint/v3/contenttype/forms"/>
  </ds:schemaRefs>
</ds:datastoreItem>
</file>

<file path=customXml/itemProps4.xml><?xml version="1.0" encoding="utf-8"?>
<ds:datastoreItem xmlns:ds="http://schemas.openxmlformats.org/officeDocument/2006/customXml" ds:itemID="{16A6405A-E1CE-46B0-995F-D6ED1C51E01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c4876c76-5897-4d5d-ac80-954d0599e137"/>
    <ds:schemaRef ds:uri="01920aa1-7832-453e-a147-98c77996387c"/>
    <ds:schemaRef ds:uri="http://www.w3.org/XML/1998/namespace"/>
    <ds:schemaRef ds:uri="http://purl.org/dc/dcmitype/"/>
  </ds:schemaRefs>
</ds:datastoreItem>
</file>

<file path=customXml/itemProps5.xml><?xml version="1.0" encoding="utf-8"?>
<ds:datastoreItem xmlns:ds="http://schemas.openxmlformats.org/officeDocument/2006/customXml" ds:itemID="{E07C0BD3-0163-4F61-9475-ED6D80C64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76c76-5897-4d5d-ac80-954d0599e137"/>
    <ds:schemaRef ds:uri="01920aa1-7832-453e-a147-98c779963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23285</Words>
  <Characters>132729</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155703</CharactersWithSpaces>
  <SharedDoc>false</SharedDoc>
  <HLinks>
    <vt:vector size="264" baseType="variant">
      <vt:variant>
        <vt:i4>2687014</vt:i4>
      </vt:variant>
      <vt:variant>
        <vt:i4>252</vt:i4>
      </vt:variant>
      <vt:variant>
        <vt:i4>0</vt:i4>
      </vt:variant>
      <vt:variant>
        <vt:i4>5</vt:i4>
      </vt:variant>
      <vt:variant>
        <vt:lpwstr>https://www.ispor.org/strategic-initiatives/real-world-evidence</vt:lpwstr>
      </vt:variant>
      <vt:variant>
        <vt:lpwstr/>
      </vt:variant>
      <vt:variant>
        <vt:i4>7077923</vt:i4>
      </vt:variant>
      <vt:variant>
        <vt:i4>249</vt:i4>
      </vt:variant>
      <vt:variant>
        <vt:i4>0</vt:i4>
      </vt:variant>
      <vt:variant>
        <vt:i4>5</vt:i4>
      </vt:variant>
      <vt:variant>
        <vt:lpwstr>https://www.pharmacoepi.org/communities/sigs/rwe-collaborative/</vt:lpwstr>
      </vt:variant>
      <vt:variant>
        <vt:lpwstr/>
      </vt:variant>
      <vt:variant>
        <vt:i4>6946943</vt:i4>
      </vt:variant>
      <vt:variant>
        <vt:i4>246</vt:i4>
      </vt:variant>
      <vt:variant>
        <vt:i4>0</vt:i4>
      </vt:variant>
      <vt:variant>
        <vt:i4>5</vt:i4>
      </vt:variant>
      <vt:variant>
        <vt:lpwstr>https://www.ema.europa.eu/en/about-us/how-we-work/big-data/data-analysis-real-world-interrogation-network-darwin-eu</vt:lpwstr>
      </vt:variant>
      <vt:variant>
        <vt:lpwstr/>
      </vt:variant>
      <vt:variant>
        <vt:i4>2097194</vt:i4>
      </vt:variant>
      <vt:variant>
        <vt:i4>243</vt:i4>
      </vt:variant>
      <vt:variant>
        <vt:i4>0</vt:i4>
      </vt:variant>
      <vt:variant>
        <vt:i4>5</vt:i4>
      </vt:variant>
      <vt:variant>
        <vt:lpwstr>https://www.ohdsi.org/</vt:lpwstr>
      </vt:variant>
      <vt:variant>
        <vt:lpwstr/>
      </vt:variant>
      <vt:variant>
        <vt:i4>5046344</vt:i4>
      </vt:variant>
      <vt:variant>
        <vt:i4>240</vt:i4>
      </vt:variant>
      <vt:variant>
        <vt:i4>0</vt:i4>
      </vt:variant>
      <vt:variant>
        <vt:i4>5</vt:i4>
      </vt:variant>
      <vt:variant>
        <vt:lpwstr>https://www.fda.gov/media/120060/download</vt:lpwstr>
      </vt:variant>
      <vt:variant>
        <vt:lpwstr/>
      </vt:variant>
      <vt:variant>
        <vt:i4>589891</vt:i4>
      </vt:variant>
      <vt:variant>
        <vt:i4>237</vt:i4>
      </vt:variant>
      <vt:variant>
        <vt:i4>0</vt:i4>
      </vt:variant>
      <vt:variant>
        <vt:i4>5</vt:i4>
      </vt:variant>
      <vt:variant>
        <vt:lpwstr>https://www.fda.gov/science-research/science-and-research-special-topics/real-world-evidence</vt:lpwstr>
      </vt:variant>
      <vt:variant>
        <vt:lpwstr/>
      </vt:variant>
      <vt:variant>
        <vt:i4>7143545</vt:i4>
      </vt:variant>
      <vt:variant>
        <vt:i4>234</vt:i4>
      </vt:variant>
      <vt:variant>
        <vt:i4>0</vt:i4>
      </vt:variant>
      <vt:variant>
        <vt:i4>5</vt:i4>
      </vt:variant>
      <vt:variant>
        <vt:lpwstr/>
      </vt:variant>
      <vt:variant>
        <vt:lpwstr>Quality</vt:lpwstr>
      </vt:variant>
      <vt:variant>
        <vt:i4>5898346</vt:i4>
      </vt:variant>
      <vt:variant>
        <vt:i4>231</vt:i4>
      </vt:variant>
      <vt:variant>
        <vt:i4>0</vt:i4>
      </vt:variant>
      <vt:variant>
        <vt:i4>5</vt:i4>
      </vt:variant>
      <vt:variant>
        <vt:lpwstr/>
      </vt:variant>
      <vt:variant>
        <vt:lpwstr>_Global_frameworks_and</vt:lpwstr>
      </vt:variant>
      <vt:variant>
        <vt:i4>1245239</vt:i4>
      </vt:variant>
      <vt:variant>
        <vt:i4>215</vt:i4>
      </vt:variant>
      <vt:variant>
        <vt:i4>0</vt:i4>
      </vt:variant>
      <vt:variant>
        <vt:i4>5</vt:i4>
      </vt:variant>
      <vt:variant>
        <vt:lpwstr/>
      </vt:variant>
      <vt:variant>
        <vt:lpwstr>_Toc147503164</vt:lpwstr>
      </vt:variant>
      <vt:variant>
        <vt:i4>1245239</vt:i4>
      </vt:variant>
      <vt:variant>
        <vt:i4>209</vt:i4>
      </vt:variant>
      <vt:variant>
        <vt:i4>0</vt:i4>
      </vt:variant>
      <vt:variant>
        <vt:i4>5</vt:i4>
      </vt:variant>
      <vt:variant>
        <vt:lpwstr/>
      </vt:variant>
      <vt:variant>
        <vt:lpwstr>_Toc147503163</vt:lpwstr>
      </vt:variant>
      <vt:variant>
        <vt:i4>1966131</vt:i4>
      </vt:variant>
      <vt:variant>
        <vt:i4>200</vt:i4>
      </vt:variant>
      <vt:variant>
        <vt:i4>0</vt:i4>
      </vt:variant>
      <vt:variant>
        <vt:i4>5</vt:i4>
      </vt:variant>
      <vt:variant>
        <vt:lpwstr/>
      </vt:variant>
      <vt:variant>
        <vt:lpwstr>_Toc147508509</vt:lpwstr>
      </vt:variant>
      <vt:variant>
        <vt:i4>1966131</vt:i4>
      </vt:variant>
      <vt:variant>
        <vt:i4>194</vt:i4>
      </vt:variant>
      <vt:variant>
        <vt:i4>0</vt:i4>
      </vt:variant>
      <vt:variant>
        <vt:i4>5</vt:i4>
      </vt:variant>
      <vt:variant>
        <vt:lpwstr/>
      </vt:variant>
      <vt:variant>
        <vt:lpwstr>_Toc147508508</vt:lpwstr>
      </vt:variant>
      <vt:variant>
        <vt:i4>1966131</vt:i4>
      </vt:variant>
      <vt:variant>
        <vt:i4>188</vt:i4>
      </vt:variant>
      <vt:variant>
        <vt:i4>0</vt:i4>
      </vt:variant>
      <vt:variant>
        <vt:i4>5</vt:i4>
      </vt:variant>
      <vt:variant>
        <vt:lpwstr/>
      </vt:variant>
      <vt:variant>
        <vt:lpwstr>_Toc147508507</vt:lpwstr>
      </vt:variant>
      <vt:variant>
        <vt:i4>1966131</vt:i4>
      </vt:variant>
      <vt:variant>
        <vt:i4>182</vt:i4>
      </vt:variant>
      <vt:variant>
        <vt:i4>0</vt:i4>
      </vt:variant>
      <vt:variant>
        <vt:i4>5</vt:i4>
      </vt:variant>
      <vt:variant>
        <vt:lpwstr/>
      </vt:variant>
      <vt:variant>
        <vt:lpwstr>_Toc147508506</vt:lpwstr>
      </vt:variant>
      <vt:variant>
        <vt:i4>1966131</vt:i4>
      </vt:variant>
      <vt:variant>
        <vt:i4>176</vt:i4>
      </vt:variant>
      <vt:variant>
        <vt:i4>0</vt:i4>
      </vt:variant>
      <vt:variant>
        <vt:i4>5</vt:i4>
      </vt:variant>
      <vt:variant>
        <vt:lpwstr/>
      </vt:variant>
      <vt:variant>
        <vt:lpwstr>_Toc147508505</vt:lpwstr>
      </vt:variant>
      <vt:variant>
        <vt:i4>1966131</vt:i4>
      </vt:variant>
      <vt:variant>
        <vt:i4>170</vt:i4>
      </vt:variant>
      <vt:variant>
        <vt:i4>0</vt:i4>
      </vt:variant>
      <vt:variant>
        <vt:i4>5</vt:i4>
      </vt:variant>
      <vt:variant>
        <vt:lpwstr/>
      </vt:variant>
      <vt:variant>
        <vt:lpwstr>_Toc147508504</vt:lpwstr>
      </vt:variant>
      <vt:variant>
        <vt:i4>1966131</vt:i4>
      </vt:variant>
      <vt:variant>
        <vt:i4>164</vt:i4>
      </vt:variant>
      <vt:variant>
        <vt:i4>0</vt:i4>
      </vt:variant>
      <vt:variant>
        <vt:i4>5</vt:i4>
      </vt:variant>
      <vt:variant>
        <vt:lpwstr/>
      </vt:variant>
      <vt:variant>
        <vt:lpwstr>_Toc147508503</vt:lpwstr>
      </vt:variant>
      <vt:variant>
        <vt:i4>1966131</vt:i4>
      </vt:variant>
      <vt:variant>
        <vt:i4>158</vt:i4>
      </vt:variant>
      <vt:variant>
        <vt:i4>0</vt:i4>
      </vt:variant>
      <vt:variant>
        <vt:i4>5</vt:i4>
      </vt:variant>
      <vt:variant>
        <vt:lpwstr/>
      </vt:variant>
      <vt:variant>
        <vt:lpwstr>_Toc147508502</vt:lpwstr>
      </vt:variant>
      <vt:variant>
        <vt:i4>1966131</vt:i4>
      </vt:variant>
      <vt:variant>
        <vt:i4>152</vt:i4>
      </vt:variant>
      <vt:variant>
        <vt:i4>0</vt:i4>
      </vt:variant>
      <vt:variant>
        <vt:i4>5</vt:i4>
      </vt:variant>
      <vt:variant>
        <vt:lpwstr/>
      </vt:variant>
      <vt:variant>
        <vt:lpwstr>_Toc147508501</vt:lpwstr>
      </vt:variant>
      <vt:variant>
        <vt:i4>1966131</vt:i4>
      </vt:variant>
      <vt:variant>
        <vt:i4>146</vt:i4>
      </vt:variant>
      <vt:variant>
        <vt:i4>0</vt:i4>
      </vt:variant>
      <vt:variant>
        <vt:i4>5</vt:i4>
      </vt:variant>
      <vt:variant>
        <vt:lpwstr/>
      </vt:variant>
      <vt:variant>
        <vt:lpwstr>_Toc147508500</vt:lpwstr>
      </vt:variant>
      <vt:variant>
        <vt:i4>1507378</vt:i4>
      </vt:variant>
      <vt:variant>
        <vt:i4>140</vt:i4>
      </vt:variant>
      <vt:variant>
        <vt:i4>0</vt:i4>
      </vt:variant>
      <vt:variant>
        <vt:i4>5</vt:i4>
      </vt:variant>
      <vt:variant>
        <vt:lpwstr/>
      </vt:variant>
      <vt:variant>
        <vt:lpwstr>_Toc147508499</vt:lpwstr>
      </vt:variant>
      <vt:variant>
        <vt:i4>1507378</vt:i4>
      </vt:variant>
      <vt:variant>
        <vt:i4>134</vt:i4>
      </vt:variant>
      <vt:variant>
        <vt:i4>0</vt:i4>
      </vt:variant>
      <vt:variant>
        <vt:i4>5</vt:i4>
      </vt:variant>
      <vt:variant>
        <vt:lpwstr/>
      </vt:variant>
      <vt:variant>
        <vt:lpwstr>_Toc147508498</vt:lpwstr>
      </vt:variant>
      <vt:variant>
        <vt:i4>1507378</vt:i4>
      </vt:variant>
      <vt:variant>
        <vt:i4>128</vt:i4>
      </vt:variant>
      <vt:variant>
        <vt:i4>0</vt:i4>
      </vt:variant>
      <vt:variant>
        <vt:i4>5</vt:i4>
      </vt:variant>
      <vt:variant>
        <vt:lpwstr/>
      </vt:variant>
      <vt:variant>
        <vt:lpwstr>_Toc147508497</vt:lpwstr>
      </vt:variant>
      <vt:variant>
        <vt:i4>1507378</vt:i4>
      </vt:variant>
      <vt:variant>
        <vt:i4>122</vt:i4>
      </vt:variant>
      <vt:variant>
        <vt:i4>0</vt:i4>
      </vt:variant>
      <vt:variant>
        <vt:i4>5</vt:i4>
      </vt:variant>
      <vt:variant>
        <vt:lpwstr/>
      </vt:variant>
      <vt:variant>
        <vt:lpwstr>_Toc147508496</vt:lpwstr>
      </vt:variant>
      <vt:variant>
        <vt:i4>1245246</vt:i4>
      </vt:variant>
      <vt:variant>
        <vt:i4>113</vt:i4>
      </vt:variant>
      <vt:variant>
        <vt:i4>0</vt:i4>
      </vt:variant>
      <vt:variant>
        <vt:i4>5</vt:i4>
      </vt:variant>
      <vt:variant>
        <vt:lpwstr/>
      </vt:variant>
      <vt:variant>
        <vt:lpwstr>_Toc147507827</vt:lpwstr>
      </vt:variant>
      <vt:variant>
        <vt:i4>1245246</vt:i4>
      </vt:variant>
      <vt:variant>
        <vt:i4>107</vt:i4>
      </vt:variant>
      <vt:variant>
        <vt:i4>0</vt:i4>
      </vt:variant>
      <vt:variant>
        <vt:i4>5</vt:i4>
      </vt:variant>
      <vt:variant>
        <vt:lpwstr/>
      </vt:variant>
      <vt:variant>
        <vt:lpwstr>_Toc147507825</vt:lpwstr>
      </vt:variant>
      <vt:variant>
        <vt:i4>1048638</vt:i4>
      </vt:variant>
      <vt:variant>
        <vt:i4>101</vt:i4>
      </vt:variant>
      <vt:variant>
        <vt:i4>0</vt:i4>
      </vt:variant>
      <vt:variant>
        <vt:i4>5</vt:i4>
      </vt:variant>
      <vt:variant>
        <vt:lpwstr/>
      </vt:variant>
      <vt:variant>
        <vt:lpwstr>_Toc147507818</vt:lpwstr>
      </vt:variant>
      <vt:variant>
        <vt:i4>1048638</vt:i4>
      </vt:variant>
      <vt:variant>
        <vt:i4>95</vt:i4>
      </vt:variant>
      <vt:variant>
        <vt:i4>0</vt:i4>
      </vt:variant>
      <vt:variant>
        <vt:i4>5</vt:i4>
      </vt:variant>
      <vt:variant>
        <vt:lpwstr/>
      </vt:variant>
      <vt:variant>
        <vt:lpwstr>_Toc147507817</vt:lpwstr>
      </vt:variant>
      <vt:variant>
        <vt:i4>1048638</vt:i4>
      </vt:variant>
      <vt:variant>
        <vt:i4>89</vt:i4>
      </vt:variant>
      <vt:variant>
        <vt:i4>0</vt:i4>
      </vt:variant>
      <vt:variant>
        <vt:i4>5</vt:i4>
      </vt:variant>
      <vt:variant>
        <vt:lpwstr/>
      </vt:variant>
      <vt:variant>
        <vt:lpwstr>_Toc147507816</vt:lpwstr>
      </vt:variant>
      <vt:variant>
        <vt:i4>1048638</vt:i4>
      </vt:variant>
      <vt:variant>
        <vt:i4>83</vt:i4>
      </vt:variant>
      <vt:variant>
        <vt:i4>0</vt:i4>
      </vt:variant>
      <vt:variant>
        <vt:i4>5</vt:i4>
      </vt:variant>
      <vt:variant>
        <vt:lpwstr/>
      </vt:variant>
      <vt:variant>
        <vt:lpwstr>_Toc147507815</vt:lpwstr>
      </vt:variant>
      <vt:variant>
        <vt:i4>1048638</vt:i4>
      </vt:variant>
      <vt:variant>
        <vt:i4>77</vt:i4>
      </vt:variant>
      <vt:variant>
        <vt:i4>0</vt:i4>
      </vt:variant>
      <vt:variant>
        <vt:i4>5</vt:i4>
      </vt:variant>
      <vt:variant>
        <vt:lpwstr/>
      </vt:variant>
      <vt:variant>
        <vt:lpwstr>_Toc147507814</vt:lpwstr>
      </vt:variant>
      <vt:variant>
        <vt:i4>1048638</vt:i4>
      </vt:variant>
      <vt:variant>
        <vt:i4>71</vt:i4>
      </vt:variant>
      <vt:variant>
        <vt:i4>0</vt:i4>
      </vt:variant>
      <vt:variant>
        <vt:i4>5</vt:i4>
      </vt:variant>
      <vt:variant>
        <vt:lpwstr/>
      </vt:variant>
      <vt:variant>
        <vt:lpwstr>_Toc147507810</vt:lpwstr>
      </vt:variant>
      <vt:variant>
        <vt:i4>1114174</vt:i4>
      </vt:variant>
      <vt:variant>
        <vt:i4>65</vt:i4>
      </vt:variant>
      <vt:variant>
        <vt:i4>0</vt:i4>
      </vt:variant>
      <vt:variant>
        <vt:i4>5</vt:i4>
      </vt:variant>
      <vt:variant>
        <vt:lpwstr/>
      </vt:variant>
      <vt:variant>
        <vt:lpwstr>_Toc147507806</vt:lpwstr>
      </vt:variant>
      <vt:variant>
        <vt:i4>1114174</vt:i4>
      </vt:variant>
      <vt:variant>
        <vt:i4>59</vt:i4>
      </vt:variant>
      <vt:variant>
        <vt:i4>0</vt:i4>
      </vt:variant>
      <vt:variant>
        <vt:i4>5</vt:i4>
      </vt:variant>
      <vt:variant>
        <vt:lpwstr/>
      </vt:variant>
      <vt:variant>
        <vt:lpwstr>_Toc147507801</vt:lpwstr>
      </vt:variant>
      <vt:variant>
        <vt:i4>1114174</vt:i4>
      </vt:variant>
      <vt:variant>
        <vt:i4>53</vt:i4>
      </vt:variant>
      <vt:variant>
        <vt:i4>0</vt:i4>
      </vt:variant>
      <vt:variant>
        <vt:i4>5</vt:i4>
      </vt:variant>
      <vt:variant>
        <vt:lpwstr/>
      </vt:variant>
      <vt:variant>
        <vt:lpwstr>_Toc147507800</vt:lpwstr>
      </vt:variant>
      <vt:variant>
        <vt:i4>1572913</vt:i4>
      </vt:variant>
      <vt:variant>
        <vt:i4>47</vt:i4>
      </vt:variant>
      <vt:variant>
        <vt:i4>0</vt:i4>
      </vt:variant>
      <vt:variant>
        <vt:i4>5</vt:i4>
      </vt:variant>
      <vt:variant>
        <vt:lpwstr/>
      </vt:variant>
      <vt:variant>
        <vt:lpwstr>_Toc147507799</vt:lpwstr>
      </vt:variant>
      <vt:variant>
        <vt:i4>1572913</vt:i4>
      </vt:variant>
      <vt:variant>
        <vt:i4>41</vt:i4>
      </vt:variant>
      <vt:variant>
        <vt:i4>0</vt:i4>
      </vt:variant>
      <vt:variant>
        <vt:i4>5</vt:i4>
      </vt:variant>
      <vt:variant>
        <vt:lpwstr/>
      </vt:variant>
      <vt:variant>
        <vt:lpwstr>_Toc147507798</vt:lpwstr>
      </vt:variant>
      <vt:variant>
        <vt:i4>1572913</vt:i4>
      </vt:variant>
      <vt:variant>
        <vt:i4>35</vt:i4>
      </vt:variant>
      <vt:variant>
        <vt:i4>0</vt:i4>
      </vt:variant>
      <vt:variant>
        <vt:i4>5</vt:i4>
      </vt:variant>
      <vt:variant>
        <vt:lpwstr/>
      </vt:variant>
      <vt:variant>
        <vt:lpwstr>_Toc147507797</vt:lpwstr>
      </vt:variant>
      <vt:variant>
        <vt:i4>1572913</vt:i4>
      </vt:variant>
      <vt:variant>
        <vt:i4>29</vt:i4>
      </vt:variant>
      <vt:variant>
        <vt:i4>0</vt:i4>
      </vt:variant>
      <vt:variant>
        <vt:i4>5</vt:i4>
      </vt:variant>
      <vt:variant>
        <vt:lpwstr/>
      </vt:variant>
      <vt:variant>
        <vt:lpwstr>_Toc147507796</vt:lpwstr>
      </vt:variant>
      <vt:variant>
        <vt:i4>1572913</vt:i4>
      </vt:variant>
      <vt:variant>
        <vt:i4>23</vt:i4>
      </vt:variant>
      <vt:variant>
        <vt:i4>0</vt:i4>
      </vt:variant>
      <vt:variant>
        <vt:i4>5</vt:i4>
      </vt:variant>
      <vt:variant>
        <vt:lpwstr/>
      </vt:variant>
      <vt:variant>
        <vt:lpwstr>_Toc147507795</vt:lpwstr>
      </vt:variant>
      <vt:variant>
        <vt:i4>1572913</vt:i4>
      </vt:variant>
      <vt:variant>
        <vt:i4>17</vt:i4>
      </vt:variant>
      <vt:variant>
        <vt:i4>0</vt:i4>
      </vt:variant>
      <vt:variant>
        <vt:i4>5</vt:i4>
      </vt:variant>
      <vt:variant>
        <vt:lpwstr/>
      </vt:variant>
      <vt:variant>
        <vt:lpwstr>_Toc147507794</vt:lpwstr>
      </vt:variant>
      <vt:variant>
        <vt:i4>1572913</vt:i4>
      </vt:variant>
      <vt:variant>
        <vt:i4>11</vt:i4>
      </vt:variant>
      <vt:variant>
        <vt:i4>0</vt:i4>
      </vt:variant>
      <vt:variant>
        <vt:i4>5</vt:i4>
      </vt:variant>
      <vt:variant>
        <vt:lpwstr/>
      </vt:variant>
      <vt:variant>
        <vt:lpwstr>_Toc147507793</vt:lpwstr>
      </vt:variant>
      <vt:variant>
        <vt:i4>1572913</vt:i4>
      </vt:variant>
      <vt:variant>
        <vt:i4>5</vt:i4>
      </vt:variant>
      <vt:variant>
        <vt:i4>0</vt:i4>
      </vt:variant>
      <vt:variant>
        <vt:i4>5</vt:i4>
      </vt:variant>
      <vt:variant>
        <vt:lpwstr/>
      </vt:variant>
      <vt:variant>
        <vt:lpwstr>_Toc147507792</vt:lpwstr>
      </vt:variant>
      <vt:variant>
        <vt:i4>6291557</vt:i4>
      </vt:variant>
      <vt:variant>
        <vt:i4>0</vt:i4>
      </vt:variant>
      <vt:variant>
        <vt:i4>0</vt:i4>
      </vt:variant>
      <vt:variant>
        <vt:i4>5</vt:i4>
      </vt:variant>
      <vt:variant>
        <vt:lpwstr>https://www.unsw.edu.au/mi-cre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2024-07-09T03:01:00Z</dcterms:created>
  <dcterms:modified xsi:type="dcterms:W3CDTF">2024-07-09T03:01:00Z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PFClassification">
    <vt:lpwstr>Do Not Mark</vt:lpwstr>
  </property>
  <property fmtid="{D5CDD505-2E9C-101B-9397-08002B2CF9AE}" pid="3" name="MediaServiceImageTags">
    <vt:lpwstr/>
  </property>
  <property fmtid="{D5CDD505-2E9C-101B-9397-08002B2CF9AE}" pid="4" name="ContentTypeId">
    <vt:lpwstr>0x010100FEE71144B0A72D48BAD5085EFC329F68</vt:lpwstr>
  </property>
  <property fmtid="{D5CDD505-2E9C-101B-9397-08002B2CF9AE}" pid="5" name="MSIP_Label_bb4ee517-5ca4-4fff-98d2-ed4f906edd6d_Owner">
    <vt:lpwstr>leigh.anlezark@dtf.vic.gov.au</vt:lpwstr>
  </property>
  <property fmtid="{D5CDD505-2E9C-101B-9397-08002B2CF9AE}" pid="6" name="MSIP_Label_bb4ee517-5ca4-4fff-98d2-ed4f906edd6d_Extended_MSFT_Method">
    <vt:lpwstr>Manual</vt:lpwstr>
  </property>
  <property fmtid="{D5CDD505-2E9C-101B-9397-08002B2CF9AE}" pid="7" name="MSIP_Label_bb4ee517-5ca4-4fff-98d2-ed4f906edd6d_Name">
    <vt:lpwstr>DoNotMark</vt:lpwstr>
  </property>
  <property fmtid="{D5CDD505-2E9C-101B-9397-08002B2CF9AE}" pid="8" name="MSIP_Label_bb4ee517-5ca4-4fff-98d2-ed4f906edd6d_Application">
    <vt:lpwstr>Microsoft Azure Information Protection</vt:lpwstr>
  </property>
  <property fmtid="{D5CDD505-2E9C-101B-9397-08002B2CF9AE}" pid="9" name="MSIP_Label_bb4ee517-5ca4-4fff-98d2-ed4f906edd6d_Enabled">
    <vt:lpwstr>True</vt:lpwstr>
  </property>
  <property fmtid="{D5CDD505-2E9C-101B-9397-08002B2CF9AE}" pid="10" name="MSIP_Label_bb4ee517-5ca4-4fff-98d2-ed4f906edd6d_SiteId">
    <vt:lpwstr>722ea0be-3e1c-4b11-ad6f-9401d6856e24</vt:lpwstr>
  </property>
  <property fmtid="{D5CDD505-2E9C-101B-9397-08002B2CF9AE}" pid="11" name="Sensitivity">
    <vt:lpwstr>DoNotMark</vt:lpwstr>
  </property>
  <property fmtid="{D5CDD505-2E9C-101B-9397-08002B2CF9AE}" pid="12" name="TitusGUID">
    <vt:lpwstr>346754aa-f64f-4676-8998-5678c96f0a97</vt:lpwstr>
  </property>
  <property fmtid="{D5CDD505-2E9C-101B-9397-08002B2CF9AE}" pid="13" name="MSIP_Label_bb4ee517-5ca4-4fff-98d2-ed4f906edd6d_SetDate">
    <vt:lpwstr>2019-12-03T03:39:12.5436626Z</vt:lpwstr>
  </property>
</Properties>
</file>