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0E8AB" w14:textId="64BAB346" w:rsidR="00692998" w:rsidRDefault="00692998" w:rsidP="00F37A87">
      <w:pPr>
        <w:pStyle w:val="Title"/>
      </w:pPr>
      <w:r>
        <w:rPr>
          <w:noProof/>
          <w:lang w:eastAsia="en-AU"/>
        </w:rPr>
        <w:drawing>
          <wp:inline distT="0" distB="0" distL="0" distR="0" wp14:anchorId="697C6562" wp14:editId="2412B83B">
            <wp:extent cx="5759450" cy="941705"/>
            <wp:effectExtent l="0" t="0" r="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1" cstate="print">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p w14:paraId="37647614" w14:textId="77777777" w:rsidR="00692998" w:rsidRDefault="00692998" w:rsidP="00F37A87">
      <w:pPr>
        <w:pStyle w:val="Title"/>
      </w:pPr>
    </w:p>
    <w:p w14:paraId="0ADDDAE2" w14:textId="62A6E322" w:rsidR="00F8502E" w:rsidRDefault="00F8502E" w:rsidP="00F37A87">
      <w:pPr>
        <w:pStyle w:val="Title"/>
      </w:pPr>
      <w:r>
        <w:t>F</w:t>
      </w:r>
      <w:r w:rsidRPr="00F37A87">
        <w:t>act sheet for patients</w:t>
      </w:r>
      <w:r w:rsidR="00432BE5">
        <w:t>:</w:t>
      </w:r>
      <w:r w:rsidRPr="00F37A87">
        <w:t xml:space="preserve"> </w:t>
      </w:r>
    </w:p>
    <w:p w14:paraId="414F1430" w14:textId="0D41A050" w:rsidR="00F8502E" w:rsidRPr="00F8502E" w:rsidRDefault="00F8502E" w:rsidP="00F8502E">
      <w:pPr>
        <w:pStyle w:val="Title"/>
      </w:pPr>
      <w:r w:rsidRPr="00F8502E">
        <w:t>Better Access to Psychiatrists, Psychologists and General Practitioners through the MBS initiative</w:t>
      </w:r>
    </w:p>
    <w:p w14:paraId="1AC0C57E" w14:textId="77777777" w:rsidR="00F37A87" w:rsidRPr="008376E2" w:rsidRDefault="00F37A87" w:rsidP="00F37A87">
      <w:pPr>
        <w:pStyle w:val="Title"/>
        <w:sectPr w:rsidR="00F37A87" w:rsidRPr="008376E2" w:rsidSect="00692998">
          <w:headerReference w:type="default" r:id="rId12"/>
          <w:footerReference w:type="default" r:id="rId13"/>
          <w:footerReference w:type="first" r:id="rId14"/>
          <w:pgSz w:w="11906" w:h="16838"/>
          <w:pgMar w:top="0" w:right="1418" w:bottom="1418" w:left="1418" w:header="851" w:footer="709" w:gutter="0"/>
          <w:cols w:space="708"/>
          <w:titlePg/>
          <w:docGrid w:linePitch="360"/>
        </w:sectPr>
      </w:pPr>
    </w:p>
    <w:p w14:paraId="3880BF46" w14:textId="4C55C19E" w:rsidR="00F37A87" w:rsidRPr="00F37A87" w:rsidRDefault="00F37A87" w:rsidP="00F37A87">
      <w:pPr>
        <w:pStyle w:val="IntroPara"/>
      </w:pPr>
      <w:r w:rsidRPr="00F37A87">
        <w:t>The </w:t>
      </w:r>
      <w:r w:rsidRPr="00F37A87">
        <w:rPr>
          <w:i/>
        </w:rPr>
        <w:t>Better Access to Psychiatrists, Psychologists and General Practitioners through the Medicare Benefits Schedule</w:t>
      </w:r>
      <w:r w:rsidRPr="00F37A87">
        <w:t xml:space="preserve"> (Better Access) initiative aims to improve outcomes for people with a clinically diagnosed mental disorder through evidence</w:t>
      </w:r>
      <w:r w:rsidR="001B2555">
        <w:t>-</w:t>
      </w:r>
      <w:r w:rsidRPr="00F37A87">
        <w:t xml:space="preserve">based treatment. Under this initiative, Medicare </w:t>
      </w:r>
      <w:r w:rsidR="00591D1F">
        <w:t>benefits</w:t>
      </w:r>
      <w:r w:rsidRPr="00F37A87">
        <w:t xml:space="preserve"> are available to </w:t>
      </w:r>
      <w:r w:rsidR="001B2555">
        <w:t xml:space="preserve">eligible </w:t>
      </w:r>
      <w:r w:rsidRPr="00F37A87">
        <w:t>patients for selected mental health services provided by general practitioners (GPs), psychiatrists, psychologists (clinical and registered)</w:t>
      </w:r>
      <w:r w:rsidR="00D21430">
        <w:t>,</w:t>
      </w:r>
      <w:r w:rsidRPr="00F37A87">
        <w:t xml:space="preserve"> eligible social workers</w:t>
      </w:r>
      <w:r w:rsidR="009B240A">
        <w:t>,</w:t>
      </w:r>
      <w:r w:rsidRPr="00F37A87">
        <w:t xml:space="preserve"> occupational </w:t>
      </w:r>
      <w:proofErr w:type="gramStart"/>
      <w:r w:rsidRPr="00F37A87">
        <w:t>therapists</w:t>
      </w:r>
      <w:proofErr w:type="gramEnd"/>
      <w:r w:rsidR="00FA473D">
        <w:t xml:space="preserve"> and other </w:t>
      </w:r>
      <w:r w:rsidR="0055183B">
        <w:t xml:space="preserve">prescribed </w:t>
      </w:r>
      <w:r w:rsidR="00FA473D">
        <w:t>medical practitioners</w:t>
      </w:r>
      <w:r w:rsidRPr="00F37A87">
        <w:t>.</w:t>
      </w:r>
    </w:p>
    <w:p w14:paraId="437B8A85" w14:textId="2427BB40" w:rsidR="0071489A" w:rsidRPr="0071489A" w:rsidRDefault="00F8502E" w:rsidP="0071489A">
      <w:pPr>
        <w:pStyle w:val="Heading1"/>
      </w:pPr>
      <w:r>
        <w:t xml:space="preserve">What Medicare services can be provided under the </w:t>
      </w:r>
      <w:r w:rsidR="0071489A" w:rsidRPr="0071489A">
        <w:t>Better Access initiative?</w:t>
      </w:r>
    </w:p>
    <w:p w14:paraId="757DE80E" w14:textId="27A2ABE6" w:rsidR="0071489A" w:rsidRDefault="0071489A" w:rsidP="0071489A">
      <w:pPr>
        <w:pStyle w:val="Paragraphtext"/>
        <w:rPr>
          <w:shd w:val="clear" w:color="auto" w:fill="FFFFFF"/>
        </w:rPr>
      </w:pPr>
      <w:r>
        <w:rPr>
          <w:shd w:val="clear" w:color="auto" w:fill="FFFFFF"/>
        </w:rPr>
        <w:t xml:space="preserve">Medicare </w:t>
      </w:r>
      <w:r w:rsidR="00591D1F">
        <w:rPr>
          <w:shd w:val="clear" w:color="auto" w:fill="FFFFFF"/>
        </w:rPr>
        <w:t>benefits</w:t>
      </w:r>
      <w:r>
        <w:rPr>
          <w:shd w:val="clear" w:color="auto" w:fill="FFFFFF"/>
        </w:rPr>
        <w:t xml:space="preserve"> are available for up to </w:t>
      </w:r>
      <w:r w:rsidR="001B2555">
        <w:rPr>
          <w:shd w:val="clear" w:color="auto" w:fill="FFFFFF"/>
        </w:rPr>
        <w:t xml:space="preserve">10 </w:t>
      </w:r>
      <w:r>
        <w:rPr>
          <w:shd w:val="clear" w:color="auto" w:fill="FFFFFF"/>
        </w:rPr>
        <w:t xml:space="preserve">individual and </w:t>
      </w:r>
      <w:r w:rsidR="001B2555">
        <w:rPr>
          <w:shd w:val="clear" w:color="auto" w:fill="FFFFFF"/>
        </w:rPr>
        <w:t xml:space="preserve">10 </w:t>
      </w:r>
      <w:r>
        <w:rPr>
          <w:shd w:val="clear" w:color="auto" w:fill="FFFFFF"/>
        </w:rPr>
        <w:t>group allied mental health services per calendar year to patients with an assessed mental disorder who are referred by:</w:t>
      </w:r>
    </w:p>
    <w:p w14:paraId="7A3C55D2" w14:textId="7340CF2F" w:rsidR="0071489A" w:rsidRPr="0071489A" w:rsidRDefault="0071489A" w:rsidP="0071489A">
      <w:pPr>
        <w:pStyle w:val="ListBullet"/>
      </w:pPr>
      <w:r w:rsidRPr="0071489A">
        <w:t>A GP managing the patient under a GP Mental Health Treatment Plan</w:t>
      </w:r>
      <w:r w:rsidR="00811796">
        <w:t xml:space="preserve"> (MHTP)</w:t>
      </w:r>
      <w:r w:rsidRPr="0071489A">
        <w:t xml:space="preserve"> or</w:t>
      </w:r>
    </w:p>
    <w:p w14:paraId="77B5597D" w14:textId="15F0A4F3" w:rsidR="0071489A" w:rsidRPr="0071489A" w:rsidRDefault="0071489A" w:rsidP="0071489A">
      <w:pPr>
        <w:pStyle w:val="ListBullet"/>
      </w:pPr>
      <w:r w:rsidRPr="0071489A">
        <w:t>Under a referred psychiatrist assessment and management plan</w:t>
      </w:r>
      <w:r w:rsidR="009B240A">
        <w:t xml:space="preserve"> (PAMP)</w:t>
      </w:r>
      <w:r w:rsidR="00C868D0">
        <w:t xml:space="preserve"> </w:t>
      </w:r>
      <w:r w:rsidRPr="0071489A">
        <w:t>or</w:t>
      </w:r>
    </w:p>
    <w:p w14:paraId="03370886" w14:textId="77777777" w:rsidR="0071489A" w:rsidRPr="0071489A" w:rsidRDefault="0071489A" w:rsidP="0071489A">
      <w:pPr>
        <w:pStyle w:val="ListBullet"/>
      </w:pPr>
      <w:r w:rsidRPr="0071489A">
        <w:t>A psychiatrist or paediatrician.</w:t>
      </w:r>
    </w:p>
    <w:p w14:paraId="32195FA3" w14:textId="3324A78A" w:rsidR="008D37BD" w:rsidRDefault="0071489A" w:rsidP="0071489A">
      <w:pPr>
        <w:pStyle w:val="Paragraphtext"/>
      </w:pPr>
      <w:r>
        <w:rPr>
          <w:shd w:val="clear" w:color="auto" w:fill="FFFFFF"/>
        </w:rPr>
        <w:t>Mental health services under this initiative include psychological therapy services</w:t>
      </w:r>
      <w:r w:rsidR="00ED2536">
        <w:rPr>
          <w:shd w:val="clear" w:color="auto" w:fill="FFFFFF"/>
        </w:rPr>
        <w:t xml:space="preserve"> </w:t>
      </w:r>
      <w:r>
        <w:rPr>
          <w:shd w:val="clear" w:color="auto" w:fill="FFFFFF"/>
        </w:rPr>
        <w:t xml:space="preserve">provided by clinical psychologists and focussed psychological strategies services provided by appropriately qualified GPs and eligible psychologists, social </w:t>
      </w:r>
      <w:proofErr w:type="gramStart"/>
      <w:r>
        <w:rPr>
          <w:shd w:val="clear" w:color="auto" w:fill="FFFFFF"/>
        </w:rPr>
        <w:t>workers</w:t>
      </w:r>
      <w:proofErr w:type="gramEnd"/>
      <w:r>
        <w:rPr>
          <w:shd w:val="clear" w:color="auto" w:fill="FFFFFF"/>
        </w:rPr>
        <w:t xml:space="preserve"> and occupational therapists.</w:t>
      </w:r>
    </w:p>
    <w:p w14:paraId="714EB6BF" w14:textId="68288CB6" w:rsidR="0071489A" w:rsidRDefault="0071489A" w:rsidP="0071489A">
      <w:pPr>
        <w:pStyle w:val="Paragraphtext"/>
        <w:rPr>
          <w:rFonts w:ascii="Times New Roman" w:hAnsi="Times New Roman"/>
          <w:color w:val="auto"/>
          <w:sz w:val="24"/>
        </w:rPr>
      </w:pPr>
      <w:r>
        <w:rPr>
          <w:shd w:val="clear" w:color="auto" w:fill="FFFFFF"/>
        </w:rPr>
        <w:t xml:space="preserve">Psychiatrists and paediatricians </w:t>
      </w:r>
      <w:r w:rsidR="009B240A">
        <w:rPr>
          <w:shd w:val="clear" w:color="auto" w:fill="FFFFFF"/>
        </w:rPr>
        <w:t>can</w:t>
      </w:r>
      <w:r>
        <w:rPr>
          <w:shd w:val="clear" w:color="auto" w:fill="FFFFFF"/>
        </w:rPr>
        <w:t xml:space="preserve"> directly refer patients with mental disorders</w:t>
      </w:r>
      <w:r w:rsidR="009B240A">
        <w:rPr>
          <w:shd w:val="clear" w:color="auto" w:fill="FFFFFF"/>
        </w:rPr>
        <w:t xml:space="preserve"> to Better Access</w:t>
      </w:r>
      <w:r>
        <w:rPr>
          <w:shd w:val="clear" w:color="auto" w:fill="FFFFFF"/>
        </w:rPr>
        <w:t xml:space="preserve"> for allied mental health services</w:t>
      </w:r>
      <w:r w:rsidR="009B240A">
        <w:rPr>
          <w:shd w:val="clear" w:color="auto" w:fill="FFFFFF"/>
        </w:rPr>
        <w:t xml:space="preserve"> without a MHTP or PAMP.</w:t>
      </w:r>
      <w:r w:rsidR="00180DAF">
        <w:rPr>
          <w:shd w:val="clear" w:color="auto" w:fill="FFFFFF"/>
        </w:rPr>
        <w:t xml:space="preserve"> </w:t>
      </w:r>
      <w:r>
        <w:rPr>
          <w:shd w:val="clear" w:color="auto" w:fill="FFFFFF"/>
        </w:rPr>
        <w:t xml:space="preserve">Health Professionals are free to determine their own fees </w:t>
      </w:r>
      <w:r w:rsidR="001B2555">
        <w:rPr>
          <w:shd w:val="clear" w:color="auto" w:fill="FFFFFF"/>
        </w:rPr>
        <w:t xml:space="preserve">including whether to bulk bill patients </w:t>
      </w:r>
      <w:r>
        <w:rPr>
          <w:shd w:val="clear" w:color="auto" w:fill="FFFFFF"/>
        </w:rPr>
        <w:t xml:space="preserve">for the professional services they provide. Charges </w:t>
      </w:r>
      <w:r w:rsidR="001B2555">
        <w:rPr>
          <w:shd w:val="clear" w:color="auto" w:fill="FFFFFF"/>
        </w:rPr>
        <w:t>exceeding</w:t>
      </w:r>
      <w:r>
        <w:rPr>
          <w:shd w:val="clear" w:color="auto" w:fill="FFFFFF"/>
        </w:rPr>
        <w:t xml:space="preserve"> the Medicare </w:t>
      </w:r>
      <w:r w:rsidR="00591D1F">
        <w:rPr>
          <w:shd w:val="clear" w:color="auto" w:fill="FFFFFF"/>
        </w:rPr>
        <w:t>benefit</w:t>
      </w:r>
      <w:r>
        <w:rPr>
          <w:shd w:val="clear" w:color="auto" w:fill="FFFFFF"/>
        </w:rPr>
        <w:t xml:space="preserve"> are the responsibility of the patient.</w:t>
      </w:r>
    </w:p>
    <w:p w14:paraId="73C5B4D2" w14:textId="77777777" w:rsidR="0071489A" w:rsidRPr="0071489A" w:rsidRDefault="0071489A" w:rsidP="0071489A">
      <w:pPr>
        <w:pStyle w:val="Heading1"/>
      </w:pPr>
      <w:r w:rsidRPr="0071489A">
        <w:t>What are the eligibility requirements?</w:t>
      </w:r>
    </w:p>
    <w:p w14:paraId="65DC8BA9" w14:textId="2F502CFC" w:rsidR="00024F03" w:rsidRDefault="0071489A" w:rsidP="008D37BD">
      <w:pPr>
        <w:pStyle w:val="Paragraphtext"/>
        <w:rPr>
          <w:shd w:val="clear" w:color="auto" w:fill="FFFFFF"/>
        </w:rPr>
      </w:pPr>
      <w:r w:rsidRPr="008D37BD">
        <w:rPr>
          <w:shd w:val="clear" w:color="auto" w:fill="FFFFFF"/>
        </w:rPr>
        <w:t xml:space="preserve">The Better Access initiative is available to patients </w:t>
      </w:r>
      <w:r w:rsidR="00C3656B">
        <w:rPr>
          <w:shd w:val="clear" w:color="auto" w:fill="FFFFFF"/>
        </w:rPr>
        <w:t xml:space="preserve">who have been </w:t>
      </w:r>
      <w:r w:rsidRPr="008D37BD">
        <w:rPr>
          <w:shd w:val="clear" w:color="auto" w:fill="FFFFFF"/>
        </w:rPr>
        <w:t xml:space="preserve">assessed </w:t>
      </w:r>
      <w:r w:rsidR="00BC770D">
        <w:rPr>
          <w:shd w:val="clear" w:color="auto" w:fill="FFFFFF"/>
        </w:rPr>
        <w:t xml:space="preserve">by </w:t>
      </w:r>
      <w:r w:rsidR="0033467E">
        <w:rPr>
          <w:shd w:val="clear" w:color="auto" w:fill="FFFFFF"/>
        </w:rPr>
        <w:t xml:space="preserve">a GP, psychiatrist or paediatrician as having a </w:t>
      </w:r>
      <w:r w:rsidRPr="008D37BD">
        <w:rPr>
          <w:shd w:val="clear" w:color="auto" w:fill="FFFFFF"/>
        </w:rPr>
        <w:t>mental disorder who would benefit from a structured approach to the management of their treatment needs.</w:t>
      </w:r>
      <w:r w:rsidRPr="008D37BD">
        <w:rPr>
          <w:shd w:val="clear" w:color="auto" w:fill="FFFFFF"/>
        </w:rPr>
        <w:br/>
      </w:r>
      <w:r w:rsidRPr="008D37BD">
        <w:rPr>
          <w:shd w:val="clear" w:color="auto" w:fill="FFFFFF"/>
        </w:rPr>
        <w:lastRenderedPageBreak/>
        <w:br/>
      </w:r>
      <w:r w:rsidR="00745253">
        <w:rPr>
          <w:shd w:val="clear" w:color="auto" w:fill="FFFFFF"/>
        </w:rPr>
        <w:t>A m</w:t>
      </w:r>
      <w:r w:rsidRPr="008D37BD">
        <w:rPr>
          <w:shd w:val="clear" w:color="auto" w:fill="FFFFFF"/>
        </w:rPr>
        <w:t>ental disorder</w:t>
      </w:r>
      <w:r w:rsidR="00024F03">
        <w:rPr>
          <w:rStyle w:val="FootnoteReference"/>
          <w:shd w:val="clear" w:color="auto" w:fill="FFFFFF"/>
        </w:rPr>
        <w:footnoteReference w:id="2"/>
      </w:r>
      <w:r w:rsidRPr="008D37BD">
        <w:rPr>
          <w:shd w:val="clear" w:color="auto" w:fill="FFFFFF"/>
        </w:rPr>
        <w:t xml:space="preserve"> </w:t>
      </w:r>
      <w:r w:rsidR="00024F03" w:rsidRPr="00024F03">
        <w:rPr>
          <w:shd w:val="clear" w:color="auto" w:fill="FFFFFF"/>
        </w:rPr>
        <w:t xml:space="preserve">means a significant impairment of any or </w:t>
      </w:r>
      <w:proofErr w:type="gramStart"/>
      <w:r w:rsidR="00024F03" w:rsidRPr="00024F03">
        <w:rPr>
          <w:shd w:val="clear" w:color="auto" w:fill="FFFFFF"/>
        </w:rPr>
        <w:t>all of</w:t>
      </w:r>
      <w:proofErr w:type="gramEnd"/>
      <w:r w:rsidR="00024F03" w:rsidRPr="00024F03">
        <w:rPr>
          <w:shd w:val="clear" w:color="auto" w:fill="FFFFFF"/>
        </w:rPr>
        <w:t xml:space="preserve"> an individual’s cognitive, affective and relational abilities that: </w:t>
      </w:r>
    </w:p>
    <w:p w14:paraId="26477601" w14:textId="77777777" w:rsidR="00024F03" w:rsidRPr="00024F03" w:rsidRDefault="00024F03" w:rsidP="00024F03">
      <w:pPr>
        <w:pStyle w:val="ListBullet"/>
        <w:numPr>
          <w:ilvl w:val="0"/>
          <w:numId w:val="0"/>
        </w:numPr>
        <w:ind w:left="360"/>
      </w:pPr>
      <w:r w:rsidRPr="00024F03">
        <w:rPr>
          <w:shd w:val="clear" w:color="auto" w:fill="FFFFFF"/>
        </w:rPr>
        <w:t xml:space="preserve">(a) may require </w:t>
      </w:r>
      <w:r w:rsidRPr="00024F03">
        <w:t xml:space="preserve">medical intervention; and </w:t>
      </w:r>
    </w:p>
    <w:p w14:paraId="322D7A6F" w14:textId="77777777" w:rsidR="00024F03" w:rsidRPr="00024F03" w:rsidRDefault="00024F03" w:rsidP="00024F03">
      <w:pPr>
        <w:pStyle w:val="ListBullet"/>
        <w:numPr>
          <w:ilvl w:val="0"/>
          <w:numId w:val="0"/>
        </w:numPr>
        <w:ind w:left="360"/>
      </w:pPr>
      <w:r w:rsidRPr="00024F03">
        <w:t xml:space="preserve">(b) may be a recognised, medically diagnosable illness or disorder; and </w:t>
      </w:r>
    </w:p>
    <w:p w14:paraId="30BD64EB" w14:textId="1E86BDD6" w:rsidR="00024F03" w:rsidRDefault="00024F03" w:rsidP="00024F03">
      <w:pPr>
        <w:pStyle w:val="ListBullet"/>
        <w:numPr>
          <w:ilvl w:val="0"/>
          <w:numId w:val="0"/>
        </w:numPr>
        <w:ind w:left="360"/>
        <w:rPr>
          <w:shd w:val="clear" w:color="auto" w:fill="FFFFFF"/>
        </w:rPr>
      </w:pPr>
      <w:r w:rsidRPr="00024F03">
        <w:t>(c) is not dementia, delirium</w:t>
      </w:r>
      <w:r w:rsidRPr="00024F03">
        <w:rPr>
          <w:shd w:val="clear" w:color="auto" w:fill="FFFFFF"/>
        </w:rPr>
        <w:t>, tobacco use disorder or mental retardation.</w:t>
      </w:r>
    </w:p>
    <w:p w14:paraId="3CFED678" w14:textId="77777777" w:rsidR="0071489A" w:rsidRPr="0071489A" w:rsidRDefault="0071489A" w:rsidP="0071489A">
      <w:pPr>
        <w:pStyle w:val="Heading1"/>
      </w:pPr>
      <w:r w:rsidRPr="0071489A">
        <w:t>How can I access these services under Medicare?</w:t>
      </w:r>
    </w:p>
    <w:p w14:paraId="17768607" w14:textId="77777777" w:rsidR="0071489A" w:rsidRPr="0071489A" w:rsidRDefault="0071489A" w:rsidP="0071489A">
      <w:pPr>
        <w:pStyle w:val="Heading2"/>
      </w:pPr>
      <w:r w:rsidRPr="0071489A">
        <w:t>Step 1:</w:t>
      </w:r>
    </w:p>
    <w:p w14:paraId="141CBADE" w14:textId="3E49FD58" w:rsidR="002D2EB5" w:rsidRDefault="0071489A" w:rsidP="0055183B">
      <w:pPr>
        <w:pStyle w:val="pf0"/>
        <w:spacing w:before="0" w:beforeAutospacing="0"/>
        <w:rPr>
          <w:rFonts w:ascii="Arial" w:hAnsi="Arial"/>
          <w:color w:val="000000" w:themeColor="text1"/>
          <w:sz w:val="21"/>
          <w:shd w:val="clear" w:color="auto" w:fill="FFFFFF"/>
          <w:lang w:eastAsia="en-US"/>
        </w:rPr>
      </w:pPr>
      <w:r w:rsidRPr="0055183B">
        <w:rPr>
          <w:rFonts w:ascii="Arial" w:hAnsi="Arial"/>
          <w:color w:val="000000" w:themeColor="text1"/>
          <w:sz w:val="21"/>
          <w:shd w:val="clear" w:color="auto" w:fill="FFFFFF"/>
          <w:lang w:eastAsia="en-US"/>
        </w:rPr>
        <w:t>Visit your GP</w:t>
      </w:r>
      <w:r w:rsidR="002D2EB5">
        <w:rPr>
          <w:rFonts w:ascii="Arial" w:hAnsi="Arial"/>
          <w:color w:val="000000" w:themeColor="text1"/>
          <w:sz w:val="21"/>
          <w:shd w:val="clear" w:color="auto" w:fill="FFFFFF"/>
          <w:lang w:eastAsia="en-US"/>
        </w:rPr>
        <w:t xml:space="preserve">, </w:t>
      </w:r>
      <w:r w:rsidR="002D2EB5" w:rsidRPr="0055183B">
        <w:rPr>
          <w:rFonts w:ascii="Arial" w:hAnsi="Arial"/>
          <w:color w:val="000000" w:themeColor="text1"/>
          <w:sz w:val="21"/>
          <w:shd w:val="clear" w:color="auto" w:fill="FFFFFF"/>
          <w:lang w:eastAsia="en-US"/>
        </w:rPr>
        <w:t>psychiatrist or paediatrician</w:t>
      </w:r>
      <w:r w:rsidRPr="0055183B">
        <w:rPr>
          <w:rFonts w:ascii="Arial" w:hAnsi="Arial"/>
          <w:color w:val="000000" w:themeColor="text1"/>
          <w:sz w:val="21"/>
          <w:shd w:val="clear" w:color="auto" w:fill="FFFFFF"/>
          <w:lang w:eastAsia="en-US"/>
        </w:rPr>
        <w:t xml:space="preserve"> </w:t>
      </w:r>
      <w:r w:rsidR="002D2EB5">
        <w:rPr>
          <w:rFonts w:ascii="Arial" w:hAnsi="Arial"/>
          <w:color w:val="000000" w:themeColor="text1"/>
          <w:sz w:val="21"/>
          <w:shd w:val="clear" w:color="auto" w:fill="FFFFFF"/>
          <w:lang w:eastAsia="en-US"/>
        </w:rPr>
        <w:t xml:space="preserve">who </w:t>
      </w:r>
      <w:r w:rsidRPr="0055183B">
        <w:rPr>
          <w:rFonts w:ascii="Arial" w:hAnsi="Arial"/>
          <w:color w:val="000000" w:themeColor="text1"/>
          <w:sz w:val="21"/>
          <w:shd w:val="clear" w:color="auto" w:fill="FFFFFF"/>
          <w:lang w:eastAsia="en-US"/>
        </w:rPr>
        <w:t>will assess whether you have a mental disorder</w:t>
      </w:r>
      <w:r w:rsidR="00684062" w:rsidRPr="0055183B">
        <w:rPr>
          <w:rFonts w:ascii="Arial" w:hAnsi="Arial"/>
          <w:color w:val="000000" w:themeColor="text1"/>
          <w:sz w:val="21"/>
          <w:shd w:val="clear" w:color="auto" w:fill="FFFFFF"/>
          <w:lang w:eastAsia="en-US"/>
        </w:rPr>
        <w:t xml:space="preserve"> and are eligible to receive Better Access services.</w:t>
      </w:r>
    </w:p>
    <w:p w14:paraId="732F83AB" w14:textId="50FF3370" w:rsidR="002D2EB5" w:rsidRDefault="002D2EB5" w:rsidP="002D2EB5">
      <w:pPr>
        <w:pStyle w:val="Paragraphtext"/>
        <w:rPr>
          <w:rFonts w:ascii="Times New Roman" w:hAnsi="Times New Roman"/>
          <w:color w:val="auto"/>
        </w:rPr>
      </w:pPr>
      <w:r>
        <w:rPr>
          <w:shd w:val="clear" w:color="auto" w:fill="FFFFFF"/>
        </w:rPr>
        <w:t>You can be referred for</w:t>
      </w:r>
      <w:r w:rsidR="0055183B">
        <w:rPr>
          <w:shd w:val="clear" w:color="auto" w:fill="FFFFFF"/>
        </w:rPr>
        <w:t>, and receive Medicare benefits for</w:t>
      </w:r>
      <w:r>
        <w:rPr>
          <w:shd w:val="clear" w:color="auto" w:fill="FFFFFF"/>
        </w:rPr>
        <w:t xml:space="preserve"> Better Access allied mental health services once you have:</w:t>
      </w:r>
    </w:p>
    <w:p w14:paraId="00DB286B" w14:textId="2AA4D944" w:rsidR="002D2EB5" w:rsidRPr="008D37BD" w:rsidRDefault="002D2EB5" w:rsidP="00024F03">
      <w:pPr>
        <w:pStyle w:val="ListBullet"/>
        <w:numPr>
          <w:ilvl w:val="0"/>
          <w:numId w:val="26"/>
        </w:numPr>
      </w:pPr>
      <w:r w:rsidRPr="008D37BD">
        <w:t xml:space="preserve">a GP </w:t>
      </w:r>
      <w:r>
        <w:t xml:space="preserve">MHTP </w:t>
      </w:r>
      <w:r w:rsidRPr="008D37BD">
        <w:t>in place</w:t>
      </w:r>
      <w:r>
        <w:t>,</w:t>
      </w:r>
      <w:r w:rsidRPr="008D37BD">
        <w:t xml:space="preserve"> or</w:t>
      </w:r>
    </w:p>
    <w:p w14:paraId="72AA368F" w14:textId="6B41343D" w:rsidR="002D2EB5" w:rsidRPr="008D37BD" w:rsidRDefault="002D2EB5" w:rsidP="00024F03">
      <w:pPr>
        <w:pStyle w:val="ListBullet"/>
        <w:numPr>
          <w:ilvl w:val="0"/>
          <w:numId w:val="26"/>
        </w:numPr>
      </w:pPr>
      <w:r w:rsidRPr="008D37BD">
        <w:t>are being managed by a health practitioner under a referred psychiatrist assessment and management plan</w:t>
      </w:r>
      <w:r>
        <w:t xml:space="preserve"> (PAMP),</w:t>
      </w:r>
      <w:r w:rsidRPr="008D37BD">
        <w:t xml:space="preserve"> or</w:t>
      </w:r>
    </w:p>
    <w:p w14:paraId="06FBF3CE" w14:textId="5480A3F0" w:rsidR="002D2EB5" w:rsidRDefault="0055183B" w:rsidP="00024F03">
      <w:pPr>
        <w:pStyle w:val="ListBullet"/>
        <w:numPr>
          <w:ilvl w:val="0"/>
          <w:numId w:val="26"/>
        </w:numPr>
      </w:pPr>
      <w:r>
        <w:t xml:space="preserve">have </w:t>
      </w:r>
      <w:r w:rsidR="002D2EB5" w:rsidRPr="008D37BD">
        <w:t>been referred by a psychiatrist or paediatrician.</w:t>
      </w:r>
    </w:p>
    <w:p w14:paraId="7525A651" w14:textId="454DE9D4" w:rsidR="002D2EB5" w:rsidRPr="008D37BD" w:rsidRDefault="002D2EB5" w:rsidP="0055183B">
      <w:pPr>
        <w:pStyle w:val="ListBullet"/>
        <w:numPr>
          <w:ilvl w:val="0"/>
          <w:numId w:val="0"/>
        </w:numPr>
        <w:rPr>
          <w:shd w:val="clear" w:color="auto" w:fill="FFFFFF"/>
        </w:rPr>
      </w:pPr>
      <w:r>
        <w:t xml:space="preserve">All patients require a current MHTP </w:t>
      </w:r>
      <w:r>
        <w:rPr>
          <w:shd w:val="clear" w:color="auto" w:fill="FFFFFF"/>
        </w:rPr>
        <w:t>or PAMP where relevant</w:t>
      </w:r>
      <w:r>
        <w:t>, to claim a Medicare</w:t>
      </w:r>
      <w:r w:rsidR="00591D1F">
        <w:t xml:space="preserve"> benefit</w:t>
      </w:r>
      <w:r>
        <w:t xml:space="preserve"> for Better Access services. A MHTP or PAMP may be provided to the allied mental health provider with the referral. A MHTP does not </w:t>
      </w:r>
      <w:proofErr w:type="gramStart"/>
      <w:r>
        <w:t>expire</w:t>
      </w:r>
      <w:proofErr w:type="gramEnd"/>
      <w:r>
        <w:t xml:space="preserve"> and a referral is valid until the referred number of sessions have been completed, regardless of whether a patient chooses to change their allied mental health provider or services.</w:t>
      </w:r>
    </w:p>
    <w:p w14:paraId="5FCEAFE5" w14:textId="7080D0E8" w:rsidR="0071489A" w:rsidRPr="0071489A" w:rsidRDefault="0071489A" w:rsidP="0071489A">
      <w:pPr>
        <w:pStyle w:val="Heading2"/>
      </w:pPr>
      <w:r w:rsidRPr="0071489A">
        <w:t>Step 2:</w:t>
      </w:r>
    </w:p>
    <w:p w14:paraId="1F61C465" w14:textId="660E5AA3" w:rsidR="002D2EB5" w:rsidRDefault="002D71E4" w:rsidP="0055183B">
      <w:pPr>
        <w:pStyle w:val="Paragraphtext"/>
        <w:spacing w:before="0"/>
        <w:rPr>
          <w:shd w:val="clear" w:color="auto" w:fill="FFFFFF"/>
        </w:rPr>
      </w:pPr>
      <w:r>
        <w:rPr>
          <w:shd w:val="clear" w:color="auto" w:fill="FFFFFF"/>
        </w:rPr>
        <w:t>If you are eligible to receive Better Access services,</w:t>
      </w:r>
      <w:r w:rsidR="002D2EB5">
        <w:rPr>
          <w:shd w:val="clear" w:color="auto" w:fill="FFFFFF"/>
        </w:rPr>
        <w:t xml:space="preserve"> you can receive an initial treatment course of up to a maximum of </w:t>
      </w:r>
      <w:r w:rsidR="002D2EB5" w:rsidRPr="00CB5FBB">
        <w:rPr>
          <w:b/>
          <w:bCs/>
          <w:shd w:val="clear" w:color="auto" w:fill="FFFFFF"/>
        </w:rPr>
        <w:t>six</w:t>
      </w:r>
      <w:r w:rsidR="002D2EB5">
        <w:rPr>
          <w:shd w:val="clear" w:color="auto" w:fill="FFFFFF"/>
        </w:rPr>
        <w:t xml:space="preserve"> allied mental health services comprising </w:t>
      </w:r>
      <w:r w:rsidR="00ED2536">
        <w:rPr>
          <w:shd w:val="clear" w:color="auto" w:fill="FFFFFF"/>
        </w:rPr>
        <w:t xml:space="preserve">either </w:t>
      </w:r>
      <w:r>
        <w:rPr>
          <w:shd w:val="clear" w:color="auto" w:fill="FFFFFF"/>
        </w:rPr>
        <w:t>psychological therapy services</w:t>
      </w:r>
      <w:r w:rsidR="00ED2536">
        <w:rPr>
          <w:shd w:val="clear" w:color="auto" w:fill="FFFFFF"/>
        </w:rPr>
        <w:t xml:space="preserve"> </w:t>
      </w:r>
      <w:r w:rsidR="002D2EB5">
        <w:rPr>
          <w:shd w:val="clear" w:color="auto" w:fill="FFFFFF"/>
        </w:rPr>
        <w:t xml:space="preserve">provided by </w:t>
      </w:r>
      <w:r w:rsidR="0055183B">
        <w:rPr>
          <w:shd w:val="clear" w:color="auto" w:fill="FFFFFF"/>
        </w:rPr>
        <w:t xml:space="preserve">an </w:t>
      </w:r>
      <w:r>
        <w:rPr>
          <w:shd w:val="clear" w:color="auto" w:fill="FFFFFF"/>
        </w:rPr>
        <w:t xml:space="preserve">eligible </w:t>
      </w:r>
      <w:r w:rsidR="002D2EB5">
        <w:rPr>
          <w:shd w:val="clear" w:color="auto" w:fill="FFFFFF"/>
        </w:rPr>
        <w:t xml:space="preserve">clinical psychologist </w:t>
      </w:r>
      <w:r>
        <w:rPr>
          <w:shd w:val="clear" w:color="auto" w:fill="FFFFFF"/>
        </w:rPr>
        <w:t xml:space="preserve">and / </w:t>
      </w:r>
      <w:r w:rsidR="002D2EB5">
        <w:rPr>
          <w:shd w:val="clear" w:color="auto" w:fill="FFFFFF"/>
        </w:rPr>
        <w:t xml:space="preserve">or </w:t>
      </w:r>
      <w:r w:rsidR="00DA5A83">
        <w:t>f</w:t>
      </w:r>
      <w:r w:rsidR="00AB65F0">
        <w:t xml:space="preserve">ocussed </w:t>
      </w:r>
      <w:r w:rsidR="00DA5A83">
        <w:t>p</w:t>
      </w:r>
      <w:r w:rsidR="00AB65F0">
        <w:t xml:space="preserve">sychological </w:t>
      </w:r>
      <w:r w:rsidR="00DA5A83">
        <w:t>s</w:t>
      </w:r>
      <w:r w:rsidR="00AB65F0">
        <w:t>trategies</w:t>
      </w:r>
      <w:r w:rsidR="002D2EB5">
        <w:rPr>
          <w:shd w:val="clear" w:color="auto" w:fill="FFFFFF"/>
        </w:rPr>
        <w:t xml:space="preserve"> by an </w:t>
      </w:r>
      <w:r>
        <w:rPr>
          <w:shd w:val="clear" w:color="auto" w:fill="FFFFFF"/>
        </w:rPr>
        <w:t xml:space="preserve">eligible </w:t>
      </w:r>
      <w:r w:rsidR="002D2EB5">
        <w:rPr>
          <w:shd w:val="clear" w:color="auto" w:fill="FFFFFF"/>
        </w:rPr>
        <w:t xml:space="preserve">allied mental health professional. These services can be individual or group therapy sessions, or a combination of both. Your referring practitioner will use their clinical discretion to determine the number of allied mental health services you will be referred for, up to a maximum of </w:t>
      </w:r>
      <w:r w:rsidR="002D2EB5" w:rsidRPr="00AA7462">
        <w:rPr>
          <w:b/>
          <w:bCs/>
          <w:shd w:val="clear" w:color="auto" w:fill="FFFFFF"/>
        </w:rPr>
        <w:t>six</w:t>
      </w:r>
      <w:r w:rsidR="00AB65F0">
        <w:rPr>
          <w:b/>
          <w:bCs/>
          <w:shd w:val="clear" w:color="auto" w:fill="FFFFFF"/>
        </w:rPr>
        <w:t xml:space="preserve"> sessions</w:t>
      </w:r>
      <w:r w:rsidR="002D2EB5">
        <w:rPr>
          <w:shd w:val="clear" w:color="auto" w:fill="FFFFFF"/>
        </w:rPr>
        <w:t xml:space="preserve"> in any one referral.</w:t>
      </w:r>
    </w:p>
    <w:p w14:paraId="4F4AD4C9" w14:textId="77777777" w:rsidR="0071489A" w:rsidRPr="0071489A" w:rsidRDefault="0071489A" w:rsidP="0071489A">
      <w:pPr>
        <w:pStyle w:val="Heading2"/>
      </w:pPr>
      <w:r w:rsidRPr="0071489A">
        <w:t>Step 3:</w:t>
      </w:r>
    </w:p>
    <w:p w14:paraId="6AFBF264" w14:textId="31C1B2AC" w:rsidR="0055183B" w:rsidRDefault="0055183B" w:rsidP="0055183B">
      <w:pPr>
        <w:pStyle w:val="ListBullet"/>
        <w:numPr>
          <w:ilvl w:val="0"/>
          <w:numId w:val="0"/>
        </w:numPr>
        <w:rPr>
          <w:shd w:val="clear" w:color="auto" w:fill="FFFFFF"/>
        </w:rPr>
      </w:pPr>
      <w:r>
        <w:t xml:space="preserve">Patients referred to Better Access are eligible for Medicare </w:t>
      </w:r>
      <w:r w:rsidR="000A6945">
        <w:t xml:space="preserve">benefits </w:t>
      </w:r>
      <w:r>
        <w:t xml:space="preserve">for a maximum of 10 individual and 10 group allied mental health services each calendar year. There is nothing precluding patients from accessing more than 10 individual and 10 group allied mental health services in a calendar year, however, Medicare benefits are only available for a maximum of 10 individual and 10 group allied mental health services each calendar year. </w:t>
      </w:r>
    </w:p>
    <w:p w14:paraId="72038EDF" w14:textId="77777777" w:rsidR="0055183B" w:rsidRDefault="0055183B" w:rsidP="0055183B">
      <w:pPr>
        <w:pStyle w:val="Paragraphtext"/>
        <w:spacing w:before="0" w:after="0" w:line="240" w:lineRule="auto"/>
        <w:rPr>
          <w:shd w:val="clear" w:color="auto" w:fill="FFFFFF"/>
        </w:rPr>
      </w:pPr>
    </w:p>
    <w:p w14:paraId="4FAF1A5C" w14:textId="16E3D82F" w:rsidR="002D2EB5" w:rsidRDefault="0071489A" w:rsidP="0055183B">
      <w:pPr>
        <w:pStyle w:val="Paragraphtext"/>
        <w:spacing w:before="0"/>
        <w:rPr>
          <w:shd w:val="clear" w:color="auto" w:fill="FFFFFF"/>
        </w:rPr>
      </w:pPr>
      <w:r>
        <w:rPr>
          <w:shd w:val="clear" w:color="auto" w:fill="FFFFFF"/>
        </w:rPr>
        <w:t xml:space="preserve">Depending on your health care needs </w:t>
      </w:r>
      <w:r w:rsidR="00DC68EA">
        <w:rPr>
          <w:shd w:val="clear" w:color="auto" w:fill="FFFFFF"/>
        </w:rPr>
        <w:t xml:space="preserve">and </w:t>
      </w:r>
      <w:r>
        <w:rPr>
          <w:shd w:val="clear" w:color="auto" w:fill="FFFFFF"/>
        </w:rPr>
        <w:t xml:space="preserve">following the initial course of treatment (a maximum of </w:t>
      </w:r>
      <w:r w:rsidRPr="00664496">
        <w:rPr>
          <w:b/>
          <w:bCs/>
          <w:shd w:val="clear" w:color="auto" w:fill="FFFFFF"/>
        </w:rPr>
        <w:t>six</w:t>
      </w:r>
      <w:r>
        <w:rPr>
          <w:shd w:val="clear" w:color="auto" w:fill="FFFFFF"/>
        </w:rPr>
        <w:t xml:space="preserve"> </w:t>
      </w:r>
      <w:r w:rsidR="0055183B">
        <w:rPr>
          <w:shd w:val="clear" w:color="auto" w:fill="FFFFFF"/>
        </w:rPr>
        <w:t>sessions on your initial referral</w:t>
      </w:r>
      <w:r>
        <w:rPr>
          <w:shd w:val="clear" w:color="auto" w:fill="FFFFFF"/>
        </w:rPr>
        <w:t xml:space="preserve">), you can return to your GP, psychiatrist or paediatrician and obtain a new referral </w:t>
      </w:r>
      <w:r w:rsidR="00DC68EA">
        <w:rPr>
          <w:shd w:val="clear" w:color="auto" w:fill="FFFFFF"/>
        </w:rPr>
        <w:t>for</w:t>
      </w:r>
      <w:r>
        <w:rPr>
          <w:shd w:val="clear" w:color="auto" w:fill="FFFFFF"/>
        </w:rPr>
        <w:t xml:space="preserve"> </w:t>
      </w:r>
      <w:r w:rsidR="002D2EB5">
        <w:rPr>
          <w:shd w:val="clear" w:color="auto" w:fill="FFFFFF"/>
        </w:rPr>
        <w:t xml:space="preserve">up to </w:t>
      </w:r>
      <w:r>
        <w:rPr>
          <w:shd w:val="clear" w:color="auto" w:fill="FFFFFF"/>
        </w:rPr>
        <w:t xml:space="preserve">an additional </w:t>
      </w:r>
      <w:r w:rsidRPr="00A52460">
        <w:rPr>
          <w:b/>
          <w:bCs/>
          <w:shd w:val="clear" w:color="auto" w:fill="FFFFFF"/>
        </w:rPr>
        <w:t>four</w:t>
      </w:r>
      <w:r>
        <w:rPr>
          <w:shd w:val="clear" w:color="auto" w:fill="FFFFFF"/>
        </w:rPr>
        <w:t xml:space="preserve"> sessions</w:t>
      </w:r>
      <w:r w:rsidR="0055183B">
        <w:rPr>
          <w:shd w:val="clear" w:color="auto" w:fill="FFFFFF"/>
        </w:rPr>
        <w:t xml:space="preserve"> in line with a total of </w:t>
      </w:r>
      <w:r w:rsidR="009B240A">
        <w:rPr>
          <w:b/>
          <w:bCs/>
          <w:shd w:val="clear" w:color="auto" w:fill="FFFFFF"/>
        </w:rPr>
        <w:t>10</w:t>
      </w:r>
      <w:r w:rsidR="0055183B">
        <w:rPr>
          <w:b/>
          <w:bCs/>
          <w:shd w:val="clear" w:color="auto" w:fill="FFFFFF"/>
        </w:rPr>
        <w:t xml:space="preserve"> individual treatment services a patient can receive Medicare benefits for per calendar year.</w:t>
      </w:r>
    </w:p>
    <w:p w14:paraId="1883F2FB" w14:textId="13C76249" w:rsidR="0058793E" w:rsidRDefault="0071489A" w:rsidP="009B240A">
      <w:pPr>
        <w:pStyle w:val="Paragraphtext"/>
        <w:spacing w:before="0" w:after="0"/>
      </w:pPr>
      <w:r>
        <w:rPr>
          <w:shd w:val="clear" w:color="auto" w:fill="FFFFFF"/>
        </w:rPr>
        <w:lastRenderedPageBreak/>
        <w:t xml:space="preserve">Whether you have a clinical need to access additional </w:t>
      </w:r>
      <w:r w:rsidR="00333DB2">
        <w:rPr>
          <w:shd w:val="clear" w:color="auto" w:fill="FFFFFF"/>
        </w:rPr>
        <w:t>MBS</w:t>
      </w:r>
      <w:r w:rsidR="00AB65F0">
        <w:rPr>
          <w:shd w:val="clear" w:color="auto" w:fill="FFFFFF"/>
        </w:rPr>
        <w:t xml:space="preserve"> </w:t>
      </w:r>
      <w:r>
        <w:rPr>
          <w:shd w:val="clear" w:color="auto" w:fill="FFFFFF"/>
        </w:rPr>
        <w:t xml:space="preserve">allied health services </w:t>
      </w:r>
      <w:r w:rsidR="002D2EB5">
        <w:rPr>
          <w:shd w:val="clear" w:color="auto" w:fill="FFFFFF"/>
        </w:rPr>
        <w:t xml:space="preserve">will be determined by </w:t>
      </w:r>
      <w:r>
        <w:rPr>
          <w:shd w:val="clear" w:color="auto" w:fill="FFFFFF"/>
        </w:rPr>
        <w:t>your treating health practitioner</w:t>
      </w:r>
      <w:r w:rsidR="002D2EB5">
        <w:rPr>
          <w:shd w:val="clear" w:color="auto" w:fill="FFFFFF"/>
        </w:rPr>
        <w:t xml:space="preserve">. Consideration </w:t>
      </w:r>
      <w:r w:rsidR="00843619">
        <w:rPr>
          <w:shd w:val="clear" w:color="auto" w:fill="FFFFFF"/>
        </w:rPr>
        <w:t>will also</w:t>
      </w:r>
      <w:r w:rsidR="002041B9">
        <w:rPr>
          <w:shd w:val="clear" w:color="auto" w:fill="FFFFFF"/>
        </w:rPr>
        <w:t xml:space="preserve"> </w:t>
      </w:r>
      <w:r w:rsidR="002D2EB5">
        <w:rPr>
          <w:shd w:val="clear" w:color="auto" w:fill="FFFFFF"/>
        </w:rPr>
        <w:t xml:space="preserve">be given to </w:t>
      </w:r>
      <w:r>
        <w:rPr>
          <w:shd w:val="clear" w:color="auto" w:fill="FFFFFF"/>
        </w:rPr>
        <w:t xml:space="preserve">the written report received from the allied mental health professional at the completion of </w:t>
      </w:r>
      <w:r w:rsidR="002D2EB5">
        <w:rPr>
          <w:shd w:val="clear" w:color="auto" w:fill="FFFFFF"/>
        </w:rPr>
        <w:t xml:space="preserve">your initial </w:t>
      </w:r>
      <w:r>
        <w:rPr>
          <w:shd w:val="clear" w:color="auto" w:fill="FFFFFF"/>
        </w:rPr>
        <w:t xml:space="preserve">course of treatment. At this time, a review of your GP </w:t>
      </w:r>
      <w:r w:rsidR="00B152FF">
        <w:rPr>
          <w:shd w:val="clear" w:color="auto" w:fill="FFFFFF"/>
        </w:rPr>
        <w:t>MHTP</w:t>
      </w:r>
      <w:r>
        <w:rPr>
          <w:shd w:val="clear" w:color="auto" w:fill="FFFFFF"/>
        </w:rPr>
        <w:t xml:space="preserve">, or </w:t>
      </w:r>
      <w:r w:rsidR="00AE05CF">
        <w:rPr>
          <w:shd w:val="clear" w:color="auto" w:fill="FFFFFF"/>
        </w:rPr>
        <w:t>PAMP</w:t>
      </w:r>
      <w:r>
        <w:rPr>
          <w:shd w:val="clear" w:color="auto" w:fill="FFFFFF"/>
        </w:rPr>
        <w:t xml:space="preserve"> where relevant, may also be undertaken </w:t>
      </w:r>
      <w:r w:rsidR="002D2EB5">
        <w:rPr>
          <w:shd w:val="clear" w:color="auto" w:fill="FFFFFF"/>
        </w:rPr>
        <w:t xml:space="preserve">to ascertain </w:t>
      </w:r>
      <w:r w:rsidR="0055183B">
        <w:rPr>
          <w:shd w:val="clear" w:color="auto" w:fill="FFFFFF"/>
        </w:rPr>
        <w:t>whether</w:t>
      </w:r>
      <w:r>
        <w:rPr>
          <w:shd w:val="clear" w:color="auto" w:fill="FFFFFF"/>
        </w:rPr>
        <w:t xml:space="preserve"> </w:t>
      </w:r>
      <w:r w:rsidR="002D2EB5">
        <w:rPr>
          <w:shd w:val="clear" w:color="auto" w:fill="FFFFFF"/>
        </w:rPr>
        <w:t xml:space="preserve">your </w:t>
      </w:r>
      <w:r>
        <w:rPr>
          <w:shd w:val="clear" w:color="auto" w:fill="FFFFFF"/>
        </w:rPr>
        <w:t xml:space="preserve">clinical needs have changed. </w:t>
      </w:r>
    </w:p>
    <w:p w14:paraId="666AC7FA" w14:textId="77777777" w:rsidR="002D2EB5" w:rsidRDefault="002D2EB5" w:rsidP="009B240A">
      <w:pPr>
        <w:pStyle w:val="Paragraphtext"/>
        <w:spacing w:before="0" w:after="0" w:line="240" w:lineRule="auto"/>
      </w:pPr>
    </w:p>
    <w:p w14:paraId="04D1FA17" w14:textId="4E12328E" w:rsidR="0071489A" w:rsidRPr="008D37BD" w:rsidRDefault="0071489A" w:rsidP="009B240A">
      <w:pPr>
        <w:pStyle w:val="Paragraphtext"/>
        <w:spacing w:before="0" w:after="0"/>
      </w:pPr>
      <w:r w:rsidRPr="008D37BD">
        <w:t xml:space="preserve">If you require more than 10 </w:t>
      </w:r>
      <w:r w:rsidR="00DD39BE">
        <w:t xml:space="preserve">Better Access </w:t>
      </w:r>
      <w:r w:rsidRPr="008D37BD">
        <w:t xml:space="preserve">services in a calendar year, talk to your GP and/or treating practitioner about other </w:t>
      </w:r>
      <w:r w:rsidR="00DD39BE">
        <w:t xml:space="preserve">alternative </w:t>
      </w:r>
      <w:r w:rsidRPr="008D37BD">
        <w:t>options available, including services available through Primary Health Networks</w:t>
      </w:r>
      <w:r w:rsidR="00E6718C">
        <w:t xml:space="preserve"> </w:t>
      </w:r>
      <w:r w:rsidR="00C22F95">
        <w:t>(PHN</w:t>
      </w:r>
      <w:r w:rsidR="00461002">
        <w:t>s</w:t>
      </w:r>
      <w:r w:rsidR="00C22F95">
        <w:t>)</w:t>
      </w:r>
      <w:r w:rsidR="0055183B">
        <w:t xml:space="preserve"> and Medicare Mental Health Clinics</w:t>
      </w:r>
      <w:r w:rsidRPr="008D37BD">
        <w:t>. To find your local PHN and what services may be available in your region, go to </w:t>
      </w:r>
      <w:hyperlink r:id="rId15" w:history="1">
        <w:r w:rsidRPr="00375A31">
          <w:rPr>
            <w:rStyle w:val="Hyperlink"/>
            <w:rFonts w:eastAsiaTheme="majorEastAsia" w:cs="Arial"/>
            <w:color w:val="1157AD"/>
            <w:szCs w:val="21"/>
          </w:rPr>
          <w:t>www.health.gov.au/phn</w:t>
        </w:r>
      </w:hyperlink>
      <w:r w:rsidRPr="00251B3D">
        <w:rPr>
          <w:rFonts w:cs="Arial"/>
          <w:szCs w:val="21"/>
        </w:rPr>
        <w:t> </w:t>
      </w:r>
      <w:r w:rsidRPr="008D37BD">
        <w:t>and use the map locator to search for your postcode.</w:t>
      </w:r>
      <w:r w:rsidR="0055183B">
        <w:t xml:space="preserve"> </w:t>
      </w:r>
      <w:r w:rsidR="0055183B" w:rsidRPr="0055183B">
        <w:t>For more information on Medicare Mental Health Centres, you can make a free call to the Head to Health Phone Service on 1800 595 212.</w:t>
      </w:r>
    </w:p>
    <w:p w14:paraId="0673FA62" w14:textId="77777777" w:rsidR="0071489A" w:rsidRPr="0071489A" w:rsidRDefault="0071489A" w:rsidP="0071489A">
      <w:pPr>
        <w:pStyle w:val="Heading1"/>
      </w:pPr>
      <w:r w:rsidRPr="0071489A">
        <w:t>Changes to the Better Access Initiative</w:t>
      </w:r>
    </w:p>
    <w:p w14:paraId="23B4F715" w14:textId="5B010630" w:rsidR="001D384E" w:rsidRPr="009B240A" w:rsidRDefault="00A20DC1" w:rsidP="0091709A">
      <w:pPr>
        <w:spacing w:line="276" w:lineRule="auto"/>
        <w:contextualSpacing/>
        <w:rPr>
          <w:rFonts w:cs="Arial"/>
          <w:color w:val="222222"/>
          <w:sz w:val="21"/>
          <w:szCs w:val="21"/>
          <w:lang w:eastAsia="en-AU"/>
        </w:rPr>
      </w:pPr>
      <w:r w:rsidRPr="009B240A">
        <w:rPr>
          <w:sz w:val="21"/>
          <w:szCs w:val="21"/>
        </w:rPr>
        <w:t xml:space="preserve">MBS telehealth services introduced on a temporary basis in response to the COVID-19 pandemic </w:t>
      </w:r>
      <w:r w:rsidR="0055183B" w:rsidRPr="009B240A">
        <w:rPr>
          <w:sz w:val="21"/>
          <w:szCs w:val="21"/>
        </w:rPr>
        <w:t xml:space="preserve">were made permanent as of </w:t>
      </w:r>
      <w:hyperlink r:id="rId16" w:anchor=":~:text=From%201%20January%202022%3A%201%20Eligible%20patients%20can,will%20be%20consolidated%20into%20a%20single%20national%20program." w:history="1">
        <w:r w:rsidR="0055183B" w:rsidRPr="009B240A">
          <w:rPr>
            <w:rStyle w:val="Hyperlink"/>
            <w:sz w:val="21"/>
            <w:szCs w:val="21"/>
          </w:rPr>
          <w:t>1 January 2022</w:t>
        </w:r>
      </w:hyperlink>
      <w:r w:rsidRPr="009B240A">
        <w:rPr>
          <w:sz w:val="21"/>
          <w:szCs w:val="21"/>
        </w:rPr>
        <w:t xml:space="preserve">. </w:t>
      </w:r>
      <w:r w:rsidR="00BC02B3" w:rsidRPr="009B240A">
        <w:rPr>
          <w:sz w:val="21"/>
          <w:szCs w:val="21"/>
        </w:rPr>
        <w:t xml:space="preserve">This means that </w:t>
      </w:r>
      <w:r w:rsidR="00BC02B3" w:rsidRPr="009B240A">
        <w:rPr>
          <w:rFonts w:cs="Arial"/>
          <w:color w:val="313131"/>
          <w:sz w:val="21"/>
          <w:szCs w:val="21"/>
          <w:shd w:val="clear" w:color="auto" w:fill="FFFFFF"/>
        </w:rPr>
        <w:t>eligible Australians can access telehealth</w:t>
      </w:r>
      <w:r w:rsidR="00BC02B3" w:rsidRPr="009B240A">
        <w:rPr>
          <w:rFonts w:cs="Arial"/>
          <w:color w:val="222222"/>
          <w:sz w:val="21"/>
          <w:szCs w:val="21"/>
          <w:lang w:eastAsia="en-AU"/>
        </w:rPr>
        <w:t>, regardless of their location</w:t>
      </w:r>
      <w:r w:rsidR="000A6945">
        <w:rPr>
          <w:rFonts w:cs="Arial"/>
          <w:color w:val="222222"/>
          <w:sz w:val="21"/>
          <w:szCs w:val="21"/>
          <w:lang w:eastAsia="en-AU"/>
        </w:rPr>
        <w:t xml:space="preserve"> in Australia</w:t>
      </w:r>
      <w:r w:rsidR="00BC02B3" w:rsidRPr="009B240A">
        <w:rPr>
          <w:rFonts w:cs="Arial"/>
          <w:color w:val="222222"/>
          <w:sz w:val="21"/>
          <w:szCs w:val="21"/>
          <w:lang w:eastAsia="en-AU"/>
        </w:rPr>
        <w:t>, where it is safe and clinically appropriate to do so</w:t>
      </w:r>
      <w:r w:rsidR="00B241BC" w:rsidRPr="009B240A">
        <w:rPr>
          <w:rFonts w:cs="Arial"/>
          <w:color w:val="222222"/>
          <w:sz w:val="21"/>
          <w:szCs w:val="21"/>
          <w:lang w:eastAsia="en-AU"/>
        </w:rPr>
        <w:t>.</w:t>
      </w:r>
      <w:r w:rsidR="00916058" w:rsidRPr="009B240A">
        <w:rPr>
          <w:rFonts w:cs="Arial"/>
          <w:color w:val="222222"/>
          <w:sz w:val="21"/>
          <w:szCs w:val="21"/>
          <w:lang w:eastAsia="en-AU"/>
        </w:rPr>
        <w:t xml:space="preserve"> </w:t>
      </w:r>
      <w:r w:rsidR="00B241BC" w:rsidRPr="009B240A">
        <w:rPr>
          <w:rFonts w:cs="Arial"/>
          <w:color w:val="222222"/>
          <w:sz w:val="21"/>
          <w:szCs w:val="21"/>
          <w:lang w:eastAsia="en-AU"/>
        </w:rPr>
        <w:t xml:space="preserve">The same limits </w:t>
      </w:r>
      <w:r w:rsidR="0091709A" w:rsidRPr="009B240A">
        <w:rPr>
          <w:rFonts w:cs="Arial"/>
          <w:color w:val="222222"/>
          <w:sz w:val="21"/>
          <w:szCs w:val="21"/>
          <w:lang w:eastAsia="en-AU"/>
        </w:rPr>
        <w:t>with respect to the number of</w:t>
      </w:r>
      <w:r w:rsidR="00F91E87" w:rsidRPr="009B240A">
        <w:rPr>
          <w:rFonts w:cs="Arial"/>
          <w:color w:val="222222"/>
          <w:sz w:val="21"/>
          <w:szCs w:val="21"/>
          <w:lang w:eastAsia="en-AU"/>
        </w:rPr>
        <w:t xml:space="preserve"> Better Access</w:t>
      </w:r>
      <w:r w:rsidR="0091709A" w:rsidRPr="009B240A">
        <w:rPr>
          <w:rFonts w:cs="Arial"/>
          <w:color w:val="222222"/>
          <w:sz w:val="21"/>
          <w:szCs w:val="21"/>
          <w:lang w:eastAsia="en-AU"/>
        </w:rPr>
        <w:t xml:space="preserve"> services available in a calendar year </w:t>
      </w:r>
      <w:r w:rsidR="00E941F8" w:rsidRPr="009B240A">
        <w:rPr>
          <w:rFonts w:cs="Arial"/>
          <w:color w:val="222222"/>
          <w:sz w:val="21"/>
          <w:szCs w:val="21"/>
          <w:lang w:eastAsia="en-AU"/>
        </w:rPr>
        <w:t xml:space="preserve">still </w:t>
      </w:r>
      <w:r w:rsidR="0091709A" w:rsidRPr="009B240A">
        <w:rPr>
          <w:rFonts w:cs="Arial"/>
          <w:color w:val="222222"/>
          <w:sz w:val="21"/>
          <w:szCs w:val="21"/>
          <w:lang w:eastAsia="en-AU"/>
        </w:rPr>
        <w:t>appl</w:t>
      </w:r>
      <w:r w:rsidR="00E941F8" w:rsidRPr="009B240A">
        <w:rPr>
          <w:rFonts w:cs="Arial"/>
          <w:color w:val="222222"/>
          <w:sz w:val="21"/>
          <w:szCs w:val="21"/>
          <w:lang w:eastAsia="en-AU"/>
        </w:rPr>
        <w:t>y</w:t>
      </w:r>
      <w:r w:rsidR="0091709A" w:rsidRPr="009B240A">
        <w:rPr>
          <w:rFonts w:cs="Arial"/>
          <w:color w:val="222222"/>
          <w:sz w:val="21"/>
          <w:szCs w:val="21"/>
          <w:lang w:eastAsia="en-AU"/>
        </w:rPr>
        <w:t xml:space="preserve">.  </w:t>
      </w:r>
      <w:r w:rsidR="00A500A7" w:rsidRPr="009B240A">
        <w:rPr>
          <w:rFonts w:cs="Arial"/>
          <w:color w:val="222222"/>
          <w:sz w:val="21"/>
          <w:szCs w:val="21"/>
          <w:lang w:eastAsia="en-AU"/>
        </w:rPr>
        <w:t xml:space="preserve"> </w:t>
      </w:r>
    </w:p>
    <w:p w14:paraId="1D3FBD14" w14:textId="77777777" w:rsidR="0091709A" w:rsidRPr="009B240A" w:rsidRDefault="0091709A" w:rsidP="0055183B">
      <w:pPr>
        <w:pStyle w:val="Paragraphtext"/>
        <w:spacing w:before="0" w:after="0" w:line="240" w:lineRule="auto"/>
        <w:rPr>
          <w:rFonts w:cs="Arial"/>
          <w:color w:val="222222"/>
          <w:szCs w:val="21"/>
          <w:lang w:eastAsia="en-AU"/>
        </w:rPr>
      </w:pPr>
    </w:p>
    <w:p w14:paraId="367D9F6B" w14:textId="7D62F693" w:rsidR="00F61A42" w:rsidRPr="009B240A" w:rsidRDefault="00F61A42" w:rsidP="0055183B">
      <w:pPr>
        <w:pStyle w:val="NormalWeb"/>
        <w:shd w:val="clear" w:color="auto" w:fill="FFFFFF" w:themeFill="background1"/>
        <w:spacing w:before="120" w:beforeAutospacing="0" w:after="120" w:afterAutospacing="0"/>
        <w:jc w:val="both"/>
        <w:rPr>
          <w:rFonts w:ascii="Arial" w:hAnsi="Arial" w:cs="Arial"/>
          <w:color w:val="222222"/>
          <w:sz w:val="21"/>
          <w:szCs w:val="21"/>
        </w:rPr>
      </w:pPr>
      <w:r w:rsidRPr="009B240A">
        <w:rPr>
          <w:rFonts w:ascii="Arial" w:hAnsi="Arial" w:cs="Arial"/>
          <w:color w:val="222222"/>
          <w:sz w:val="21"/>
          <w:szCs w:val="21"/>
        </w:rPr>
        <w:t xml:space="preserve">There are also </w:t>
      </w:r>
      <w:r w:rsidR="0055183B" w:rsidRPr="009B240A">
        <w:rPr>
          <w:rFonts w:ascii="Arial" w:hAnsi="Arial" w:cs="Arial"/>
          <w:color w:val="222222"/>
          <w:sz w:val="21"/>
          <w:szCs w:val="21"/>
        </w:rPr>
        <w:t>several</w:t>
      </w:r>
      <w:r w:rsidRPr="009B240A">
        <w:rPr>
          <w:rFonts w:ascii="Arial" w:hAnsi="Arial" w:cs="Arial"/>
          <w:color w:val="222222"/>
          <w:sz w:val="21"/>
          <w:szCs w:val="21"/>
        </w:rPr>
        <w:t xml:space="preserve"> </w:t>
      </w:r>
      <w:r w:rsidR="0055183B" w:rsidRPr="009B240A">
        <w:rPr>
          <w:rFonts w:ascii="Arial" w:hAnsi="Arial" w:cs="Arial"/>
          <w:color w:val="222222"/>
          <w:sz w:val="21"/>
          <w:szCs w:val="21"/>
        </w:rPr>
        <w:t xml:space="preserve">MBS </w:t>
      </w:r>
      <w:r w:rsidRPr="009B240A">
        <w:rPr>
          <w:rFonts w:ascii="Arial" w:hAnsi="Arial" w:cs="Arial"/>
          <w:color w:val="222222"/>
          <w:sz w:val="21"/>
          <w:szCs w:val="21"/>
        </w:rPr>
        <w:t xml:space="preserve">items for the provision of group </w:t>
      </w:r>
      <w:r w:rsidR="00DA5A83" w:rsidRPr="009B240A">
        <w:rPr>
          <w:rFonts w:ascii="Arial" w:hAnsi="Arial" w:cs="Arial"/>
          <w:color w:val="222222"/>
          <w:sz w:val="21"/>
          <w:szCs w:val="21"/>
        </w:rPr>
        <w:t>p</w:t>
      </w:r>
      <w:r w:rsidR="00AB65F0" w:rsidRPr="009B240A">
        <w:rPr>
          <w:rFonts w:ascii="Arial" w:hAnsi="Arial" w:cs="Arial"/>
          <w:color w:val="222222"/>
          <w:sz w:val="21"/>
          <w:szCs w:val="21"/>
        </w:rPr>
        <w:t xml:space="preserve">sychological </w:t>
      </w:r>
      <w:r w:rsidR="00DA5A83" w:rsidRPr="009B240A">
        <w:rPr>
          <w:rFonts w:ascii="Arial" w:hAnsi="Arial" w:cs="Arial"/>
          <w:color w:val="222222"/>
          <w:sz w:val="21"/>
          <w:szCs w:val="21"/>
        </w:rPr>
        <w:t>t</w:t>
      </w:r>
      <w:r w:rsidR="00AB65F0" w:rsidRPr="009B240A">
        <w:rPr>
          <w:rFonts w:ascii="Arial" w:hAnsi="Arial" w:cs="Arial"/>
          <w:color w:val="222222"/>
          <w:sz w:val="21"/>
          <w:szCs w:val="21"/>
        </w:rPr>
        <w:t>herapy</w:t>
      </w:r>
      <w:r w:rsidRPr="009B240A">
        <w:rPr>
          <w:rFonts w:ascii="Arial" w:hAnsi="Arial" w:cs="Arial"/>
          <w:color w:val="222222"/>
          <w:sz w:val="21"/>
          <w:szCs w:val="21"/>
        </w:rPr>
        <w:t xml:space="preserve"> and </w:t>
      </w:r>
      <w:r w:rsidR="00DA5A83" w:rsidRPr="009B240A">
        <w:rPr>
          <w:rFonts w:ascii="Arial" w:hAnsi="Arial" w:cs="Arial"/>
          <w:color w:val="222222"/>
          <w:sz w:val="21"/>
          <w:szCs w:val="21"/>
        </w:rPr>
        <w:t>f</w:t>
      </w:r>
      <w:r w:rsidR="00AB65F0" w:rsidRPr="009B240A">
        <w:rPr>
          <w:rFonts w:ascii="Arial" w:hAnsi="Arial" w:cs="Arial"/>
          <w:sz w:val="21"/>
          <w:szCs w:val="21"/>
        </w:rPr>
        <w:t xml:space="preserve">ocussed </w:t>
      </w:r>
      <w:r w:rsidR="00DA5A83" w:rsidRPr="009B240A">
        <w:rPr>
          <w:rFonts w:ascii="Arial" w:hAnsi="Arial" w:cs="Arial"/>
          <w:sz w:val="21"/>
          <w:szCs w:val="21"/>
        </w:rPr>
        <w:t>p</w:t>
      </w:r>
      <w:r w:rsidR="00AB65F0" w:rsidRPr="009B240A">
        <w:rPr>
          <w:rFonts w:ascii="Arial" w:hAnsi="Arial" w:cs="Arial"/>
          <w:sz w:val="21"/>
          <w:szCs w:val="21"/>
        </w:rPr>
        <w:t xml:space="preserve">sychological </w:t>
      </w:r>
      <w:r w:rsidR="00DA5A83" w:rsidRPr="009B240A">
        <w:rPr>
          <w:rFonts w:ascii="Arial" w:hAnsi="Arial" w:cs="Arial"/>
          <w:sz w:val="21"/>
          <w:szCs w:val="21"/>
        </w:rPr>
        <w:t>s</w:t>
      </w:r>
      <w:r w:rsidR="00AB65F0" w:rsidRPr="009B240A">
        <w:rPr>
          <w:rFonts w:ascii="Arial" w:hAnsi="Arial" w:cs="Arial"/>
          <w:sz w:val="21"/>
          <w:szCs w:val="21"/>
        </w:rPr>
        <w:t>trategies</w:t>
      </w:r>
      <w:r w:rsidRPr="009B240A">
        <w:rPr>
          <w:rFonts w:ascii="Arial" w:hAnsi="Arial" w:cs="Arial"/>
          <w:color w:val="222222"/>
          <w:sz w:val="21"/>
          <w:szCs w:val="21"/>
        </w:rPr>
        <w:t xml:space="preserve"> services</w:t>
      </w:r>
      <w:r w:rsidR="00421B1D" w:rsidRPr="009B240A">
        <w:rPr>
          <w:rFonts w:ascii="Arial" w:hAnsi="Arial" w:cs="Arial"/>
          <w:color w:val="222222"/>
          <w:sz w:val="21"/>
          <w:szCs w:val="21"/>
        </w:rPr>
        <w:t xml:space="preserve"> </w:t>
      </w:r>
      <w:r w:rsidR="00F91E87" w:rsidRPr="009B240A">
        <w:rPr>
          <w:rFonts w:ascii="Arial" w:hAnsi="Arial" w:cs="Arial"/>
          <w:color w:val="222222"/>
          <w:sz w:val="21"/>
          <w:szCs w:val="21"/>
        </w:rPr>
        <w:t>offered</w:t>
      </w:r>
      <w:r w:rsidRPr="009B240A">
        <w:rPr>
          <w:rFonts w:ascii="Arial" w:hAnsi="Arial" w:cs="Arial"/>
          <w:color w:val="222222"/>
          <w:sz w:val="21"/>
          <w:szCs w:val="21"/>
        </w:rPr>
        <w:t xml:space="preserve"> via video</w:t>
      </w:r>
      <w:r w:rsidR="00F91E87" w:rsidRPr="009B240A">
        <w:rPr>
          <w:rFonts w:ascii="Arial" w:hAnsi="Arial" w:cs="Arial"/>
          <w:color w:val="222222"/>
          <w:sz w:val="21"/>
          <w:szCs w:val="21"/>
        </w:rPr>
        <w:t xml:space="preserve"> </w:t>
      </w:r>
      <w:r w:rsidRPr="009B240A">
        <w:rPr>
          <w:rFonts w:ascii="Arial" w:hAnsi="Arial" w:cs="Arial"/>
          <w:color w:val="222222"/>
          <w:sz w:val="21"/>
          <w:szCs w:val="21"/>
        </w:rPr>
        <w:t xml:space="preserve">conference to improve access to services for people in rural, </w:t>
      </w:r>
      <w:proofErr w:type="gramStart"/>
      <w:r w:rsidRPr="009B240A">
        <w:rPr>
          <w:rFonts w:ascii="Arial" w:hAnsi="Arial" w:cs="Arial"/>
          <w:color w:val="222222"/>
          <w:sz w:val="21"/>
          <w:szCs w:val="21"/>
        </w:rPr>
        <w:t>remote</w:t>
      </w:r>
      <w:proofErr w:type="gramEnd"/>
      <w:r w:rsidRPr="009B240A">
        <w:rPr>
          <w:rFonts w:ascii="Arial" w:hAnsi="Arial" w:cs="Arial"/>
          <w:color w:val="222222"/>
          <w:sz w:val="21"/>
          <w:szCs w:val="21"/>
        </w:rPr>
        <w:t xml:space="preserve"> and very remote locations. Geographic eligibility for these services is determined according to Modified Monash Model (MMM</w:t>
      </w:r>
      <w:r w:rsidR="00144D55" w:rsidRPr="009B240A">
        <w:rPr>
          <w:rFonts w:ascii="Arial" w:hAnsi="Arial" w:cs="Arial"/>
          <w:color w:val="222222"/>
          <w:sz w:val="21"/>
          <w:szCs w:val="21"/>
        </w:rPr>
        <w:t xml:space="preserve"> 4-7</w:t>
      </w:r>
      <w:r w:rsidRPr="009B240A">
        <w:rPr>
          <w:rFonts w:ascii="Arial" w:hAnsi="Arial" w:cs="Arial"/>
          <w:color w:val="222222"/>
          <w:sz w:val="21"/>
          <w:szCs w:val="21"/>
        </w:rPr>
        <w:t>) classifications</w:t>
      </w:r>
      <w:r w:rsidR="00F62344" w:rsidRPr="009B240A">
        <w:rPr>
          <w:rFonts w:ascii="Arial" w:hAnsi="Arial" w:cs="Arial"/>
          <w:color w:val="222222"/>
          <w:sz w:val="21"/>
          <w:szCs w:val="21"/>
        </w:rPr>
        <w:t xml:space="preserve">. Eligible </w:t>
      </w:r>
      <w:r w:rsidRPr="009B240A">
        <w:rPr>
          <w:rFonts w:ascii="Arial" w:hAnsi="Arial" w:cs="Arial"/>
          <w:color w:val="222222"/>
          <w:sz w:val="21"/>
          <w:szCs w:val="21"/>
        </w:rPr>
        <w:t xml:space="preserve">patients must </w:t>
      </w:r>
      <w:r w:rsidR="00130FF7" w:rsidRPr="009B240A">
        <w:rPr>
          <w:rFonts w:ascii="Arial" w:hAnsi="Arial" w:cs="Arial"/>
          <w:color w:val="222222"/>
          <w:sz w:val="21"/>
          <w:szCs w:val="21"/>
        </w:rPr>
        <w:t xml:space="preserve">be </w:t>
      </w:r>
      <w:r w:rsidR="00434A59" w:rsidRPr="009B240A">
        <w:rPr>
          <w:rFonts w:ascii="Arial" w:hAnsi="Arial" w:cs="Arial"/>
          <w:color w:val="222222"/>
          <w:sz w:val="21"/>
          <w:szCs w:val="21"/>
        </w:rPr>
        <w:t xml:space="preserve">located </w:t>
      </w:r>
      <w:r w:rsidR="0055003A" w:rsidRPr="009B240A">
        <w:rPr>
          <w:rFonts w:ascii="Arial" w:hAnsi="Arial" w:cs="Arial"/>
          <w:color w:val="222222"/>
          <w:sz w:val="21"/>
          <w:szCs w:val="21"/>
        </w:rPr>
        <w:t>with</w:t>
      </w:r>
      <w:r w:rsidR="00130FF7" w:rsidRPr="009B240A">
        <w:rPr>
          <w:rFonts w:ascii="Arial" w:hAnsi="Arial" w:cs="Arial"/>
          <w:color w:val="222222"/>
          <w:sz w:val="21"/>
          <w:szCs w:val="21"/>
        </w:rPr>
        <w:t>in</w:t>
      </w:r>
      <w:r w:rsidR="00F62344" w:rsidRPr="009B240A">
        <w:rPr>
          <w:rFonts w:ascii="Arial" w:hAnsi="Arial" w:cs="Arial"/>
          <w:color w:val="222222"/>
          <w:sz w:val="21"/>
          <w:szCs w:val="21"/>
        </w:rPr>
        <w:t xml:space="preserve"> an MMM4-7</w:t>
      </w:r>
      <w:r w:rsidRPr="009B240A">
        <w:rPr>
          <w:rFonts w:ascii="Arial" w:hAnsi="Arial" w:cs="Arial"/>
          <w:color w:val="222222"/>
          <w:sz w:val="21"/>
          <w:szCs w:val="21"/>
        </w:rPr>
        <w:t xml:space="preserve"> area at the time of the </w:t>
      </w:r>
      <w:r w:rsidR="00130FF7" w:rsidRPr="009B240A">
        <w:rPr>
          <w:rFonts w:ascii="Arial" w:hAnsi="Arial" w:cs="Arial"/>
          <w:color w:val="222222"/>
          <w:sz w:val="21"/>
          <w:szCs w:val="21"/>
        </w:rPr>
        <w:t xml:space="preserve">telehealth </w:t>
      </w:r>
      <w:r w:rsidRPr="009B240A">
        <w:rPr>
          <w:rFonts w:ascii="Arial" w:hAnsi="Arial" w:cs="Arial"/>
          <w:color w:val="222222"/>
          <w:sz w:val="21"/>
          <w:szCs w:val="21"/>
        </w:rPr>
        <w:t xml:space="preserve">service. </w:t>
      </w:r>
    </w:p>
    <w:p w14:paraId="4025722A" w14:textId="4C046427" w:rsidR="007F31D3" w:rsidRPr="009B240A" w:rsidRDefault="00F61A42" w:rsidP="00F61A42">
      <w:pPr>
        <w:spacing w:line="276" w:lineRule="auto"/>
        <w:contextualSpacing/>
        <w:rPr>
          <w:rFonts w:cs="Arial"/>
          <w:color w:val="222222"/>
          <w:sz w:val="21"/>
          <w:szCs w:val="21"/>
        </w:rPr>
      </w:pPr>
      <w:r w:rsidRPr="009B240A">
        <w:rPr>
          <w:rFonts w:cs="Arial"/>
          <w:color w:val="222222"/>
          <w:sz w:val="21"/>
          <w:szCs w:val="21"/>
        </w:rPr>
        <w:t xml:space="preserve">While there are no restrictions on the </w:t>
      </w:r>
      <w:r w:rsidR="00130FF7" w:rsidRPr="009B240A">
        <w:rPr>
          <w:rFonts w:cs="Arial"/>
          <w:color w:val="222222"/>
          <w:sz w:val="21"/>
          <w:szCs w:val="21"/>
        </w:rPr>
        <w:t>allied mental health provider’s</w:t>
      </w:r>
      <w:r w:rsidR="00434A59" w:rsidRPr="009B240A">
        <w:rPr>
          <w:rFonts w:cs="Arial"/>
          <w:color w:val="222222"/>
          <w:sz w:val="21"/>
          <w:szCs w:val="21"/>
        </w:rPr>
        <w:t xml:space="preserve"> (AMHP)</w:t>
      </w:r>
      <w:r w:rsidRPr="009B240A">
        <w:rPr>
          <w:rFonts w:cs="Arial"/>
          <w:color w:val="222222"/>
          <w:sz w:val="21"/>
          <w:szCs w:val="21"/>
        </w:rPr>
        <w:t xml:space="preserve"> location, </w:t>
      </w:r>
      <w:r w:rsidR="007F31D3" w:rsidRPr="009B240A">
        <w:rPr>
          <w:rFonts w:cs="Arial"/>
          <w:color w:val="222222"/>
          <w:sz w:val="21"/>
          <w:szCs w:val="21"/>
        </w:rPr>
        <w:t>a</w:t>
      </w:r>
      <w:r w:rsidRPr="009B240A">
        <w:rPr>
          <w:rFonts w:cs="Arial"/>
          <w:color w:val="222222"/>
          <w:sz w:val="21"/>
          <w:szCs w:val="21"/>
        </w:rPr>
        <w:t xml:space="preserve"> patient and </w:t>
      </w:r>
      <w:r w:rsidR="007F31D3" w:rsidRPr="009B240A">
        <w:rPr>
          <w:rFonts w:cs="Arial"/>
          <w:color w:val="222222"/>
          <w:sz w:val="21"/>
          <w:szCs w:val="21"/>
        </w:rPr>
        <w:t xml:space="preserve">an </w:t>
      </w:r>
      <w:r w:rsidRPr="009B240A">
        <w:rPr>
          <w:rFonts w:cs="Arial"/>
          <w:color w:val="222222"/>
          <w:sz w:val="21"/>
          <w:szCs w:val="21"/>
        </w:rPr>
        <w:t xml:space="preserve">AMHP </w:t>
      </w:r>
      <w:r w:rsidR="00C868D0" w:rsidRPr="009B240A">
        <w:rPr>
          <w:rFonts w:cs="Arial"/>
          <w:color w:val="222222"/>
          <w:sz w:val="21"/>
          <w:szCs w:val="21"/>
        </w:rPr>
        <w:t xml:space="preserve">must </w:t>
      </w:r>
      <w:r w:rsidRPr="009B240A">
        <w:rPr>
          <w:rFonts w:cs="Arial"/>
          <w:color w:val="222222"/>
          <w:sz w:val="21"/>
          <w:szCs w:val="21"/>
        </w:rPr>
        <w:t xml:space="preserve">be located a minimum of 15 kilometres apart at the time of the service, as measured by the most direct route by road. The patient or AMHP is not permitted to travel to an area outside the minimum </w:t>
      </w:r>
      <w:proofErr w:type="gramStart"/>
      <w:r w:rsidRPr="009B240A">
        <w:rPr>
          <w:rFonts w:cs="Arial"/>
          <w:color w:val="222222"/>
          <w:sz w:val="21"/>
          <w:szCs w:val="21"/>
        </w:rPr>
        <w:t>15 kilometre</w:t>
      </w:r>
      <w:proofErr w:type="gramEnd"/>
      <w:r w:rsidRPr="009B240A">
        <w:rPr>
          <w:rFonts w:cs="Arial"/>
          <w:color w:val="222222"/>
          <w:sz w:val="21"/>
          <w:szCs w:val="21"/>
        </w:rPr>
        <w:t xml:space="preserve"> distance in order to claim a video attendance item when using these items</w:t>
      </w:r>
      <w:r w:rsidR="00421B1F" w:rsidRPr="009B240A">
        <w:rPr>
          <w:rFonts w:cs="Arial"/>
          <w:color w:val="222222"/>
          <w:sz w:val="21"/>
          <w:szCs w:val="21"/>
        </w:rPr>
        <w:t xml:space="preserve">.  </w:t>
      </w:r>
      <w:r w:rsidR="000043CB" w:rsidRPr="009B240A">
        <w:rPr>
          <w:rFonts w:cs="Arial"/>
          <w:color w:val="222222"/>
          <w:sz w:val="21"/>
          <w:szCs w:val="21"/>
          <w:lang w:eastAsia="en-AU"/>
        </w:rPr>
        <w:t xml:space="preserve">More information about the Modified Monash Model areas 4-7, including links to a search tool to identify the classification of a specific location, is available </w:t>
      </w:r>
      <w:r w:rsidR="0055183B" w:rsidRPr="009B240A">
        <w:rPr>
          <w:rFonts w:cs="Arial"/>
          <w:color w:val="222222"/>
          <w:sz w:val="21"/>
          <w:szCs w:val="21"/>
          <w:lang w:eastAsia="en-AU"/>
        </w:rPr>
        <w:t>via:</w:t>
      </w:r>
      <w:r w:rsidR="0055183B" w:rsidRPr="009B240A">
        <w:rPr>
          <w:sz w:val="21"/>
          <w:szCs w:val="21"/>
        </w:rPr>
        <w:t xml:space="preserve"> </w:t>
      </w:r>
      <w:hyperlink r:id="rId17" w:anchor="how-to-find-current-areas-under-the-mmm" w:history="1">
        <w:r w:rsidR="0055183B" w:rsidRPr="009B240A">
          <w:rPr>
            <w:rStyle w:val="Hyperlink"/>
            <w:rFonts w:cs="Arial"/>
            <w:sz w:val="21"/>
            <w:szCs w:val="21"/>
            <w:lang w:eastAsia="en-AU"/>
          </w:rPr>
          <w:t>https://www.health.gov.au/Modified Monash Model</w:t>
        </w:r>
      </w:hyperlink>
      <w:r w:rsidR="0055183B" w:rsidRPr="009B240A">
        <w:rPr>
          <w:rFonts w:cs="Arial"/>
          <w:color w:val="222222"/>
          <w:sz w:val="21"/>
          <w:szCs w:val="21"/>
          <w:lang w:eastAsia="en-AU"/>
        </w:rPr>
        <w:t xml:space="preserve">.  </w:t>
      </w:r>
      <w:r w:rsidR="00211D35" w:rsidRPr="009B240A">
        <w:rPr>
          <w:rFonts w:cs="Arial"/>
          <w:color w:val="222222"/>
          <w:sz w:val="21"/>
          <w:szCs w:val="21"/>
          <w:lang w:eastAsia="en-AU"/>
        </w:rPr>
        <w:t xml:space="preserve"> </w:t>
      </w:r>
    </w:p>
    <w:p w14:paraId="0C36EFF3" w14:textId="77777777" w:rsidR="007F31D3" w:rsidRPr="009B240A" w:rsidRDefault="007F31D3" w:rsidP="00F61A42">
      <w:pPr>
        <w:spacing w:line="276" w:lineRule="auto"/>
        <w:contextualSpacing/>
        <w:rPr>
          <w:rFonts w:cs="Arial"/>
          <w:color w:val="222222"/>
          <w:sz w:val="21"/>
          <w:szCs w:val="21"/>
        </w:rPr>
      </w:pPr>
    </w:p>
    <w:p w14:paraId="692D2E3D" w14:textId="5AAD188C" w:rsidR="00B75295" w:rsidRPr="009B240A" w:rsidRDefault="0055183B" w:rsidP="00F61A42">
      <w:pPr>
        <w:spacing w:line="276" w:lineRule="auto"/>
        <w:contextualSpacing/>
        <w:rPr>
          <w:rFonts w:cs="Arial"/>
          <w:sz w:val="21"/>
          <w:szCs w:val="21"/>
        </w:rPr>
      </w:pPr>
      <w:r w:rsidRPr="009B240A">
        <w:rPr>
          <w:rFonts w:cs="Arial"/>
          <w:sz w:val="21"/>
          <w:szCs w:val="21"/>
        </w:rPr>
        <w:t>Note: t</w:t>
      </w:r>
      <w:r w:rsidR="00F61A42" w:rsidRPr="009B240A">
        <w:rPr>
          <w:rFonts w:cs="Arial"/>
          <w:sz w:val="21"/>
          <w:szCs w:val="21"/>
        </w:rPr>
        <w:t>hese</w:t>
      </w:r>
      <w:r w:rsidRPr="009B240A">
        <w:rPr>
          <w:rFonts w:cs="Arial"/>
          <w:sz w:val="21"/>
          <w:szCs w:val="21"/>
        </w:rPr>
        <w:t xml:space="preserve"> group MBS</w:t>
      </w:r>
      <w:r w:rsidR="00F61A42" w:rsidRPr="009B240A">
        <w:rPr>
          <w:rFonts w:cs="Arial"/>
          <w:sz w:val="21"/>
          <w:szCs w:val="21"/>
        </w:rPr>
        <w:t xml:space="preserve"> items are for video attendances only</w:t>
      </w:r>
      <w:r w:rsidR="007F31D3" w:rsidRPr="009B240A">
        <w:rPr>
          <w:rFonts w:cs="Arial"/>
          <w:sz w:val="21"/>
          <w:szCs w:val="21"/>
        </w:rPr>
        <w:t xml:space="preserve"> and</w:t>
      </w:r>
      <w:r w:rsidR="00F61A42" w:rsidRPr="009B240A">
        <w:rPr>
          <w:rFonts w:cs="Arial"/>
          <w:sz w:val="21"/>
          <w:szCs w:val="21"/>
        </w:rPr>
        <w:t xml:space="preserve"> cannot be used for telephone attendances.</w:t>
      </w:r>
    </w:p>
    <w:p w14:paraId="3060AB9C" w14:textId="45BC3C5F" w:rsidR="00AC2083" w:rsidRPr="009B240A" w:rsidRDefault="00AC2083" w:rsidP="00F61A42">
      <w:pPr>
        <w:spacing w:line="276" w:lineRule="auto"/>
        <w:contextualSpacing/>
        <w:rPr>
          <w:rFonts w:cs="Arial"/>
          <w:sz w:val="21"/>
          <w:szCs w:val="21"/>
        </w:rPr>
      </w:pPr>
    </w:p>
    <w:p w14:paraId="6E7A5CC0" w14:textId="0495CFF8" w:rsidR="00E30BA8" w:rsidRPr="009B240A" w:rsidRDefault="008C2AE9" w:rsidP="00E30BA8">
      <w:pPr>
        <w:spacing w:line="276" w:lineRule="auto"/>
        <w:contextualSpacing/>
        <w:rPr>
          <w:sz w:val="21"/>
          <w:szCs w:val="21"/>
          <w:shd w:val="clear" w:color="auto" w:fill="FFFFFF"/>
        </w:rPr>
      </w:pPr>
      <w:r w:rsidRPr="009B240A">
        <w:rPr>
          <w:sz w:val="21"/>
          <w:szCs w:val="21"/>
          <w:shd w:val="clear" w:color="auto" w:fill="FFFFFF"/>
        </w:rPr>
        <w:t>From</w:t>
      </w:r>
      <w:r w:rsidR="00AC2083" w:rsidRPr="009B240A">
        <w:rPr>
          <w:sz w:val="21"/>
          <w:szCs w:val="21"/>
          <w:shd w:val="clear" w:color="auto" w:fill="FFFFFF"/>
        </w:rPr>
        <w:t xml:space="preserve"> 1 March 2023, </w:t>
      </w:r>
      <w:r w:rsidR="006E1BEB" w:rsidRPr="009B240A">
        <w:rPr>
          <w:sz w:val="21"/>
          <w:szCs w:val="21"/>
          <w:shd w:val="clear" w:color="auto" w:fill="FFFFFF"/>
        </w:rPr>
        <w:t xml:space="preserve">a patient’s </w:t>
      </w:r>
      <w:r w:rsidR="00AC2083" w:rsidRPr="009B240A">
        <w:rPr>
          <w:sz w:val="21"/>
          <w:szCs w:val="21"/>
          <w:shd w:val="clear" w:color="auto" w:fill="FFFFFF"/>
        </w:rPr>
        <w:t>family and carer</w:t>
      </w:r>
      <w:r w:rsidRPr="009B240A">
        <w:rPr>
          <w:sz w:val="21"/>
          <w:szCs w:val="21"/>
          <w:shd w:val="clear" w:color="auto" w:fill="FFFFFF"/>
        </w:rPr>
        <w:t>(</w:t>
      </w:r>
      <w:r w:rsidR="00AC2083" w:rsidRPr="009B240A">
        <w:rPr>
          <w:sz w:val="21"/>
          <w:szCs w:val="21"/>
          <w:shd w:val="clear" w:color="auto" w:fill="FFFFFF"/>
        </w:rPr>
        <w:t>s</w:t>
      </w:r>
      <w:r w:rsidRPr="009B240A">
        <w:rPr>
          <w:sz w:val="21"/>
          <w:szCs w:val="21"/>
          <w:shd w:val="clear" w:color="auto" w:fill="FFFFFF"/>
        </w:rPr>
        <w:t>)</w:t>
      </w:r>
      <w:r w:rsidR="006E1BEB" w:rsidRPr="009B240A">
        <w:rPr>
          <w:sz w:val="21"/>
          <w:szCs w:val="21"/>
          <w:shd w:val="clear" w:color="auto" w:fill="FFFFFF"/>
        </w:rPr>
        <w:t xml:space="preserve"> can</w:t>
      </w:r>
      <w:r w:rsidR="00AC2083" w:rsidRPr="009B240A">
        <w:rPr>
          <w:sz w:val="21"/>
          <w:szCs w:val="21"/>
          <w:shd w:val="clear" w:color="auto" w:fill="FFFFFF"/>
        </w:rPr>
        <w:t xml:space="preserve"> </w:t>
      </w:r>
      <w:r w:rsidR="00530E37" w:rsidRPr="009B240A">
        <w:rPr>
          <w:sz w:val="21"/>
          <w:szCs w:val="21"/>
          <w:shd w:val="clear" w:color="auto" w:fill="FFFFFF"/>
        </w:rPr>
        <w:t xml:space="preserve">access </w:t>
      </w:r>
      <w:r w:rsidR="00583B1C" w:rsidRPr="009B240A">
        <w:rPr>
          <w:b/>
          <w:bCs/>
          <w:sz w:val="21"/>
          <w:szCs w:val="21"/>
          <w:shd w:val="clear" w:color="auto" w:fill="FFFFFF"/>
        </w:rPr>
        <w:t>two</w:t>
      </w:r>
      <w:r w:rsidR="00583B1C" w:rsidRPr="009B240A">
        <w:rPr>
          <w:sz w:val="21"/>
          <w:szCs w:val="21"/>
          <w:shd w:val="clear" w:color="auto" w:fill="FFFFFF"/>
        </w:rPr>
        <w:t xml:space="preserve"> </w:t>
      </w:r>
      <w:r w:rsidRPr="009B240A">
        <w:rPr>
          <w:sz w:val="21"/>
          <w:szCs w:val="21"/>
          <w:shd w:val="clear" w:color="auto" w:fill="FFFFFF"/>
        </w:rPr>
        <w:t>Better Access services as part of</w:t>
      </w:r>
      <w:r w:rsidR="00AC2083" w:rsidRPr="009B240A">
        <w:rPr>
          <w:sz w:val="21"/>
          <w:szCs w:val="21"/>
          <w:shd w:val="clear" w:color="auto" w:fill="FFFFFF"/>
        </w:rPr>
        <w:t xml:space="preserve"> </w:t>
      </w:r>
      <w:r w:rsidR="006E1BEB" w:rsidRPr="009B240A">
        <w:rPr>
          <w:sz w:val="21"/>
          <w:szCs w:val="21"/>
          <w:shd w:val="clear" w:color="auto" w:fill="FFFFFF"/>
        </w:rPr>
        <w:t>the</w:t>
      </w:r>
      <w:r w:rsidR="00AC2083" w:rsidRPr="009B240A">
        <w:rPr>
          <w:sz w:val="21"/>
          <w:szCs w:val="21"/>
          <w:shd w:val="clear" w:color="auto" w:fill="FFFFFF"/>
        </w:rPr>
        <w:t xml:space="preserve"> patient’s </w:t>
      </w:r>
      <w:r w:rsidR="00583B1C" w:rsidRPr="009B240A">
        <w:rPr>
          <w:sz w:val="21"/>
          <w:szCs w:val="21"/>
          <w:shd w:val="clear" w:color="auto" w:fill="FFFFFF"/>
        </w:rPr>
        <w:t xml:space="preserve">course of </w:t>
      </w:r>
      <w:r w:rsidR="00AC2083" w:rsidRPr="009B240A">
        <w:rPr>
          <w:sz w:val="21"/>
          <w:szCs w:val="21"/>
          <w:shd w:val="clear" w:color="auto" w:fill="FFFFFF"/>
        </w:rPr>
        <w:t xml:space="preserve">treatment. </w:t>
      </w:r>
      <w:r w:rsidR="00E30BA8" w:rsidRPr="009B240A">
        <w:rPr>
          <w:sz w:val="21"/>
          <w:szCs w:val="21"/>
          <w:shd w:val="clear" w:color="auto" w:fill="FFFFFF"/>
        </w:rPr>
        <w:t>The</w:t>
      </w:r>
      <w:r w:rsidRPr="009B240A">
        <w:rPr>
          <w:sz w:val="21"/>
          <w:szCs w:val="21"/>
          <w:shd w:val="clear" w:color="auto" w:fill="FFFFFF"/>
        </w:rPr>
        <w:t>se</w:t>
      </w:r>
      <w:r w:rsidR="00E30BA8" w:rsidRPr="009B240A">
        <w:rPr>
          <w:sz w:val="21"/>
          <w:szCs w:val="21"/>
          <w:shd w:val="clear" w:color="auto" w:fill="FFFFFF"/>
        </w:rPr>
        <w:t xml:space="preserve"> two </w:t>
      </w:r>
      <w:r w:rsidRPr="009B240A">
        <w:rPr>
          <w:sz w:val="21"/>
          <w:szCs w:val="21"/>
          <w:shd w:val="clear" w:color="auto" w:fill="FFFFFF"/>
        </w:rPr>
        <w:t>services</w:t>
      </w:r>
      <w:r w:rsidR="00E30BA8" w:rsidRPr="009B240A">
        <w:rPr>
          <w:sz w:val="21"/>
          <w:szCs w:val="21"/>
          <w:shd w:val="clear" w:color="auto" w:fill="FFFFFF"/>
        </w:rPr>
        <w:t xml:space="preserve"> will count towards</w:t>
      </w:r>
      <w:r w:rsidR="00583B1C" w:rsidRPr="009B240A">
        <w:rPr>
          <w:sz w:val="21"/>
          <w:szCs w:val="21"/>
          <w:shd w:val="clear" w:color="auto" w:fill="FFFFFF"/>
        </w:rPr>
        <w:t>:</w:t>
      </w:r>
    </w:p>
    <w:p w14:paraId="3B20E285" w14:textId="300A9A7C" w:rsidR="00E30BA8" w:rsidRPr="009B240A" w:rsidRDefault="00E30BA8" w:rsidP="00E30BA8">
      <w:pPr>
        <w:pStyle w:val="ListBullet"/>
        <w:rPr>
          <w:szCs w:val="21"/>
          <w:shd w:val="clear" w:color="auto" w:fill="FFFFFF"/>
        </w:rPr>
      </w:pPr>
      <w:r w:rsidRPr="009B240A">
        <w:rPr>
          <w:szCs w:val="21"/>
          <w:shd w:val="clear" w:color="auto" w:fill="FFFFFF"/>
        </w:rPr>
        <w:t xml:space="preserve">the maximum </w:t>
      </w:r>
      <w:r w:rsidRPr="009B240A">
        <w:rPr>
          <w:b/>
          <w:bCs/>
          <w:szCs w:val="21"/>
          <w:shd w:val="clear" w:color="auto" w:fill="FFFFFF"/>
        </w:rPr>
        <w:t>six</w:t>
      </w:r>
      <w:r w:rsidRPr="009B240A">
        <w:rPr>
          <w:szCs w:val="21"/>
          <w:shd w:val="clear" w:color="auto" w:fill="FFFFFF"/>
        </w:rPr>
        <w:t xml:space="preserve"> session limit for each course of treatment</w:t>
      </w:r>
    </w:p>
    <w:p w14:paraId="4E63FCA2" w14:textId="4AEAA571" w:rsidR="00AC2083" w:rsidRPr="009B240A" w:rsidRDefault="00E30BA8" w:rsidP="00E30BA8">
      <w:pPr>
        <w:pStyle w:val="ListBullet"/>
        <w:rPr>
          <w:szCs w:val="21"/>
          <w:shd w:val="clear" w:color="auto" w:fill="FFFFFF"/>
        </w:rPr>
      </w:pPr>
      <w:r w:rsidRPr="009B240A">
        <w:rPr>
          <w:szCs w:val="21"/>
          <w:shd w:val="clear" w:color="auto" w:fill="FFFFFF"/>
        </w:rPr>
        <w:t>the patient’s calendar year allocation of 10 individual services under Better Access.</w:t>
      </w:r>
    </w:p>
    <w:p w14:paraId="479953BD" w14:textId="536F6172" w:rsidR="000E50C6" w:rsidRPr="009B240A" w:rsidRDefault="00A65F3F" w:rsidP="00A65F3F">
      <w:pPr>
        <w:pStyle w:val="ListBullet"/>
        <w:numPr>
          <w:ilvl w:val="0"/>
          <w:numId w:val="0"/>
        </w:numPr>
        <w:rPr>
          <w:szCs w:val="21"/>
        </w:rPr>
      </w:pPr>
      <w:r w:rsidRPr="009B240A">
        <w:rPr>
          <w:szCs w:val="21"/>
        </w:rPr>
        <w:t xml:space="preserve">For example, where a patient has a referral for six sessions in a course of treatment, and two of these sessions are provided to the family member or carer, the patient can receive </w:t>
      </w:r>
      <w:r w:rsidR="008C2AE9" w:rsidRPr="009B240A">
        <w:rPr>
          <w:szCs w:val="21"/>
        </w:rPr>
        <w:t xml:space="preserve">up to </w:t>
      </w:r>
      <w:r w:rsidRPr="009B240A">
        <w:rPr>
          <w:szCs w:val="21"/>
        </w:rPr>
        <w:t xml:space="preserve">four sessions before </w:t>
      </w:r>
      <w:r w:rsidR="009B240A">
        <w:rPr>
          <w:szCs w:val="21"/>
        </w:rPr>
        <w:t xml:space="preserve">returning to </w:t>
      </w:r>
      <w:r w:rsidRPr="009B240A">
        <w:rPr>
          <w:szCs w:val="21"/>
        </w:rPr>
        <w:t>their referring practitioner</w:t>
      </w:r>
      <w:r w:rsidR="009B240A">
        <w:rPr>
          <w:szCs w:val="21"/>
        </w:rPr>
        <w:t xml:space="preserve"> for another referral (as appropriate)</w:t>
      </w:r>
      <w:r w:rsidRPr="009B240A">
        <w:rPr>
          <w:szCs w:val="21"/>
        </w:rPr>
        <w:t>.</w:t>
      </w:r>
    </w:p>
    <w:p w14:paraId="4CF16541" w14:textId="77777777" w:rsidR="000E50C6" w:rsidRPr="009B240A" w:rsidRDefault="000E50C6" w:rsidP="00A65F3F">
      <w:pPr>
        <w:pStyle w:val="ListBullet"/>
        <w:numPr>
          <w:ilvl w:val="0"/>
          <w:numId w:val="0"/>
        </w:numPr>
        <w:rPr>
          <w:szCs w:val="21"/>
        </w:rPr>
      </w:pPr>
      <w:r w:rsidRPr="009B240A">
        <w:rPr>
          <w:szCs w:val="21"/>
        </w:rPr>
        <w:t>To be eligible, the patient must have been referred by:</w:t>
      </w:r>
    </w:p>
    <w:p w14:paraId="127EB43C" w14:textId="6572F832" w:rsidR="000E50C6" w:rsidRPr="009B240A" w:rsidRDefault="000E50C6" w:rsidP="000E50C6">
      <w:pPr>
        <w:pStyle w:val="ListBullet"/>
        <w:rPr>
          <w:szCs w:val="21"/>
          <w:shd w:val="clear" w:color="auto" w:fill="FFFFFF"/>
        </w:rPr>
      </w:pPr>
      <w:r w:rsidRPr="009B240A">
        <w:rPr>
          <w:szCs w:val="21"/>
        </w:rPr>
        <w:t xml:space="preserve">a medical practitioner as part of a </w:t>
      </w:r>
      <w:r w:rsidR="0055183B" w:rsidRPr="009B240A">
        <w:rPr>
          <w:szCs w:val="21"/>
        </w:rPr>
        <w:t>MHTP</w:t>
      </w:r>
      <w:r w:rsidRPr="009B240A">
        <w:rPr>
          <w:szCs w:val="21"/>
        </w:rPr>
        <w:t xml:space="preserve"> or </w:t>
      </w:r>
      <w:r w:rsidR="0055183B" w:rsidRPr="009B240A">
        <w:rPr>
          <w:szCs w:val="21"/>
        </w:rPr>
        <w:t>PAMP</w:t>
      </w:r>
      <w:r w:rsidR="008C2AE9" w:rsidRPr="009B240A">
        <w:rPr>
          <w:szCs w:val="21"/>
        </w:rPr>
        <w:t>,</w:t>
      </w:r>
      <w:r w:rsidRPr="009B240A">
        <w:rPr>
          <w:szCs w:val="21"/>
        </w:rPr>
        <w:t xml:space="preserve"> or</w:t>
      </w:r>
    </w:p>
    <w:p w14:paraId="29BFC104" w14:textId="302847D5" w:rsidR="000E50C6" w:rsidRPr="009B240A" w:rsidRDefault="000E50C6" w:rsidP="000E50C6">
      <w:pPr>
        <w:pStyle w:val="ListBullet"/>
        <w:rPr>
          <w:szCs w:val="21"/>
          <w:shd w:val="clear" w:color="auto" w:fill="FFFFFF"/>
        </w:rPr>
      </w:pPr>
      <w:r w:rsidRPr="009B240A">
        <w:rPr>
          <w:szCs w:val="21"/>
        </w:rPr>
        <w:t>a psychiatrist</w:t>
      </w:r>
      <w:r w:rsidR="008C2AE9" w:rsidRPr="009B240A">
        <w:rPr>
          <w:szCs w:val="21"/>
        </w:rPr>
        <w:t>,</w:t>
      </w:r>
      <w:r w:rsidRPr="009B240A">
        <w:rPr>
          <w:szCs w:val="21"/>
        </w:rPr>
        <w:t xml:space="preserve"> or</w:t>
      </w:r>
    </w:p>
    <w:p w14:paraId="425462E2" w14:textId="11E36A3C" w:rsidR="000E50C6" w:rsidRPr="009B240A" w:rsidRDefault="000E50C6" w:rsidP="00583B1C">
      <w:pPr>
        <w:pStyle w:val="ListBullet"/>
        <w:rPr>
          <w:szCs w:val="21"/>
          <w:shd w:val="clear" w:color="auto" w:fill="FFFFFF"/>
        </w:rPr>
      </w:pPr>
      <w:r w:rsidRPr="009B240A">
        <w:rPr>
          <w:szCs w:val="21"/>
        </w:rPr>
        <w:t>a paediatrician.</w:t>
      </w:r>
    </w:p>
    <w:p w14:paraId="41D82FD9" w14:textId="175FDE8F" w:rsidR="009B240A" w:rsidRDefault="00486C85" w:rsidP="00BC7F0A">
      <w:pPr>
        <w:pStyle w:val="ListBullet"/>
        <w:numPr>
          <w:ilvl w:val="0"/>
          <w:numId w:val="0"/>
        </w:numPr>
      </w:pPr>
      <w:r w:rsidRPr="009B240A">
        <w:t>More information on Family and Carer Participation under the Better Access Initiative</w:t>
      </w:r>
      <w:r>
        <w:t xml:space="preserve"> can be found </w:t>
      </w:r>
      <w:r w:rsidR="009B240A">
        <w:t xml:space="preserve">via: </w:t>
      </w:r>
      <w:hyperlink r:id="rId18" w:history="1">
        <w:r w:rsidR="009B240A">
          <w:rPr>
            <w:rStyle w:val="Hyperlink"/>
          </w:rPr>
          <w:t>https://www.health.gov.au/Family and Carers Participation under Better Access</w:t>
        </w:r>
      </w:hyperlink>
      <w:r w:rsidR="009B240A">
        <w:t>.</w:t>
      </w:r>
    </w:p>
    <w:p w14:paraId="5C6F40C2" w14:textId="1053B007" w:rsidR="00583B1C" w:rsidRPr="00BC7F0A" w:rsidRDefault="00583B1C" w:rsidP="009B240A">
      <w:pPr>
        <w:contextualSpacing/>
      </w:pPr>
    </w:p>
    <w:p w14:paraId="40C121A8" w14:textId="77777777" w:rsidR="0071489A" w:rsidRPr="0071489A" w:rsidRDefault="0071489A" w:rsidP="0071489A">
      <w:pPr>
        <w:pStyle w:val="Heading1"/>
      </w:pPr>
      <w:r w:rsidRPr="0071489A">
        <w:t>Further information</w:t>
      </w:r>
    </w:p>
    <w:p w14:paraId="471F6260" w14:textId="31CDC960" w:rsidR="0036117E" w:rsidRPr="00246E36" w:rsidRDefault="0071489A" w:rsidP="0036117E">
      <w:pPr>
        <w:pStyle w:val="Paragraphtext"/>
        <w:rPr>
          <w:rFonts w:cs="Arial"/>
        </w:rPr>
      </w:pPr>
      <w:r w:rsidRPr="009B240A">
        <w:rPr>
          <w:rFonts w:eastAsiaTheme="majorEastAsia" w:cs="Arial"/>
          <w:szCs w:val="21"/>
        </w:rPr>
        <w:t>Further information on the Better Access initiative</w:t>
      </w:r>
      <w:r w:rsidRPr="0036117E">
        <w:t> </w:t>
      </w:r>
      <w:r w:rsidRPr="00246E36">
        <w:rPr>
          <w:rFonts w:cs="Arial"/>
        </w:rPr>
        <w:t xml:space="preserve">is available </w:t>
      </w:r>
      <w:r w:rsidR="009B240A">
        <w:rPr>
          <w:rFonts w:cs="Arial"/>
        </w:rPr>
        <w:t xml:space="preserve">via: </w:t>
      </w:r>
      <w:hyperlink r:id="rId19" w:history="1">
        <w:r w:rsidR="009B240A">
          <w:rPr>
            <w:rStyle w:val="Hyperlink"/>
            <w:rFonts w:cs="Arial"/>
          </w:rPr>
          <w:t>https://www.health.gov.au/Better Access Initiative</w:t>
        </w:r>
      </w:hyperlink>
      <w:r w:rsidRPr="00246E36">
        <w:rPr>
          <w:rFonts w:cs="Arial"/>
        </w:rPr>
        <w:t>.</w:t>
      </w:r>
    </w:p>
    <w:p w14:paraId="354548F6" w14:textId="7E0C79BA" w:rsidR="003F5F4D" w:rsidRPr="00CC250C" w:rsidRDefault="0071489A" w:rsidP="0036117E">
      <w:pPr>
        <w:pStyle w:val="Paragraphtext"/>
        <w:rPr>
          <w:rStyle w:val="Hyperlink"/>
          <w:rFonts w:eastAsiaTheme="majorEastAsia" w:cs="Arial"/>
          <w:color w:val="1157AD"/>
          <w:szCs w:val="21"/>
        </w:rPr>
      </w:pPr>
      <w:r w:rsidRPr="00246E36">
        <w:rPr>
          <w:rFonts w:cs="Arial"/>
        </w:rPr>
        <w:t xml:space="preserve">Information regarding eligibility, claiming and payment processes can be obtained from </w:t>
      </w:r>
      <w:r w:rsidR="00B31A2B" w:rsidRPr="00246E36">
        <w:rPr>
          <w:rFonts w:cs="Arial"/>
        </w:rPr>
        <w:t>Services Australia</w:t>
      </w:r>
      <w:r w:rsidRPr="00246E36">
        <w:rPr>
          <w:rFonts w:cs="Arial"/>
        </w:rPr>
        <w:t xml:space="preserve"> on 132 011 or on the </w:t>
      </w:r>
      <w:hyperlink r:id="rId20" w:history="1">
        <w:r w:rsidRPr="00CC250C">
          <w:rPr>
            <w:rStyle w:val="Hyperlink"/>
            <w:rFonts w:eastAsiaTheme="majorEastAsia" w:cs="Arial"/>
            <w:color w:val="1157AD"/>
            <w:szCs w:val="21"/>
          </w:rPr>
          <w:t>Medicare website</w:t>
        </w:r>
      </w:hyperlink>
      <w:r w:rsidRPr="00CC250C">
        <w:rPr>
          <w:rStyle w:val="Hyperlink"/>
          <w:rFonts w:eastAsiaTheme="majorEastAsia" w:cs="Arial"/>
          <w:color w:val="1157AD"/>
          <w:szCs w:val="21"/>
        </w:rPr>
        <w:t>.</w:t>
      </w:r>
    </w:p>
    <w:sectPr w:rsidR="003F5F4D" w:rsidRPr="00CC250C" w:rsidSect="0055183B">
      <w:headerReference w:type="default" r:id="rId21"/>
      <w:type w:val="continuous"/>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FC121" w14:textId="77777777" w:rsidR="00FC6CCE" w:rsidRDefault="00FC6CCE" w:rsidP="006B56BB">
      <w:r>
        <w:separator/>
      </w:r>
    </w:p>
    <w:p w14:paraId="1FE10D8B" w14:textId="77777777" w:rsidR="00FC6CCE" w:rsidRDefault="00FC6CCE"/>
  </w:endnote>
  <w:endnote w:type="continuationSeparator" w:id="0">
    <w:p w14:paraId="56428DC0" w14:textId="77777777" w:rsidR="00FC6CCE" w:rsidRDefault="00FC6CCE" w:rsidP="006B56BB">
      <w:r>
        <w:continuationSeparator/>
      </w:r>
    </w:p>
    <w:p w14:paraId="5244EB18" w14:textId="77777777" w:rsidR="00FC6CCE" w:rsidRDefault="00FC6CCE"/>
  </w:endnote>
  <w:endnote w:type="continuationNotice" w:id="1">
    <w:p w14:paraId="3363416D" w14:textId="77777777" w:rsidR="00FC6CCE" w:rsidRDefault="00FC6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6" w14:textId="2E14F09C" w:rsidR="008D48C9" w:rsidRPr="003D033A" w:rsidRDefault="00E850C3" w:rsidP="00BF698F">
    <w:pPr>
      <w:pStyle w:val="Footer"/>
      <w:tabs>
        <w:tab w:val="clear" w:pos="4513"/>
      </w:tabs>
      <w:rPr>
        <w:szCs w:val="20"/>
      </w:rPr>
    </w:pPr>
    <w:r>
      <w:t>Department of Health</w:t>
    </w:r>
    <w:r w:rsidR="000A6945">
      <w:t xml:space="preserve"> and Aged Care</w:t>
    </w:r>
    <w:r>
      <w:t xml:space="preserve"> </w:t>
    </w:r>
    <w:r w:rsidR="008E15B0">
      <w:t>–</w:t>
    </w:r>
    <w:r>
      <w:t xml:space="preserve"> </w:t>
    </w:r>
    <w:r w:rsidR="000173FE">
      <w:t>Better access to mental health care: fact sheet for patients</w:t>
    </w:r>
    <w:r w:rsidR="00BF698F">
      <w:t xml:space="preserve"> </w:t>
    </w:r>
    <w:r w:rsidR="00BF698F">
      <w:br/>
      <w:t xml:space="preserve"> – July 2024</w:t>
    </w:r>
    <w:r w:rsidR="000173FE" w:rsidRPr="003D033A">
      <w:t xml:space="preserve"> </w:t>
    </w:r>
    <w:sdt>
      <w:sdtPr>
        <w:rPr>
          <w:szCs w:val="20"/>
        </w:rPr>
        <w:id w:val="601842316"/>
        <w:docPartObj>
          <w:docPartGallery w:val="Page Numbers (Bottom of Page)"/>
          <w:docPartUnique/>
        </w:docPartObj>
      </w:sdtPr>
      <w:sdtEndPr>
        <w:rPr>
          <w:noProof/>
        </w:rPr>
      </w:sdtEndPr>
      <w:sdtContent>
        <w:r w:rsidR="003D033A">
          <w:rPr>
            <w:szCs w:val="20"/>
          </w:rPr>
          <w:tab/>
        </w:r>
        <w:r w:rsidR="003D033A" w:rsidRPr="006043C7">
          <w:rPr>
            <w:szCs w:val="20"/>
          </w:rPr>
          <w:fldChar w:fldCharType="begin"/>
        </w:r>
        <w:r w:rsidR="003D033A" w:rsidRPr="006043C7">
          <w:rPr>
            <w:szCs w:val="20"/>
          </w:rPr>
          <w:instrText xml:space="preserve"> PAGE   \* MERGEFORMAT </w:instrText>
        </w:r>
        <w:r w:rsidR="003D033A" w:rsidRPr="006043C7">
          <w:rPr>
            <w:szCs w:val="20"/>
          </w:rPr>
          <w:fldChar w:fldCharType="separate"/>
        </w:r>
        <w:r w:rsidR="0058793E">
          <w:rPr>
            <w:noProof/>
            <w:szCs w:val="20"/>
          </w:rPr>
          <w:t>3</w:t>
        </w:r>
        <w:r w:rsidR="003D033A" w:rsidRPr="006043C7">
          <w:rPr>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F628" w14:textId="63BFDBDC" w:rsidR="008D48C9" w:rsidRPr="00DE3355" w:rsidRDefault="00AC2679" w:rsidP="003D033A">
    <w:pPr>
      <w:pStyle w:val="Footer"/>
      <w:tabs>
        <w:tab w:val="clear" w:pos="4513"/>
      </w:tabs>
    </w:pPr>
    <w:r>
      <w:t>Department of Health</w:t>
    </w:r>
    <w:r w:rsidR="000A6945">
      <w:t xml:space="preserve"> and Aged Care</w:t>
    </w:r>
    <w:r>
      <w:t xml:space="preserve"> </w:t>
    </w:r>
    <w:r w:rsidR="008E15B0">
      <w:t>–</w:t>
    </w:r>
    <w:r>
      <w:t xml:space="preserve"> </w:t>
    </w:r>
    <w:r w:rsidR="005F5EC5">
      <w:t xml:space="preserve">Better </w:t>
    </w:r>
    <w:r w:rsidR="00E126CD">
      <w:t>A</w:t>
    </w:r>
    <w:r w:rsidR="005F5EC5">
      <w:t xml:space="preserve">ccess to </w:t>
    </w:r>
    <w:r w:rsidR="00E126CD">
      <w:t>M</w:t>
    </w:r>
    <w:r w:rsidR="005F5EC5">
      <w:t xml:space="preserve">ental </w:t>
    </w:r>
    <w:r w:rsidR="00E126CD">
      <w:t>H</w:t>
    </w:r>
    <w:r w:rsidR="005F5EC5">
      <w:t xml:space="preserve">ealth </w:t>
    </w:r>
    <w:r w:rsidR="00E126CD">
      <w:t>C</w:t>
    </w:r>
    <w:r w:rsidR="005F5EC5">
      <w:t xml:space="preserve">are: </w:t>
    </w:r>
    <w:r w:rsidR="00E126CD">
      <w:t>F</w:t>
    </w:r>
    <w:r w:rsidR="005F5EC5">
      <w:t xml:space="preserve">act </w:t>
    </w:r>
    <w:r w:rsidR="00E126CD">
      <w:t>S</w:t>
    </w:r>
    <w:r w:rsidR="005F5EC5">
      <w:t xml:space="preserve">heet for </w:t>
    </w:r>
    <w:r w:rsidR="00E126CD">
      <w:t>P</w:t>
    </w:r>
    <w:r w:rsidR="005F5EC5">
      <w:t>atients</w:t>
    </w:r>
    <w:r w:rsidR="003D033A" w:rsidRPr="003D033A">
      <w:t xml:space="preserve"> </w:t>
    </w:r>
    <w:sdt>
      <w:sdtPr>
        <w:id w:val="-183903453"/>
        <w:docPartObj>
          <w:docPartGallery w:val="Page Numbers (Bottom of Page)"/>
          <w:docPartUnique/>
        </w:docPartObj>
      </w:sdtPr>
      <w:sdtContent>
        <w:r w:rsidR="00E126CD">
          <w:t>– J</w:t>
        </w:r>
        <w:r w:rsidR="000A6945">
          <w:t xml:space="preserve">uly </w:t>
        </w:r>
        <w:r w:rsidR="00E126CD">
          <w:t>2024</w:t>
        </w:r>
        <w:r w:rsidR="003D033A">
          <w:tab/>
        </w:r>
        <w:r w:rsidR="003D033A" w:rsidRPr="003D033A">
          <w:fldChar w:fldCharType="begin"/>
        </w:r>
        <w:r w:rsidR="003D033A" w:rsidRPr="003D033A">
          <w:instrText xml:space="preserve"> PAGE   \* MERGEFORMAT </w:instrText>
        </w:r>
        <w:r w:rsidR="003D033A" w:rsidRPr="003D033A">
          <w:fldChar w:fldCharType="separate"/>
        </w:r>
        <w:r w:rsidR="0058793E">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FC483" w14:textId="77777777" w:rsidR="00FC6CCE" w:rsidRDefault="00FC6CCE" w:rsidP="006B56BB">
      <w:r>
        <w:separator/>
      </w:r>
    </w:p>
    <w:p w14:paraId="4E22CD1A" w14:textId="77777777" w:rsidR="00FC6CCE" w:rsidRDefault="00FC6CCE"/>
  </w:footnote>
  <w:footnote w:type="continuationSeparator" w:id="0">
    <w:p w14:paraId="68952CD0" w14:textId="77777777" w:rsidR="00FC6CCE" w:rsidRDefault="00FC6CCE" w:rsidP="006B56BB">
      <w:r>
        <w:continuationSeparator/>
      </w:r>
    </w:p>
    <w:p w14:paraId="3DE512EF" w14:textId="77777777" w:rsidR="00FC6CCE" w:rsidRDefault="00FC6CCE"/>
  </w:footnote>
  <w:footnote w:type="continuationNotice" w:id="1">
    <w:p w14:paraId="5BE17C29" w14:textId="77777777" w:rsidR="00FC6CCE" w:rsidRDefault="00FC6CCE"/>
  </w:footnote>
  <w:footnote w:id="2">
    <w:p w14:paraId="31DA7E1D" w14:textId="515FA4B8" w:rsidR="00024F03" w:rsidRDefault="00024F03">
      <w:pPr>
        <w:pStyle w:val="FootnoteText"/>
      </w:pPr>
      <w:r w:rsidRPr="00024F03">
        <w:rPr>
          <w:rStyle w:val="FootnoteReference"/>
          <w:sz w:val="14"/>
          <w:szCs w:val="14"/>
        </w:rPr>
        <w:footnoteRef/>
      </w:r>
      <w:r w:rsidRPr="00024F03">
        <w:rPr>
          <w:sz w:val="14"/>
          <w:szCs w:val="14"/>
        </w:rPr>
        <w:t xml:space="preserve"> </w:t>
      </w:r>
      <w:r w:rsidRPr="00024F03">
        <w:rPr>
          <w:color w:val="000000" w:themeColor="text1"/>
          <w:sz w:val="16"/>
          <w:szCs w:val="14"/>
          <w:shd w:val="clear" w:color="auto" w:fill="FFFFFF"/>
        </w:rPr>
        <w:t>Diagnostic and Management Guidelines for Mental Disorders in Primary Care (ICD-10, Chapter 5, Primary Care Version), developed by the World Health Organisation</w:t>
      </w:r>
      <w:r>
        <w:rPr>
          <w:color w:val="000000" w:themeColor="text1"/>
          <w:sz w:val="16"/>
          <w:szCs w:val="14"/>
          <w:shd w:val="clear" w:color="auto" w:fill="FFFFFF"/>
        </w:rPr>
        <w:t>, 1996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4" w14:textId="77777777" w:rsidR="008D48C9" w:rsidRDefault="008D48C9" w:rsidP="00090316">
    <w:pPr>
      <w:pStyle w:val="Header"/>
    </w:pPr>
    <w:r>
      <w:rPr>
        <w:noProof/>
        <w:lang w:eastAsia="en-AU"/>
      </w:rPr>
      <w:drawing>
        <wp:anchor distT="0" distB="0" distL="114300" distR="114300" simplePos="0" relativeHeight="251658240" behindDoc="0" locked="0" layoutInCell="1" allowOverlap="1" wp14:anchorId="0BBEAB69" wp14:editId="5DDC2EAB">
          <wp:simplePos x="0" y="0"/>
          <wp:positionH relativeFrom="column">
            <wp:posOffset>4688205</wp:posOffset>
          </wp:positionH>
          <wp:positionV relativeFrom="paragraph">
            <wp:posOffset>-3175</wp:posOffset>
          </wp:positionV>
          <wp:extent cx="1403985" cy="870585"/>
          <wp:effectExtent l="0" t="0" r="5715" b="5715"/>
          <wp:wrapSquare wrapText="bothSides"/>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0BBEAB6B" wp14:editId="0982113E">
          <wp:extent cx="1404000" cy="932400"/>
          <wp:effectExtent l="0" t="0" r="5715" b="1270"/>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3A8E3883"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E5408790"/>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1967D1"/>
    <w:multiLevelType w:val="hybridMultilevel"/>
    <w:tmpl w:val="F2A8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16C0CE0"/>
    <w:multiLevelType w:val="multilevel"/>
    <w:tmpl w:val="389C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8368BF"/>
    <w:multiLevelType w:val="multilevel"/>
    <w:tmpl w:val="6AB2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AC1627"/>
    <w:multiLevelType w:val="hybridMultilevel"/>
    <w:tmpl w:val="E6C6F9BA"/>
    <w:lvl w:ilvl="0" w:tplc="2488CCE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380400479">
    <w:abstractNumId w:val="7"/>
  </w:num>
  <w:num w:numId="2" w16cid:durableId="400567235">
    <w:abstractNumId w:val="16"/>
  </w:num>
  <w:num w:numId="3" w16cid:durableId="1731227457">
    <w:abstractNumId w:val="19"/>
  </w:num>
  <w:num w:numId="4" w16cid:durableId="214513472">
    <w:abstractNumId w:val="8"/>
  </w:num>
  <w:num w:numId="5" w16cid:durableId="357316697">
    <w:abstractNumId w:val="8"/>
    <w:lvlOverride w:ilvl="0">
      <w:startOverride w:val="1"/>
    </w:lvlOverride>
  </w:num>
  <w:num w:numId="6" w16cid:durableId="1351301535">
    <w:abstractNumId w:val="9"/>
  </w:num>
  <w:num w:numId="7" w16cid:durableId="1625426650">
    <w:abstractNumId w:val="15"/>
  </w:num>
  <w:num w:numId="8" w16cid:durableId="1213226498">
    <w:abstractNumId w:val="18"/>
  </w:num>
  <w:num w:numId="9" w16cid:durableId="1134062000">
    <w:abstractNumId w:val="5"/>
  </w:num>
  <w:num w:numId="10" w16cid:durableId="1998147114">
    <w:abstractNumId w:val="4"/>
  </w:num>
  <w:num w:numId="11" w16cid:durableId="1759406665">
    <w:abstractNumId w:val="3"/>
  </w:num>
  <w:num w:numId="12" w16cid:durableId="383259187">
    <w:abstractNumId w:val="2"/>
  </w:num>
  <w:num w:numId="13" w16cid:durableId="1369992455">
    <w:abstractNumId w:val="6"/>
  </w:num>
  <w:num w:numId="14" w16cid:durableId="613829984">
    <w:abstractNumId w:val="1"/>
  </w:num>
  <w:num w:numId="15" w16cid:durableId="818576657">
    <w:abstractNumId w:val="0"/>
  </w:num>
  <w:num w:numId="16" w16cid:durableId="1738437370">
    <w:abstractNumId w:val="21"/>
  </w:num>
  <w:num w:numId="17" w16cid:durableId="177350412">
    <w:abstractNumId w:val="10"/>
  </w:num>
  <w:num w:numId="18" w16cid:durableId="1465612380">
    <w:abstractNumId w:val="11"/>
  </w:num>
  <w:num w:numId="19" w16cid:durableId="57755287">
    <w:abstractNumId w:val="13"/>
  </w:num>
  <w:num w:numId="20" w16cid:durableId="529681866">
    <w:abstractNumId w:val="14"/>
  </w:num>
  <w:num w:numId="21" w16cid:durableId="1191644775">
    <w:abstractNumId w:val="17"/>
  </w:num>
  <w:num w:numId="22" w16cid:durableId="988902945">
    <w:abstractNumId w:val="10"/>
  </w:num>
  <w:num w:numId="23" w16cid:durableId="1645113997">
    <w:abstractNumId w:val="10"/>
  </w:num>
  <w:num w:numId="24" w16cid:durableId="74785489">
    <w:abstractNumId w:val="20"/>
  </w:num>
  <w:num w:numId="25" w16cid:durableId="481849739">
    <w:abstractNumId w:val="10"/>
  </w:num>
  <w:num w:numId="26" w16cid:durableId="17590574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3743"/>
    <w:rsid w:val="000043CB"/>
    <w:rsid w:val="000047B4"/>
    <w:rsid w:val="00005712"/>
    <w:rsid w:val="00007929"/>
    <w:rsid w:val="00007FD8"/>
    <w:rsid w:val="000117F8"/>
    <w:rsid w:val="0001460F"/>
    <w:rsid w:val="000173FE"/>
    <w:rsid w:val="00022629"/>
    <w:rsid w:val="00024F03"/>
    <w:rsid w:val="00026139"/>
    <w:rsid w:val="00027601"/>
    <w:rsid w:val="000325F3"/>
    <w:rsid w:val="00033321"/>
    <w:rsid w:val="000338E5"/>
    <w:rsid w:val="00033ECC"/>
    <w:rsid w:val="0003422F"/>
    <w:rsid w:val="00046FF0"/>
    <w:rsid w:val="00050176"/>
    <w:rsid w:val="000526B7"/>
    <w:rsid w:val="00066CCD"/>
    <w:rsid w:val="00067456"/>
    <w:rsid w:val="00071506"/>
    <w:rsid w:val="0007154F"/>
    <w:rsid w:val="00081AB1"/>
    <w:rsid w:val="00090316"/>
    <w:rsid w:val="00093981"/>
    <w:rsid w:val="00094FE7"/>
    <w:rsid w:val="000A6945"/>
    <w:rsid w:val="000B067A"/>
    <w:rsid w:val="000B1540"/>
    <w:rsid w:val="000B1E53"/>
    <w:rsid w:val="000B33FD"/>
    <w:rsid w:val="000B41E7"/>
    <w:rsid w:val="000B4ABA"/>
    <w:rsid w:val="000C0678"/>
    <w:rsid w:val="000C0D12"/>
    <w:rsid w:val="000C4A5C"/>
    <w:rsid w:val="000C4B16"/>
    <w:rsid w:val="000C50C3"/>
    <w:rsid w:val="000C5E14"/>
    <w:rsid w:val="000D21F6"/>
    <w:rsid w:val="000D3E6C"/>
    <w:rsid w:val="000D4500"/>
    <w:rsid w:val="000D7AEA"/>
    <w:rsid w:val="000E2C66"/>
    <w:rsid w:val="000E50C6"/>
    <w:rsid w:val="000E6412"/>
    <w:rsid w:val="000F123C"/>
    <w:rsid w:val="000F2FED"/>
    <w:rsid w:val="00103F90"/>
    <w:rsid w:val="0010616D"/>
    <w:rsid w:val="00110478"/>
    <w:rsid w:val="0011711B"/>
    <w:rsid w:val="00117F8A"/>
    <w:rsid w:val="00121B9B"/>
    <w:rsid w:val="00122ADC"/>
    <w:rsid w:val="00130F59"/>
    <w:rsid w:val="00130FF7"/>
    <w:rsid w:val="00133EC0"/>
    <w:rsid w:val="00141CE5"/>
    <w:rsid w:val="00144908"/>
    <w:rsid w:val="00144D55"/>
    <w:rsid w:val="00151DD4"/>
    <w:rsid w:val="001571C7"/>
    <w:rsid w:val="00161094"/>
    <w:rsid w:val="00162835"/>
    <w:rsid w:val="0017665C"/>
    <w:rsid w:val="00177AD2"/>
    <w:rsid w:val="00180DAF"/>
    <w:rsid w:val="001815A8"/>
    <w:rsid w:val="001840FA"/>
    <w:rsid w:val="00190079"/>
    <w:rsid w:val="001901E4"/>
    <w:rsid w:val="00190A16"/>
    <w:rsid w:val="0019475D"/>
    <w:rsid w:val="0019622E"/>
    <w:rsid w:val="001966A7"/>
    <w:rsid w:val="001A4627"/>
    <w:rsid w:val="001A4979"/>
    <w:rsid w:val="001B15D3"/>
    <w:rsid w:val="001B2555"/>
    <w:rsid w:val="001B3443"/>
    <w:rsid w:val="001C0326"/>
    <w:rsid w:val="001C192F"/>
    <w:rsid w:val="001C253A"/>
    <w:rsid w:val="001C3C42"/>
    <w:rsid w:val="001C678A"/>
    <w:rsid w:val="001D384E"/>
    <w:rsid w:val="001D4279"/>
    <w:rsid w:val="001D7869"/>
    <w:rsid w:val="001E782F"/>
    <w:rsid w:val="001F3692"/>
    <w:rsid w:val="002026CD"/>
    <w:rsid w:val="002033FC"/>
    <w:rsid w:val="002041B9"/>
    <w:rsid w:val="002044BB"/>
    <w:rsid w:val="00205503"/>
    <w:rsid w:val="00210B09"/>
    <w:rsid w:val="00210C9E"/>
    <w:rsid w:val="00211840"/>
    <w:rsid w:val="00211D35"/>
    <w:rsid w:val="00220E5F"/>
    <w:rsid w:val="002212B5"/>
    <w:rsid w:val="00226668"/>
    <w:rsid w:val="00233809"/>
    <w:rsid w:val="002338CA"/>
    <w:rsid w:val="00240046"/>
    <w:rsid w:val="00246E36"/>
    <w:rsid w:val="0024797F"/>
    <w:rsid w:val="0025119E"/>
    <w:rsid w:val="00251269"/>
    <w:rsid w:val="00251B3D"/>
    <w:rsid w:val="002535C0"/>
    <w:rsid w:val="002541C4"/>
    <w:rsid w:val="002579FE"/>
    <w:rsid w:val="0026311C"/>
    <w:rsid w:val="0026668C"/>
    <w:rsid w:val="00266AC1"/>
    <w:rsid w:val="0027178C"/>
    <w:rsid w:val="002719FA"/>
    <w:rsid w:val="00272668"/>
    <w:rsid w:val="0027330B"/>
    <w:rsid w:val="00273F3B"/>
    <w:rsid w:val="002803AD"/>
    <w:rsid w:val="00282052"/>
    <w:rsid w:val="00283D79"/>
    <w:rsid w:val="0028519E"/>
    <w:rsid w:val="002856A5"/>
    <w:rsid w:val="002872ED"/>
    <w:rsid w:val="002905C2"/>
    <w:rsid w:val="00295AF2"/>
    <w:rsid w:val="00295C91"/>
    <w:rsid w:val="00297151"/>
    <w:rsid w:val="002B20E6"/>
    <w:rsid w:val="002B42A3"/>
    <w:rsid w:val="002B4E1F"/>
    <w:rsid w:val="002C0CDD"/>
    <w:rsid w:val="002C247C"/>
    <w:rsid w:val="002C38C4"/>
    <w:rsid w:val="002C4CBA"/>
    <w:rsid w:val="002D2EB5"/>
    <w:rsid w:val="002D71E4"/>
    <w:rsid w:val="002E1A1D"/>
    <w:rsid w:val="002E4081"/>
    <w:rsid w:val="002E5B78"/>
    <w:rsid w:val="002F3AE3"/>
    <w:rsid w:val="002F55AE"/>
    <w:rsid w:val="002F724C"/>
    <w:rsid w:val="0030464B"/>
    <w:rsid w:val="00305D17"/>
    <w:rsid w:val="0030786C"/>
    <w:rsid w:val="003233DE"/>
    <w:rsid w:val="0032466B"/>
    <w:rsid w:val="00331C91"/>
    <w:rsid w:val="003330EB"/>
    <w:rsid w:val="00333DB2"/>
    <w:rsid w:val="0033467E"/>
    <w:rsid w:val="003406F4"/>
    <w:rsid w:val="003415FD"/>
    <w:rsid w:val="003429F0"/>
    <w:rsid w:val="003442A2"/>
    <w:rsid w:val="00344C69"/>
    <w:rsid w:val="00345A82"/>
    <w:rsid w:val="0035097A"/>
    <w:rsid w:val="003540A4"/>
    <w:rsid w:val="00357BCC"/>
    <w:rsid w:val="00360E4E"/>
    <w:rsid w:val="0036117E"/>
    <w:rsid w:val="00370AAA"/>
    <w:rsid w:val="00375A31"/>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0BD"/>
    <w:rsid w:val="003B43AD"/>
    <w:rsid w:val="003B4C22"/>
    <w:rsid w:val="003C0FEC"/>
    <w:rsid w:val="003C2A7D"/>
    <w:rsid w:val="003C2AC8"/>
    <w:rsid w:val="003D033A"/>
    <w:rsid w:val="003D17F9"/>
    <w:rsid w:val="003D2038"/>
    <w:rsid w:val="003D2D88"/>
    <w:rsid w:val="003D41EA"/>
    <w:rsid w:val="003D4850"/>
    <w:rsid w:val="003D535A"/>
    <w:rsid w:val="003D5B2E"/>
    <w:rsid w:val="003E5265"/>
    <w:rsid w:val="003F0955"/>
    <w:rsid w:val="003F47C5"/>
    <w:rsid w:val="003F5F4D"/>
    <w:rsid w:val="003F646F"/>
    <w:rsid w:val="00400F00"/>
    <w:rsid w:val="00404F8B"/>
    <w:rsid w:val="00405256"/>
    <w:rsid w:val="00410031"/>
    <w:rsid w:val="00415C81"/>
    <w:rsid w:val="00416427"/>
    <w:rsid w:val="00421B1D"/>
    <w:rsid w:val="00421B1F"/>
    <w:rsid w:val="00432378"/>
    <w:rsid w:val="00432BE5"/>
    <w:rsid w:val="00434A59"/>
    <w:rsid w:val="00440D65"/>
    <w:rsid w:val="004435E6"/>
    <w:rsid w:val="0044682B"/>
    <w:rsid w:val="00447E31"/>
    <w:rsid w:val="00452538"/>
    <w:rsid w:val="00452DBD"/>
    <w:rsid w:val="00453923"/>
    <w:rsid w:val="00454B9B"/>
    <w:rsid w:val="00457858"/>
    <w:rsid w:val="00460B0B"/>
    <w:rsid w:val="00461002"/>
    <w:rsid w:val="00461023"/>
    <w:rsid w:val="00462FAC"/>
    <w:rsid w:val="00464631"/>
    <w:rsid w:val="00464B79"/>
    <w:rsid w:val="00467BBF"/>
    <w:rsid w:val="00474491"/>
    <w:rsid w:val="004761F4"/>
    <w:rsid w:val="0048593C"/>
    <w:rsid w:val="004867E2"/>
    <w:rsid w:val="00486C85"/>
    <w:rsid w:val="004929A9"/>
    <w:rsid w:val="004A78D9"/>
    <w:rsid w:val="004C6BCF"/>
    <w:rsid w:val="004D20B1"/>
    <w:rsid w:val="004D58BF"/>
    <w:rsid w:val="004E4335"/>
    <w:rsid w:val="004F13EE"/>
    <w:rsid w:val="004F2022"/>
    <w:rsid w:val="004F3C9C"/>
    <w:rsid w:val="004F7C05"/>
    <w:rsid w:val="00501C94"/>
    <w:rsid w:val="0050641D"/>
    <w:rsid w:val="00506432"/>
    <w:rsid w:val="0052051D"/>
    <w:rsid w:val="00521AE1"/>
    <w:rsid w:val="005242E8"/>
    <w:rsid w:val="00527BA1"/>
    <w:rsid w:val="00530E37"/>
    <w:rsid w:val="00533E4A"/>
    <w:rsid w:val="00541718"/>
    <w:rsid w:val="00545EE6"/>
    <w:rsid w:val="0055003A"/>
    <w:rsid w:val="0055183B"/>
    <w:rsid w:val="005550E7"/>
    <w:rsid w:val="005564FB"/>
    <w:rsid w:val="005572C7"/>
    <w:rsid w:val="005635BC"/>
    <w:rsid w:val="005650ED"/>
    <w:rsid w:val="00575754"/>
    <w:rsid w:val="00581FBA"/>
    <w:rsid w:val="00583B1C"/>
    <w:rsid w:val="00584C99"/>
    <w:rsid w:val="0058793E"/>
    <w:rsid w:val="00591D1F"/>
    <w:rsid w:val="00591E20"/>
    <w:rsid w:val="00595408"/>
    <w:rsid w:val="00595B03"/>
    <w:rsid w:val="00595B6A"/>
    <w:rsid w:val="00595E84"/>
    <w:rsid w:val="005A0C59"/>
    <w:rsid w:val="005A48EB"/>
    <w:rsid w:val="005A6CFB"/>
    <w:rsid w:val="005C518E"/>
    <w:rsid w:val="005C5AEB"/>
    <w:rsid w:val="005E0A3F"/>
    <w:rsid w:val="005E5AE6"/>
    <w:rsid w:val="005E6883"/>
    <w:rsid w:val="005E772F"/>
    <w:rsid w:val="005F4ECA"/>
    <w:rsid w:val="005F5ACA"/>
    <w:rsid w:val="005F5EC5"/>
    <w:rsid w:val="005F776F"/>
    <w:rsid w:val="00603837"/>
    <w:rsid w:val="006041BE"/>
    <w:rsid w:val="006043C7"/>
    <w:rsid w:val="0060532B"/>
    <w:rsid w:val="00624B52"/>
    <w:rsid w:val="00630794"/>
    <w:rsid w:val="00631DF4"/>
    <w:rsid w:val="00634175"/>
    <w:rsid w:val="006408AC"/>
    <w:rsid w:val="00642DD4"/>
    <w:rsid w:val="006511B6"/>
    <w:rsid w:val="00657FF8"/>
    <w:rsid w:val="00664496"/>
    <w:rsid w:val="00670D99"/>
    <w:rsid w:val="00670E2B"/>
    <w:rsid w:val="006734BB"/>
    <w:rsid w:val="0067697A"/>
    <w:rsid w:val="006821EB"/>
    <w:rsid w:val="0068369C"/>
    <w:rsid w:val="00684062"/>
    <w:rsid w:val="00685493"/>
    <w:rsid w:val="00691429"/>
    <w:rsid w:val="00692998"/>
    <w:rsid w:val="006B2286"/>
    <w:rsid w:val="006B2ABA"/>
    <w:rsid w:val="006B3A9A"/>
    <w:rsid w:val="006B56BB"/>
    <w:rsid w:val="006C02D4"/>
    <w:rsid w:val="006C77A8"/>
    <w:rsid w:val="006D4098"/>
    <w:rsid w:val="006D7681"/>
    <w:rsid w:val="006D7B2E"/>
    <w:rsid w:val="006E02EA"/>
    <w:rsid w:val="006E0968"/>
    <w:rsid w:val="006E1BEB"/>
    <w:rsid w:val="006E2AF6"/>
    <w:rsid w:val="006E3EAD"/>
    <w:rsid w:val="00701275"/>
    <w:rsid w:val="00707F56"/>
    <w:rsid w:val="00713558"/>
    <w:rsid w:val="00714174"/>
    <w:rsid w:val="0071489A"/>
    <w:rsid w:val="007209D7"/>
    <w:rsid w:val="00720D08"/>
    <w:rsid w:val="00722DFE"/>
    <w:rsid w:val="007263B9"/>
    <w:rsid w:val="00730E51"/>
    <w:rsid w:val="007334F8"/>
    <w:rsid w:val="007339CD"/>
    <w:rsid w:val="007359D8"/>
    <w:rsid w:val="007362D4"/>
    <w:rsid w:val="00745253"/>
    <w:rsid w:val="007618F9"/>
    <w:rsid w:val="00764094"/>
    <w:rsid w:val="0076672A"/>
    <w:rsid w:val="00771F08"/>
    <w:rsid w:val="00775E45"/>
    <w:rsid w:val="00776E74"/>
    <w:rsid w:val="00781AC8"/>
    <w:rsid w:val="00785169"/>
    <w:rsid w:val="007954AB"/>
    <w:rsid w:val="00797669"/>
    <w:rsid w:val="007A14C5"/>
    <w:rsid w:val="007A4071"/>
    <w:rsid w:val="007A481A"/>
    <w:rsid w:val="007A4A10"/>
    <w:rsid w:val="007A65BB"/>
    <w:rsid w:val="007B1760"/>
    <w:rsid w:val="007B410F"/>
    <w:rsid w:val="007C1FDC"/>
    <w:rsid w:val="007C6D9C"/>
    <w:rsid w:val="007C7DDB"/>
    <w:rsid w:val="007D2CC7"/>
    <w:rsid w:val="007D673D"/>
    <w:rsid w:val="007E4D09"/>
    <w:rsid w:val="007F2220"/>
    <w:rsid w:val="007F31D3"/>
    <w:rsid w:val="007F4844"/>
    <w:rsid w:val="007F4B3E"/>
    <w:rsid w:val="00811796"/>
    <w:rsid w:val="008127AF"/>
    <w:rsid w:val="00812B46"/>
    <w:rsid w:val="00815700"/>
    <w:rsid w:val="008264EB"/>
    <w:rsid w:val="00826B8F"/>
    <w:rsid w:val="00831E8A"/>
    <w:rsid w:val="00832CE1"/>
    <w:rsid w:val="00835C76"/>
    <w:rsid w:val="008376E2"/>
    <w:rsid w:val="00843049"/>
    <w:rsid w:val="00843619"/>
    <w:rsid w:val="0084610B"/>
    <w:rsid w:val="0085209B"/>
    <w:rsid w:val="00853894"/>
    <w:rsid w:val="00856B66"/>
    <w:rsid w:val="008601AC"/>
    <w:rsid w:val="00861A5F"/>
    <w:rsid w:val="00862FB1"/>
    <w:rsid w:val="008644AD"/>
    <w:rsid w:val="00865735"/>
    <w:rsid w:val="00865DDB"/>
    <w:rsid w:val="00867538"/>
    <w:rsid w:val="00873D90"/>
    <w:rsid w:val="00873FC8"/>
    <w:rsid w:val="00884C63"/>
    <w:rsid w:val="00885048"/>
    <w:rsid w:val="00885908"/>
    <w:rsid w:val="008864B7"/>
    <w:rsid w:val="0089677E"/>
    <w:rsid w:val="008A47FD"/>
    <w:rsid w:val="008A7438"/>
    <w:rsid w:val="008B1334"/>
    <w:rsid w:val="008B25C7"/>
    <w:rsid w:val="008C0278"/>
    <w:rsid w:val="008C24E9"/>
    <w:rsid w:val="008C2AE9"/>
    <w:rsid w:val="008D0533"/>
    <w:rsid w:val="008D37BD"/>
    <w:rsid w:val="008D42CB"/>
    <w:rsid w:val="008D48C9"/>
    <w:rsid w:val="008D6381"/>
    <w:rsid w:val="008E0C77"/>
    <w:rsid w:val="008E15B0"/>
    <w:rsid w:val="008E625F"/>
    <w:rsid w:val="008F264D"/>
    <w:rsid w:val="009040E9"/>
    <w:rsid w:val="009074E1"/>
    <w:rsid w:val="009112F7"/>
    <w:rsid w:val="009122AF"/>
    <w:rsid w:val="00912D54"/>
    <w:rsid w:val="0091389F"/>
    <w:rsid w:val="00916058"/>
    <w:rsid w:val="0091709A"/>
    <w:rsid w:val="009208F7"/>
    <w:rsid w:val="00921649"/>
    <w:rsid w:val="00922517"/>
    <w:rsid w:val="00922722"/>
    <w:rsid w:val="009261E6"/>
    <w:rsid w:val="009268E1"/>
    <w:rsid w:val="00933C10"/>
    <w:rsid w:val="009344DE"/>
    <w:rsid w:val="00935E7F"/>
    <w:rsid w:val="00945E7F"/>
    <w:rsid w:val="009557C1"/>
    <w:rsid w:val="00956BB8"/>
    <w:rsid w:val="00960D6E"/>
    <w:rsid w:val="00974B59"/>
    <w:rsid w:val="00975B57"/>
    <w:rsid w:val="0098340B"/>
    <w:rsid w:val="00986830"/>
    <w:rsid w:val="009924C3"/>
    <w:rsid w:val="00993102"/>
    <w:rsid w:val="009A3AF2"/>
    <w:rsid w:val="009B1570"/>
    <w:rsid w:val="009B240A"/>
    <w:rsid w:val="009C5D34"/>
    <w:rsid w:val="009C6F10"/>
    <w:rsid w:val="009D148F"/>
    <w:rsid w:val="009D3D70"/>
    <w:rsid w:val="009D56F4"/>
    <w:rsid w:val="009E6F7E"/>
    <w:rsid w:val="009E7A57"/>
    <w:rsid w:val="009F0E9A"/>
    <w:rsid w:val="009F479C"/>
    <w:rsid w:val="009F4803"/>
    <w:rsid w:val="009F4F6A"/>
    <w:rsid w:val="00A13EB5"/>
    <w:rsid w:val="00A16E36"/>
    <w:rsid w:val="00A20DC1"/>
    <w:rsid w:val="00A24961"/>
    <w:rsid w:val="00A24B10"/>
    <w:rsid w:val="00A277EF"/>
    <w:rsid w:val="00A30C00"/>
    <w:rsid w:val="00A30E9B"/>
    <w:rsid w:val="00A36012"/>
    <w:rsid w:val="00A4512D"/>
    <w:rsid w:val="00A46352"/>
    <w:rsid w:val="00A500A7"/>
    <w:rsid w:val="00A50244"/>
    <w:rsid w:val="00A52460"/>
    <w:rsid w:val="00A60729"/>
    <w:rsid w:val="00A627D7"/>
    <w:rsid w:val="00A656C7"/>
    <w:rsid w:val="00A65F3F"/>
    <w:rsid w:val="00A705AF"/>
    <w:rsid w:val="00A70D92"/>
    <w:rsid w:val="00A72454"/>
    <w:rsid w:val="00A73A38"/>
    <w:rsid w:val="00A755DD"/>
    <w:rsid w:val="00A77696"/>
    <w:rsid w:val="00A80557"/>
    <w:rsid w:val="00A81D33"/>
    <w:rsid w:val="00A8341C"/>
    <w:rsid w:val="00A930AE"/>
    <w:rsid w:val="00AA1A95"/>
    <w:rsid w:val="00AA260F"/>
    <w:rsid w:val="00AB1EE7"/>
    <w:rsid w:val="00AB4B37"/>
    <w:rsid w:val="00AB5762"/>
    <w:rsid w:val="00AB65F0"/>
    <w:rsid w:val="00AC1E12"/>
    <w:rsid w:val="00AC2083"/>
    <w:rsid w:val="00AC2679"/>
    <w:rsid w:val="00AC4710"/>
    <w:rsid w:val="00AC4BE4"/>
    <w:rsid w:val="00AD05E6"/>
    <w:rsid w:val="00AD0D3F"/>
    <w:rsid w:val="00AD556C"/>
    <w:rsid w:val="00AE05CF"/>
    <w:rsid w:val="00AE1A93"/>
    <w:rsid w:val="00AE1D7D"/>
    <w:rsid w:val="00AE2A8B"/>
    <w:rsid w:val="00AE3F64"/>
    <w:rsid w:val="00AE784A"/>
    <w:rsid w:val="00AF7386"/>
    <w:rsid w:val="00AF7934"/>
    <w:rsid w:val="00B00B81"/>
    <w:rsid w:val="00B04580"/>
    <w:rsid w:val="00B04B09"/>
    <w:rsid w:val="00B152FF"/>
    <w:rsid w:val="00B16A51"/>
    <w:rsid w:val="00B241BC"/>
    <w:rsid w:val="00B31A2B"/>
    <w:rsid w:val="00B32222"/>
    <w:rsid w:val="00B3618D"/>
    <w:rsid w:val="00B36233"/>
    <w:rsid w:val="00B42851"/>
    <w:rsid w:val="00B45AC7"/>
    <w:rsid w:val="00B516E9"/>
    <w:rsid w:val="00B5372F"/>
    <w:rsid w:val="00B56C1E"/>
    <w:rsid w:val="00B61129"/>
    <w:rsid w:val="00B675F5"/>
    <w:rsid w:val="00B67E7F"/>
    <w:rsid w:val="00B75295"/>
    <w:rsid w:val="00B839B2"/>
    <w:rsid w:val="00B94252"/>
    <w:rsid w:val="00B95C8B"/>
    <w:rsid w:val="00B9715A"/>
    <w:rsid w:val="00BA14BE"/>
    <w:rsid w:val="00BA2732"/>
    <w:rsid w:val="00BA293D"/>
    <w:rsid w:val="00BA49BC"/>
    <w:rsid w:val="00BA56B7"/>
    <w:rsid w:val="00BA7A1E"/>
    <w:rsid w:val="00BB1688"/>
    <w:rsid w:val="00BB2F6C"/>
    <w:rsid w:val="00BB3875"/>
    <w:rsid w:val="00BB5860"/>
    <w:rsid w:val="00BB6AAD"/>
    <w:rsid w:val="00BC02B3"/>
    <w:rsid w:val="00BC4A19"/>
    <w:rsid w:val="00BC4E6D"/>
    <w:rsid w:val="00BC770D"/>
    <w:rsid w:val="00BC7F0A"/>
    <w:rsid w:val="00BD0617"/>
    <w:rsid w:val="00BD2E9B"/>
    <w:rsid w:val="00BD7E47"/>
    <w:rsid w:val="00BD7FB2"/>
    <w:rsid w:val="00BE0AB7"/>
    <w:rsid w:val="00BE7DF9"/>
    <w:rsid w:val="00BF4190"/>
    <w:rsid w:val="00BF698F"/>
    <w:rsid w:val="00C00930"/>
    <w:rsid w:val="00C060AD"/>
    <w:rsid w:val="00C113BF"/>
    <w:rsid w:val="00C2176E"/>
    <w:rsid w:val="00C22C08"/>
    <w:rsid w:val="00C22F95"/>
    <w:rsid w:val="00C23430"/>
    <w:rsid w:val="00C253D1"/>
    <w:rsid w:val="00C27D67"/>
    <w:rsid w:val="00C338C6"/>
    <w:rsid w:val="00C3656B"/>
    <w:rsid w:val="00C4631F"/>
    <w:rsid w:val="00C47CDE"/>
    <w:rsid w:val="00C50B73"/>
    <w:rsid w:val="00C50E16"/>
    <w:rsid w:val="00C55258"/>
    <w:rsid w:val="00C6449E"/>
    <w:rsid w:val="00C70E33"/>
    <w:rsid w:val="00C763B3"/>
    <w:rsid w:val="00C77F23"/>
    <w:rsid w:val="00C82EEB"/>
    <w:rsid w:val="00C868D0"/>
    <w:rsid w:val="00C971DC"/>
    <w:rsid w:val="00CA16B7"/>
    <w:rsid w:val="00CA62AE"/>
    <w:rsid w:val="00CB5B1A"/>
    <w:rsid w:val="00CB5FBB"/>
    <w:rsid w:val="00CB79A5"/>
    <w:rsid w:val="00CC220B"/>
    <w:rsid w:val="00CC250C"/>
    <w:rsid w:val="00CC5C43"/>
    <w:rsid w:val="00CD02AE"/>
    <w:rsid w:val="00CD2A4F"/>
    <w:rsid w:val="00CE03CA"/>
    <w:rsid w:val="00CE22F1"/>
    <w:rsid w:val="00CE2D36"/>
    <w:rsid w:val="00CE422C"/>
    <w:rsid w:val="00CE50F2"/>
    <w:rsid w:val="00CE6502"/>
    <w:rsid w:val="00CE7EC9"/>
    <w:rsid w:val="00CF7D3C"/>
    <w:rsid w:val="00D01F09"/>
    <w:rsid w:val="00D147EB"/>
    <w:rsid w:val="00D17BF5"/>
    <w:rsid w:val="00D21430"/>
    <w:rsid w:val="00D260CC"/>
    <w:rsid w:val="00D34667"/>
    <w:rsid w:val="00D401E1"/>
    <w:rsid w:val="00D408B4"/>
    <w:rsid w:val="00D524C8"/>
    <w:rsid w:val="00D63F2E"/>
    <w:rsid w:val="00D70E24"/>
    <w:rsid w:val="00D7272C"/>
    <w:rsid w:val="00D72B61"/>
    <w:rsid w:val="00D87E6D"/>
    <w:rsid w:val="00DA2575"/>
    <w:rsid w:val="00DA3D1D"/>
    <w:rsid w:val="00DA5A83"/>
    <w:rsid w:val="00DB6286"/>
    <w:rsid w:val="00DB645F"/>
    <w:rsid w:val="00DB76E9"/>
    <w:rsid w:val="00DC0A67"/>
    <w:rsid w:val="00DC1D5E"/>
    <w:rsid w:val="00DC5220"/>
    <w:rsid w:val="00DC68EA"/>
    <w:rsid w:val="00DD2061"/>
    <w:rsid w:val="00DD39BE"/>
    <w:rsid w:val="00DD7DAB"/>
    <w:rsid w:val="00DE3355"/>
    <w:rsid w:val="00DE6EA0"/>
    <w:rsid w:val="00DF0C60"/>
    <w:rsid w:val="00DF486F"/>
    <w:rsid w:val="00DF5B5B"/>
    <w:rsid w:val="00DF7619"/>
    <w:rsid w:val="00E042D8"/>
    <w:rsid w:val="00E07EE7"/>
    <w:rsid w:val="00E1103B"/>
    <w:rsid w:val="00E126CD"/>
    <w:rsid w:val="00E17B44"/>
    <w:rsid w:val="00E20F27"/>
    <w:rsid w:val="00E22443"/>
    <w:rsid w:val="00E27FEA"/>
    <w:rsid w:val="00E30BA8"/>
    <w:rsid w:val="00E4086F"/>
    <w:rsid w:val="00E43B3C"/>
    <w:rsid w:val="00E50188"/>
    <w:rsid w:val="00E50BB3"/>
    <w:rsid w:val="00E50CB0"/>
    <w:rsid w:val="00E50F9A"/>
    <w:rsid w:val="00E515CB"/>
    <w:rsid w:val="00E52260"/>
    <w:rsid w:val="00E54354"/>
    <w:rsid w:val="00E552CD"/>
    <w:rsid w:val="00E639B6"/>
    <w:rsid w:val="00E6434B"/>
    <w:rsid w:val="00E6463D"/>
    <w:rsid w:val="00E6718C"/>
    <w:rsid w:val="00E72E9B"/>
    <w:rsid w:val="00E850C3"/>
    <w:rsid w:val="00E87DF2"/>
    <w:rsid w:val="00E941F8"/>
    <w:rsid w:val="00E9462E"/>
    <w:rsid w:val="00EA156E"/>
    <w:rsid w:val="00EA470E"/>
    <w:rsid w:val="00EA47A7"/>
    <w:rsid w:val="00EA57EB"/>
    <w:rsid w:val="00EB3226"/>
    <w:rsid w:val="00EB331E"/>
    <w:rsid w:val="00EB4B1A"/>
    <w:rsid w:val="00EC213A"/>
    <w:rsid w:val="00EC5249"/>
    <w:rsid w:val="00EC7744"/>
    <w:rsid w:val="00ED0DAD"/>
    <w:rsid w:val="00ED0F46"/>
    <w:rsid w:val="00ED2373"/>
    <w:rsid w:val="00ED2536"/>
    <w:rsid w:val="00ED4ED3"/>
    <w:rsid w:val="00ED741E"/>
    <w:rsid w:val="00EE3E8A"/>
    <w:rsid w:val="00EF58B8"/>
    <w:rsid w:val="00EF6ECA"/>
    <w:rsid w:val="00F00054"/>
    <w:rsid w:val="00F024E1"/>
    <w:rsid w:val="00F06C10"/>
    <w:rsid w:val="00F1096F"/>
    <w:rsid w:val="00F12589"/>
    <w:rsid w:val="00F12595"/>
    <w:rsid w:val="00F134D9"/>
    <w:rsid w:val="00F1403D"/>
    <w:rsid w:val="00F1463F"/>
    <w:rsid w:val="00F14DCE"/>
    <w:rsid w:val="00F21302"/>
    <w:rsid w:val="00F278CA"/>
    <w:rsid w:val="00F321DE"/>
    <w:rsid w:val="00F33777"/>
    <w:rsid w:val="00F37A87"/>
    <w:rsid w:val="00F40648"/>
    <w:rsid w:val="00F47DA2"/>
    <w:rsid w:val="00F50129"/>
    <w:rsid w:val="00F519FC"/>
    <w:rsid w:val="00F61A42"/>
    <w:rsid w:val="00F62344"/>
    <w:rsid w:val="00F6239D"/>
    <w:rsid w:val="00F6448C"/>
    <w:rsid w:val="00F715D2"/>
    <w:rsid w:val="00F7274F"/>
    <w:rsid w:val="00F74E84"/>
    <w:rsid w:val="00F76FA8"/>
    <w:rsid w:val="00F8502E"/>
    <w:rsid w:val="00F91E87"/>
    <w:rsid w:val="00F9328C"/>
    <w:rsid w:val="00F93F08"/>
    <w:rsid w:val="00F94CED"/>
    <w:rsid w:val="00F96703"/>
    <w:rsid w:val="00FA02BB"/>
    <w:rsid w:val="00FA1B6E"/>
    <w:rsid w:val="00FA2CEE"/>
    <w:rsid w:val="00FA318C"/>
    <w:rsid w:val="00FA473D"/>
    <w:rsid w:val="00FA55B8"/>
    <w:rsid w:val="00FB6F92"/>
    <w:rsid w:val="00FC026E"/>
    <w:rsid w:val="00FC5124"/>
    <w:rsid w:val="00FC6CCE"/>
    <w:rsid w:val="00FD4731"/>
    <w:rsid w:val="00FD5B4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05D17"/>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8E15B0"/>
    <w:pPr>
      <w:spacing w:before="120" w:after="60" w:line="276" w:lineRule="auto"/>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8E15B0"/>
    <w:pPr>
      <w:numPr>
        <w:numId w:val="17"/>
      </w:numPr>
      <w:spacing w:before="60" w:after="60" w:line="276" w:lineRule="auto"/>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305D17"/>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customStyle="1" w:styleId="Heading2Char">
    <w:name w:val="Heading 2 Char"/>
    <w:basedOn w:val="DefaultParagraphFont"/>
    <w:link w:val="Heading2"/>
    <w:rsid w:val="0071489A"/>
    <w:rPr>
      <w:rFonts w:ascii="Arial" w:hAnsi="Arial" w:cs="Arial"/>
      <w:bCs/>
      <w:iCs/>
      <w:color w:val="358189"/>
      <w:sz w:val="32"/>
      <w:szCs w:val="28"/>
      <w:lang w:eastAsia="en-US"/>
    </w:rPr>
  </w:style>
  <w:style w:type="paragraph" w:styleId="NormalWeb">
    <w:name w:val="Normal (Web)"/>
    <w:basedOn w:val="Normal"/>
    <w:uiPriority w:val="99"/>
    <w:unhideWhenUsed/>
    <w:rsid w:val="0071489A"/>
    <w:pPr>
      <w:spacing w:before="100" w:beforeAutospacing="1" w:after="100" w:afterAutospacing="1"/>
    </w:pPr>
    <w:rPr>
      <w:rFonts w:ascii="Times New Roman" w:hAnsi="Times New Roman"/>
      <w:sz w:val="24"/>
      <w:lang w:eastAsia="en-AU"/>
    </w:rPr>
  </w:style>
  <w:style w:type="paragraph" w:customStyle="1" w:styleId="Default">
    <w:name w:val="Default"/>
    <w:rsid w:val="00F8502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1B2555"/>
    <w:rPr>
      <w:rFonts w:ascii="Arial" w:hAnsi="Arial"/>
      <w:sz w:val="22"/>
      <w:szCs w:val="24"/>
      <w:lang w:eastAsia="en-US"/>
    </w:rPr>
  </w:style>
  <w:style w:type="character" w:styleId="CommentReference">
    <w:name w:val="annotation reference"/>
    <w:basedOn w:val="DefaultParagraphFont"/>
    <w:semiHidden/>
    <w:unhideWhenUsed/>
    <w:rsid w:val="0068369C"/>
    <w:rPr>
      <w:sz w:val="16"/>
      <w:szCs w:val="16"/>
    </w:rPr>
  </w:style>
  <w:style w:type="paragraph" w:styleId="CommentText">
    <w:name w:val="annotation text"/>
    <w:basedOn w:val="Normal"/>
    <w:link w:val="CommentTextChar"/>
    <w:unhideWhenUsed/>
    <w:rsid w:val="0068369C"/>
    <w:rPr>
      <w:sz w:val="20"/>
      <w:szCs w:val="20"/>
    </w:rPr>
  </w:style>
  <w:style w:type="character" w:customStyle="1" w:styleId="CommentTextChar">
    <w:name w:val="Comment Text Char"/>
    <w:basedOn w:val="DefaultParagraphFont"/>
    <w:link w:val="CommentText"/>
    <w:rsid w:val="0068369C"/>
    <w:rPr>
      <w:rFonts w:ascii="Arial" w:hAnsi="Arial"/>
      <w:lang w:eastAsia="en-US"/>
    </w:rPr>
  </w:style>
  <w:style w:type="paragraph" w:styleId="CommentSubject">
    <w:name w:val="annotation subject"/>
    <w:basedOn w:val="CommentText"/>
    <w:next w:val="CommentText"/>
    <w:link w:val="CommentSubjectChar"/>
    <w:semiHidden/>
    <w:unhideWhenUsed/>
    <w:rsid w:val="0068369C"/>
    <w:rPr>
      <w:b/>
      <w:bCs/>
    </w:rPr>
  </w:style>
  <w:style w:type="character" w:customStyle="1" w:styleId="CommentSubjectChar">
    <w:name w:val="Comment Subject Char"/>
    <w:basedOn w:val="CommentTextChar"/>
    <w:link w:val="CommentSubject"/>
    <w:semiHidden/>
    <w:rsid w:val="0068369C"/>
    <w:rPr>
      <w:rFonts w:ascii="Arial" w:hAnsi="Arial"/>
      <w:b/>
      <w:bCs/>
      <w:lang w:eastAsia="en-US"/>
    </w:rPr>
  </w:style>
  <w:style w:type="character" w:styleId="UnresolvedMention">
    <w:name w:val="Unresolved Mention"/>
    <w:basedOn w:val="DefaultParagraphFont"/>
    <w:uiPriority w:val="99"/>
    <w:semiHidden/>
    <w:unhideWhenUsed/>
    <w:rsid w:val="00B675F5"/>
    <w:rPr>
      <w:color w:val="605E5C"/>
      <w:shd w:val="clear" w:color="auto" w:fill="E1DFDD"/>
    </w:rPr>
  </w:style>
  <w:style w:type="character" w:styleId="FollowedHyperlink">
    <w:name w:val="FollowedHyperlink"/>
    <w:basedOn w:val="DefaultParagraphFont"/>
    <w:semiHidden/>
    <w:unhideWhenUsed/>
    <w:rsid w:val="00DA2575"/>
    <w:rPr>
      <w:color w:val="800080" w:themeColor="followedHyperlink"/>
      <w:u w:val="single"/>
    </w:rPr>
  </w:style>
  <w:style w:type="paragraph" w:customStyle="1" w:styleId="pf0">
    <w:name w:val="pf0"/>
    <w:basedOn w:val="Normal"/>
    <w:rsid w:val="00E50F9A"/>
    <w:pPr>
      <w:spacing w:before="100" w:beforeAutospacing="1" w:after="100" w:afterAutospacing="1"/>
    </w:pPr>
    <w:rPr>
      <w:rFonts w:ascii="Times New Roman" w:hAnsi="Times New Roman"/>
      <w:sz w:val="24"/>
      <w:lang w:eastAsia="en-AU"/>
    </w:rPr>
  </w:style>
  <w:style w:type="character" w:customStyle="1" w:styleId="cf01">
    <w:name w:val="cf01"/>
    <w:basedOn w:val="DefaultParagraphFont"/>
    <w:rsid w:val="00E50F9A"/>
    <w:rPr>
      <w:rFonts w:ascii="Segoe UI" w:hAnsi="Segoe UI" w:cs="Segoe UI" w:hint="default"/>
      <w:sz w:val="18"/>
      <w:szCs w:val="18"/>
    </w:rPr>
  </w:style>
  <w:style w:type="character" w:styleId="FootnoteReference">
    <w:name w:val="footnote reference"/>
    <w:basedOn w:val="DefaultParagraphFont"/>
    <w:semiHidden/>
    <w:unhideWhenUsed/>
    <w:rsid w:val="00024F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1502">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01174439">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8767710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59673923">
      <w:bodyDiv w:val="1"/>
      <w:marLeft w:val="0"/>
      <w:marRight w:val="0"/>
      <w:marTop w:val="0"/>
      <w:marBottom w:val="0"/>
      <w:divBdr>
        <w:top w:val="none" w:sz="0" w:space="0" w:color="auto"/>
        <w:left w:val="none" w:sz="0" w:space="0" w:color="auto"/>
        <w:bottom w:val="none" w:sz="0" w:space="0" w:color="auto"/>
        <w:right w:val="none" w:sz="0" w:space="0" w:color="auto"/>
      </w:divBdr>
    </w:div>
    <w:div w:id="188417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gov.au/sites/default/files/2023-03/better-access-involving-family-or-carers-in-my-mental-health-treatment.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gov.au/topics/rural-health-workforce/classifications/mmm" TargetMode="External"/><Relationship Id="rId2" Type="http://schemas.openxmlformats.org/officeDocument/2006/relationships/customXml" Target="../customXml/item2.xml"/><Relationship Id="rId16" Type="http://schemas.openxmlformats.org/officeDocument/2006/relationships/hyperlink" Target="https://www.health.gov.au/news/permanent-telehealth-for-all-australians" TargetMode="External"/><Relationship Id="rId20" Type="http://schemas.openxmlformats.org/officeDocument/2006/relationships/hyperlink" Target="http://www.humanservices.gov.au/customer/themes/medicare-and-your-heal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health.gov.au/ph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gov.au/our-work/better-access-initiative?utm_source=health.gov.au&amp;utm_medium=callout-auto-custom&amp;utm_campaign=digital_transform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673AA30E-3DF0-495B-85E8-098BFA7C4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D2B1A7-4A2B-4DF9-8E14-FD47E89E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Better Access fact sheet – patients</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Access fact sheet – patients</dc:title>
  <dc:creator>Australian Government Department of Health and Aged Care</dc:creator>
  <cp:keywords>Fact sheet, Mental Health, Medicare</cp:keywords>
  <cp:lastModifiedBy>COSTIN, Siobhan</cp:lastModifiedBy>
  <cp:revision>16</cp:revision>
  <dcterms:created xsi:type="dcterms:W3CDTF">2024-06-13T23:28:00Z</dcterms:created>
  <dcterms:modified xsi:type="dcterms:W3CDTF">2024-07-09T04:45:00Z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0x010100E0627BD2E77EA4458DC41A270DF2E32B</vt:lpwstr>
  </property>
</Properties>
</file>