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A717" w14:textId="2BDF8724" w:rsidR="00BB755C" w:rsidRDefault="002F3BAF" w:rsidP="00236793">
      <w:pPr>
        <w:pStyle w:val="Title"/>
      </w:pPr>
      <w:r>
        <w:t>Australian Thalidomide Survivors Support Program</w:t>
      </w:r>
    </w:p>
    <w:p w14:paraId="5F841205" w14:textId="1FB219A2" w:rsidR="00BB755C" w:rsidRDefault="00BB755C" w:rsidP="00236793">
      <w:pPr>
        <w:pStyle w:val="Subtitle"/>
      </w:pPr>
      <w:bookmarkStart w:id="0" w:name="_Toc65741510"/>
      <w:bookmarkStart w:id="1" w:name="_Toc65742135"/>
      <w:bookmarkStart w:id="2" w:name="_Toc65774012"/>
      <w:bookmarkStart w:id="3" w:name="_Toc66705813"/>
      <w:bookmarkStart w:id="4" w:name="_Toc66706102"/>
      <w:bookmarkStart w:id="5" w:name="_Toc67323860"/>
      <w:bookmarkStart w:id="6" w:name="_Toc104378159"/>
      <w:r>
        <w:t>Extraordinary Assistance Fund</w:t>
      </w:r>
      <w:r w:rsidR="00D224D9">
        <w:t xml:space="preserve"> (EAF)</w:t>
      </w:r>
      <w:r>
        <w:t xml:space="preserve"> and Health Care Assistance Fund</w:t>
      </w:r>
      <w:r w:rsidR="00A54E0C">
        <w:t xml:space="preserve"> (HCAF) - </w:t>
      </w:r>
      <w:r w:rsidR="00371283">
        <w:t xml:space="preserve">Program </w:t>
      </w:r>
      <w:r>
        <w:t>Guidelines</w:t>
      </w:r>
      <w:bookmarkEnd w:id="0"/>
      <w:bookmarkEnd w:id="1"/>
      <w:bookmarkEnd w:id="2"/>
      <w:bookmarkEnd w:id="3"/>
      <w:bookmarkEnd w:id="4"/>
      <w:bookmarkEnd w:id="5"/>
      <w:bookmarkEnd w:id="6"/>
    </w:p>
    <w:p w14:paraId="68B43855" w14:textId="77777777" w:rsidR="00933E16" w:rsidRPr="00236793" w:rsidRDefault="00933E16" w:rsidP="00236793">
      <w:r>
        <w:br w:type="page"/>
      </w:r>
    </w:p>
    <w:p w14:paraId="5AE58790" w14:textId="77777777" w:rsidR="00473595" w:rsidRPr="00950A91" w:rsidRDefault="00473595" w:rsidP="003B14B5">
      <w:pPr>
        <w:pStyle w:val="Heading1"/>
      </w:pPr>
      <w:bookmarkStart w:id="7" w:name="_Toc67323861"/>
      <w:bookmarkStart w:id="8" w:name="_Toc104378160"/>
      <w:bookmarkStart w:id="9" w:name="_Toc130982435"/>
      <w:r w:rsidRPr="00950A91">
        <w:lastRenderedPageBreak/>
        <w:t>Acknowledgement</w:t>
      </w:r>
      <w:bookmarkEnd w:id="7"/>
      <w:bookmarkEnd w:id="8"/>
      <w:bookmarkEnd w:id="9"/>
    </w:p>
    <w:p w14:paraId="21F25A80" w14:textId="4C0AF18F" w:rsidR="00473595" w:rsidRPr="00236793" w:rsidRDefault="00473595" w:rsidP="00236793">
      <w:r w:rsidRPr="00236793">
        <w:t>© Commonwealth of Australia 2021</w:t>
      </w:r>
    </w:p>
    <w:p w14:paraId="6F851A56" w14:textId="652D1C1C" w:rsidR="00473595" w:rsidRPr="00236793" w:rsidRDefault="00473595" w:rsidP="00236793">
      <w:r w:rsidRPr="00236793">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36793">
        <w:rPr>
          <w:rStyle w:val="Emphasis"/>
        </w:rPr>
        <w:t>Copyright Act 1968</w:t>
      </w:r>
      <w:r w:rsidRPr="00236793">
        <w:t xml:space="preserve"> or allowed by this copyright notice, all other rights are </w:t>
      </w:r>
      <w:r w:rsidR="0058415F" w:rsidRPr="00236793">
        <w:t>reserved,</w:t>
      </w:r>
      <w:r w:rsidRPr="00236793">
        <w:t xml:space="preserve">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w:t>
      </w:r>
      <w:r w:rsidR="00836BFF" w:rsidRPr="00236793">
        <w:t xml:space="preserve"> and Aged Care</w:t>
      </w:r>
      <w:r w:rsidRPr="00236793">
        <w:t xml:space="preserve">, GPO Box 9848, Canberra ACT 2601, or via e-mail to </w:t>
      </w:r>
      <w:hyperlink r:id="rId11" w:history="1">
        <w:r w:rsidRPr="00236793">
          <w:rPr>
            <w:rStyle w:val="Hyperlink"/>
          </w:rPr>
          <w:t>copyright@health.gov.au</w:t>
        </w:r>
      </w:hyperlink>
      <w:r w:rsidRPr="00236793">
        <w:t>.</w:t>
      </w:r>
    </w:p>
    <w:p w14:paraId="53DFF030" w14:textId="77777777" w:rsidR="00BB78A2" w:rsidRPr="00BB78A2" w:rsidRDefault="00473595" w:rsidP="00236793">
      <w:pPr>
        <w:rPr>
          <w:rStyle w:val="Strong"/>
        </w:rPr>
      </w:pPr>
      <w:r w:rsidRPr="00BB78A2">
        <w:rPr>
          <w:rStyle w:val="Strong"/>
        </w:rPr>
        <w:t>Pr</w:t>
      </w:r>
      <w:r w:rsidR="00073CA5" w:rsidRPr="00BB78A2">
        <w:rPr>
          <w:rStyle w:val="Strong"/>
        </w:rPr>
        <w:t>eferred citation:</w:t>
      </w:r>
    </w:p>
    <w:p w14:paraId="03FC32D3" w14:textId="795BDAA5" w:rsidR="00473595" w:rsidRPr="00BB78A2" w:rsidRDefault="00551674" w:rsidP="00236793">
      <w:r w:rsidRPr="00BB78A2">
        <w:t xml:space="preserve">Australian Government </w:t>
      </w:r>
      <w:r w:rsidR="00473595" w:rsidRPr="00BB78A2">
        <w:t>Department of Health</w:t>
      </w:r>
      <w:r w:rsidR="00836BFF" w:rsidRPr="00BB78A2">
        <w:t xml:space="preserve"> and Aged Care</w:t>
      </w:r>
      <w:r w:rsidRPr="00BB78A2">
        <w:t xml:space="preserve">, </w:t>
      </w:r>
      <w:r w:rsidR="00836BFF" w:rsidRPr="00BB78A2">
        <w:t>2022</w:t>
      </w:r>
      <w:r w:rsidRPr="00BB78A2">
        <w:t>,</w:t>
      </w:r>
      <w:r w:rsidR="00473595" w:rsidRPr="00BB78A2">
        <w:t xml:space="preserve"> Australian Thalidomide Survivors Support Program Extraordinary Assistance Fund (EAF) and Health Care Assistance Fund (HCAF) – Program Guidelines</w:t>
      </w:r>
      <w:r w:rsidRPr="00BB78A2">
        <w:t>.</w:t>
      </w:r>
      <w:r w:rsidR="00473595" w:rsidRPr="00BB78A2">
        <w:t xml:space="preserve"> Canberra.</w:t>
      </w:r>
    </w:p>
    <w:p w14:paraId="2DB7F600" w14:textId="77777777" w:rsidR="00473595" w:rsidRPr="00950A91" w:rsidRDefault="00473595" w:rsidP="003B14B5">
      <w:pPr>
        <w:pStyle w:val="Heading1"/>
      </w:pPr>
      <w:bookmarkStart w:id="10" w:name="_Toc67323862"/>
      <w:bookmarkStart w:id="11" w:name="_Toc104378161"/>
      <w:bookmarkStart w:id="12" w:name="_Toc130982436"/>
      <w:r w:rsidRPr="00950A91">
        <w:t>Disclaimer</w:t>
      </w:r>
      <w:bookmarkEnd w:id="10"/>
      <w:bookmarkEnd w:id="11"/>
      <w:bookmarkEnd w:id="12"/>
    </w:p>
    <w:p w14:paraId="2BB427BB" w14:textId="304540E8" w:rsidR="004D0DEA" w:rsidRDefault="00473595" w:rsidP="00236793">
      <w:r w:rsidRPr="00236793">
        <w:t xml:space="preserve">These </w:t>
      </w:r>
      <w:r w:rsidR="007147D4" w:rsidRPr="00236793">
        <w:t>Program G</w:t>
      </w:r>
      <w:r w:rsidRPr="00236793">
        <w:t xml:space="preserve">uidelines are for information purposes and provide the basis upon which Australian Thalidomide Survivors Support Program payments </w:t>
      </w:r>
      <w:r w:rsidR="007147D4" w:rsidRPr="00236793">
        <w:t xml:space="preserve">under the EAF and HCAF </w:t>
      </w:r>
      <w:r w:rsidRPr="00236793">
        <w:t xml:space="preserve">are made. While it is intended that the </w:t>
      </w:r>
      <w:r w:rsidR="007147D4" w:rsidRPr="00236793">
        <w:t>G</w:t>
      </w:r>
      <w:r w:rsidRPr="00236793">
        <w:t xml:space="preserve">overnment will make payments as set out in these </w:t>
      </w:r>
      <w:r w:rsidR="007147D4" w:rsidRPr="00236793">
        <w:t>Program G</w:t>
      </w:r>
      <w:r w:rsidRPr="00236793">
        <w:t xml:space="preserve">uidelines, the making of payments is at its sole discretion. The </w:t>
      </w:r>
      <w:r w:rsidR="007147D4" w:rsidRPr="00236793">
        <w:t>G</w:t>
      </w:r>
      <w:r w:rsidRPr="00236793">
        <w:t xml:space="preserve">overnment may alter arrangements for the Australian Thalidomide Survivors Support Program at any time and without notice. The Government does not accept any legal liability or responsibility for any injury, loss or damage incurred by the use of, reliance on, or interpretation of the information provided in these </w:t>
      </w:r>
      <w:r w:rsidR="007147D4" w:rsidRPr="00236793">
        <w:t>Program G</w:t>
      </w:r>
      <w:r w:rsidRPr="00236793">
        <w:t>uidelines.</w:t>
      </w:r>
    </w:p>
    <w:p w14:paraId="6BD7CBFC" w14:textId="77777777" w:rsidR="004D0DEA" w:rsidRDefault="004D0DEA">
      <w:pPr>
        <w:spacing w:before="0" w:after="0"/>
      </w:pPr>
      <w:r>
        <w:br w:type="page"/>
      </w:r>
    </w:p>
    <w:bookmarkStart w:id="13" w:name="_Toc104378162" w:displacedByCustomXml="next"/>
    <w:sdt>
      <w:sdtPr>
        <w:rPr>
          <w:rFonts w:eastAsia="Times New Roman" w:cs="Times New Roman"/>
          <w:color w:val="auto"/>
          <w:sz w:val="20"/>
          <w:szCs w:val="24"/>
          <w:lang w:val="en-AU"/>
        </w:rPr>
        <w:id w:val="-343173505"/>
        <w:docPartObj>
          <w:docPartGallery w:val="Table of Contents"/>
          <w:docPartUnique/>
        </w:docPartObj>
      </w:sdtPr>
      <w:sdtEndPr>
        <w:rPr>
          <w:b/>
          <w:bCs/>
          <w:noProof/>
        </w:rPr>
      </w:sdtEndPr>
      <w:sdtContent>
        <w:p w14:paraId="6962D03D" w14:textId="31A34D25" w:rsidR="004D0DEA" w:rsidRDefault="004D0DEA">
          <w:pPr>
            <w:pStyle w:val="TOCHeading"/>
          </w:pPr>
          <w:r>
            <w:t>Contents</w:t>
          </w:r>
        </w:p>
        <w:p w14:paraId="76CB0732" w14:textId="184DB280" w:rsidR="00720060" w:rsidRDefault="004D0DEA">
          <w:pPr>
            <w:pStyle w:val="TOC1"/>
            <w:tabs>
              <w:tab w:val="right" w:leader="dot" w:pos="9060"/>
            </w:tabs>
            <w:rPr>
              <w:rFonts w:asciiTheme="minorHAnsi" w:eastAsiaTheme="minorEastAsia" w:hAnsiTheme="minorHAnsi" w:cstheme="minorBidi"/>
              <w:noProof/>
              <w:sz w:val="22"/>
              <w:szCs w:val="22"/>
              <w:lang w:eastAsia="en-AU"/>
            </w:rPr>
          </w:pPr>
          <w:r w:rsidRPr="00F321DB">
            <w:rPr>
              <w:sz w:val="18"/>
              <w:szCs w:val="18"/>
            </w:rPr>
            <w:fldChar w:fldCharType="begin"/>
          </w:r>
          <w:r w:rsidRPr="00F321DB">
            <w:rPr>
              <w:sz w:val="18"/>
              <w:szCs w:val="18"/>
            </w:rPr>
            <w:instrText xml:space="preserve"> TOC \o "1-3" \h \z \u </w:instrText>
          </w:r>
          <w:r w:rsidRPr="00F321DB">
            <w:rPr>
              <w:sz w:val="18"/>
              <w:szCs w:val="18"/>
            </w:rPr>
            <w:fldChar w:fldCharType="separate"/>
          </w:r>
          <w:hyperlink w:anchor="_Toc130982435" w:history="1">
            <w:r w:rsidR="00720060" w:rsidRPr="00C73820">
              <w:rPr>
                <w:rStyle w:val="Hyperlink"/>
                <w:noProof/>
              </w:rPr>
              <w:t>Acknowledgement</w:t>
            </w:r>
            <w:r w:rsidR="00720060">
              <w:rPr>
                <w:noProof/>
                <w:webHidden/>
              </w:rPr>
              <w:tab/>
            </w:r>
            <w:r w:rsidR="00720060">
              <w:rPr>
                <w:noProof/>
                <w:webHidden/>
              </w:rPr>
              <w:fldChar w:fldCharType="begin"/>
            </w:r>
            <w:r w:rsidR="00720060">
              <w:rPr>
                <w:noProof/>
                <w:webHidden/>
              </w:rPr>
              <w:instrText xml:space="preserve"> PAGEREF _Toc130982435 \h </w:instrText>
            </w:r>
            <w:r w:rsidR="00720060">
              <w:rPr>
                <w:noProof/>
                <w:webHidden/>
              </w:rPr>
            </w:r>
            <w:r w:rsidR="00720060">
              <w:rPr>
                <w:noProof/>
                <w:webHidden/>
              </w:rPr>
              <w:fldChar w:fldCharType="separate"/>
            </w:r>
            <w:r w:rsidR="004E0CDC">
              <w:rPr>
                <w:noProof/>
                <w:webHidden/>
              </w:rPr>
              <w:t>2</w:t>
            </w:r>
            <w:r w:rsidR="00720060">
              <w:rPr>
                <w:noProof/>
                <w:webHidden/>
              </w:rPr>
              <w:fldChar w:fldCharType="end"/>
            </w:r>
          </w:hyperlink>
        </w:p>
        <w:p w14:paraId="65E012F5" w14:textId="2E515FEE"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36" w:history="1">
            <w:r w:rsidR="00720060" w:rsidRPr="00C73820">
              <w:rPr>
                <w:rStyle w:val="Hyperlink"/>
                <w:noProof/>
              </w:rPr>
              <w:t>Disclaimer</w:t>
            </w:r>
            <w:r w:rsidR="00720060">
              <w:rPr>
                <w:noProof/>
                <w:webHidden/>
              </w:rPr>
              <w:tab/>
            </w:r>
            <w:r w:rsidR="00720060">
              <w:rPr>
                <w:noProof/>
                <w:webHidden/>
              </w:rPr>
              <w:fldChar w:fldCharType="begin"/>
            </w:r>
            <w:r w:rsidR="00720060">
              <w:rPr>
                <w:noProof/>
                <w:webHidden/>
              </w:rPr>
              <w:instrText xml:space="preserve"> PAGEREF _Toc130982436 \h </w:instrText>
            </w:r>
            <w:r w:rsidR="00720060">
              <w:rPr>
                <w:noProof/>
                <w:webHidden/>
              </w:rPr>
            </w:r>
            <w:r w:rsidR="00720060">
              <w:rPr>
                <w:noProof/>
                <w:webHidden/>
              </w:rPr>
              <w:fldChar w:fldCharType="separate"/>
            </w:r>
            <w:r w:rsidR="004E0CDC">
              <w:rPr>
                <w:noProof/>
                <w:webHidden/>
              </w:rPr>
              <w:t>2</w:t>
            </w:r>
            <w:r w:rsidR="00720060">
              <w:rPr>
                <w:noProof/>
                <w:webHidden/>
              </w:rPr>
              <w:fldChar w:fldCharType="end"/>
            </w:r>
          </w:hyperlink>
        </w:p>
        <w:p w14:paraId="60441C57" w14:textId="7D493554"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37" w:history="1">
            <w:r w:rsidR="00720060" w:rsidRPr="00C73820">
              <w:rPr>
                <w:rStyle w:val="Hyperlink"/>
                <w:noProof/>
              </w:rPr>
              <w:t>Part 1. Overview</w:t>
            </w:r>
            <w:r w:rsidR="00720060">
              <w:rPr>
                <w:noProof/>
                <w:webHidden/>
              </w:rPr>
              <w:tab/>
            </w:r>
            <w:r w:rsidR="00720060">
              <w:rPr>
                <w:noProof/>
                <w:webHidden/>
              </w:rPr>
              <w:fldChar w:fldCharType="begin"/>
            </w:r>
            <w:r w:rsidR="00720060">
              <w:rPr>
                <w:noProof/>
                <w:webHidden/>
              </w:rPr>
              <w:instrText xml:space="preserve"> PAGEREF _Toc130982437 \h </w:instrText>
            </w:r>
            <w:r w:rsidR="00720060">
              <w:rPr>
                <w:noProof/>
                <w:webHidden/>
              </w:rPr>
            </w:r>
            <w:r w:rsidR="00720060">
              <w:rPr>
                <w:noProof/>
                <w:webHidden/>
              </w:rPr>
              <w:fldChar w:fldCharType="separate"/>
            </w:r>
            <w:r w:rsidR="004E0CDC">
              <w:rPr>
                <w:noProof/>
                <w:webHidden/>
              </w:rPr>
              <w:t>4</w:t>
            </w:r>
            <w:r w:rsidR="00720060">
              <w:rPr>
                <w:noProof/>
                <w:webHidden/>
              </w:rPr>
              <w:fldChar w:fldCharType="end"/>
            </w:r>
          </w:hyperlink>
        </w:p>
        <w:p w14:paraId="30001F8E" w14:textId="33FD85FC" w:rsidR="00720060" w:rsidRDefault="008916E7" w:rsidP="000D7367">
          <w:pPr>
            <w:pStyle w:val="TOC2"/>
            <w:rPr>
              <w:rFonts w:asciiTheme="minorHAnsi" w:eastAsiaTheme="minorEastAsia" w:hAnsiTheme="minorHAnsi" w:cstheme="minorBidi"/>
              <w:sz w:val="22"/>
              <w:szCs w:val="22"/>
              <w:lang w:eastAsia="en-AU"/>
            </w:rPr>
          </w:pPr>
          <w:hyperlink w:anchor="_Toc130982438" w:history="1">
            <w:r w:rsidR="00720060" w:rsidRPr="00C73820">
              <w:rPr>
                <w:rStyle w:val="Hyperlink"/>
              </w:rPr>
              <w:t>Extraordinary Assistance Fund (EAF)</w:t>
            </w:r>
            <w:r w:rsidR="00720060">
              <w:rPr>
                <w:webHidden/>
              </w:rPr>
              <w:tab/>
            </w:r>
            <w:r w:rsidR="00720060">
              <w:rPr>
                <w:webHidden/>
              </w:rPr>
              <w:fldChar w:fldCharType="begin"/>
            </w:r>
            <w:r w:rsidR="00720060">
              <w:rPr>
                <w:webHidden/>
              </w:rPr>
              <w:instrText xml:space="preserve"> PAGEREF _Toc130982438 \h </w:instrText>
            </w:r>
            <w:r w:rsidR="00720060">
              <w:rPr>
                <w:webHidden/>
              </w:rPr>
            </w:r>
            <w:r w:rsidR="00720060">
              <w:rPr>
                <w:webHidden/>
              </w:rPr>
              <w:fldChar w:fldCharType="separate"/>
            </w:r>
            <w:r w:rsidR="004E0CDC">
              <w:rPr>
                <w:webHidden/>
              </w:rPr>
              <w:t>4</w:t>
            </w:r>
            <w:r w:rsidR="00720060">
              <w:rPr>
                <w:webHidden/>
              </w:rPr>
              <w:fldChar w:fldCharType="end"/>
            </w:r>
          </w:hyperlink>
        </w:p>
        <w:p w14:paraId="0FC75E49" w14:textId="366D3043" w:rsidR="00720060" w:rsidRDefault="008916E7" w:rsidP="000D7367">
          <w:pPr>
            <w:pStyle w:val="TOC2"/>
            <w:rPr>
              <w:rFonts w:asciiTheme="minorHAnsi" w:eastAsiaTheme="minorEastAsia" w:hAnsiTheme="minorHAnsi" w:cstheme="minorBidi"/>
              <w:sz w:val="22"/>
              <w:szCs w:val="22"/>
              <w:lang w:eastAsia="en-AU"/>
            </w:rPr>
          </w:pPr>
          <w:hyperlink w:anchor="_Toc130982439" w:history="1">
            <w:r w:rsidR="00720060" w:rsidRPr="00C73820">
              <w:rPr>
                <w:rStyle w:val="Hyperlink"/>
              </w:rPr>
              <w:t>Health Care Assistance Fund (HCAF)</w:t>
            </w:r>
            <w:r w:rsidR="00720060">
              <w:rPr>
                <w:webHidden/>
              </w:rPr>
              <w:tab/>
            </w:r>
            <w:r w:rsidR="00720060">
              <w:rPr>
                <w:webHidden/>
              </w:rPr>
              <w:fldChar w:fldCharType="begin"/>
            </w:r>
            <w:r w:rsidR="00720060">
              <w:rPr>
                <w:webHidden/>
              </w:rPr>
              <w:instrText xml:space="preserve"> PAGEREF _Toc130982439 \h </w:instrText>
            </w:r>
            <w:r w:rsidR="00720060">
              <w:rPr>
                <w:webHidden/>
              </w:rPr>
            </w:r>
            <w:r w:rsidR="00720060">
              <w:rPr>
                <w:webHidden/>
              </w:rPr>
              <w:fldChar w:fldCharType="separate"/>
            </w:r>
            <w:r w:rsidR="004E0CDC">
              <w:rPr>
                <w:webHidden/>
              </w:rPr>
              <w:t>4</w:t>
            </w:r>
            <w:r w:rsidR="00720060">
              <w:rPr>
                <w:webHidden/>
              </w:rPr>
              <w:fldChar w:fldCharType="end"/>
            </w:r>
          </w:hyperlink>
        </w:p>
        <w:p w14:paraId="6E78C5DF" w14:textId="7D481E55"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40" w:history="1">
            <w:r w:rsidR="00720060" w:rsidRPr="00C73820">
              <w:rPr>
                <w:rStyle w:val="Hyperlink"/>
                <w:noProof/>
              </w:rPr>
              <w:t>Part 2. Eligibility and claiming</w:t>
            </w:r>
            <w:r w:rsidR="00720060">
              <w:rPr>
                <w:noProof/>
                <w:webHidden/>
              </w:rPr>
              <w:tab/>
            </w:r>
            <w:r w:rsidR="00720060">
              <w:rPr>
                <w:noProof/>
                <w:webHidden/>
              </w:rPr>
              <w:fldChar w:fldCharType="begin"/>
            </w:r>
            <w:r w:rsidR="00720060">
              <w:rPr>
                <w:noProof/>
                <w:webHidden/>
              </w:rPr>
              <w:instrText xml:space="preserve"> PAGEREF _Toc130982440 \h </w:instrText>
            </w:r>
            <w:r w:rsidR="00720060">
              <w:rPr>
                <w:noProof/>
                <w:webHidden/>
              </w:rPr>
            </w:r>
            <w:r w:rsidR="00720060">
              <w:rPr>
                <w:noProof/>
                <w:webHidden/>
              </w:rPr>
              <w:fldChar w:fldCharType="separate"/>
            </w:r>
            <w:r w:rsidR="004E0CDC">
              <w:rPr>
                <w:noProof/>
                <w:webHidden/>
              </w:rPr>
              <w:t>5</w:t>
            </w:r>
            <w:r w:rsidR="00720060">
              <w:rPr>
                <w:noProof/>
                <w:webHidden/>
              </w:rPr>
              <w:fldChar w:fldCharType="end"/>
            </w:r>
          </w:hyperlink>
        </w:p>
        <w:p w14:paraId="2A4BF46C" w14:textId="4262B834" w:rsidR="00720060" w:rsidRDefault="008916E7" w:rsidP="000D7367">
          <w:pPr>
            <w:pStyle w:val="TOC2"/>
            <w:rPr>
              <w:rFonts w:asciiTheme="minorHAnsi" w:eastAsiaTheme="minorEastAsia" w:hAnsiTheme="minorHAnsi" w:cstheme="minorBidi"/>
              <w:sz w:val="22"/>
              <w:szCs w:val="22"/>
              <w:lang w:eastAsia="en-AU"/>
            </w:rPr>
          </w:pPr>
          <w:hyperlink w:anchor="_Toc130982441" w:history="1">
            <w:r w:rsidR="00720060" w:rsidRPr="00C73820">
              <w:rPr>
                <w:rStyle w:val="Hyperlink"/>
              </w:rPr>
              <w:t>Eligibility requirements</w:t>
            </w:r>
            <w:r w:rsidR="00720060">
              <w:rPr>
                <w:webHidden/>
              </w:rPr>
              <w:tab/>
            </w:r>
            <w:r w:rsidR="00720060">
              <w:rPr>
                <w:webHidden/>
              </w:rPr>
              <w:fldChar w:fldCharType="begin"/>
            </w:r>
            <w:r w:rsidR="00720060">
              <w:rPr>
                <w:webHidden/>
              </w:rPr>
              <w:instrText xml:space="preserve"> PAGEREF _Toc130982441 \h </w:instrText>
            </w:r>
            <w:r w:rsidR="00720060">
              <w:rPr>
                <w:webHidden/>
              </w:rPr>
            </w:r>
            <w:r w:rsidR="00720060">
              <w:rPr>
                <w:webHidden/>
              </w:rPr>
              <w:fldChar w:fldCharType="separate"/>
            </w:r>
            <w:r w:rsidR="004E0CDC">
              <w:rPr>
                <w:webHidden/>
              </w:rPr>
              <w:t>5</w:t>
            </w:r>
            <w:r w:rsidR="00720060">
              <w:rPr>
                <w:webHidden/>
              </w:rPr>
              <w:fldChar w:fldCharType="end"/>
            </w:r>
          </w:hyperlink>
        </w:p>
        <w:p w14:paraId="3EECA92D" w14:textId="4D466D7D" w:rsidR="00720060" w:rsidRDefault="008916E7" w:rsidP="000D7367">
          <w:pPr>
            <w:pStyle w:val="TOC2"/>
            <w:rPr>
              <w:rFonts w:asciiTheme="minorHAnsi" w:eastAsiaTheme="minorEastAsia" w:hAnsiTheme="minorHAnsi" w:cstheme="minorBidi"/>
              <w:sz w:val="22"/>
              <w:szCs w:val="22"/>
              <w:lang w:eastAsia="en-AU"/>
            </w:rPr>
          </w:pPr>
          <w:hyperlink w:anchor="_Toc130982442" w:history="1">
            <w:r w:rsidR="00720060" w:rsidRPr="00C73820">
              <w:rPr>
                <w:rStyle w:val="Hyperlink"/>
              </w:rPr>
              <w:t>Before you submit a claim</w:t>
            </w:r>
            <w:r w:rsidR="00720060">
              <w:rPr>
                <w:webHidden/>
              </w:rPr>
              <w:tab/>
            </w:r>
            <w:r w:rsidR="00720060">
              <w:rPr>
                <w:webHidden/>
              </w:rPr>
              <w:fldChar w:fldCharType="begin"/>
            </w:r>
            <w:r w:rsidR="00720060">
              <w:rPr>
                <w:webHidden/>
              </w:rPr>
              <w:instrText xml:space="preserve"> PAGEREF _Toc130982442 \h </w:instrText>
            </w:r>
            <w:r w:rsidR="00720060">
              <w:rPr>
                <w:webHidden/>
              </w:rPr>
            </w:r>
            <w:r w:rsidR="00720060">
              <w:rPr>
                <w:webHidden/>
              </w:rPr>
              <w:fldChar w:fldCharType="separate"/>
            </w:r>
            <w:r w:rsidR="004E0CDC">
              <w:rPr>
                <w:webHidden/>
              </w:rPr>
              <w:t>5</w:t>
            </w:r>
            <w:r w:rsidR="00720060">
              <w:rPr>
                <w:webHidden/>
              </w:rPr>
              <w:fldChar w:fldCharType="end"/>
            </w:r>
          </w:hyperlink>
        </w:p>
        <w:p w14:paraId="18230A4D" w14:textId="270155ED" w:rsidR="00720060" w:rsidRDefault="008916E7" w:rsidP="000D7367">
          <w:pPr>
            <w:pStyle w:val="TOC2"/>
            <w:rPr>
              <w:rFonts w:asciiTheme="minorHAnsi" w:eastAsiaTheme="minorEastAsia" w:hAnsiTheme="minorHAnsi" w:cstheme="minorBidi"/>
              <w:sz w:val="22"/>
              <w:szCs w:val="22"/>
              <w:lang w:eastAsia="en-AU"/>
            </w:rPr>
          </w:pPr>
          <w:hyperlink w:anchor="_Toc130982443" w:history="1">
            <w:r w:rsidR="00720060" w:rsidRPr="00C73820">
              <w:rPr>
                <w:rStyle w:val="Hyperlink"/>
              </w:rPr>
              <w:t>Private Health Insurance</w:t>
            </w:r>
            <w:r w:rsidR="00720060">
              <w:rPr>
                <w:webHidden/>
              </w:rPr>
              <w:tab/>
            </w:r>
            <w:r w:rsidR="00720060">
              <w:rPr>
                <w:webHidden/>
              </w:rPr>
              <w:fldChar w:fldCharType="begin"/>
            </w:r>
            <w:r w:rsidR="00720060">
              <w:rPr>
                <w:webHidden/>
              </w:rPr>
              <w:instrText xml:space="preserve"> PAGEREF _Toc130982443 \h </w:instrText>
            </w:r>
            <w:r w:rsidR="00720060">
              <w:rPr>
                <w:webHidden/>
              </w:rPr>
            </w:r>
            <w:r w:rsidR="00720060">
              <w:rPr>
                <w:webHidden/>
              </w:rPr>
              <w:fldChar w:fldCharType="separate"/>
            </w:r>
            <w:r w:rsidR="004E0CDC">
              <w:rPr>
                <w:webHidden/>
              </w:rPr>
              <w:t>5</w:t>
            </w:r>
            <w:r w:rsidR="00720060">
              <w:rPr>
                <w:webHidden/>
              </w:rPr>
              <w:fldChar w:fldCharType="end"/>
            </w:r>
          </w:hyperlink>
        </w:p>
        <w:p w14:paraId="134EF57B" w14:textId="2FFE7321" w:rsidR="00720060" w:rsidRDefault="008916E7" w:rsidP="000D7367">
          <w:pPr>
            <w:pStyle w:val="TOC2"/>
            <w:rPr>
              <w:rFonts w:asciiTheme="minorHAnsi" w:eastAsiaTheme="minorEastAsia" w:hAnsiTheme="minorHAnsi" w:cstheme="minorBidi"/>
              <w:sz w:val="22"/>
              <w:szCs w:val="22"/>
              <w:lang w:eastAsia="en-AU"/>
            </w:rPr>
          </w:pPr>
          <w:hyperlink w:anchor="_Toc130982444" w:history="1">
            <w:r w:rsidR="00720060" w:rsidRPr="00C73820">
              <w:rPr>
                <w:rStyle w:val="Hyperlink"/>
              </w:rPr>
              <w:t>Claiming process</w:t>
            </w:r>
            <w:r w:rsidR="00720060">
              <w:rPr>
                <w:webHidden/>
              </w:rPr>
              <w:tab/>
            </w:r>
            <w:r w:rsidR="00720060">
              <w:rPr>
                <w:webHidden/>
              </w:rPr>
              <w:fldChar w:fldCharType="begin"/>
            </w:r>
            <w:r w:rsidR="00720060">
              <w:rPr>
                <w:webHidden/>
              </w:rPr>
              <w:instrText xml:space="preserve"> PAGEREF _Toc130982444 \h </w:instrText>
            </w:r>
            <w:r w:rsidR="00720060">
              <w:rPr>
                <w:webHidden/>
              </w:rPr>
            </w:r>
            <w:r w:rsidR="00720060">
              <w:rPr>
                <w:webHidden/>
              </w:rPr>
              <w:fldChar w:fldCharType="separate"/>
            </w:r>
            <w:r w:rsidR="004E0CDC">
              <w:rPr>
                <w:webHidden/>
              </w:rPr>
              <w:t>6</w:t>
            </w:r>
            <w:r w:rsidR="00720060">
              <w:rPr>
                <w:webHidden/>
              </w:rPr>
              <w:fldChar w:fldCharType="end"/>
            </w:r>
          </w:hyperlink>
        </w:p>
        <w:p w14:paraId="572C2A6D" w14:textId="68C87F77" w:rsidR="00720060" w:rsidRDefault="008916E7" w:rsidP="000D7367">
          <w:pPr>
            <w:pStyle w:val="TOC2"/>
            <w:rPr>
              <w:rFonts w:asciiTheme="minorHAnsi" w:eastAsiaTheme="minorEastAsia" w:hAnsiTheme="minorHAnsi" w:cstheme="minorBidi"/>
              <w:sz w:val="22"/>
              <w:szCs w:val="22"/>
              <w:lang w:eastAsia="en-AU"/>
            </w:rPr>
          </w:pPr>
          <w:hyperlink w:anchor="_Toc130982445" w:history="1">
            <w:r w:rsidR="00720060" w:rsidRPr="00C73820">
              <w:rPr>
                <w:rStyle w:val="Hyperlink"/>
              </w:rPr>
              <w:t>Pre-approval of claims</w:t>
            </w:r>
            <w:r w:rsidR="00720060">
              <w:rPr>
                <w:webHidden/>
              </w:rPr>
              <w:tab/>
            </w:r>
            <w:r w:rsidR="00720060">
              <w:rPr>
                <w:webHidden/>
              </w:rPr>
              <w:fldChar w:fldCharType="begin"/>
            </w:r>
            <w:r w:rsidR="00720060">
              <w:rPr>
                <w:webHidden/>
              </w:rPr>
              <w:instrText xml:space="preserve"> PAGEREF _Toc130982445 \h </w:instrText>
            </w:r>
            <w:r w:rsidR="00720060">
              <w:rPr>
                <w:webHidden/>
              </w:rPr>
            </w:r>
            <w:r w:rsidR="00720060">
              <w:rPr>
                <w:webHidden/>
              </w:rPr>
              <w:fldChar w:fldCharType="separate"/>
            </w:r>
            <w:r w:rsidR="004E0CDC">
              <w:rPr>
                <w:webHidden/>
              </w:rPr>
              <w:t>7</w:t>
            </w:r>
            <w:r w:rsidR="00720060">
              <w:rPr>
                <w:webHidden/>
              </w:rPr>
              <w:fldChar w:fldCharType="end"/>
            </w:r>
          </w:hyperlink>
        </w:p>
        <w:p w14:paraId="54648105" w14:textId="128E297C"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46" w:history="1">
            <w:r w:rsidR="00720060" w:rsidRPr="00C73820">
              <w:rPr>
                <w:rStyle w:val="Hyperlink"/>
                <w:noProof/>
              </w:rPr>
              <w:t>Mandatory pre-approvals</w:t>
            </w:r>
            <w:r w:rsidR="00720060">
              <w:rPr>
                <w:noProof/>
                <w:webHidden/>
              </w:rPr>
              <w:tab/>
            </w:r>
            <w:r w:rsidR="00720060">
              <w:rPr>
                <w:noProof/>
                <w:webHidden/>
              </w:rPr>
              <w:fldChar w:fldCharType="begin"/>
            </w:r>
            <w:r w:rsidR="00720060">
              <w:rPr>
                <w:noProof/>
                <w:webHidden/>
              </w:rPr>
              <w:instrText xml:space="preserve"> PAGEREF _Toc130982446 \h </w:instrText>
            </w:r>
            <w:r w:rsidR="00720060">
              <w:rPr>
                <w:noProof/>
                <w:webHidden/>
              </w:rPr>
            </w:r>
            <w:r w:rsidR="00720060">
              <w:rPr>
                <w:noProof/>
                <w:webHidden/>
              </w:rPr>
              <w:fldChar w:fldCharType="separate"/>
            </w:r>
            <w:r w:rsidR="004E0CDC">
              <w:rPr>
                <w:noProof/>
                <w:webHidden/>
              </w:rPr>
              <w:t>7</w:t>
            </w:r>
            <w:r w:rsidR="00720060">
              <w:rPr>
                <w:noProof/>
                <w:webHidden/>
              </w:rPr>
              <w:fldChar w:fldCharType="end"/>
            </w:r>
          </w:hyperlink>
        </w:p>
        <w:p w14:paraId="2EB68C76" w14:textId="39DA1F48"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47" w:history="1">
            <w:r w:rsidR="00720060" w:rsidRPr="00C73820">
              <w:rPr>
                <w:rStyle w:val="Hyperlink"/>
                <w:noProof/>
              </w:rPr>
              <w:t>Non-mandatory pre-approvals</w:t>
            </w:r>
            <w:r w:rsidR="00720060">
              <w:rPr>
                <w:noProof/>
                <w:webHidden/>
              </w:rPr>
              <w:tab/>
            </w:r>
            <w:r w:rsidR="00720060">
              <w:rPr>
                <w:noProof/>
                <w:webHidden/>
              </w:rPr>
              <w:fldChar w:fldCharType="begin"/>
            </w:r>
            <w:r w:rsidR="00720060">
              <w:rPr>
                <w:noProof/>
                <w:webHidden/>
              </w:rPr>
              <w:instrText xml:space="preserve"> PAGEREF _Toc130982447 \h </w:instrText>
            </w:r>
            <w:r w:rsidR="00720060">
              <w:rPr>
                <w:noProof/>
                <w:webHidden/>
              </w:rPr>
            </w:r>
            <w:r w:rsidR="00720060">
              <w:rPr>
                <w:noProof/>
                <w:webHidden/>
              </w:rPr>
              <w:fldChar w:fldCharType="separate"/>
            </w:r>
            <w:r w:rsidR="004E0CDC">
              <w:rPr>
                <w:noProof/>
                <w:webHidden/>
              </w:rPr>
              <w:t>8</w:t>
            </w:r>
            <w:r w:rsidR="00720060">
              <w:rPr>
                <w:noProof/>
                <w:webHidden/>
              </w:rPr>
              <w:fldChar w:fldCharType="end"/>
            </w:r>
          </w:hyperlink>
        </w:p>
        <w:p w14:paraId="2C375712" w14:textId="07664140"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48" w:history="1">
            <w:r w:rsidR="00720060" w:rsidRPr="00C73820">
              <w:rPr>
                <w:rStyle w:val="Hyperlink"/>
                <w:noProof/>
              </w:rPr>
              <w:t>Pre-approval documentation requirements</w:t>
            </w:r>
            <w:r w:rsidR="00720060">
              <w:rPr>
                <w:noProof/>
                <w:webHidden/>
              </w:rPr>
              <w:tab/>
            </w:r>
            <w:r w:rsidR="00720060">
              <w:rPr>
                <w:noProof/>
                <w:webHidden/>
              </w:rPr>
              <w:fldChar w:fldCharType="begin"/>
            </w:r>
            <w:r w:rsidR="00720060">
              <w:rPr>
                <w:noProof/>
                <w:webHidden/>
              </w:rPr>
              <w:instrText xml:space="preserve"> PAGEREF _Toc130982448 \h </w:instrText>
            </w:r>
            <w:r w:rsidR="00720060">
              <w:rPr>
                <w:noProof/>
                <w:webHidden/>
              </w:rPr>
            </w:r>
            <w:r w:rsidR="00720060">
              <w:rPr>
                <w:noProof/>
                <w:webHidden/>
              </w:rPr>
              <w:fldChar w:fldCharType="separate"/>
            </w:r>
            <w:r w:rsidR="004E0CDC">
              <w:rPr>
                <w:noProof/>
                <w:webHidden/>
              </w:rPr>
              <w:t>8</w:t>
            </w:r>
            <w:r w:rsidR="00720060">
              <w:rPr>
                <w:noProof/>
                <w:webHidden/>
              </w:rPr>
              <w:fldChar w:fldCharType="end"/>
            </w:r>
          </w:hyperlink>
        </w:p>
        <w:p w14:paraId="62141CF6" w14:textId="0B89B302"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49" w:history="1">
            <w:r w:rsidR="00720060" w:rsidRPr="00C73820">
              <w:rPr>
                <w:rStyle w:val="Hyperlink"/>
                <w:noProof/>
              </w:rPr>
              <w:t>Part 3. EAF and HCAF support categories</w:t>
            </w:r>
            <w:r w:rsidR="00720060">
              <w:rPr>
                <w:noProof/>
                <w:webHidden/>
              </w:rPr>
              <w:tab/>
            </w:r>
            <w:r w:rsidR="00720060">
              <w:rPr>
                <w:noProof/>
                <w:webHidden/>
              </w:rPr>
              <w:fldChar w:fldCharType="begin"/>
            </w:r>
            <w:r w:rsidR="00720060">
              <w:rPr>
                <w:noProof/>
                <w:webHidden/>
              </w:rPr>
              <w:instrText xml:space="preserve"> PAGEREF _Toc130982449 \h </w:instrText>
            </w:r>
            <w:r w:rsidR="00720060">
              <w:rPr>
                <w:noProof/>
                <w:webHidden/>
              </w:rPr>
            </w:r>
            <w:r w:rsidR="00720060">
              <w:rPr>
                <w:noProof/>
                <w:webHidden/>
              </w:rPr>
              <w:fldChar w:fldCharType="separate"/>
            </w:r>
            <w:r w:rsidR="004E0CDC">
              <w:rPr>
                <w:noProof/>
                <w:webHidden/>
              </w:rPr>
              <w:t>9</w:t>
            </w:r>
            <w:r w:rsidR="00720060">
              <w:rPr>
                <w:noProof/>
                <w:webHidden/>
              </w:rPr>
              <w:fldChar w:fldCharType="end"/>
            </w:r>
          </w:hyperlink>
        </w:p>
        <w:p w14:paraId="38A7F7E3" w14:textId="217CAE4A" w:rsidR="00720060" w:rsidRDefault="008916E7" w:rsidP="000D7367">
          <w:pPr>
            <w:pStyle w:val="TOC2"/>
            <w:rPr>
              <w:rFonts w:asciiTheme="minorHAnsi" w:eastAsiaTheme="minorEastAsia" w:hAnsiTheme="minorHAnsi" w:cstheme="minorBidi"/>
              <w:sz w:val="22"/>
              <w:szCs w:val="22"/>
              <w:lang w:eastAsia="en-AU"/>
            </w:rPr>
          </w:pPr>
          <w:hyperlink w:anchor="_Toc130982450" w:history="1">
            <w:r w:rsidR="00720060" w:rsidRPr="00C73820">
              <w:rPr>
                <w:rStyle w:val="Hyperlink"/>
              </w:rPr>
              <w:t>EAF support categories</w:t>
            </w:r>
            <w:r w:rsidR="00720060">
              <w:rPr>
                <w:webHidden/>
              </w:rPr>
              <w:tab/>
            </w:r>
            <w:r w:rsidR="00720060">
              <w:rPr>
                <w:webHidden/>
              </w:rPr>
              <w:fldChar w:fldCharType="begin"/>
            </w:r>
            <w:r w:rsidR="00720060">
              <w:rPr>
                <w:webHidden/>
              </w:rPr>
              <w:instrText xml:space="preserve"> PAGEREF _Toc130982450 \h </w:instrText>
            </w:r>
            <w:r w:rsidR="00720060">
              <w:rPr>
                <w:webHidden/>
              </w:rPr>
            </w:r>
            <w:r w:rsidR="00720060">
              <w:rPr>
                <w:webHidden/>
              </w:rPr>
              <w:fldChar w:fldCharType="separate"/>
            </w:r>
            <w:r w:rsidR="004E0CDC">
              <w:rPr>
                <w:webHidden/>
              </w:rPr>
              <w:t>9</w:t>
            </w:r>
            <w:r w:rsidR="00720060">
              <w:rPr>
                <w:webHidden/>
              </w:rPr>
              <w:fldChar w:fldCharType="end"/>
            </w:r>
          </w:hyperlink>
        </w:p>
        <w:p w14:paraId="1EDD963C" w14:textId="2762B513" w:rsidR="00720060" w:rsidRDefault="008916E7" w:rsidP="000D7367">
          <w:pPr>
            <w:pStyle w:val="TOC2"/>
            <w:rPr>
              <w:rFonts w:asciiTheme="minorHAnsi" w:eastAsiaTheme="minorEastAsia" w:hAnsiTheme="minorHAnsi" w:cstheme="minorBidi"/>
              <w:sz w:val="22"/>
              <w:szCs w:val="22"/>
              <w:lang w:eastAsia="en-AU"/>
            </w:rPr>
          </w:pPr>
          <w:hyperlink w:anchor="_Toc130982451" w:history="1">
            <w:r w:rsidR="00720060" w:rsidRPr="00C73820">
              <w:rPr>
                <w:rStyle w:val="Hyperlink"/>
              </w:rPr>
              <w:t>HCAF support categories</w:t>
            </w:r>
            <w:r w:rsidR="00720060">
              <w:rPr>
                <w:webHidden/>
              </w:rPr>
              <w:tab/>
            </w:r>
            <w:r w:rsidR="00720060">
              <w:rPr>
                <w:webHidden/>
              </w:rPr>
              <w:fldChar w:fldCharType="begin"/>
            </w:r>
            <w:r w:rsidR="00720060">
              <w:rPr>
                <w:webHidden/>
              </w:rPr>
              <w:instrText xml:space="preserve"> PAGEREF _Toc130982451 \h </w:instrText>
            </w:r>
            <w:r w:rsidR="00720060">
              <w:rPr>
                <w:webHidden/>
              </w:rPr>
            </w:r>
            <w:r w:rsidR="00720060">
              <w:rPr>
                <w:webHidden/>
              </w:rPr>
              <w:fldChar w:fldCharType="separate"/>
            </w:r>
            <w:r w:rsidR="004E0CDC">
              <w:rPr>
                <w:webHidden/>
              </w:rPr>
              <w:t>11</w:t>
            </w:r>
            <w:r w:rsidR="00720060">
              <w:rPr>
                <w:webHidden/>
              </w:rPr>
              <w:fldChar w:fldCharType="end"/>
            </w:r>
          </w:hyperlink>
        </w:p>
        <w:p w14:paraId="35D93C50" w14:textId="18003903"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52" w:history="1">
            <w:r w:rsidR="00720060" w:rsidRPr="00C73820">
              <w:rPr>
                <w:rStyle w:val="Hyperlink"/>
                <w:noProof/>
              </w:rPr>
              <w:t>Part 4. Supporting documentation</w:t>
            </w:r>
            <w:r w:rsidR="00720060">
              <w:rPr>
                <w:noProof/>
                <w:webHidden/>
              </w:rPr>
              <w:tab/>
            </w:r>
            <w:r w:rsidR="00720060">
              <w:rPr>
                <w:noProof/>
                <w:webHidden/>
              </w:rPr>
              <w:fldChar w:fldCharType="begin"/>
            </w:r>
            <w:r w:rsidR="00720060">
              <w:rPr>
                <w:noProof/>
                <w:webHidden/>
              </w:rPr>
              <w:instrText xml:space="preserve"> PAGEREF _Toc130982452 \h </w:instrText>
            </w:r>
            <w:r w:rsidR="00720060">
              <w:rPr>
                <w:noProof/>
                <w:webHidden/>
              </w:rPr>
            </w:r>
            <w:r w:rsidR="00720060">
              <w:rPr>
                <w:noProof/>
                <w:webHidden/>
              </w:rPr>
              <w:fldChar w:fldCharType="separate"/>
            </w:r>
            <w:r w:rsidR="004E0CDC">
              <w:rPr>
                <w:noProof/>
                <w:webHidden/>
              </w:rPr>
              <w:t>14</w:t>
            </w:r>
            <w:r w:rsidR="00720060">
              <w:rPr>
                <w:noProof/>
                <w:webHidden/>
              </w:rPr>
              <w:fldChar w:fldCharType="end"/>
            </w:r>
          </w:hyperlink>
        </w:p>
        <w:p w14:paraId="69EB8B99" w14:textId="6F83B0AB" w:rsidR="00720060" w:rsidRDefault="008916E7" w:rsidP="000D7367">
          <w:pPr>
            <w:pStyle w:val="TOC2"/>
            <w:rPr>
              <w:rFonts w:asciiTheme="minorHAnsi" w:eastAsiaTheme="minorEastAsia" w:hAnsiTheme="minorHAnsi" w:cstheme="minorBidi"/>
              <w:sz w:val="22"/>
              <w:szCs w:val="22"/>
              <w:lang w:eastAsia="en-AU"/>
            </w:rPr>
          </w:pPr>
          <w:hyperlink w:anchor="_Toc130982453" w:history="1">
            <w:r w:rsidR="00720060" w:rsidRPr="00C73820">
              <w:rPr>
                <w:rStyle w:val="Hyperlink"/>
              </w:rPr>
              <w:t>Tax invoices, quotes, and receipts</w:t>
            </w:r>
            <w:r w:rsidR="00720060">
              <w:rPr>
                <w:webHidden/>
              </w:rPr>
              <w:tab/>
            </w:r>
            <w:r w:rsidR="00720060">
              <w:rPr>
                <w:webHidden/>
              </w:rPr>
              <w:fldChar w:fldCharType="begin"/>
            </w:r>
            <w:r w:rsidR="00720060">
              <w:rPr>
                <w:webHidden/>
              </w:rPr>
              <w:instrText xml:space="preserve"> PAGEREF _Toc130982453 \h </w:instrText>
            </w:r>
            <w:r w:rsidR="00720060">
              <w:rPr>
                <w:webHidden/>
              </w:rPr>
            </w:r>
            <w:r w:rsidR="00720060">
              <w:rPr>
                <w:webHidden/>
              </w:rPr>
              <w:fldChar w:fldCharType="separate"/>
            </w:r>
            <w:r w:rsidR="004E0CDC">
              <w:rPr>
                <w:webHidden/>
              </w:rPr>
              <w:t>14</w:t>
            </w:r>
            <w:r w:rsidR="00720060">
              <w:rPr>
                <w:webHidden/>
              </w:rPr>
              <w:fldChar w:fldCharType="end"/>
            </w:r>
          </w:hyperlink>
        </w:p>
        <w:p w14:paraId="0C5751D0" w14:textId="4890306B"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54" w:history="1">
            <w:r w:rsidR="00720060" w:rsidRPr="00C73820">
              <w:rPr>
                <w:rStyle w:val="Hyperlink"/>
                <w:noProof/>
              </w:rPr>
              <w:t>Tax invoice</w:t>
            </w:r>
            <w:r w:rsidR="00720060">
              <w:rPr>
                <w:noProof/>
                <w:webHidden/>
              </w:rPr>
              <w:tab/>
            </w:r>
            <w:r w:rsidR="00720060">
              <w:rPr>
                <w:noProof/>
                <w:webHidden/>
              </w:rPr>
              <w:fldChar w:fldCharType="begin"/>
            </w:r>
            <w:r w:rsidR="00720060">
              <w:rPr>
                <w:noProof/>
                <w:webHidden/>
              </w:rPr>
              <w:instrText xml:space="preserve"> PAGEREF _Toc130982454 \h </w:instrText>
            </w:r>
            <w:r w:rsidR="00720060">
              <w:rPr>
                <w:noProof/>
                <w:webHidden/>
              </w:rPr>
            </w:r>
            <w:r w:rsidR="00720060">
              <w:rPr>
                <w:noProof/>
                <w:webHidden/>
              </w:rPr>
              <w:fldChar w:fldCharType="separate"/>
            </w:r>
            <w:r w:rsidR="004E0CDC">
              <w:rPr>
                <w:noProof/>
                <w:webHidden/>
              </w:rPr>
              <w:t>14</w:t>
            </w:r>
            <w:r w:rsidR="00720060">
              <w:rPr>
                <w:noProof/>
                <w:webHidden/>
              </w:rPr>
              <w:fldChar w:fldCharType="end"/>
            </w:r>
          </w:hyperlink>
        </w:p>
        <w:p w14:paraId="0CEA5B41" w14:textId="7DD75F41"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55" w:history="1">
            <w:r w:rsidR="00720060" w:rsidRPr="00C73820">
              <w:rPr>
                <w:rStyle w:val="Hyperlink"/>
                <w:noProof/>
                <w:lang w:val="en-US"/>
              </w:rPr>
              <w:t>Quotes</w:t>
            </w:r>
            <w:r w:rsidR="00720060">
              <w:rPr>
                <w:noProof/>
                <w:webHidden/>
              </w:rPr>
              <w:tab/>
            </w:r>
            <w:r w:rsidR="00720060">
              <w:rPr>
                <w:noProof/>
                <w:webHidden/>
              </w:rPr>
              <w:fldChar w:fldCharType="begin"/>
            </w:r>
            <w:r w:rsidR="00720060">
              <w:rPr>
                <w:noProof/>
                <w:webHidden/>
              </w:rPr>
              <w:instrText xml:space="preserve"> PAGEREF _Toc130982455 \h </w:instrText>
            </w:r>
            <w:r w:rsidR="00720060">
              <w:rPr>
                <w:noProof/>
                <w:webHidden/>
              </w:rPr>
            </w:r>
            <w:r w:rsidR="00720060">
              <w:rPr>
                <w:noProof/>
                <w:webHidden/>
              </w:rPr>
              <w:fldChar w:fldCharType="separate"/>
            </w:r>
            <w:r w:rsidR="004E0CDC">
              <w:rPr>
                <w:noProof/>
                <w:webHidden/>
              </w:rPr>
              <w:t>14</w:t>
            </w:r>
            <w:r w:rsidR="00720060">
              <w:rPr>
                <w:noProof/>
                <w:webHidden/>
              </w:rPr>
              <w:fldChar w:fldCharType="end"/>
            </w:r>
          </w:hyperlink>
        </w:p>
        <w:p w14:paraId="15BB730E" w14:textId="047CAF4C"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56" w:history="1">
            <w:r w:rsidR="00720060" w:rsidRPr="00C73820">
              <w:rPr>
                <w:rStyle w:val="Hyperlink"/>
                <w:noProof/>
                <w:lang w:val="en-US"/>
              </w:rPr>
              <w:t>Receipts and proof of purchase</w:t>
            </w:r>
            <w:r w:rsidR="00720060">
              <w:rPr>
                <w:noProof/>
                <w:webHidden/>
              </w:rPr>
              <w:tab/>
            </w:r>
            <w:r w:rsidR="00720060">
              <w:rPr>
                <w:noProof/>
                <w:webHidden/>
              </w:rPr>
              <w:fldChar w:fldCharType="begin"/>
            </w:r>
            <w:r w:rsidR="00720060">
              <w:rPr>
                <w:noProof/>
                <w:webHidden/>
              </w:rPr>
              <w:instrText xml:space="preserve"> PAGEREF _Toc130982456 \h </w:instrText>
            </w:r>
            <w:r w:rsidR="00720060">
              <w:rPr>
                <w:noProof/>
                <w:webHidden/>
              </w:rPr>
            </w:r>
            <w:r w:rsidR="00720060">
              <w:rPr>
                <w:noProof/>
                <w:webHidden/>
              </w:rPr>
              <w:fldChar w:fldCharType="separate"/>
            </w:r>
            <w:r w:rsidR="004E0CDC">
              <w:rPr>
                <w:noProof/>
                <w:webHidden/>
              </w:rPr>
              <w:t>14</w:t>
            </w:r>
            <w:r w:rsidR="00720060">
              <w:rPr>
                <w:noProof/>
                <w:webHidden/>
              </w:rPr>
              <w:fldChar w:fldCharType="end"/>
            </w:r>
          </w:hyperlink>
        </w:p>
        <w:p w14:paraId="53399A87" w14:textId="2B07F785"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57" w:history="1">
            <w:r w:rsidR="00720060" w:rsidRPr="00C73820">
              <w:rPr>
                <w:rStyle w:val="Hyperlink"/>
                <w:noProof/>
              </w:rPr>
              <w:t>Part 5. Registered health care practitioner</w:t>
            </w:r>
            <w:r w:rsidR="00720060">
              <w:rPr>
                <w:noProof/>
                <w:webHidden/>
              </w:rPr>
              <w:tab/>
            </w:r>
            <w:r w:rsidR="00720060">
              <w:rPr>
                <w:noProof/>
                <w:webHidden/>
              </w:rPr>
              <w:fldChar w:fldCharType="begin"/>
            </w:r>
            <w:r w:rsidR="00720060">
              <w:rPr>
                <w:noProof/>
                <w:webHidden/>
              </w:rPr>
              <w:instrText xml:space="preserve"> PAGEREF _Toc130982457 \h </w:instrText>
            </w:r>
            <w:r w:rsidR="00720060">
              <w:rPr>
                <w:noProof/>
                <w:webHidden/>
              </w:rPr>
            </w:r>
            <w:r w:rsidR="00720060">
              <w:rPr>
                <w:noProof/>
                <w:webHidden/>
              </w:rPr>
              <w:fldChar w:fldCharType="separate"/>
            </w:r>
            <w:r w:rsidR="004E0CDC">
              <w:rPr>
                <w:noProof/>
                <w:webHidden/>
              </w:rPr>
              <w:t>15</w:t>
            </w:r>
            <w:r w:rsidR="00720060">
              <w:rPr>
                <w:noProof/>
                <w:webHidden/>
              </w:rPr>
              <w:fldChar w:fldCharType="end"/>
            </w:r>
          </w:hyperlink>
        </w:p>
        <w:p w14:paraId="63EA20F5" w14:textId="42CC7ACE" w:rsidR="00720060" w:rsidRDefault="008916E7" w:rsidP="000D7367">
          <w:pPr>
            <w:pStyle w:val="TOC2"/>
            <w:rPr>
              <w:rFonts w:asciiTheme="minorHAnsi" w:eastAsiaTheme="minorEastAsia" w:hAnsiTheme="minorHAnsi" w:cstheme="minorBidi"/>
              <w:sz w:val="22"/>
              <w:szCs w:val="22"/>
              <w:lang w:eastAsia="en-AU"/>
            </w:rPr>
          </w:pPr>
          <w:hyperlink w:anchor="_Toc130982458" w:history="1">
            <w:r w:rsidR="00720060" w:rsidRPr="00C73820">
              <w:rPr>
                <w:rStyle w:val="Hyperlink"/>
              </w:rPr>
              <w:t>What is a registered health care practitioner</w:t>
            </w:r>
            <w:r w:rsidR="00720060">
              <w:rPr>
                <w:webHidden/>
              </w:rPr>
              <w:tab/>
            </w:r>
            <w:r w:rsidR="00720060">
              <w:rPr>
                <w:webHidden/>
              </w:rPr>
              <w:fldChar w:fldCharType="begin"/>
            </w:r>
            <w:r w:rsidR="00720060">
              <w:rPr>
                <w:webHidden/>
              </w:rPr>
              <w:instrText xml:space="preserve"> PAGEREF _Toc130982458 \h </w:instrText>
            </w:r>
            <w:r w:rsidR="00720060">
              <w:rPr>
                <w:webHidden/>
              </w:rPr>
            </w:r>
            <w:r w:rsidR="00720060">
              <w:rPr>
                <w:webHidden/>
              </w:rPr>
              <w:fldChar w:fldCharType="separate"/>
            </w:r>
            <w:r w:rsidR="004E0CDC">
              <w:rPr>
                <w:webHidden/>
              </w:rPr>
              <w:t>15</w:t>
            </w:r>
            <w:r w:rsidR="00720060">
              <w:rPr>
                <w:webHidden/>
              </w:rPr>
              <w:fldChar w:fldCharType="end"/>
            </w:r>
          </w:hyperlink>
        </w:p>
        <w:p w14:paraId="27FF30C5" w14:textId="651BEA59" w:rsidR="00720060" w:rsidRDefault="008916E7" w:rsidP="000D7367">
          <w:pPr>
            <w:pStyle w:val="TOC2"/>
            <w:rPr>
              <w:rFonts w:asciiTheme="minorHAnsi" w:eastAsiaTheme="minorEastAsia" w:hAnsiTheme="minorHAnsi" w:cstheme="minorBidi"/>
              <w:sz w:val="22"/>
              <w:szCs w:val="22"/>
              <w:lang w:eastAsia="en-AU"/>
            </w:rPr>
          </w:pPr>
          <w:hyperlink w:anchor="_Toc130982459" w:history="1">
            <w:r w:rsidR="00720060" w:rsidRPr="00C73820">
              <w:rPr>
                <w:rStyle w:val="Hyperlink"/>
              </w:rPr>
              <w:t>Evidence from your registered health care practitioner</w:t>
            </w:r>
            <w:r w:rsidR="00720060">
              <w:rPr>
                <w:webHidden/>
              </w:rPr>
              <w:tab/>
            </w:r>
            <w:r w:rsidR="00720060">
              <w:rPr>
                <w:webHidden/>
              </w:rPr>
              <w:fldChar w:fldCharType="begin"/>
            </w:r>
            <w:r w:rsidR="00720060">
              <w:rPr>
                <w:webHidden/>
              </w:rPr>
              <w:instrText xml:space="preserve"> PAGEREF _Toc130982459 \h </w:instrText>
            </w:r>
            <w:r w:rsidR="00720060">
              <w:rPr>
                <w:webHidden/>
              </w:rPr>
            </w:r>
            <w:r w:rsidR="00720060">
              <w:rPr>
                <w:webHidden/>
              </w:rPr>
              <w:fldChar w:fldCharType="separate"/>
            </w:r>
            <w:r w:rsidR="004E0CDC">
              <w:rPr>
                <w:webHidden/>
              </w:rPr>
              <w:t>15</w:t>
            </w:r>
            <w:r w:rsidR="00720060">
              <w:rPr>
                <w:webHidden/>
              </w:rPr>
              <w:fldChar w:fldCharType="end"/>
            </w:r>
          </w:hyperlink>
        </w:p>
        <w:p w14:paraId="03FEC046" w14:textId="6C43C991"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60" w:history="1">
            <w:r w:rsidR="00720060" w:rsidRPr="00C73820">
              <w:rPr>
                <w:rStyle w:val="Hyperlink"/>
                <w:noProof/>
                <w:lang w:val="en-US"/>
              </w:rPr>
              <w:t>Part 6.</w:t>
            </w:r>
            <w:r w:rsidR="00720060" w:rsidRPr="00C73820">
              <w:rPr>
                <w:rStyle w:val="Hyperlink"/>
                <w:noProof/>
              </w:rPr>
              <w:t xml:space="preserve"> </w:t>
            </w:r>
            <w:r w:rsidR="00720060" w:rsidRPr="00C73820">
              <w:rPr>
                <w:rStyle w:val="Hyperlink"/>
                <w:noProof/>
                <w:lang w:val="en-US"/>
              </w:rPr>
              <w:t>Additional guidance for complex services</w:t>
            </w:r>
            <w:r w:rsidR="00720060">
              <w:rPr>
                <w:noProof/>
                <w:webHidden/>
              </w:rPr>
              <w:tab/>
            </w:r>
            <w:r w:rsidR="00720060">
              <w:rPr>
                <w:noProof/>
                <w:webHidden/>
              </w:rPr>
              <w:fldChar w:fldCharType="begin"/>
            </w:r>
            <w:r w:rsidR="00720060">
              <w:rPr>
                <w:noProof/>
                <w:webHidden/>
              </w:rPr>
              <w:instrText xml:space="preserve"> PAGEREF _Toc130982460 \h </w:instrText>
            </w:r>
            <w:r w:rsidR="00720060">
              <w:rPr>
                <w:noProof/>
                <w:webHidden/>
              </w:rPr>
            </w:r>
            <w:r w:rsidR="00720060">
              <w:rPr>
                <w:noProof/>
                <w:webHidden/>
              </w:rPr>
              <w:fldChar w:fldCharType="separate"/>
            </w:r>
            <w:r w:rsidR="004E0CDC">
              <w:rPr>
                <w:noProof/>
                <w:webHidden/>
              </w:rPr>
              <w:t>16</w:t>
            </w:r>
            <w:r w:rsidR="00720060">
              <w:rPr>
                <w:noProof/>
                <w:webHidden/>
              </w:rPr>
              <w:fldChar w:fldCharType="end"/>
            </w:r>
          </w:hyperlink>
        </w:p>
        <w:p w14:paraId="5F22F493" w14:textId="1FC7065A" w:rsidR="00720060" w:rsidRDefault="008916E7" w:rsidP="000D7367">
          <w:pPr>
            <w:pStyle w:val="TOC2"/>
            <w:rPr>
              <w:rFonts w:asciiTheme="minorHAnsi" w:eastAsiaTheme="minorEastAsia" w:hAnsiTheme="minorHAnsi" w:cstheme="minorBidi"/>
              <w:sz w:val="22"/>
              <w:szCs w:val="22"/>
              <w:lang w:eastAsia="en-AU"/>
            </w:rPr>
          </w:pPr>
          <w:hyperlink w:anchor="_Toc130982461" w:history="1">
            <w:r w:rsidR="00720060" w:rsidRPr="00C73820">
              <w:rPr>
                <w:rStyle w:val="Hyperlink"/>
              </w:rPr>
              <w:t>General household items (e.g. furniture and/or appliances)</w:t>
            </w:r>
            <w:r w:rsidR="00720060">
              <w:rPr>
                <w:webHidden/>
              </w:rPr>
              <w:tab/>
            </w:r>
            <w:r w:rsidR="00720060">
              <w:rPr>
                <w:webHidden/>
              </w:rPr>
              <w:fldChar w:fldCharType="begin"/>
            </w:r>
            <w:r w:rsidR="00720060">
              <w:rPr>
                <w:webHidden/>
              </w:rPr>
              <w:instrText xml:space="preserve"> PAGEREF _Toc130982461 \h </w:instrText>
            </w:r>
            <w:r w:rsidR="00720060">
              <w:rPr>
                <w:webHidden/>
              </w:rPr>
            </w:r>
            <w:r w:rsidR="00720060">
              <w:rPr>
                <w:webHidden/>
              </w:rPr>
              <w:fldChar w:fldCharType="separate"/>
            </w:r>
            <w:r w:rsidR="004E0CDC">
              <w:rPr>
                <w:webHidden/>
              </w:rPr>
              <w:t>16</w:t>
            </w:r>
            <w:r w:rsidR="00720060">
              <w:rPr>
                <w:webHidden/>
              </w:rPr>
              <w:fldChar w:fldCharType="end"/>
            </w:r>
          </w:hyperlink>
        </w:p>
        <w:p w14:paraId="5B0D9F9D" w14:textId="372E6434" w:rsidR="00720060" w:rsidRDefault="008916E7" w:rsidP="000D7367">
          <w:pPr>
            <w:pStyle w:val="TOC2"/>
            <w:rPr>
              <w:rFonts w:asciiTheme="minorHAnsi" w:eastAsiaTheme="minorEastAsia" w:hAnsiTheme="minorHAnsi" w:cstheme="minorBidi"/>
              <w:sz w:val="22"/>
              <w:szCs w:val="22"/>
              <w:lang w:eastAsia="en-AU"/>
            </w:rPr>
          </w:pPr>
          <w:hyperlink w:anchor="_Toc130982462" w:history="1">
            <w:r w:rsidR="00720060" w:rsidRPr="00C73820">
              <w:rPr>
                <w:rStyle w:val="Hyperlink"/>
              </w:rPr>
              <w:t>Meal preparation and delivery</w:t>
            </w:r>
            <w:r w:rsidR="00720060">
              <w:rPr>
                <w:webHidden/>
              </w:rPr>
              <w:tab/>
            </w:r>
            <w:r w:rsidR="00720060">
              <w:rPr>
                <w:webHidden/>
              </w:rPr>
              <w:fldChar w:fldCharType="begin"/>
            </w:r>
            <w:r w:rsidR="00720060">
              <w:rPr>
                <w:webHidden/>
              </w:rPr>
              <w:instrText xml:space="preserve"> PAGEREF _Toc130982462 \h </w:instrText>
            </w:r>
            <w:r w:rsidR="00720060">
              <w:rPr>
                <w:webHidden/>
              </w:rPr>
            </w:r>
            <w:r w:rsidR="00720060">
              <w:rPr>
                <w:webHidden/>
              </w:rPr>
              <w:fldChar w:fldCharType="separate"/>
            </w:r>
            <w:r w:rsidR="004E0CDC">
              <w:rPr>
                <w:webHidden/>
              </w:rPr>
              <w:t>17</w:t>
            </w:r>
            <w:r w:rsidR="00720060">
              <w:rPr>
                <w:webHidden/>
              </w:rPr>
              <w:fldChar w:fldCharType="end"/>
            </w:r>
          </w:hyperlink>
        </w:p>
        <w:p w14:paraId="34B13FAC" w14:textId="30A5B697" w:rsidR="00720060" w:rsidRDefault="008916E7" w:rsidP="000D7367">
          <w:pPr>
            <w:pStyle w:val="TOC2"/>
            <w:rPr>
              <w:rFonts w:asciiTheme="minorHAnsi" w:eastAsiaTheme="minorEastAsia" w:hAnsiTheme="minorHAnsi" w:cstheme="minorBidi"/>
              <w:sz w:val="22"/>
              <w:szCs w:val="22"/>
              <w:lang w:eastAsia="en-AU"/>
            </w:rPr>
          </w:pPr>
          <w:hyperlink w:anchor="_Toc130982463" w:history="1">
            <w:r w:rsidR="00720060" w:rsidRPr="00C73820">
              <w:rPr>
                <w:rStyle w:val="Hyperlink"/>
              </w:rPr>
              <w:t>Home modifications</w:t>
            </w:r>
            <w:r w:rsidR="00720060">
              <w:rPr>
                <w:webHidden/>
              </w:rPr>
              <w:tab/>
            </w:r>
            <w:r w:rsidR="00720060">
              <w:rPr>
                <w:webHidden/>
              </w:rPr>
              <w:fldChar w:fldCharType="begin"/>
            </w:r>
            <w:r w:rsidR="00720060">
              <w:rPr>
                <w:webHidden/>
              </w:rPr>
              <w:instrText xml:space="preserve"> PAGEREF _Toc130982463 \h </w:instrText>
            </w:r>
            <w:r w:rsidR="00720060">
              <w:rPr>
                <w:webHidden/>
              </w:rPr>
            </w:r>
            <w:r w:rsidR="00720060">
              <w:rPr>
                <w:webHidden/>
              </w:rPr>
              <w:fldChar w:fldCharType="separate"/>
            </w:r>
            <w:r w:rsidR="004E0CDC">
              <w:rPr>
                <w:webHidden/>
              </w:rPr>
              <w:t>17</w:t>
            </w:r>
            <w:r w:rsidR="00720060">
              <w:rPr>
                <w:webHidden/>
              </w:rPr>
              <w:fldChar w:fldCharType="end"/>
            </w:r>
          </w:hyperlink>
        </w:p>
        <w:p w14:paraId="0EE48A12" w14:textId="0D6A444E" w:rsidR="00720060" w:rsidRDefault="008916E7" w:rsidP="000D7367">
          <w:pPr>
            <w:pStyle w:val="TOC2"/>
            <w:rPr>
              <w:rFonts w:asciiTheme="minorHAnsi" w:eastAsiaTheme="minorEastAsia" w:hAnsiTheme="minorHAnsi" w:cstheme="minorBidi"/>
              <w:sz w:val="22"/>
              <w:szCs w:val="22"/>
              <w:lang w:eastAsia="en-AU"/>
            </w:rPr>
          </w:pPr>
          <w:hyperlink w:anchor="_Toc130982464" w:history="1">
            <w:r w:rsidR="00720060" w:rsidRPr="00C73820">
              <w:rPr>
                <w:rStyle w:val="Hyperlink"/>
              </w:rPr>
              <w:t>Vehicle modifications</w:t>
            </w:r>
            <w:r w:rsidR="00720060">
              <w:rPr>
                <w:webHidden/>
              </w:rPr>
              <w:tab/>
            </w:r>
            <w:r w:rsidR="00720060">
              <w:rPr>
                <w:webHidden/>
              </w:rPr>
              <w:fldChar w:fldCharType="begin"/>
            </w:r>
            <w:r w:rsidR="00720060">
              <w:rPr>
                <w:webHidden/>
              </w:rPr>
              <w:instrText xml:space="preserve"> PAGEREF _Toc130982464 \h </w:instrText>
            </w:r>
            <w:r w:rsidR="00720060">
              <w:rPr>
                <w:webHidden/>
              </w:rPr>
            </w:r>
            <w:r w:rsidR="00720060">
              <w:rPr>
                <w:webHidden/>
              </w:rPr>
              <w:fldChar w:fldCharType="separate"/>
            </w:r>
            <w:r w:rsidR="004E0CDC">
              <w:rPr>
                <w:webHidden/>
              </w:rPr>
              <w:t>17</w:t>
            </w:r>
            <w:r w:rsidR="00720060">
              <w:rPr>
                <w:webHidden/>
              </w:rPr>
              <w:fldChar w:fldCharType="end"/>
            </w:r>
          </w:hyperlink>
        </w:p>
        <w:p w14:paraId="70918D2F" w14:textId="4DC1712D" w:rsidR="00720060" w:rsidRDefault="008916E7" w:rsidP="000D7367">
          <w:pPr>
            <w:pStyle w:val="TOC2"/>
            <w:rPr>
              <w:rFonts w:asciiTheme="minorHAnsi" w:eastAsiaTheme="minorEastAsia" w:hAnsiTheme="minorHAnsi" w:cstheme="minorBidi"/>
              <w:sz w:val="22"/>
              <w:szCs w:val="22"/>
              <w:lang w:eastAsia="en-AU"/>
            </w:rPr>
          </w:pPr>
          <w:hyperlink w:anchor="_Toc130982465" w:history="1">
            <w:r w:rsidR="00720060" w:rsidRPr="00C73820">
              <w:rPr>
                <w:rStyle w:val="Hyperlink"/>
              </w:rPr>
              <w:t>Private health care costs</w:t>
            </w:r>
            <w:r w:rsidR="00720060">
              <w:rPr>
                <w:webHidden/>
              </w:rPr>
              <w:tab/>
            </w:r>
            <w:r w:rsidR="00720060">
              <w:rPr>
                <w:webHidden/>
              </w:rPr>
              <w:fldChar w:fldCharType="begin"/>
            </w:r>
            <w:r w:rsidR="00720060">
              <w:rPr>
                <w:webHidden/>
              </w:rPr>
              <w:instrText xml:space="preserve"> PAGEREF _Toc130982465 \h </w:instrText>
            </w:r>
            <w:r w:rsidR="00720060">
              <w:rPr>
                <w:webHidden/>
              </w:rPr>
            </w:r>
            <w:r w:rsidR="00720060">
              <w:rPr>
                <w:webHidden/>
              </w:rPr>
              <w:fldChar w:fldCharType="separate"/>
            </w:r>
            <w:r w:rsidR="004E0CDC">
              <w:rPr>
                <w:webHidden/>
              </w:rPr>
              <w:t>18</w:t>
            </w:r>
            <w:r w:rsidR="00720060">
              <w:rPr>
                <w:webHidden/>
              </w:rPr>
              <w:fldChar w:fldCharType="end"/>
            </w:r>
          </w:hyperlink>
        </w:p>
        <w:p w14:paraId="1AE22A34" w14:textId="0935CFE7" w:rsidR="00720060" w:rsidRDefault="008916E7" w:rsidP="000D7367">
          <w:pPr>
            <w:pStyle w:val="TOC2"/>
            <w:rPr>
              <w:rFonts w:asciiTheme="minorHAnsi" w:eastAsiaTheme="minorEastAsia" w:hAnsiTheme="minorHAnsi" w:cstheme="minorBidi"/>
              <w:sz w:val="22"/>
              <w:szCs w:val="22"/>
              <w:lang w:eastAsia="en-AU"/>
            </w:rPr>
          </w:pPr>
          <w:hyperlink w:anchor="_Toc130982466" w:history="1">
            <w:r w:rsidR="00720060" w:rsidRPr="00C73820">
              <w:rPr>
                <w:rStyle w:val="Hyperlink"/>
              </w:rPr>
              <w:t>Travel and accommodation</w:t>
            </w:r>
            <w:r w:rsidR="00720060">
              <w:rPr>
                <w:webHidden/>
              </w:rPr>
              <w:tab/>
            </w:r>
            <w:r w:rsidR="00720060">
              <w:rPr>
                <w:webHidden/>
              </w:rPr>
              <w:fldChar w:fldCharType="begin"/>
            </w:r>
            <w:r w:rsidR="00720060">
              <w:rPr>
                <w:webHidden/>
              </w:rPr>
              <w:instrText xml:space="preserve"> PAGEREF _Toc130982466 \h </w:instrText>
            </w:r>
            <w:r w:rsidR="00720060">
              <w:rPr>
                <w:webHidden/>
              </w:rPr>
            </w:r>
            <w:r w:rsidR="00720060">
              <w:rPr>
                <w:webHidden/>
              </w:rPr>
              <w:fldChar w:fldCharType="separate"/>
            </w:r>
            <w:r w:rsidR="004E0CDC">
              <w:rPr>
                <w:webHidden/>
              </w:rPr>
              <w:t>18</w:t>
            </w:r>
            <w:r w:rsidR="00720060">
              <w:rPr>
                <w:webHidden/>
              </w:rPr>
              <w:fldChar w:fldCharType="end"/>
            </w:r>
          </w:hyperlink>
        </w:p>
        <w:p w14:paraId="7179D68B" w14:textId="66E0AE4F"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67" w:history="1">
            <w:r w:rsidR="00720060" w:rsidRPr="00C73820">
              <w:rPr>
                <w:rStyle w:val="Hyperlink"/>
                <w:noProof/>
                <w:lang w:val="en-US"/>
              </w:rPr>
              <w:t>Calculating amount claimable for transport by a private motor vehicle</w:t>
            </w:r>
            <w:r w:rsidR="00720060">
              <w:rPr>
                <w:noProof/>
                <w:webHidden/>
              </w:rPr>
              <w:tab/>
            </w:r>
            <w:r w:rsidR="00720060">
              <w:rPr>
                <w:noProof/>
                <w:webHidden/>
              </w:rPr>
              <w:fldChar w:fldCharType="begin"/>
            </w:r>
            <w:r w:rsidR="00720060">
              <w:rPr>
                <w:noProof/>
                <w:webHidden/>
              </w:rPr>
              <w:instrText xml:space="preserve"> PAGEREF _Toc130982467 \h </w:instrText>
            </w:r>
            <w:r w:rsidR="00720060">
              <w:rPr>
                <w:noProof/>
                <w:webHidden/>
              </w:rPr>
            </w:r>
            <w:r w:rsidR="00720060">
              <w:rPr>
                <w:noProof/>
                <w:webHidden/>
              </w:rPr>
              <w:fldChar w:fldCharType="separate"/>
            </w:r>
            <w:r w:rsidR="004E0CDC">
              <w:rPr>
                <w:noProof/>
                <w:webHidden/>
              </w:rPr>
              <w:t>18</w:t>
            </w:r>
            <w:r w:rsidR="00720060">
              <w:rPr>
                <w:noProof/>
                <w:webHidden/>
              </w:rPr>
              <w:fldChar w:fldCharType="end"/>
            </w:r>
          </w:hyperlink>
        </w:p>
        <w:p w14:paraId="6A28818A" w14:textId="1B705040" w:rsidR="00720060" w:rsidRDefault="008916E7">
          <w:pPr>
            <w:pStyle w:val="TOC3"/>
            <w:tabs>
              <w:tab w:val="right" w:leader="dot" w:pos="9060"/>
            </w:tabs>
            <w:rPr>
              <w:rFonts w:asciiTheme="minorHAnsi" w:eastAsiaTheme="minorEastAsia" w:hAnsiTheme="minorHAnsi" w:cstheme="minorBidi"/>
              <w:noProof/>
              <w:sz w:val="22"/>
              <w:szCs w:val="22"/>
              <w:lang w:eastAsia="en-AU"/>
            </w:rPr>
          </w:pPr>
          <w:hyperlink w:anchor="_Toc130982468" w:history="1">
            <w:r w:rsidR="00720060" w:rsidRPr="00C73820">
              <w:rPr>
                <w:rStyle w:val="Hyperlink"/>
                <w:noProof/>
                <w:lang w:val="en-US"/>
              </w:rPr>
              <w:t>Parking and Tolls</w:t>
            </w:r>
            <w:r w:rsidR="00720060">
              <w:rPr>
                <w:noProof/>
                <w:webHidden/>
              </w:rPr>
              <w:tab/>
            </w:r>
            <w:r w:rsidR="00720060">
              <w:rPr>
                <w:noProof/>
                <w:webHidden/>
              </w:rPr>
              <w:fldChar w:fldCharType="begin"/>
            </w:r>
            <w:r w:rsidR="00720060">
              <w:rPr>
                <w:noProof/>
                <w:webHidden/>
              </w:rPr>
              <w:instrText xml:space="preserve"> PAGEREF _Toc130982468 \h </w:instrText>
            </w:r>
            <w:r w:rsidR="00720060">
              <w:rPr>
                <w:noProof/>
                <w:webHidden/>
              </w:rPr>
            </w:r>
            <w:r w:rsidR="00720060">
              <w:rPr>
                <w:noProof/>
                <w:webHidden/>
              </w:rPr>
              <w:fldChar w:fldCharType="separate"/>
            </w:r>
            <w:r w:rsidR="004E0CDC">
              <w:rPr>
                <w:noProof/>
                <w:webHidden/>
              </w:rPr>
              <w:t>19</w:t>
            </w:r>
            <w:r w:rsidR="00720060">
              <w:rPr>
                <w:noProof/>
                <w:webHidden/>
              </w:rPr>
              <w:fldChar w:fldCharType="end"/>
            </w:r>
          </w:hyperlink>
        </w:p>
        <w:p w14:paraId="2EFE6C77" w14:textId="66A7ACCF" w:rsidR="00720060" w:rsidRDefault="008916E7" w:rsidP="000D7367">
          <w:pPr>
            <w:pStyle w:val="TOC2"/>
            <w:rPr>
              <w:rFonts w:asciiTheme="minorHAnsi" w:eastAsiaTheme="minorEastAsia" w:hAnsiTheme="minorHAnsi" w:cstheme="minorBidi"/>
              <w:sz w:val="22"/>
              <w:szCs w:val="22"/>
              <w:lang w:eastAsia="en-AU"/>
            </w:rPr>
          </w:pPr>
          <w:hyperlink w:anchor="_Toc130982469" w:history="1">
            <w:r w:rsidR="00720060" w:rsidRPr="00C73820">
              <w:rPr>
                <w:rStyle w:val="Hyperlink"/>
              </w:rPr>
              <w:t>Complementary / alternative medicines, therapies and treatments</w:t>
            </w:r>
            <w:r w:rsidR="00720060">
              <w:rPr>
                <w:webHidden/>
              </w:rPr>
              <w:tab/>
            </w:r>
            <w:r w:rsidR="00720060">
              <w:rPr>
                <w:webHidden/>
              </w:rPr>
              <w:fldChar w:fldCharType="begin"/>
            </w:r>
            <w:r w:rsidR="00720060">
              <w:rPr>
                <w:webHidden/>
              </w:rPr>
              <w:instrText xml:space="preserve"> PAGEREF _Toc130982469 \h </w:instrText>
            </w:r>
            <w:r w:rsidR="00720060">
              <w:rPr>
                <w:webHidden/>
              </w:rPr>
            </w:r>
            <w:r w:rsidR="00720060">
              <w:rPr>
                <w:webHidden/>
              </w:rPr>
              <w:fldChar w:fldCharType="separate"/>
            </w:r>
            <w:r w:rsidR="004E0CDC">
              <w:rPr>
                <w:webHidden/>
              </w:rPr>
              <w:t>19</w:t>
            </w:r>
            <w:r w:rsidR="00720060">
              <w:rPr>
                <w:webHidden/>
              </w:rPr>
              <w:fldChar w:fldCharType="end"/>
            </w:r>
          </w:hyperlink>
        </w:p>
        <w:p w14:paraId="7193E932" w14:textId="3A1E223B" w:rsidR="00720060" w:rsidRDefault="008916E7" w:rsidP="000D7367">
          <w:pPr>
            <w:pStyle w:val="TOC2"/>
            <w:rPr>
              <w:rFonts w:asciiTheme="minorHAnsi" w:eastAsiaTheme="minorEastAsia" w:hAnsiTheme="minorHAnsi" w:cstheme="minorBidi"/>
              <w:sz w:val="22"/>
              <w:szCs w:val="22"/>
              <w:lang w:eastAsia="en-AU"/>
            </w:rPr>
          </w:pPr>
          <w:hyperlink w:anchor="_Toc130982470" w:history="1">
            <w:r w:rsidR="00720060" w:rsidRPr="00C73820">
              <w:rPr>
                <w:rStyle w:val="Hyperlink"/>
              </w:rPr>
              <w:t>Registered Assistance Animals</w:t>
            </w:r>
            <w:r w:rsidR="00720060">
              <w:rPr>
                <w:webHidden/>
              </w:rPr>
              <w:tab/>
            </w:r>
            <w:r w:rsidR="00720060">
              <w:rPr>
                <w:webHidden/>
              </w:rPr>
              <w:fldChar w:fldCharType="begin"/>
            </w:r>
            <w:r w:rsidR="00720060">
              <w:rPr>
                <w:webHidden/>
              </w:rPr>
              <w:instrText xml:space="preserve"> PAGEREF _Toc130982470 \h </w:instrText>
            </w:r>
            <w:r w:rsidR="00720060">
              <w:rPr>
                <w:webHidden/>
              </w:rPr>
            </w:r>
            <w:r w:rsidR="00720060">
              <w:rPr>
                <w:webHidden/>
              </w:rPr>
              <w:fldChar w:fldCharType="separate"/>
            </w:r>
            <w:r w:rsidR="004E0CDC">
              <w:rPr>
                <w:webHidden/>
              </w:rPr>
              <w:t>19</w:t>
            </w:r>
            <w:r w:rsidR="00720060">
              <w:rPr>
                <w:webHidden/>
              </w:rPr>
              <w:fldChar w:fldCharType="end"/>
            </w:r>
          </w:hyperlink>
        </w:p>
        <w:p w14:paraId="52660671" w14:textId="65B4341F" w:rsidR="00720060" w:rsidRDefault="008916E7">
          <w:pPr>
            <w:pStyle w:val="TOC1"/>
            <w:tabs>
              <w:tab w:val="right" w:leader="dot" w:pos="9060"/>
            </w:tabs>
            <w:rPr>
              <w:rFonts w:asciiTheme="minorHAnsi" w:eastAsiaTheme="minorEastAsia" w:hAnsiTheme="minorHAnsi" w:cstheme="minorBidi"/>
              <w:noProof/>
              <w:sz w:val="22"/>
              <w:szCs w:val="22"/>
              <w:lang w:eastAsia="en-AU"/>
            </w:rPr>
          </w:pPr>
          <w:hyperlink w:anchor="_Toc130982471" w:history="1">
            <w:r w:rsidR="00720060" w:rsidRPr="00C73820">
              <w:rPr>
                <w:rStyle w:val="Hyperlink"/>
                <w:noProof/>
                <w:lang w:val="en-US"/>
              </w:rPr>
              <w:t xml:space="preserve">Part 7. </w:t>
            </w:r>
            <w:r w:rsidR="00720060" w:rsidRPr="00C73820">
              <w:rPr>
                <w:rStyle w:val="Hyperlink"/>
                <w:noProof/>
              </w:rPr>
              <w:t>Auditing of claims</w:t>
            </w:r>
            <w:r w:rsidR="00720060">
              <w:rPr>
                <w:noProof/>
                <w:webHidden/>
              </w:rPr>
              <w:tab/>
            </w:r>
            <w:r w:rsidR="00720060">
              <w:rPr>
                <w:noProof/>
                <w:webHidden/>
              </w:rPr>
              <w:fldChar w:fldCharType="begin"/>
            </w:r>
            <w:r w:rsidR="00720060">
              <w:rPr>
                <w:noProof/>
                <w:webHidden/>
              </w:rPr>
              <w:instrText xml:space="preserve"> PAGEREF _Toc130982471 \h </w:instrText>
            </w:r>
            <w:r w:rsidR="00720060">
              <w:rPr>
                <w:noProof/>
                <w:webHidden/>
              </w:rPr>
            </w:r>
            <w:r w:rsidR="00720060">
              <w:rPr>
                <w:noProof/>
                <w:webHidden/>
              </w:rPr>
              <w:fldChar w:fldCharType="separate"/>
            </w:r>
            <w:r w:rsidR="004E0CDC">
              <w:rPr>
                <w:noProof/>
                <w:webHidden/>
              </w:rPr>
              <w:t>20</w:t>
            </w:r>
            <w:r w:rsidR="00720060">
              <w:rPr>
                <w:noProof/>
                <w:webHidden/>
              </w:rPr>
              <w:fldChar w:fldCharType="end"/>
            </w:r>
          </w:hyperlink>
        </w:p>
        <w:p w14:paraId="0EDB956C" w14:textId="31A34D25" w:rsidR="004D0DEA" w:rsidRDefault="004D0DEA">
          <w:r w:rsidRPr="00F321DB">
            <w:rPr>
              <w:b/>
              <w:bCs/>
              <w:noProof/>
              <w:sz w:val="18"/>
              <w:szCs w:val="18"/>
            </w:rPr>
            <w:lastRenderedPageBreak/>
            <w:fldChar w:fldCharType="end"/>
          </w:r>
        </w:p>
      </w:sdtContent>
    </w:sdt>
    <w:p w14:paraId="3BC0213C" w14:textId="2928009A" w:rsidR="00FA02BB" w:rsidRPr="00FA02BB" w:rsidRDefault="002F3BAF" w:rsidP="00473F0E">
      <w:pPr>
        <w:pStyle w:val="Heading1"/>
      </w:pPr>
      <w:bookmarkStart w:id="14" w:name="_Toc130982437"/>
      <w:r>
        <w:t>Part 1. Overview</w:t>
      </w:r>
      <w:bookmarkEnd w:id="14"/>
      <w:bookmarkEnd w:id="13"/>
    </w:p>
    <w:p w14:paraId="10D94707" w14:textId="2D8E9D83" w:rsidR="002F3BAF" w:rsidRPr="00236793" w:rsidRDefault="002F3BAF" w:rsidP="00236793">
      <w:r w:rsidRPr="00236793">
        <w:t xml:space="preserve">The Australian Thalidomide Survivors Support Program (the Program) is an Australian Government program aimed at providing financial support to Australian thalidomide survivors. The Program includes a Health Care Assistance Fund (HCAF) and an Extraordinary Assistance Fund (EAF) which provides health, medical and daily living support to eligible Australian thalidomide survivors. </w:t>
      </w:r>
    </w:p>
    <w:p w14:paraId="7A869B5A" w14:textId="77777777" w:rsidR="00DF0C60" w:rsidRDefault="002F3BAF" w:rsidP="00473F0E">
      <w:pPr>
        <w:pStyle w:val="Heading2"/>
      </w:pPr>
      <w:bookmarkStart w:id="15" w:name="_Toc104378163"/>
      <w:bookmarkStart w:id="16" w:name="_Toc130982438"/>
      <w:r>
        <w:t>Extraordinary Assistance Fund (EAF)</w:t>
      </w:r>
      <w:bookmarkEnd w:id="15"/>
      <w:bookmarkEnd w:id="16"/>
      <w:r>
        <w:t xml:space="preserve"> </w:t>
      </w:r>
    </w:p>
    <w:p w14:paraId="1902B44C" w14:textId="3019D0D5" w:rsidR="002F3BAF" w:rsidRPr="00236793" w:rsidRDefault="002F3BAF" w:rsidP="00236793">
      <w:r w:rsidRPr="00236793">
        <w:t xml:space="preserve">The Program recognises that thalidomide survivors’ ability to undertake daily living activities is adversely impacted due to the nature of survivors’ disabilities or impaired functional capacity. The EAF is intended to help cover the costs of goods and/or services </w:t>
      </w:r>
      <w:r w:rsidR="007216F6" w:rsidRPr="00236793">
        <w:t>supplied</w:t>
      </w:r>
      <w:r w:rsidR="00E57719" w:rsidRPr="00236793">
        <w:t xml:space="preserve"> and received in Australia</w:t>
      </w:r>
      <w:r w:rsidR="000A3EB5" w:rsidRPr="00236793">
        <w:t>,</w:t>
      </w:r>
      <w:r w:rsidR="00E57719" w:rsidRPr="00236793">
        <w:t xml:space="preserve"> </w:t>
      </w:r>
      <w:r w:rsidRPr="00236793">
        <w:t xml:space="preserve">to assist with activities of daily living, impacted as a </w:t>
      </w:r>
      <w:r w:rsidR="00E57719" w:rsidRPr="00236793">
        <w:t xml:space="preserve">likely </w:t>
      </w:r>
      <w:r w:rsidR="00391A02" w:rsidRPr="00236793">
        <w:t>consequence of thalidomide</w:t>
      </w:r>
      <w:r w:rsidR="00391A02" w:rsidRPr="00236793">
        <w:noBreakHyphen/>
      </w:r>
      <w:r w:rsidRPr="00236793">
        <w:t>related injuries. This may include:</w:t>
      </w:r>
    </w:p>
    <w:p w14:paraId="17CB90F8" w14:textId="77777777" w:rsidR="002F3BAF" w:rsidRPr="002F3BAF" w:rsidRDefault="002F3BAF" w:rsidP="00236793">
      <w:pPr>
        <w:pStyle w:val="ListBullet"/>
      </w:pPr>
      <w:r w:rsidRPr="002F3BAF">
        <w:t xml:space="preserve">assistance with personal domestic activities and </w:t>
      </w:r>
      <w:r w:rsidR="00361803" w:rsidRPr="002F3BAF">
        <w:t>self-care</w:t>
      </w:r>
      <w:r w:rsidRPr="002F3BAF">
        <w:t xml:space="preserve"> activities; </w:t>
      </w:r>
    </w:p>
    <w:p w14:paraId="778526E6" w14:textId="664621E8" w:rsidR="002F3BAF" w:rsidRDefault="002F3BAF" w:rsidP="00236793">
      <w:pPr>
        <w:pStyle w:val="ListBullet"/>
      </w:pPr>
      <w:r w:rsidRPr="002F3BAF">
        <w:t xml:space="preserve">personal aids and appliances, such as wheelchairs, scooters and hoists; </w:t>
      </w:r>
    </w:p>
    <w:p w14:paraId="2B8FB858" w14:textId="24827A4C" w:rsidR="0012427D" w:rsidRPr="002F3BAF" w:rsidRDefault="0012427D" w:rsidP="00236793">
      <w:pPr>
        <w:pStyle w:val="ListBullet"/>
      </w:pPr>
      <w:r>
        <w:t>assistive technology, such as household aids and appliances, and computer software;</w:t>
      </w:r>
    </w:p>
    <w:p w14:paraId="4A323738" w14:textId="533D8673" w:rsidR="002F3BAF" w:rsidRPr="002F3BAF" w:rsidRDefault="002F3BAF" w:rsidP="00236793">
      <w:pPr>
        <w:pStyle w:val="ListBullet"/>
      </w:pPr>
      <w:r w:rsidRPr="002F3BAF">
        <w:t xml:space="preserve">vehicle modifications, such as accessories/adaptations for driver control, car access lifter/hoist; and </w:t>
      </w:r>
    </w:p>
    <w:p w14:paraId="037D4E51" w14:textId="77777777" w:rsidR="002F3BAF" w:rsidRPr="002F3BAF" w:rsidRDefault="002F3BAF" w:rsidP="00236793">
      <w:pPr>
        <w:pStyle w:val="ListBullet"/>
      </w:pPr>
      <w:r w:rsidRPr="002F3BAF">
        <w:t xml:space="preserve">home modifications, such as necessary renovations/installations, slip resistant coatings, grab and/or guide rails and ramps. </w:t>
      </w:r>
    </w:p>
    <w:p w14:paraId="79322D46" w14:textId="53C5E550" w:rsidR="002F3BAF" w:rsidRPr="00236793" w:rsidRDefault="002F3BAF" w:rsidP="00236793">
      <w:r w:rsidRPr="00236793">
        <w:t>The EAF is intended to cover costs that are not covered by the National Disability Insurance Scheme (NDIS) and/or any other relevant Australian, state or territory government schemes; or private insurance.</w:t>
      </w:r>
    </w:p>
    <w:p w14:paraId="14FFCAF2" w14:textId="170BB552" w:rsidR="002F3BAF" w:rsidRPr="00236793" w:rsidRDefault="002F3BAF" w:rsidP="00236793">
      <w:r w:rsidRPr="00236793">
        <w:t xml:space="preserve">Further information about what can be claimed under EAF is provided at </w:t>
      </w:r>
      <w:hyperlink w:anchor="_Part_3._EAF" w:history="1">
        <w:r w:rsidRPr="00236793">
          <w:rPr>
            <w:rStyle w:val="Hyperlink"/>
          </w:rPr>
          <w:t>Part 3 - EAF and HCAF Support Categories</w:t>
        </w:r>
      </w:hyperlink>
      <w:r w:rsidRPr="00236793">
        <w:t>.</w:t>
      </w:r>
    </w:p>
    <w:p w14:paraId="34196AC6" w14:textId="77777777" w:rsidR="002F3BAF" w:rsidRDefault="002F3BAF" w:rsidP="00473F0E">
      <w:pPr>
        <w:pStyle w:val="Heading2"/>
      </w:pPr>
      <w:bookmarkStart w:id="17" w:name="_Toc104378164"/>
      <w:bookmarkStart w:id="18" w:name="_Toc130982439"/>
      <w:r>
        <w:t>Health Care Assistance Fund (HCAF)</w:t>
      </w:r>
      <w:bookmarkEnd w:id="17"/>
      <w:bookmarkEnd w:id="18"/>
    </w:p>
    <w:p w14:paraId="4E2204FF" w14:textId="3165E84A" w:rsidR="002F3BAF" w:rsidRPr="00236793" w:rsidRDefault="002F3BAF" w:rsidP="00236793">
      <w:r w:rsidRPr="00236793">
        <w:t>The Program recognises the health needs of survivors are relatively high and increasing. The HCAF is intended to cover the out</w:t>
      </w:r>
      <w:r w:rsidR="009F06F2" w:rsidRPr="00236793">
        <w:t>-</w:t>
      </w:r>
      <w:r w:rsidRPr="00236793">
        <w:t>of</w:t>
      </w:r>
      <w:r w:rsidR="009F06F2" w:rsidRPr="00236793">
        <w:t>-</w:t>
      </w:r>
      <w:r w:rsidRPr="00236793">
        <w:t xml:space="preserve">pocket health care expenses </w:t>
      </w:r>
      <w:r w:rsidR="007216F6" w:rsidRPr="00236793">
        <w:t xml:space="preserve">incurred in Australia that are likely </w:t>
      </w:r>
      <w:r w:rsidRPr="00236793">
        <w:t>associated with thalidomide</w:t>
      </w:r>
      <w:r w:rsidRPr="00236793">
        <w:noBreakHyphen/>
        <w:t>related injuries. This may include:</w:t>
      </w:r>
    </w:p>
    <w:p w14:paraId="0A268707" w14:textId="77777777" w:rsidR="002F3BAF" w:rsidRDefault="002F3BAF" w:rsidP="00236793">
      <w:pPr>
        <w:pStyle w:val="ListBullet"/>
      </w:pPr>
      <w:r>
        <w:t>health products and consumables;</w:t>
      </w:r>
    </w:p>
    <w:p w14:paraId="0316C999" w14:textId="3A7F1AB3" w:rsidR="002F3BAF" w:rsidRDefault="0012427D" w:rsidP="00236793">
      <w:pPr>
        <w:pStyle w:val="ListBullet"/>
      </w:pPr>
      <w:r>
        <w:t>out-of-pocket pharmaceutical costs</w:t>
      </w:r>
      <w:r w:rsidR="002F3BAF">
        <w:t>;</w:t>
      </w:r>
    </w:p>
    <w:p w14:paraId="1C40B2F3" w14:textId="5A670552" w:rsidR="002F3BAF" w:rsidRDefault="0012427D" w:rsidP="00236793">
      <w:pPr>
        <w:pStyle w:val="ListBullet"/>
      </w:pPr>
      <w:r>
        <w:t>out-of-pocket health service costs</w:t>
      </w:r>
      <w:r w:rsidR="002F3BAF">
        <w:t>, including medical, surgical and allied health; and</w:t>
      </w:r>
    </w:p>
    <w:p w14:paraId="791DC8E0" w14:textId="3A01BC23" w:rsidR="002F3BAF" w:rsidRPr="002F22B7" w:rsidRDefault="002F3BAF" w:rsidP="00236793">
      <w:pPr>
        <w:pStyle w:val="ListBullet"/>
      </w:pPr>
      <w:r w:rsidRPr="002F22B7">
        <w:t>health-related</w:t>
      </w:r>
      <w:r w:rsidR="00AC7B29" w:rsidRPr="002F22B7">
        <w:t xml:space="preserve"> domestic</w:t>
      </w:r>
      <w:r w:rsidRPr="002F22B7">
        <w:t xml:space="preserve"> travel and transport costs.</w:t>
      </w:r>
    </w:p>
    <w:p w14:paraId="06B03DDA" w14:textId="69FB05CD" w:rsidR="002F3BAF" w:rsidRPr="00236793" w:rsidRDefault="002F3BAF" w:rsidP="00236793">
      <w:r w:rsidRPr="00236793">
        <w:t>Out</w:t>
      </w:r>
      <w:r w:rsidR="009F06F2" w:rsidRPr="00236793">
        <w:t>-</w:t>
      </w:r>
      <w:r w:rsidRPr="00236793">
        <w:t>of</w:t>
      </w:r>
      <w:r w:rsidR="009F06F2" w:rsidRPr="00236793">
        <w:t>-</w:t>
      </w:r>
      <w:r w:rsidRPr="00236793">
        <w:t xml:space="preserve">pocket expenses include expenses which are not covered, or only partially covered, by Medicare, the Pharmaceutical Benefits Scheme </w:t>
      </w:r>
      <w:r w:rsidR="00601E6D" w:rsidRPr="00236793">
        <w:t xml:space="preserve">(PBS) </w:t>
      </w:r>
      <w:r w:rsidRPr="00236793">
        <w:t xml:space="preserve">and/or any other relevant Australian, state or territory government schemes; or private health insurance. </w:t>
      </w:r>
    </w:p>
    <w:p w14:paraId="32418D11" w14:textId="0E5AB73F" w:rsidR="002F3BAF" w:rsidRPr="00236793" w:rsidRDefault="002F3BAF" w:rsidP="00236793">
      <w:r w:rsidRPr="00236793">
        <w:rPr>
          <w:rFonts w:eastAsiaTheme="minorHAnsi"/>
        </w:rPr>
        <w:t xml:space="preserve">Further information about what can be claimed under the HCAF is provided at </w:t>
      </w:r>
      <w:hyperlink w:anchor="_Part_3._EAF" w:history="1">
        <w:r w:rsidRPr="00236793">
          <w:rPr>
            <w:rStyle w:val="Hyperlink"/>
            <w:rFonts w:eastAsiaTheme="minorHAnsi"/>
          </w:rPr>
          <w:t>Part 3 - EAF and HCAF Support Categories</w:t>
        </w:r>
      </w:hyperlink>
      <w:r w:rsidRPr="00236793">
        <w:rPr>
          <w:rFonts w:eastAsiaTheme="minorHAnsi"/>
        </w:rPr>
        <w:t>.</w:t>
      </w:r>
      <w:r w:rsidRPr="00236793">
        <w:t xml:space="preserve"> </w:t>
      </w:r>
    </w:p>
    <w:p w14:paraId="17CD99D9" w14:textId="008C7756" w:rsidR="00020403" w:rsidRDefault="00020403" w:rsidP="00BC675F">
      <w:pPr>
        <w:pStyle w:val="Heading1"/>
        <w:pageBreakBefore/>
      </w:pPr>
      <w:bookmarkStart w:id="19" w:name="_Toc104378165"/>
      <w:bookmarkStart w:id="20" w:name="_Toc130982440"/>
      <w:r>
        <w:lastRenderedPageBreak/>
        <w:t xml:space="preserve">Part 2. </w:t>
      </w:r>
      <w:r w:rsidRPr="00FD0D4D">
        <w:t>Eligibility</w:t>
      </w:r>
      <w:r w:rsidR="00817C87">
        <w:t xml:space="preserve"> and c</w:t>
      </w:r>
      <w:r>
        <w:t>laiming</w:t>
      </w:r>
      <w:bookmarkEnd w:id="19"/>
      <w:bookmarkEnd w:id="20"/>
      <w:r>
        <w:t xml:space="preserve"> </w:t>
      </w:r>
    </w:p>
    <w:p w14:paraId="4593D70C" w14:textId="6248B7D0" w:rsidR="00020403" w:rsidRPr="00020403" w:rsidRDefault="00E456E5" w:rsidP="00020403">
      <w:pPr>
        <w:pStyle w:val="Heading2"/>
      </w:pPr>
      <w:bookmarkStart w:id="21" w:name="_Toc104378166"/>
      <w:bookmarkStart w:id="22" w:name="_Toc130982441"/>
      <w:r>
        <w:t>Eligibility r</w:t>
      </w:r>
      <w:r w:rsidR="00020403">
        <w:t>equirements</w:t>
      </w:r>
      <w:bookmarkEnd w:id="21"/>
      <w:bookmarkEnd w:id="22"/>
      <w:r w:rsidR="00020403">
        <w:t xml:space="preserve"> </w:t>
      </w:r>
    </w:p>
    <w:p w14:paraId="4303759A" w14:textId="7E90C895" w:rsidR="00640CF2" w:rsidRPr="00236793" w:rsidRDefault="00020403" w:rsidP="00236793">
      <w:r w:rsidRPr="00236793">
        <w:t>To claim for support through the EAF or HCAF, you must be</w:t>
      </w:r>
      <w:r w:rsidR="00640CF2" w:rsidRPr="00236793">
        <w:t>:</w:t>
      </w:r>
    </w:p>
    <w:p w14:paraId="5E8297EB" w14:textId="2E1D6551" w:rsidR="00640CF2" w:rsidRPr="00236793" w:rsidRDefault="00020403" w:rsidP="00236793">
      <w:pPr>
        <w:pStyle w:val="ListBullet"/>
      </w:pPr>
      <w:r w:rsidRPr="00236793">
        <w:t>a</w:t>
      </w:r>
      <w:r w:rsidR="00116BFB" w:rsidRPr="00236793">
        <w:t>n</w:t>
      </w:r>
      <w:r w:rsidRPr="00236793">
        <w:t xml:space="preserve"> </w:t>
      </w:r>
      <w:r w:rsidR="00640CF2" w:rsidRPr="00236793">
        <w:t>Australian thalidomide survivor;</w:t>
      </w:r>
    </w:p>
    <w:p w14:paraId="141C9977" w14:textId="4687FB06" w:rsidR="00640CF2" w:rsidRPr="00236793" w:rsidRDefault="00640CF2" w:rsidP="00236793">
      <w:pPr>
        <w:pStyle w:val="ListBullet"/>
      </w:pPr>
      <w:r w:rsidRPr="00236793">
        <w:t xml:space="preserve">be registered with the Program; </w:t>
      </w:r>
    </w:p>
    <w:p w14:paraId="37A7B4C8" w14:textId="77777777" w:rsidR="00613CB0" w:rsidRPr="00236793" w:rsidRDefault="00E02504" w:rsidP="00236793">
      <w:pPr>
        <w:pStyle w:val="ListBullet"/>
      </w:pPr>
      <w:r w:rsidRPr="00236793">
        <w:t>eligible for Medicare entitlements</w:t>
      </w:r>
      <w:r w:rsidR="00613CB0" w:rsidRPr="00236793">
        <w:t>; and</w:t>
      </w:r>
    </w:p>
    <w:p w14:paraId="757831A1" w14:textId="0D6EA8E3" w:rsidR="00AB0069" w:rsidRPr="00236793" w:rsidRDefault="00613CB0" w:rsidP="00236793">
      <w:pPr>
        <w:pStyle w:val="ListBullet"/>
      </w:pPr>
      <w:r w:rsidRPr="00236793">
        <w:t>an Australian resident</w:t>
      </w:r>
      <w:r w:rsidR="00E02504" w:rsidRPr="00236793">
        <w:t xml:space="preserve">. </w:t>
      </w:r>
    </w:p>
    <w:p w14:paraId="2E2FC4F8" w14:textId="501A2E18" w:rsidR="00AB0069" w:rsidRPr="00236793" w:rsidRDefault="00391A02" w:rsidP="00236793">
      <w:r w:rsidRPr="00236793">
        <w:t xml:space="preserve">Registered </w:t>
      </w:r>
      <w:r w:rsidR="00AB0069" w:rsidRPr="00236793">
        <w:t xml:space="preserve">Australian survivors, who have resided overseas for greater than 12 months, are ineligible to access the EAF or HCAF, until they return to reside in Australia. </w:t>
      </w:r>
    </w:p>
    <w:p w14:paraId="613AFE71" w14:textId="38C49B29" w:rsidR="00391A02" w:rsidRPr="00236793" w:rsidRDefault="00391A02" w:rsidP="00236793">
      <w:r w:rsidRPr="00236793">
        <w:t xml:space="preserve">In order to satisfy the requirements to be considered a resident of Australia for the purposes of the Program, </w:t>
      </w:r>
      <w:r w:rsidR="00706193" w:rsidRPr="00236793">
        <w:t>you</w:t>
      </w:r>
      <w:r w:rsidRPr="00236793">
        <w:t xml:space="preserve"> must actually be present in Australia for more than half of any given financial year, whether continuously or with breaks. This requirement is informed by the Australian Taxation Office 183-day test, which is applied as follows:</w:t>
      </w:r>
    </w:p>
    <w:p w14:paraId="17672AA9" w14:textId="6981395A" w:rsidR="00391A02" w:rsidRPr="00BB78A2" w:rsidRDefault="00391A02" w:rsidP="00236793">
      <w:pPr>
        <w:rPr>
          <w:rStyle w:val="Emphasis"/>
        </w:rPr>
      </w:pPr>
      <w:r w:rsidRPr="00BB78A2">
        <w:rPr>
          <w:rStyle w:val="Emphasis"/>
        </w:rPr>
        <w:t>Your presence in Australia need not be continuous for the purposes of the 183</w:t>
      </w:r>
      <w:r w:rsidR="009F06F2" w:rsidRPr="00BB78A2">
        <w:rPr>
          <w:rStyle w:val="Emphasis"/>
        </w:rPr>
        <w:t>-</w:t>
      </w:r>
      <w:r w:rsidRPr="00BB78A2">
        <w:rPr>
          <w:rStyle w:val="Emphasis"/>
        </w:rPr>
        <w:t>day test. All the days you are physically present in Australia during the income year will be counted. This includes the day of your arrival and departure. It is important to note that the 183-day test applies in relation to the year of income, not the calendar year.</w:t>
      </w:r>
    </w:p>
    <w:p w14:paraId="4353B081" w14:textId="77777777" w:rsidR="00020403" w:rsidRPr="00236793" w:rsidRDefault="00020403" w:rsidP="00236793">
      <w:r w:rsidRPr="00236793">
        <w:t>Support through the EAF and HCAF is available for thalidomide survivors only. The estates or carers of thalidomide survivors are not eligible to access support under the EAF or HCAF.</w:t>
      </w:r>
    </w:p>
    <w:p w14:paraId="77B47EDD" w14:textId="61D845FE" w:rsidR="00696A57" w:rsidRDefault="00696A57" w:rsidP="00020403">
      <w:pPr>
        <w:pStyle w:val="Heading2"/>
      </w:pPr>
      <w:bookmarkStart w:id="23" w:name="_Toc104378167"/>
      <w:bookmarkStart w:id="24" w:name="_Toc130982442"/>
      <w:r>
        <w:t>Before you submit a claim</w:t>
      </w:r>
      <w:bookmarkEnd w:id="23"/>
      <w:bookmarkEnd w:id="24"/>
    </w:p>
    <w:p w14:paraId="41021650" w14:textId="58BB0398" w:rsidR="00696A57" w:rsidRPr="00236793" w:rsidRDefault="00696A57" w:rsidP="00236793">
      <w:r w:rsidRPr="00236793">
        <w:t>The EAF and HCAF are intended t</w:t>
      </w:r>
      <w:r w:rsidR="00E1126B" w:rsidRPr="00236793">
        <w:t>o complement existing support mechanisms and schemes</w:t>
      </w:r>
      <w:r w:rsidR="005C4366" w:rsidRPr="00236793">
        <w:t>, including those provided by the Australian Government, as well as state and territory governments</w:t>
      </w:r>
      <w:r w:rsidR="00E1126B" w:rsidRPr="00236793">
        <w:t xml:space="preserve">. As such, you are required to seek support from all relevant mechanisms and/or schemes, as appropriate, prior to submitting a claim to the EAF or HCAF. This includes, accessing relevant reimbursements or subsidies from Medicare, </w:t>
      </w:r>
      <w:r w:rsidR="005C4366" w:rsidRPr="00236793">
        <w:t xml:space="preserve">the PBS, </w:t>
      </w:r>
      <w:r w:rsidR="00E1126B" w:rsidRPr="00236793">
        <w:t xml:space="preserve">the NDIS and/or other relevant Australian, state or territory government </w:t>
      </w:r>
      <w:r w:rsidR="000D4747" w:rsidRPr="00236793">
        <w:t>schemes,</w:t>
      </w:r>
      <w:r w:rsidR="00E1126B" w:rsidRPr="00236793">
        <w:t xml:space="preserve"> or private insurance, as appropriate.</w:t>
      </w:r>
    </w:p>
    <w:p w14:paraId="2F376E5A" w14:textId="0B9C1C30" w:rsidR="00E1126B" w:rsidRDefault="00E1126B" w:rsidP="00236793">
      <w:r w:rsidRPr="00236793">
        <w:t xml:space="preserve">All claims to the EAF or HCAF are required to be supported by evidence from a registered health care practitioner that the goods and/or services are required as a </w:t>
      </w:r>
      <w:r w:rsidR="009F06F2" w:rsidRPr="002C7578">
        <w:t xml:space="preserve">likely </w:t>
      </w:r>
      <w:r w:rsidRPr="002C7578">
        <w:t>result of your thalidomide</w:t>
      </w:r>
      <w:r w:rsidRPr="002C7578">
        <w:noBreakHyphen/>
        <w:t xml:space="preserve">related injuries. Please refer to </w:t>
      </w:r>
      <w:hyperlink w:anchor="_Part_4._Supporting" w:history="1">
        <w:r w:rsidRPr="00236793">
          <w:rPr>
            <w:rStyle w:val="Hyperlink"/>
          </w:rPr>
          <w:t>Part 4. Supporting documentation</w:t>
        </w:r>
      </w:hyperlink>
      <w:r w:rsidRPr="00236793">
        <w:t xml:space="preserve"> for information on the requirements for evidence from a registered health care practitioner.</w:t>
      </w:r>
    </w:p>
    <w:p w14:paraId="234959CA" w14:textId="77777777" w:rsidR="00720060" w:rsidRDefault="00720060" w:rsidP="00720060">
      <w:pPr>
        <w:pStyle w:val="Heading2"/>
        <w:rPr>
          <w:szCs w:val="32"/>
        </w:rPr>
      </w:pPr>
      <w:bookmarkStart w:id="25" w:name="_Toc130982443"/>
      <w:r>
        <w:t>Private Health Insurance</w:t>
      </w:r>
      <w:bookmarkEnd w:id="25"/>
    </w:p>
    <w:p w14:paraId="50065D4B" w14:textId="0458329F" w:rsidR="00720060" w:rsidRDefault="00720060" w:rsidP="00720060">
      <w:r>
        <w:t>If you have private health insurance</w:t>
      </w:r>
      <w:r w:rsidR="001554F9">
        <w:t xml:space="preserve"> (specifically hospital cover)</w:t>
      </w:r>
      <w:r>
        <w:t xml:space="preserve">, you should first apply for any reimbursement through your private health insurance provider and then claim any out-of-pocket expenses through the </w:t>
      </w:r>
      <w:r w:rsidR="00E36F28">
        <w:t>Programs’</w:t>
      </w:r>
      <w:r>
        <w:t xml:space="preserve"> EAF or HCAF*. It is important to note that the costs for premiums or excess payments are not eligible to be claimed through the Program.</w:t>
      </w:r>
    </w:p>
    <w:p w14:paraId="72105015" w14:textId="56E172EE" w:rsidR="00720060" w:rsidRDefault="00720060" w:rsidP="00720060">
      <w:r>
        <w:t>*</w:t>
      </w:r>
      <w:r w:rsidR="001554F9">
        <w:t>Please note</w:t>
      </w:r>
      <w:r>
        <w:t xml:space="preserve">: You are not required to claim your relevant thalidomide related </w:t>
      </w:r>
      <w:r w:rsidR="00874AA4">
        <w:t xml:space="preserve">health </w:t>
      </w:r>
      <w:r>
        <w:t xml:space="preserve">expenses through your private health insurance for </w:t>
      </w:r>
      <w:r w:rsidRPr="00E36F28">
        <w:rPr>
          <w:u w:val="single"/>
        </w:rPr>
        <w:t>Extras</w:t>
      </w:r>
      <w:r>
        <w:t xml:space="preserve"> cover. This </w:t>
      </w:r>
      <w:r w:rsidR="00874AA4">
        <w:t>ensures that</w:t>
      </w:r>
      <w:r>
        <w:t xml:space="preserve"> your private health insurance </w:t>
      </w:r>
      <w:r w:rsidR="00874AA4">
        <w:t xml:space="preserve">will be available </w:t>
      </w:r>
      <w:r>
        <w:t xml:space="preserve">for non-thalidomide related needs and also mitigates any impact on other policy holders associated with annual limits (applied to items under Extras cover). </w:t>
      </w:r>
    </w:p>
    <w:p w14:paraId="7F6421F1" w14:textId="77777777" w:rsidR="00720060" w:rsidRPr="00874AA4" w:rsidRDefault="00720060" w:rsidP="00E36F28">
      <w:pPr>
        <w:pStyle w:val="Paragraphtext"/>
      </w:pPr>
    </w:p>
    <w:p w14:paraId="7CA71329" w14:textId="6D05199D" w:rsidR="00020403" w:rsidRDefault="00020403" w:rsidP="00020403">
      <w:pPr>
        <w:pStyle w:val="Heading2"/>
      </w:pPr>
      <w:bookmarkStart w:id="26" w:name="_Toc104378168"/>
      <w:bookmarkStart w:id="27" w:name="_Toc130982444"/>
      <w:r>
        <w:lastRenderedPageBreak/>
        <w:t>Claiming process</w:t>
      </w:r>
      <w:bookmarkEnd w:id="26"/>
      <w:bookmarkEnd w:id="27"/>
      <w:r>
        <w:t xml:space="preserve"> </w:t>
      </w:r>
    </w:p>
    <w:p w14:paraId="309704FB" w14:textId="5EF47783" w:rsidR="00020403" w:rsidRPr="00236793" w:rsidRDefault="00020403" w:rsidP="00236793">
      <w:r w:rsidRPr="00236793">
        <w:t>Once you are registered with the Program</w:t>
      </w:r>
      <w:r w:rsidR="000C47D2" w:rsidRPr="00236793">
        <w:t>,</w:t>
      </w:r>
      <w:r w:rsidRPr="00236793">
        <w:t xml:space="preserve"> you </w:t>
      </w:r>
      <w:r w:rsidR="000D4747" w:rsidRPr="00236793">
        <w:t>can</w:t>
      </w:r>
      <w:r w:rsidRPr="00236793">
        <w:t xml:space="preserve"> submit a claim to cover the cost of eligible good</w:t>
      </w:r>
      <w:r w:rsidR="003100EF" w:rsidRPr="00236793">
        <w:t>s and</w:t>
      </w:r>
      <w:r w:rsidR="005C4366" w:rsidRPr="00236793">
        <w:t>/or</w:t>
      </w:r>
      <w:r w:rsidR="003100EF" w:rsidRPr="00236793">
        <w:t xml:space="preserve"> services under the EAF or</w:t>
      </w:r>
      <w:r w:rsidRPr="00236793">
        <w:t xml:space="preserve"> HCAF. </w:t>
      </w:r>
    </w:p>
    <w:p w14:paraId="2CA6D90B" w14:textId="29E2F0C6" w:rsidR="00020403" w:rsidRPr="00236793" w:rsidRDefault="00020403" w:rsidP="00236793">
      <w:r w:rsidRPr="00236793">
        <w:t xml:space="preserve">You will be able to be reimbursed for goods and/or services </w:t>
      </w:r>
      <w:r w:rsidR="002C7578" w:rsidRPr="00236793">
        <w:t>received or</w:t>
      </w:r>
      <w:r w:rsidRPr="00236793">
        <w:t xml:space="preserve"> can request a payment be made directly to a third party</w:t>
      </w:r>
      <w:r w:rsidR="003100EF" w:rsidRPr="00236793">
        <w:t xml:space="preserve"> (provider/supplier)</w:t>
      </w:r>
      <w:r w:rsidRPr="00236793">
        <w:t xml:space="preserve">. </w:t>
      </w:r>
    </w:p>
    <w:p w14:paraId="6A77246B" w14:textId="3D1218D2" w:rsidR="009D72F6" w:rsidRDefault="0058415F" w:rsidP="009D72F6">
      <w:r w:rsidRPr="00BB78A2">
        <w:t xml:space="preserve">Goods and/or services must have been received for payment to be made. The Program </w:t>
      </w:r>
      <w:r w:rsidR="002C7578" w:rsidRPr="00BB78A2">
        <w:t>cannot</w:t>
      </w:r>
      <w:r w:rsidRPr="00BB78A2">
        <w:t xml:space="preserve"> pre-pay or make up-front payments prior to goods and/or services being received.</w:t>
      </w:r>
      <w:r w:rsidR="002D0AE6">
        <w:t xml:space="preserve"> </w:t>
      </w:r>
    </w:p>
    <w:p w14:paraId="17E135E4" w14:textId="4C5B6D26" w:rsidR="00020403" w:rsidRPr="00BB78A2" w:rsidRDefault="00020403" w:rsidP="009D72F6">
      <w:r w:rsidRPr="00BB78A2">
        <w:t>Claims to the EAF and HCAF will require you to submit a completed claim form for the relevant fund that includes:</w:t>
      </w:r>
    </w:p>
    <w:p w14:paraId="35DD3CD4" w14:textId="1F2ADFD3" w:rsidR="00020403" w:rsidRDefault="00020403" w:rsidP="002C7578">
      <w:pPr>
        <w:pStyle w:val="ListBullet"/>
      </w:pPr>
      <w:bookmarkStart w:id="28" w:name="_Hlk84944534"/>
      <w:r>
        <w:t>evidence</w:t>
      </w:r>
      <w:r w:rsidR="00D46A5A">
        <w:t xml:space="preserve"> to support your claim</w:t>
      </w:r>
      <w:r>
        <w:t xml:space="preserve"> from a health care practitioner registered in one of the 15 health care professions regulated by a national board (please refer to </w:t>
      </w:r>
      <w:hyperlink w:anchor="_Part_4._Supporting" w:history="1">
        <w:r w:rsidRPr="002C7578">
          <w:rPr>
            <w:rStyle w:val="Hyperlink"/>
          </w:rPr>
          <w:t>Part 4</w:t>
        </w:r>
        <w:r w:rsidR="005C4366" w:rsidRPr="002C7578">
          <w:rPr>
            <w:rStyle w:val="Hyperlink"/>
          </w:rPr>
          <w:t>.</w:t>
        </w:r>
        <w:r w:rsidRPr="002C7578">
          <w:rPr>
            <w:rStyle w:val="Hyperlink"/>
          </w:rPr>
          <w:t xml:space="preserve"> </w:t>
        </w:r>
        <w:r w:rsidR="00F746C6" w:rsidRPr="002C7578">
          <w:rPr>
            <w:rStyle w:val="Hyperlink"/>
          </w:rPr>
          <w:t>Supporting documentation</w:t>
        </w:r>
      </w:hyperlink>
      <w:r w:rsidR="00F746C6" w:rsidRPr="002C7578">
        <w:t xml:space="preserve"> </w:t>
      </w:r>
      <w:r>
        <w:t xml:space="preserve">for information on </w:t>
      </w:r>
      <w:r w:rsidR="000C47D2">
        <w:t>r</w:t>
      </w:r>
      <w:r>
        <w:t>egist</w:t>
      </w:r>
      <w:r w:rsidR="00531C6A">
        <w:t>ered health care practitioners</w:t>
      </w:r>
      <w:r w:rsidR="005C4366">
        <w:t>)</w:t>
      </w:r>
      <w:r w:rsidR="00BF7E5E">
        <w:t>,</w:t>
      </w:r>
      <w:r w:rsidR="00AB0069">
        <w:t xml:space="preserve"> clearly stating that the goods and/or services are required as a </w:t>
      </w:r>
      <w:r w:rsidR="002C170F">
        <w:t xml:space="preserve">likely </w:t>
      </w:r>
      <w:r w:rsidR="00AB0069">
        <w:t>consequence of thalidomide injuries</w:t>
      </w:r>
      <w:r w:rsidR="005C4366">
        <w:t>;</w:t>
      </w:r>
    </w:p>
    <w:p w14:paraId="0373520F" w14:textId="1985D1C3" w:rsidR="00020403" w:rsidRDefault="00020403" w:rsidP="002C7578">
      <w:pPr>
        <w:pStyle w:val="ListBullet"/>
      </w:pPr>
      <w:r>
        <w:t xml:space="preserve">information about any reimbursement or subsidy that you have </w:t>
      </w:r>
      <w:r w:rsidR="00696A57">
        <w:t xml:space="preserve">received </w:t>
      </w:r>
      <w:r>
        <w:t xml:space="preserve">from Medicare, </w:t>
      </w:r>
      <w:r w:rsidR="005C4366">
        <w:t xml:space="preserve">the PBS, </w:t>
      </w:r>
      <w:r>
        <w:t xml:space="preserve">the NDIS and/or other relevant Australian, state or territory government schemes; or private insurance, where appropriate; and </w:t>
      </w:r>
    </w:p>
    <w:p w14:paraId="0F4A1FF8" w14:textId="263DB2CE" w:rsidR="00CF7C3D" w:rsidRDefault="00EF3CD6" w:rsidP="002C7578">
      <w:pPr>
        <w:pStyle w:val="ListBullet"/>
      </w:pPr>
      <w:r>
        <w:t xml:space="preserve">documentation </w:t>
      </w:r>
      <w:r w:rsidR="00CF7C3D">
        <w:t>that</w:t>
      </w:r>
      <w:r>
        <w:t xml:space="preserve"> </w:t>
      </w:r>
      <w:r w:rsidR="005C4366">
        <w:t xml:space="preserve">provides </w:t>
      </w:r>
      <w:r>
        <w:t>deta</w:t>
      </w:r>
      <w:r w:rsidR="00CF7C3D">
        <w:t>ils</w:t>
      </w:r>
      <w:r w:rsidR="005C4366">
        <w:t xml:space="preserve"> about</w:t>
      </w:r>
      <w:r w:rsidR="00CF7C3D">
        <w:t xml:space="preserve"> </w:t>
      </w:r>
      <w:r>
        <w:t>the goods and/or service being claim</w:t>
      </w:r>
      <w:r w:rsidR="0019411B">
        <w:t>ed</w:t>
      </w:r>
      <w:r>
        <w:t xml:space="preserve">, </w:t>
      </w:r>
      <w:r w:rsidR="000C47D2">
        <w:t xml:space="preserve">the associated </w:t>
      </w:r>
      <w:r>
        <w:t xml:space="preserve">cost and </w:t>
      </w:r>
      <w:r w:rsidR="000C47D2">
        <w:t xml:space="preserve">the </w:t>
      </w:r>
      <w:r>
        <w:t>payment status.</w:t>
      </w:r>
    </w:p>
    <w:bookmarkEnd w:id="28"/>
    <w:p w14:paraId="25BEB6EA" w14:textId="78EC86AF" w:rsidR="003100EF" w:rsidRPr="002C7578" w:rsidRDefault="007A495A" w:rsidP="002C7578">
      <w:r w:rsidRPr="00236793">
        <w:t xml:space="preserve">Eligible thalidomide survivors registered with the </w:t>
      </w:r>
      <w:r w:rsidR="005C4366" w:rsidRPr="00236793">
        <w:t>P</w:t>
      </w:r>
      <w:r w:rsidRPr="00236793">
        <w:t xml:space="preserve">rogram </w:t>
      </w:r>
      <w:r w:rsidR="00020403" w:rsidRPr="00236793">
        <w:t xml:space="preserve">will be able to claim for reimbursement of eligible goods and/or services paid for and received since 1 July 2020. </w:t>
      </w:r>
      <w:r w:rsidR="005C4366" w:rsidRPr="00236793">
        <w:t>Backdated c</w:t>
      </w:r>
      <w:r w:rsidR="00020403" w:rsidRPr="00236793">
        <w:t xml:space="preserve">laims for goods and/or services must be accompanied by a </w:t>
      </w:r>
      <w:r w:rsidR="005C4366" w:rsidRPr="00236793">
        <w:t>receipt or pro</w:t>
      </w:r>
      <w:r w:rsidR="005C4366" w:rsidRPr="002C7578">
        <w:t>of of purchase</w:t>
      </w:r>
      <w:r w:rsidR="004B5B36" w:rsidRPr="002C7578">
        <w:t>,</w:t>
      </w:r>
      <w:r w:rsidR="00020403" w:rsidRPr="002C7578">
        <w:t xml:space="preserve"> </w:t>
      </w:r>
      <w:r w:rsidR="005C4366" w:rsidRPr="002C7578">
        <w:t>as well as</w:t>
      </w:r>
      <w:r w:rsidR="004B5B36" w:rsidRPr="002C7578">
        <w:t xml:space="preserve"> the required </w:t>
      </w:r>
      <w:r w:rsidR="00020403" w:rsidRPr="002C7578">
        <w:t xml:space="preserve">supporting evidence from a </w:t>
      </w:r>
      <w:r w:rsidR="004B5B36" w:rsidRPr="002C7578">
        <w:t xml:space="preserve">registered </w:t>
      </w:r>
      <w:r w:rsidR="00020403" w:rsidRPr="002C7578">
        <w:t>health care practitioner.</w:t>
      </w:r>
    </w:p>
    <w:p w14:paraId="6266433A" w14:textId="0EC5E5D7" w:rsidR="00395323" w:rsidRDefault="00020403" w:rsidP="002C7578">
      <w:r w:rsidRPr="002C7578">
        <w:t>You may have an authorised representative act on</w:t>
      </w:r>
      <w:r w:rsidR="00B2749F" w:rsidRPr="002C7578">
        <w:t xml:space="preserve"> your</w:t>
      </w:r>
      <w:r w:rsidRPr="002C7578">
        <w:t xml:space="preserve"> behalf.</w:t>
      </w:r>
    </w:p>
    <w:p w14:paraId="4DDD0780" w14:textId="6F61BE74" w:rsidR="002D0AE6" w:rsidRDefault="00E5046B" w:rsidP="002C7578">
      <w:r w:rsidRPr="002C7578">
        <w:t xml:space="preserve">EAF and HCAF </w:t>
      </w:r>
      <w:r w:rsidR="0019411B" w:rsidRPr="002C7578">
        <w:t>c</w:t>
      </w:r>
      <w:r w:rsidR="00EF3CD6" w:rsidRPr="002C7578">
        <w:t>laim form</w:t>
      </w:r>
      <w:r w:rsidRPr="002C7578">
        <w:t>s</w:t>
      </w:r>
      <w:r w:rsidR="00EF3CD6" w:rsidRPr="002C7578">
        <w:t xml:space="preserve"> can be found </w:t>
      </w:r>
      <w:r w:rsidR="00020403" w:rsidRPr="002C7578">
        <w:t>on the Services Australia website</w:t>
      </w:r>
      <w:r w:rsidR="0019411B" w:rsidRPr="002C7578">
        <w:t xml:space="preserve">, go to </w:t>
      </w:r>
      <w:hyperlink r:id="rId12" w:history="1">
        <w:r w:rsidR="00073CA5" w:rsidRPr="002C7578">
          <w:rPr>
            <w:rStyle w:val="Hyperlink"/>
          </w:rPr>
          <w:t>www.servicesaustralia.gov.au/forms</w:t>
        </w:r>
      </w:hyperlink>
      <w:r w:rsidR="00CF7C3D" w:rsidRPr="00236793">
        <w:t xml:space="preserve">. Alternately, </w:t>
      </w:r>
      <w:r w:rsidR="0019411B" w:rsidRPr="00236793">
        <w:t xml:space="preserve">you can </w:t>
      </w:r>
      <w:r w:rsidR="00073CA5" w:rsidRPr="00236793">
        <w:t>email</w:t>
      </w:r>
      <w:r w:rsidR="00893997">
        <w:t xml:space="preserve"> </w:t>
      </w:r>
      <w:hyperlink r:id="rId13" w:history="1">
        <w:r w:rsidR="00893997" w:rsidRPr="00821DF8">
          <w:rPr>
            <w:rStyle w:val="Hyperlink"/>
          </w:rPr>
          <w:t>thalidomide.claims@servicesaustralia.gov.au</w:t>
        </w:r>
      </w:hyperlink>
      <w:r w:rsidR="00073CA5" w:rsidRPr="00236793">
        <w:t xml:space="preserve"> </w:t>
      </w:r>
      <w:r w:rsidR="00020403" w:rsidRPr="00236793">
        <w:t xml:space="preserve">to </w:t>
      </w:r>
      <w:r w:rsidR="000D4747" w:rsidRPr="00236793">
        <w:t>have</w:t>
      </w:r>
      <w:r w:rsidR="00020403" w:rsidRPr="00236793">
        <w:t xml:space="preserve"> a copy of </w:t>
      </w:r>
      <w:r w:rsidR="00732051" w:rsidRPr="00236793">
        <w:t>a</w:t>
      </w:r>
      <w:r w:rsidR="00020403" w:rsidRPr="00236793">
        <w:t xml:space="preserve"> claim form</w:t>
      </w:r>
      <w:r w:rsidR="000D4747" w:rsidRPr="00236793">
        <w:t xml:space="preserve"> sent to you</w:t>
      </w:r>
      <w:r w:rsidR="00020403" w:rsidRPr="00236793">
        <w:t>.</w:t>
      </w:r>
    </w:p>
    <w:p w14:paraId="16716171" w14:textId="77777777" w:rsidR="002D0AE6" w:rsidRDefault="002D0AE6">
      <w:pPr>
        <w:spacing w:before="0" w:after="0"/>
      </w:pPr>
      <w:r>
        <w:br w:type="page"/>
      </w:r>
    </w:p>
    <w:p w14:paraId="337594EA" w14:textId="7C31235D" w:rsidR="00020403" w:rsidRDefault="007A495A" w:rsidP="00020403">
      <w:pPr>
        <w:pStyle w:val="Heading2"/>
      </w:pPr>
      <w:bookmarkStart w:id="29" w:name="_Toc104378169"/>
      <w:bookmarkStart w:id="30" w:name="_Toc130982445"/>
      <w:r>
        <w:lastRenderedPageBreak/>
        <w:t>P</w:t>
      </w:r>
      <w:r w:rsidR="00020403">
        <w:t>re-approval</w:t>
      </w:r>
      <w:r w:rsidR="00554811">
        <w:t xml:space="preserve"> of c</w:t>
      </w:r>
      <w:r>
        <w:t>laims</w:t>
      </w:r>
      <w:bookmarkEnd w:id="29"/>
      <w:bookmarkEnd w:id="30"/>
    </w:p>
    <w:p w14:paraId="14C8C9D7" w14:textId="357D0465" w:rsidR="00EC1A4F" w:rsidRDefault="00EC1A4F" w:rsidP="00EC1A4F">
      <w:pPr>
        <w:pStyle w:val="Heading3"/>
      </w:pPr>
      <w:bookmarkStart w:id="31" w:name="_Toc104378170"/>
      <w:bookmarkStart w:id="32" w:name="_Toc130982446"/>
      <w:r>
        <w:t>Mandatory pre-approvals</w:t>
      </w:r>
      <w:bookmarkEnd w:id="31"/>
      <w:bookmarkEnd w:id="32"/>
    </w:p>
    <w:p w14:paraId="6BA19FDA" w14:textId="3D5367A4" w:rsidR="00F746C6" w:rsidRPr="002C7578" w:rsidRDefault="00020403" w:rsidP="002C7578">
      <w:r w:rsidRPr="00236793">
        <w:t>Pre-approval of claims</w:t>
      </w:r>
      <w:r w:rsidR="005C1B09" w:rsidRPr="00236793">
        <w:t xml:space="preserve"> to the EAF or HCAF are</w:t>
      </w:r>
      <w:r w:rsidR="00EC1A4F" w:rsidRPr="00236793">
        <w:t xml:space="preserve"> mandatory</w:t>
      </w:r>
      <w:r w:rsidRPr="00236793">
        <w:t xml:space="preserve"> in </w:t>
      </w:r>
      <w:r w:rsidR="00BD7AA9" w:rsidRPr="00236793">
        <w:t>some</w:t>
      </w:r>
      <w:r w:rsidRPr="00236793">
        <w:t xml:space="preserve"> circumstances</w:t>
      </w:r>
      <w:r w:rsidR="00BD7AA9" w:rsidRPr="00236793">
        <w:t>.</w:t>
      </w:r>
      <w:r w:rsidRPr="00236793">
        <w:t xml:space="preserve"> </w:t>
      </w:r>
      <w:r w:rsidR="00954B13" w:rsidRPr="00236793">
        <w:t>Tables 1 and 2, below, outline when pre-approval is mandatory for EAF and HCAF claims, respectively.</w:t>
      </w:r>
    </w:p>
    <w:p w14:paraId="5E041DFD" w14:textId="350F1CC2" w:rsidR="00BD7AA9" w:rsidRPr="002C7578" w:rsidRDefault="002C7578" w:rsidP="002C7578">
      <w:pPr>
        <w:pStyle w:val="Caption"/>
      </w:pPr>
      <w:r>
        <w:t xml:space="preserve">Table </w:t>
      </w:r>
      <w:r w:rsidR="00C16B35">
        <w:fldChar w:fldCharType="begin"/>
      </w:r>
      <w:r w:rsidR="00C16B35">
        <w:instrText xml:space="preserve"> SEQ Table \* ARABIC </w:instrText>
      </w:r>
      <w:r w:rsidR="00C16B35">
        <w:fldChar w:fldCharType="separate"/>
      </w:r>
      <w:r w:rsidR="004E0CDC">
        <w:rPr>
          <w:noProof/>
        </w:rPr>
        <w:t>1</w:t>
      </w:r>
      <w:r w:rsidR="00C16B35">
        <w:rPr>
          <w:noProof/>
        </w:rPr>
        <w:fldChar w:fldCharType="end"/>
      </w:r>
      <w:r w:rsidR="00BD7AA9" w:rsidRPr="002C7578">
        <w:t>: EAF claims that require pre-approval</w:t>
      </w:r>
    </w:p>
    <w:tbl>
      <w:tblPr>
        <w:tblStyle w:val="DepartmentofHealthtable"/>
        <w:tblW w:w="9356" w:type="dxa"/>
        <w:tblLook w:val="04A0" w:firstRow="1" w:lastRow="0" w:firstColumn="1" w:lastColumn="0" w:noHBand="0" w:noVBand="1"/>
      </w:tblPr>
      <w:tblGrid>
        <w:gridCol w:w="3676"/>
        <w:gridCol w:w="3311"/>
        <w:gridCol w:w="2369"/>
      </w:tblGrid>
      <w:tr w:rsidR="005A1878" w:rsidRPr="00954B13" w14:paraId="1C6E852E" w14:textId="77777777" w:rsidTr="002C7578">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1921" w:type="dxa"/>
          </w:tcPr>
          <w:p w14:paraId="1EFF9C09" w14:textId="4A9D8478" w:rsidR="005A1878" w:rsidRPr="002C7578" w:rsidRDefault="005A1878" w:rsidP="00236793">
            <w:pPr>
              <w:pStyle w:val="TableHeaderWhite"/>
            </w:pPr>
            <w:r w:rsidRPr="002C7578">
              <w:t xml:space="preserve">Payment Type </w:t>
            </w:r>
          </w:p>
        </w:tc>
        <w:tc>
          <w:tcPr>
            <w:tcW w:w="2298" w:type="dxa"/>
          </w:tcPr>
          <w:p w14:paraId="5EFF6DF1" w14:textId="53573F08" w:rsidR="005A1878" w:rsidRPr="002C7578" w:rsidRDefault="005A1878" w:rsidP="00236793">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1644" w:type="dxa"/>
          </w:tcPr>
          <w:p w14:paraId="3F0ACD30" w14:textId="17B8A9F5" w:rsidR="005A1878" w:rsidRPr="002C7578" w:rsidRDefault="00AE66E2" w:rsidP="00236793">
            <w:pPr>
              <w:pStyle w:val="TableHeaderWhite"/>
              <w:cnfStyle w:val="100000000000" w:firstRow="1" w:lastRow="0" w:firstColumn="0" w:lastColumn="0" w:oddVBand="0" w:evenVBand="0" w:oddHBand="0" w:evenHBand="0" w:firstRowFirstColumn="0" w:firstRowLastColumn="0" w:lastRowFirstColumn="0" w:lastRowLastColumn="0"/>
            </w:pPr>
            <w:r w:rsidRPr="002C7578">
              <w:t>Is pre-approval required?</w:t>
            </w:r>
          </w:p>
        </w:tc>
      </w:tr>
      <w:tr w:rsidR="005A1878" w:rsidRPr="00954B13" w14:paraId="2CDDB19D" w14:textId="77777777" w:rsidTr="002C7578">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764544EB" w14:textId="593AD192" w:rsidR="005A1878" w:rsidRPr="00954B13" w:rsidRDefault="005A1878" w:rsidP="00A2322F">
            <w:pPr>
              <w:pStyle w:val="TableText"/>
            </w:pPr>
            <w:r w:rsidRPr="00954B13">
              <w:t xml:space="preserve">Reimbursement directly to </w:t>
            </w:r>
            <w:r w:rsidR="00FF7882" w:rsidRPr="00954B13">
              <w:t>you</w:t>
            </w:r>
            <w:r w:rsidR="00FD7194">
              <w:t xml:space="preserve"> (eligible survivor)</w:t>
            </w:r>
          </w:p>
        </w:tc>
        <w:tc>
          <w:tcPr>
            <w:tcW w:w="2298" w:type="dxa"/>
          </w:tcPr>
          <w:p w14:paraId="56F7E7E9" w14:textId="617C281F" w:rsidR="005A1878" w:rsidRPr="00954B13" w:rsidRDefault="005A1878" w:rsidP="00A2322F">
            <w:pPr>
              <w:pStyle w:val="TableText"/>
              <w:cnfStyle w:val="000000100000" w:firstRow="0" w:lastRow="0" w:firstColumn="0" w:lastColumn="0" w:oddVBand="0" w:evenVBand="0" w:oddHBand="1" w:evenHBand="0" w:firstRowFirstColumn="0" w:firstRowLastColumn="0" w:lastRowFirstColumn="0" w:lastRowLastColumn="0"/>
            </w:pPr>
            <w:r w:rsidRPr="00954B13">
              <w:t xml:space="preserve">Under $10,000 (GST incl) </w:t>
            </w:r>
          </w:p>
        </w:tc>
        <w:tc>
          <w:tcPr>
            <w:tcW w:w="1644" w:type="dxa"/>
          </w:tcPr>
          <w:p w14:paraId="3DC60B6C" w14:textId="77777777" w:rsidR="005A1878" w:rsidRPr="00954B13" w:rsidRDefault="005A1878" w:rsidP="00A2322F">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71B0F617" w14:textId="77777777" w:rsidR="005A1878" w:rsidRPr="00954B13" w:rsidRDefault="005A1878" w:rsidP="00A2322F">
            <w:pPr>
              <w:pStyle w:val="TableText"/>
              <w:cnfStyle w:val="000000100000" w:firstRow="0" w:lastRow="0" w:firstColumn="0" w:lastColumn="0" w:oddVBand="0" w:evenVBand="0" w:oddHBand="1" w:evenHBand="0" w:firstRowFirstColumn="0" w:firstRowLastColumn="0" w:lastRowFirstColumn="0" w:lastRowLastColumn="0"/>
            </w:pPr>
          </w:p>
        </w:tc>
      </w:tr>
      <w:tr w:rsidR="005A1878" w:rsidRPr="00954B13" w14:paraId="687B35B3" w14:textId="77777777" w:rsidTr="002C7578">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205108BA" w14:textId="20BCE3A1" w:rsidR="005A1878" w:rsidRPr="00954B13" w:rsidRDefault="005A1878" w:rsidP="00A2322F">
            <w:pPr>
              <w:pStyle w:val="TableText"/>
            </w:pPr>
            <w:r w:rsidRPr="00954B13">
              <w:t xml:space="preserve">Reimbursement directly to </w:t>
            </w:r>
            <w:r w:rsidR="00FF7882" w:rsidRPr="00954B13">
              <w:t>you</w:t>
            </w:r>
            <w:r w:rsidR="00FD7194">
              <w:t xml:space="preserve"> (eligible survivor)</w:t>
            </w:r>
          </w:p>
        </w:tc>
        <w:tc>
          <w:tcPr>
            <w:tcW w:w="2298" w:type="dxa"/>
          </w:tcPr>
          <w:p w14:paraId="1C58CBC6" w14:textId="3B89A09F" w:rsidR="005A1878" w:rsidRPr="00954B13" w:rsidRDefault="005A1878" w:rsidP="00A2322F">
            <w:pPr>
              <w:pStyle w:val="TableText"/>
              <w:cnfStyle w:val="000000010000" w:firstRow="0" w:lastRow="0" w:firstColumn="0" w:lastColumn="0" w:oddVBand="0" w:evenVBand="0" w:oddHBand="0" w:evenHBand="1" w:firstRowFirstColumn="0" w:firstRowLastColumn="0" w:lastRowFirstColumn="0" w:lastRowLastColumn="0"/>
            </w:pPr>
            <w:r w:rsidRPr="00954B13">
              <w:t xml:space="preserve">Over $10,000 (GST incl) </w:t>
            </w:r>
          </w:p>
        </w:tc>
        <w:tc>
          <w:tcPr>
            <w:tcW w:w="1644" w:type="dxa"/>
          </w:tcPr>
          <w:p w14:paraId="07DDF135" w14:textId="77777777" w:rsidR="005A1878" w:rsidRPr="00954B13" w:rsidRDefault="005A1878" w:rsidP="00A2322F">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5A1878" w:rsidRPr="00954B13" w14:paraId="7A16BBEB" w14:textId="77777777" w:rsidTr="002C7578">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2552" w:type="dxa"/>
          </w:tcPr>
          <w:p w14:paraId="2D7DD1FD" w14:textId="073BF9C8" w:rsidR="005A1878" w:rsidRPr="00954B13" w:rsidDel="003B5E0C" w:rsidRDefault="005A1878" w:rsidP="00A2322F">
            <w:pPr>
              <w:pStyle w:val="TableText"/>
            </w:pPr>
            <w:r w:rsidRPr="00954B13">
              <w:t xml:space="preserve">Payment to </w:t>
            </w:r>
            <w:r w:rsidR="00AE66E2">
              <w:t xml:space="preserve">a </w:t>
            </w:r>
            <w:r w:rsidRPr="00954B13">
              <w:t>third party (supplier/provide</w:t>
            </w:r>
            <w:r w:rsidR="00EE3C38">
              <w:t>r</w:t>
            </w:r>
            <w:r w:rsidRPr="00954B13">
              <w:t xml:space="preserve">) </w:t>
            </w:r>
          </w:p>
        </w:tc>
        <w:tc>
          <w:tcPr>
            <w:tcW w:w="2298" w:type="dxa"/>
          </w:tcPr>
          <w:p w14:paraId="59C7FDC0" w14:textId="31918F85" w:rsidR="005A1878" w:rsidRPr="00954B13" w:rsidRDefault="005A1878" w:rsidP="00A2322F">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1644" w:type="dxa"/>
          </w:tcPr>
          <w:p w14:paraId="0F5CE701" w14:textId="77777777" w:rsidR="005A1878" w:rsidRPr="00954B13" w:rsidRDefault="005A1878" w:rsidP="00A2322F">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28C331FD" w14:textId="77777777" w:rsidR="00452465" w:rsidRDefault="00452465" w:rsidP="002C7578">
      <w:pPr>
        <w:pStyle w:val="Caption"/>
      </w:pPr>
    </w:p>
    <w:p w14:paraId="4DB59BC5" w14:textId="67B96330" w:rsidR="00BD7AA9" w:rsidRPr="002C7578" w:rsidRDefault="00452465" w:rsidP="002C7578">
      <w:pPr>
        <w:pStyle w:val="Caption"/>
      </w:pPr>
      <w:r>
        <w:br w:type="column"/>
      </w:r>
      <w:r w:rsidR="002C7578">
        <w:lastRenderedPageBreak/>
        <w:t xml:space="preserve">Table </w:t>
      </w:r>
      <w:r w:rsidR="00C16B35">
        <w:fldChar w:fldCharType="begin"/>
      </w:r>
      <w:r w:rsidR="00C16B35">
        <w:instrText xml:space="preserve"> SEQ Table \* ARABIC </w:instrText>
      </w:r>
      <w:r w:rsidR="00C16B35">
        <w:fldChar w:fldCharType="separate"/>
      </w:r>
      <w:r w:rsidR="004E0CDC">
        <w:rPr>
          <w:noProof/>
        </w:rPr>
        <w:t>2</w:t>
      </w:r>
      <w:r w:rsidR="00C16B35">
        <w:rPr>
          <w:noProof/>
        </w:rPr>
        <w:fldChar w:fldCharType="end"/>
      </w:r>
      <w:r w:rsidR="00BD7AA9" w:rsidRPr="002C7578">
        <w:t>: HCAF claims that require pre-approval</w:t>
      </w:r>
    </w:p>
    <w:tbl>
      <w:tblPr>
        <w:tblStyle w:val="DepartmentofHealthtable"/>
        <w:tblW w:w="9356" w:type="dxa"/>
        <w:tblLook w:val="04A0" w:firstRow="1" w:lastRow="0" w:firstColumn="1" w:lastColumn="0" w:noHBand="0" w:noVBand="1"/>
      </w:tblPr>
      <w:tblGrid>
        <w:gridCol w:w="3137"/>
        <w:gridCol w:w="3554"/>
        <w:gridCol w:w="2665"/>
      </w:tblGrid>
      <w:tr w:rsidR="00FD7194" w:rsidRPr="00954B13" w14:paraId="195B1A93" w14:textId="77777777" w:rsidTr="002C7578">
        <w:trPr>
          <w:cnfStyle w:val="100000000000" w:firstRow="1" w:lastRow="0" w:firstColumn="0" w:lastColumn="0" w:oddVBand="0" w:evenVBand="0" w:oddHBand="0" w:evenHBand="0" w:firstRowFirstColumn="0" w:firstRowLastColumn="0" w:lastRowFirstColumn="0" w:lastRowLastColumn="0"/>
          <w:trHeight w:val="934"/>
          <w:tblHeader/>
        </w:trPr>
        <w:tc>
          <w:tcPr>
            <w:cnfStyle w:val="001000000000" w:firstRow="0" w:lastRow="0" w:firstColumn="1" w:lastColumn="0" w:oddVBand="0" w:evenVBand="0" w:oddHBand="0" w:evenHBand="0" w:firstRowFirstColumn="0" w:firstRowLastColumn="0" w:lastRowFirstColumn="0" w:lastRowLastColumn="0"/>
            <w:tcW w:w="3137" w:type="dxa"/>
          </w:tcPr>
          <w:p w14:paraId="416F4DB2" w14:textId="77777777" w:rsidR="00FD7194" w:rsidRPr="002C7578" w:rsidRDefault="00FD7194" w:rsidP="00236793">
            <w:pPr>
              <w:pStyle w:val="TableHeaderWhite"/>
            </w:pPr>
            <w:r w:rsidRPr="002C7578">
              <w:t xml:space="preserve">Payment Type </w:t>
            </w:r>
          </w:p>
        </w:tc>
        <w:tc>
          <w:tcPr>
            <w:tcW w:w="3554" w:type="dxa"/>
          </w:tcPr>
          <w:p w14:paraId="66047024" w14:textId="77777777" w:rsidR="00FD7194" w:rsidRPr="002C7578" w:rsidRDefault="00FD7194" w:rsidP="00236793">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Value of goods and/or service being claimed  </w:t>
            </w:r>
          </w:p>
        </w:tc>
        <w:tc>
          <w:tcPr>
            <w:tcW w:w="2665" w:type="dxa"/>
          </w:tcPr>
          <w:p w14:paraId="534F040C" w14:textId="4731BABF" w:rsidR="00FD7194" w:rsidRPr="002C7578" w:rsidRDefault="00AE66E2" w:rsidP="00236793">
            <w:pPr>
              <w:pStyle w:val="TableHeaderWhite"/>
              <w:cnfStyle w:val="100000000000" w:firstRow="1" w:lastRow="0" w:firstColumn="0" w:lastColumn="0" w:oddVBand="0" w:evenVBand="0" w:oddHBand="0" w:evenHBand="0" w:firstRowFirstColumn="0" w:firstRowLastColumn="0" w:lastRowFirstColumn="0" w:lastRowLastColumn="0"/>
            </w:pPr>
            <w:r w:rsidRPr="002C7578">
              <w:t xml:space="preserve">Is pre-approval </w:t>
            </w:r>
            <w:r w:rsidRPr="002C7578">
              <w:br/>
              <w:t>required?</w:t>
            </w:r>
          </w:p>
        </w:tc>
      </w:tr>
      <w:tr w:rsidR="00FD7194" w:rsidRPr="00954B13" w14:paraId="6999F8C0" w14:textId="77777777" w:rsidTr="002C7578">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5717478D" w14:textId="77777777" w:rsidR="00FD7194" w:rsidRPr="00954B13" w:rsidRDefault="00FD7194" w:rsidP="00A2322F">
            <w:pPr>
              <w:pStyle w:val="TableText"/>
            </w:pPr>
            <w:r w:rsidRPr="00954B13">
              <w:t>Reimbursement directly to you</w:t>
            </w:r>
            <w:r>
              <w:t xml:space="preserve"> (eligible survivor)</w:t>
            </w:r>
          </w:p>
        </w:tc>
        <w:tc>
          <w:tcPr>
            <w:tcW w:w="3554" w:type="dxa"/>
          </w:tcPr>
          <w:p w14:paraId="3320D75F" w14:textId="652BD7E2" w:rsidR="00FD7194" w:rsidRPr="00954B13" w:rsidRDefault="00FD7194" w:rsidP="00A2322F">
            <w:pPr>
              <w:pStyle w:val="TableText"/>
              <w:cnfStyle w:val="000000100000" w:firstRow="0" w:lastRow="0" w:firstColumn="0" w:lastColumn="0" w:oddVBand="0" w:evenVBand="0" w:oddHBand="1" w:evenHBand="0" w:firstRowFirstColumn="0" w:firstRowLastColumn="0" w:lastRowFirstColumn="0" w:lastRowLastColumn="0"/>
            </w:pPr>
            <w:r w:rsidRPr="00954B13">
              <w:t>Under $</w:t>
            </w:r>
            <w:r>
              <w:t>5</w:t>
            </w:r>
            <w:r w:rsidRPr="00954B13">
              <w:t xml:space="preserve">,000 (GST incl) </w:t>
            </w:r>
          </w:p>
        </w:tc>
        <w:tc>
          <w:tcPr>
            <w:tcW w:w="2665" w:type="dxa"/>
          </w:tcPr>
          <w:p w14:paraId="0DF3279D" w14:textId="77777777" w:rsidR="00FD7194" w:rsidRPr="00954B13" w:rsidRDefault="00FD7194" w:rsidP="00A2322F">
            <w:pPr>
              <w:pStyle w:val="TableText"/>
              <w:cnfStyle w:val="000000100000" w:firstRow="0" w:lastRow="0" w:firstColumn="0" w:lastColumn="0" w:oddVBand="0" w:evenVBand="0" w:oddHBand="1" w:evenHBand="0" w:firstRowFirstColumn="0" w:firstRowLastColumn="0" w:lastRowFirstColumn="0" w:lastRowLastColumn="0"/>
            </w:pPr>
            <w:r w:rsidRPr="00954B13">
              <w:t>No</w:t>
            </w:r>
          </w:p>
          <w:p w14:paraId="44436C2E" w14:textId="77777777" w:rsidR="00FD7194" w:rsidRPr="00954B13" w:rsidRDefault="00FD7194" w:rsidP="00A2322F">
            <w:pPr>
              <w:pStyle w:val="TableText"/>
              <w:cnfStyle w:val="000000100000" w:firstRow="0" w:lastRow="0" w:firstColumn="0" w:lastColumn="0" w:oddVBand="0" w:evenVBand="0" w:oddHBand="1" w:evenHBand="0" w:firstRowFirstColumn="0" w:firstRowLastColumn="0" w:lastRowFirstColumn="0" w:lastRowLastColumn="0"/>
            </w:pPr>
          </w:p>
        </w:tc>
      </w:tr>
      <w:tr w:rsidR="00FD7194" w:rsidRPr="00954B13" w14:paraId="7BE465F4" w14:textId="77777777" w:rsidTr="002C7578">
        <w:trPr>
          <w:cnfStyle w:val="000000010000" w:firstRow="0" w:lastRow="0" w:firstColumn="0" w:lastColumn="0" w:oddVBand="0" w:evenVBand="0" w:oddHBand="0" w:evenHBand="1"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52E8C7FF" w14:textId="77777777" w:rsidR="00FD7194" w:rsidRPr="00954B13" w:rsidRDefault="00FD7194" w:rsidP="00A2322F">
            <w:pPr>
              <w:pStyle w:val="TableText"/>
            </w:pPr>
            <w:r w:rsidRPr="00954B13">
              <w:t>Reimbursement directly to you</w:t>
            </w:r>
            <w:r>
              <w:t xml:space="preserve"> (eligible survivor)</w:t>
            </w:r>
          </w:p>
        </w:tc>
        <w:tc>
          <w:tcPr>
            <w:tcW w:w="3554" w:type="dxa"/>
          </w:tcPr>
          <w:p w14:paraId="474D7134" w14:textId="62F0B1FB" w:rsidR="00FD7194" w:rsidRPr="00954B13" w:rsidRDefault="00FD7194" w:rsidP="00A2322F">
            <w:pPr>
              <w:pStyle w:val="TableText"/>
              <w:cnfStyle w:val="000000010000" w:firstRow="0" w:lastRow="0" w:firstColumn="0" w:lastColumn="0" w:oddVBand="0" w:evenVBand="0" w:oddHBand="0" w:evenHBand="1" w:firstRowFirstColumn="0" w:firstRowLastColumn="0" w:lastRowFirstColumn="0" w:lastRowLastColumn="0"/>
            </w:pPr>
            <w:r w:rsidRPr="00954B13">
              <w:t>Over $</w:t>
            </w:r>
            <w:r>
              <w:t>5</w:t>
            </w:r>
            <w:r w:rsidRPr="00954B13">
              <w:t xml:space="preserve">,000 (GST incl) </w:t>
            </w:r>
          </w:p>
        </w:tc>
        <w:tc>
          <w:tcPr>
            <w:tcW w:w="2665" w:type="dxa"/>
          </w:tcPr>
          <w:p w14:paraId="00FCC37E" w14:textId="77777777" w:rsidR="00FD7194" w:rsidRPr="00954B13" w:rsidRDefault="00FD7194" w:rsidP="00A2322F">
            <w:pPr>
              <w:pStyle w:val="TableText"/>
              <w:cnfStyle w:val="000000010000" w:firstRow="0" w:lastRow="0" w:firstColumn="0" w:lastColumn="0" w:oddVBand="0" w:evenVBand="0" w:oddHBand="0" w:evenHBand="1" w:firstRowFirstColumn="0" w:firstRowLastColumn="0" w:lastRowFirstColumn="0" w:lastRowLastColumn="0"/>
            </w:pPr>
            <w:r w:rsidRPr="00954B13">
              <w:t>Yes</w:t>
            </w:r>
          </w:p>
        </w:tc>
      </w:tr>
      <w:tr w:rsidR="00FD7194" w:rsidRPr="00954B13" w14:paraId="7EF3771C" w14:textId="77777777" w:rsidTr="002C7578">
        <w:trPr>
          <w:cnfStyle w:val="000000100000" w:firstRow="0" w:lastRow="0" w:firstColumn="0" w:lastColumn="0" w:oddVBand="0" w:evenVBand="0" w:oddHBand="1"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3137" w:type="dxa"/>
          </w:tcPr>
          <w:p w14:paraId="04282FCA" w14:textId="32805CD3" w:rsidR="00FD7194" w:rsidRPr="00954B13" w:rsidDel="003B5E0C" w:rsidRDefault="00FD7194" w:rsidP="00A2322F">
            <w:pPr>
              <w:pStyle w:val="TableText"/>
            </w:pPr>
            <w:r w:rsidRPr="00954B13">
              <w:t xml:space="preserve">Payment to </w:t>
            </w:r>
            <w:r w:rsidR="00AE66E2">
              <w:t xml:space="preserve">a </w:t>
            </w:r>
            <w:r w:rsidRPr="00954B13">
              <w:t>third party (supplier/provide</w:t>
            </w:r>
            <w:r w:rsidR="00EE3C38">
              <w:t>r</w:t>
            </w:r>
            <w:r w:rsidRPr="00954B13">
              <w:t xml:space="preserve">) </w:t>
            </w:r>
          </w:p>
        </w:tc>
        <w:tc>
          <w:tcPr>
            <w:tcW w:w="3554" w:type="dxa"/>
          </w:tcPr>
          <w:p w14:paraId="14BE17DA" w14:textId="77777777" w:rsidR="00FD7194" w:rsidRPr="00954B13" w:rsidRDefault="00FD7194" w:rsidP="00A2322F">
            <w:pPr>
              <w:pStyle w:val="TableText"/>
              <w:cnfStyle w:val="000000100000" w:firstRow="0" w:lastRow="0" w:firstColumn="0" w:lastColumn="0" w:oddVBand="0" w:evenVBand="0" w:oddHBand="1" w:evenHBand="0" w:firstRowFirstColumn="0" w:firstRowLastColumn="0" w:lastRowFirstColumn="0" w:lastRowLastColumn="0"/>
            </w:pPr>
            <w:r w:rsidRPr="00954B13">
              <w:t xml:space="preserve">Goods and/or services of </w:t>
            </w:r>
            <w:r w:rsidRPr="00FD7194">
              <w:rPr>
                <w:b/>
              </w:rPr>
              <w:t>ANY</w:t>
            </w:r>
            <w:r w:rsidRPr="00954B13">
              <w:t xml:space="preserve"> value </w:t>
            </w:r>
          </w:p>
        </w:tc>
        <w:tc>
          <w:tcPr>
            <w:tcW w:w="2665" w:type="dxa"/>
          </w:tcPr>
          <w:p w14:paraId="5BA5B3E6" w14:textId="77777777" w:rsidR="00FD7194" w:rsidRPr="00954B13" w:rsidRDefault="00FD7194" w:rsidP="00A2322F">
            <w:pPr>
              <w:pStyle w:val="TableText"/>
              <w:cnfStyle w:val="000000100000" w:firstRow="0" w:lastRow="0" w:firstColumn="0" w:lastColumn="0" w:oddVBand="0" w:evenVBand="0" w:oddHBand="1" w:evenHBand="0" w:firstRowFirstColumn="0" w:firstRowLastColumn="0" w:lastRowFirstColumn="0" w:lastRowLastColumn="0"/>
            </w:pPr>
            <w:r w:rsidRPr="00954B13">
              <w:t>Yes</w:t>
            </w:r>
          </w:p>
        </w:tc>
      </w:tr>
    </w:tbl>
    <w:p w14:paraId="3B2B447A" w14:textId="357805C8" w:rsidR="00020403" w:rsidRPr="00EC1A4F" w:rsidRDefault="00031425" w:rsidP="009F06F2">
      <w:pPr>
        <w:pStyle w:val="Heading3"/>
      </w:pPr>
      <w:bookmarkStart w:id="33" w:name="_Toc104378171"/>
      <w:bookmarkStart w:id="34" w:name="_Toc130982447"/>
      <w:r w:rsidRPr="00EC1A4F">
        <w:t>Non-</w:t>
      </w:r>
      <w:r w:rsidR="00EC1A4F" w:rsidRPr="00EC1A4F">
        <w:t>mandatory</w:t>
      </w:r>
      <w:r w:rsidRPr="00EC1A4F">
        <w:t xml:space="preserve"> pre-approvals</w:t>
      </w:r>
      <w:bookmarkEnd w:id="33"/>
      <w:bookmarkEnd w:id="34"/>
    </w:p>
    <w:p w14:paraId="3C713EA1" w14:textId="6198DDE7" w:rsidR="00EC1A4F" w:rsidRPr="002C7578" w:rsidRDefault="00EC1A4F" w:rsidP="002C7578">
      <w:r w:rsidRPr="00236793">
        <w:t>If you would like assurance that a claim will be approved through either the EAF or HCAF, you may wish to seek pre-approval, irrespective of the anticipated value of the goods and/or services. In this instance, you will still be required to submit supporting documentation</w:t>
      </w:r>
      <w:r w:rsidR="00F84EC8" w:rsidRPr="00236793">
        <w:t xml:space="preserve"> in the form of</w:t>
      </w:r>
      <w:r w:rsidR="00CD7457" w:rsidRPr="00236793">
        <w:t xml:space="preserve"> a current </w:t>
      </w:r>
      <w:r w:rsidR="00F84EC8" w:rsidRPr="00236793">
        <w:t xml:space="preserve">and </w:t>
      </w:r>
      <w:r w:rsidR="00CD7457" w:rsidRPr="00236793">
        <w:t>itemised quote, outlining</w:t>
      </w:r>
      <w:r w:rsidRPr="002C7578">
        <w:t xml:space="preserve"> the details of the goo</w:t>
      </w:r>
      <w:r w:rsidR="00F84EC8" w:rsidRPr="002C7578">
        <w:t>ds and/or service being claimed</w:t>
      </w:r>
      <w:r w:rsidRPr="002C7578">
        <w:t xml:space="preserve"> </w:t>
      </w:r>
      <w:r w:rsidR="00CD7457" w:rsidRPr="002C7578">
        <w:t xml:space="preserve">and </w:t>
      </w:r>
      <w:r w:rsidRPr="002C7578">
        <w:t xml:space="preserve">the </w:t>
      </w:r>
      <w:r w:rsidR="00CD7457" w:rsidRPr="002C7578">
        <w:t>anticipated cost.</w:t>
      </w:r>
    </w:p>
    <w:p w14:paraId="2BDE7DD3" w14:textId="7B73F593" w:rsidR="00C22F88" w:rsidRDefault="00C22F88" w:rsidP="00C22F88">
      <w:pPr>
        <w:pStyle w:val="Heading3"/>
      </w:pPr>
      <w:bookmarkStart w:id="35" w:name="_Toc104378172"/>
      <w:bookmarkStart w:id="36" w:name="_Toc130982448"/>
      <w:r>
        <w:t>Pre-approval documentation</w:t>
      </w:r>
      <w:r w:rsidR="00843ED3">
        <w:t xml:space="preserve"> requirements</w:t>
      </w:r>
      <w:bookmarkEnd w:id="35"/>
      <w:bookmarkEnd w:id="36"/>
    </w:p>
    <w:p w14:paraId="118DDECC" w14:textId="23D5FB98" w:rsidR="00C22F88" w:rsidRPr="00236793" w:rsidRDefault="00C22F88" w:rsidP="002C7578">
      <w:r w:rsidRPr="00236793">
        <w:t xml:space="preserve">For </w:t>
      </w:r>
      <w:r w:rsidR="00CA0D9B" w:rsidRPr="00236793">
        <w:t xml:space="preserve">mandatory </w:t>
      </w:r>
      <w:r w:rsidRPr="00236793">
        <w:t>EAF pre-approvals</w:t>
      </w:r>
      <w:r w:rsidR="00CA0D9B" w:rsidRPr="00236793">
        <w:t xml:space="preserve"> (i.e. </w:t>
      </w:r>
      <w:r w:rsidR="005C1B09" w:rsidRPr="00236793">
        <w:t xml:space="preserve">claims </w:t>
      </w:r>
      <w:r w:rsidR="00CA0D9B" w:rsidRPr="00236793">
        <w:t>value</w:t>
      </w:r>
      <w:r w:rsidR="005C1B09" w:rsidRPr="00236793">
        <w:t>d</w:t>
      </w:r>
      <w:r w:rsidR="00CA0D9B" w:rsidRPr="00236793">
        <w:t xml:space="preserve"> over $10,000 GST incl</w:t>
      </w:r>
      <w:r w:rsidR="005C1B09" w:rsidRPr="00236793">
        <w:t>usive</w:t>
      </w:r>
      <w:r w:rsidR="00CA0D9B" w:rsidRPr="00236793">
        <w:t xml:space="preserve"> or </w:t>
      </w:r>
      <w:r w:rsidR="00CD7457" w:rsidRPr="00236793">
        <w:t xml:space="preserve">when a </w:t>
      </w:r>
      <w:r w:rsidR="00CA0D9B" w:rsidRPr="00236793">
        <w:t xml:space="preserve">payment </w:t>
      </w:r>
      <w:r w:rsidR="00CD7457" w:rsidRPr="00236793">
        <w:t xml:space="preserve">is </w:t>
      </w:r>
      <w:r w:rsidR="00CA0D9B" w:rsidRPr="00236793">
        <w:t>to be made directly to a third party)</w:t>
      </w:r>
      <w:r w:rsidR="00CD7457" w:rsidRPr="002C7578">
        <w:t>,</w:t>
      </w:r>
      <w:r w:rsidR="00CA0D9B" w:rsidRPr="002C7578">
        <w:t xml:space="preserve"> </w:t>
      </w:r>
      <w:r w:rsidRPr="002C7578">
        <w:t xml:space="preserve">a minimum of </w:t>
      </w:r>
      <w:r w:rsidR="00CA0D9B" w:rsidRPr="002C7578">
        <w:rPr>
          <w:rStyle w:val="Strong"/>
        </w:rPr>
        <w:t>TWO</w:t>
      </w:r>
      <w:r w:rsidRPr="00236793">
        <w:t xml:space="preserve"> current and itemised quotes are required, demonstrating value for money.</w:t>
      </w:r>
      <w:r w:rsidR="00CA0D9B" w:rsidRPr="00236793">
        <w:t xml:space="preserve"> For non-mandatory EAF pre</w:t>
      </w:r>
      <w:r w:rsidR="00CA0D9B" w:rsidRPr="00236793">
        <w:noBreakHyphen/>
        <w:t>approvals</w:t>
      </w:r>
      <w:r w:rsidR="00CD7457" w:rsidRPr="00236793">
        <w:t>,</w:t>
      </w:r>
      <w:r w:rsidR="00CA0D9B" w:rsidRPr="00236793">
        <w:t xml:space="preserve"> only </w:t>
      </w:r>
      <w:r w:rsidR="00CA0D9B" w:rsidRPr="002C7578">
        <w:rPr>
          <w:rStyle w:val="Strong"/>
        </w:rPr>
        <w:t>ONE</w:t>
      </w:r>
      <w:r w:rsidR="00CA0D9B" w:rsidRPr="00236793">
        <w:t xml:space="preserve"> current and itemised quote is required.</w:t>
      </w:r>
    </w:p>
    <w:p w14:paraId="0AA8F51B" w14:textId="2943EA89" w:rsidR="00C22F88" w:rsidRPr="00236793" w:rsidRDefault="00C22F88" w:rsidP="002C7578">
      <w:r w:rsidRPr="00236793">
        <w:t xml:space="preserve">For </w:t>
      </w:r>
      <w:r w:rsidR="00CA0D9B" w:rsidRPr="00236793">
        <w:t xml:space="preserve">all </w:t>
      </w:r>
      <w:r w:rsidRPr="00236793">
        <w:t>HCAF pre-approvals</w:t>
      </w:r>
      <w:r w:rsidR="00CA0D9B" w:rsidRPr="00236793">
        <w:t xml:space="preserve"> </w:t>
      </w:r>
      <w:r w:rsidR="00EE3C38" w:rsidRPr="00236793">
        <w:t xml:space="preserve">(i.e. claims valued over $5,000 GST inclusive or when a payment is to be made directly to a third party) </w:t>
      </w:r>
      <w:r w:rsidR="00CA0D9B" w:rsidRPr="00236793">
        <w:t xml:space="preserve">only </w:t>
      </w:r>
      <w:r w:rsidR="00CA0D9B" w:rsidRPr="002C7578">
        <w:rPr>
          <w:rStyle w:val="Strong"/>
        </w:rPr>
        <w:t>ONE</w:t>
      </w:r>
      <w:r w:rsidR="00CA0D9B" w:rsidRPr="00236793">
        <w:t xml:space="preserve"> </w:t>
      </w:r>
      <w:r w:rsidR="00F72AF6" w:rsidRPr="00236793">
        <w:t xml:space="preserve">current and itemised quote is </w:t>
      </w:r>
      <w:r w:rsidRPr="00236793">
        <w:t xml:space="preserve">required.  </w:t>
      </w:r>
    </w:p>
    <w:p w14:paraId="13F18151" w14:textId="6CFD1B02" w:rsidR="00EC1A4F" w:rsidRPr="002C7578" w:rsidRDefault="00EC1A4F" w:rsidP="002C7578">
      <w:r w:rsidRPr="00236793">
        <w:t xml:space="preserve">Following the successful pre-approval of a claim, you will be </w:t>
      </w:r>
      <w:r w:rsidR="00F84EC8" w:rsidRPr="00236793">
        <w:t>issued</w:t>
      </w:r>
      <w:r w:rsidRPr="00236793">
        <w:t xml:space="preserve"> with a pre-approval reference number. This pre-approval reference number will need to be provided </w:t>
      </w:r>
      <w:r w:rsidR="00C96CAB" w:rsidRPr="00236793">
        <w:t>wi</w:t>
      </w:r>
      <w:r w:rsidR="00C96CAB" w:rsidRPr="002C7578">
        <w:t>th the appropriate tax invoice or receipt for the payment to be processed.</w:t>
      </w:r>
    </w:p>
    <w:p w14:paraId="0E73C117" w14:textId="21BD4FE7" w:rsidR="00EC1A4F" w:rsidRPr="002C7578" w:rsidRDefault="00C96CAB" w:rsidP="002C7578">
      <w:r w:rsidRPr="002C7578">
        <w:t xml:space="preserve">If the total </w:t>
      </w:r>
      <w:r w:rsidR="00EF4A6A" w:rsidRPr="002C7578">
        <w:t xml:space="preserve">amount being </w:t>
      </w:r>
      <w:r w:rsidRPr="002C7578">
        <w:t>claimed</w:t>
      </w:r>
      <w:r w:rsidR="00BD3302" w:rsidRPr="002C7578">
        <w:t xml:space="preserve"> for payment</w:t>
      </w:r>
      <w:r w:rsidRPr="002C7578">
        <w:t xml:space="preserve"> </w:t>
      </w:r>
      <w:r w:rsidR="00EC1A4F" w:rsidRPr="002C7578">
        <w:t xml:space="preserve">exceed/s the total pre-approved </w:t>
      </w:r>
      <w:r w:rsidR="00BD3302" w:rsidRPr="002C7578">
        <w:t xml:space="preserve">amount </w:t>
      </w:r>
      <w:r w:rsidR="00EC1A4F" w:rsidRPr="002C7578">
        <w:t>for the goods and/or services by 10 per cent or more, the claim will need to be re-assessed prior to payment.</w:t>
      </w:r>
    </w:p>
    <w:p w14:paraId="60393A05" w14:textId="318342AD" w:rsidR="00EC1A4F" w:rsidRPr="00236793" w:rsidRDefault="00C22F88" w:rsidP="002C7578">
      <w:r w:rsidRPr="002C7578">
        <w:t xml:space="preserve">Please refer to </w:t>
      </w:r>
      <w:hyperlink w:anchor="_Part_4._Supporting" w:history="1">
        <w:r w:rsidRPr="002C7578">
          <w:rPr>
            <w:rStyle w:val="Hyperlink"/>
          </w:rPr>
          <w:t xml:space="preserve">Part </w:t>
        </w:r>
        <w:r w:rsidR="00AD2684" w:rsidRPr="002C7578">
          <w:rPr>
            <w:rStyle w:val="Hyperlink"/>
          </w:rPr>
          <w:t>4</w:t>
        </w:r>
        <w:r w:rsidR="001F1917" w:rsidRPr="002C7578">
          <w:rPr>
            <w:rStyle w:val="Hyperlink"/>
          </w:rPr>
          <w:t>.</w:t>
        </w:r>
        <w:r w:rsidRPr="002C7578">
          <w:rPr>
            <w:rStyle w:val="Hyperlink"/>
          </w:rPr>
          <w:t xml:space="preserve"> Supporting documentation</w:t>
        </w:r>
      </w:hyperlink>
      <w:r w:rsidRPr="00236793">
        <w:t xml:space="preserve"> for information on </w:t>
      </w:r>
      <w:r w:rsidR="00843ED3" w:rsidRPr="00236793">
        <w:t>the requirements for quotes, tax invoices and receipts/proof of purchase.</w:t>
      </w:r>
    </w:p>
    <w:p w14:paraId="68C7B1A0" w14:textId="77777777" w:rsidR="006444DE" w:rsidRPr="00236793" w:rsidRDefault="006444DE" w:rsidP="002C7578">
      <w:r>
        <w:br w:type="page"/>
      </w:r>
    </w:p>
    <w:p w14:paraId="0E460E9E" w14:textId="750ECCAE" w:rsidR="006444DE" w:rsidRDefault="00020403">
      <w:pPr>
        <w:pStyle w:val="Heading1"/>
      </w:pPr>
      <w:bookmarkStart w:id="37" w:name="_Part_3._EAF"/>
      <w:bookmarkStart w:id="38" w:name="_Toc104378173"/>
      <w:bookmarkStart w:id="39" w:name="_Toc130982449"/>
      <w:bookmarkEnd w:id="37"/>
      <w:r>
        <w:lastRenderedPageBreak/>
        <w:t xml:space="preserve">Part 3. </w:t>
      </w:r>
      <w:r w:rsidR="00E456E5">
        <w:t>EAF and HCAF s</w:t>
      </w:r>
      <w:r w:rsidRPr="00104E21">
        <w:t xml:space="preserve">upport </w:t>
      </w:r>
      <w:r w:rsidR="00E456E5">
        <w:t>c</w:t>
      </w:r>
      <w:r w:rsidRPr="00104E21">
        <w:t>ategories</w:t>
      </w:r>
      <w:bookmarkEnd w:id="38"/>
      <w:bookmarkEnd w:id="39"/>
    </w:p>
    <w:p w14:paraId="69224745" w14:textId="55378E93" w:rsidR="00E0025B" w:rsidRPr="002C7578" w:rsidRDefault="00020403" w:rsidP="002C7578">
      <w:r w:rsidRPr="00236793">
        <w:t>The list of goods and services covered by the EAF or the HCAF, outlined in Table</w:t>
      </w:r>
      <w:r w:rsidR="00ED1BB8" w:rsidRPr="00236793">
        <w:t>s</w:t>
      </w:r>
      <w:r w:rsidRPr="00236793">
        <w:t xml:space="preserve"> </w:t>
      </w:r>
      <w:r w:rsidR="00ED1BB8" w:rsidRPr="00236793">
        <w:t>3</w:t>
      </w:r>
      <w:r w:rsidRPr="00236793">
        <w:t xml:space="preserve"> and </w:t>
      </w:r>
      <w:r w:rsidR="00ED1BB8" w:rsidRPr="00236793">
        <w:t>4</w:t>
      </w:r>
      <w:r w:rsidRPr="00236793">
        <w:t xml:space="preserve"> below, is intended as a guide only. There may be goods </w:t>
      </w:r>
      <w:r w:rsidR="00ED1BB8" w:rsidRPr="00236793">
        <w:t>and/</w:t>
      </w:r>
      <w:r w:rsidRPr="00236793">
        <w:t xml:space="preserve">or services </w:t>
      </w:r>
      <w:r w:rsidR="00ED1BB8" w:rsidRPr="00236793">
        <w:t xml:space="preserve">that you </w:t>
      </w:r>
      <w:r w:rsidRPr="00236793">
        <w:t xml:space="preserve">require that </w:t>
      </w:r>
      <w:r w:rsidR="001F1917" w:rsidRPr="00236793">
        <w:t>are not specifically identified in the tables below</w:t>
      </w:r>
      <w:r w:rsidRPr="002C7578">
        <w:t>.</w:t>
      </w:r>
      <w:r w:rsidR="00ED1BB8" w:rsidRPr="002C7578">
        <w:t xml:space="preserve"> </w:t>
      </w:r>
      <w:r w:rsidR="001C6F75" w:rsidRPr="002C7578">
        <w:t>Claims for goods and services that align with the intent and scope of the relevant fund, but are not listed, will be considered on a case</w:t>
      </w:r>
      <w:r w:rsidR="00BF419F" w:rsidRPr="002C7578">
        <w:t>-</w:t>
      </w:r>
      <w:r w:rsidR="001C6F75" w:rsidRPr="002C7578">
        <w:t>by</w:t>
      </w:r>
      <w:r w:rsidR="00BF419F" w:rsidRPr="002C7578">
        <w:t>-</w:t>
      </w:r>
      <w:r w:rsidR="001C6F75" w:rsidRPr="002C7578">
        <w:t>case basis.</w:t>
      </w:r>
      <w:r w:rsidRPr="002C7578">
        <w:t xml:space="preserve"> </w:t>
      </w:r>
    </w:p>
    <w:p w14:paraId="1942B89D" w14:textId="2FB127F1" w:rsidR="00A85A22" w:rsidRPr="002C7578" w:rsidRDefault="00A85A22" w:rsidP="002C7578">
      <w:r w:rsidRPr="002C7578">
        <w:t>Consideration should be given to return/refund policies and procedures, especially if purchasing custom</w:t>
      </w:r>
      <w:r w:rsidRPr="002C7578">
        <w:noBreakHyphen/>
        <w:t>made products.</w:t>
      </w:r>
    </w:p>
    <w:p w14:paraId="748CB0BF" w14:textId="36BA0446" w:rsidR="002C170F" w:rsidRPr="002C7578" w:rsidRDefault="002C170F" w:rsidP="002C7578">
      <w:r w:rsidRPr="002C7578">
        <w:t>For both the EAF and the HCAF, consideration will only be given to goods and/or services supplied and received in Australia.</w:t>
      </w:r>
    </w:p>
    <w:p w14:paraId="41BC52D7" w14:textId="6A42427F" w:rsidR="00020403" w:rsidRPr="00FD0D4D" w:rsidRDefault="00020403" w:rsidP="008F2E66">
      <w:pPr>
        <w:pStyle w:val="Heading2"/>
      </w:pPr>
      <w:bookmarkStart w:id="40" w:name="_Toc104378174"/>
      <w:bookmarkStart w:id="41" w:name="_Toc130982450"/>
      <w:r w:rsidRPr="00FD0D4D">
        <w:t>EAF</w:t>
      </w:r>
      <w:r w:rsidR="00E456E5">
        <w:t xml:space="preserve"> support c</w:t>
      </w:r>
      <w:r w:rsidR="00BB755C">
        <w:t>ategories</w:t>
      </w:r>
      <w:bookmarkEnd w:id="40"/>
      <w:bookmarkEnd w:id="41"/>
    </w:p>
    <w:p w14:paraId="0BE556AC" w14:textId="105675E0" w:rsidR="00E5046B" w:rsidRPr="002C7578" w:rsidRDefault="00020403" w:rsidP="00E5046B">
      <w:r w:rsidRPr="002C7578">
        <w:t xml:space="preserve">The table below outlines </w:t>
      </w:r>
      <w:r w:rsidRPr="00BB78A2">
        <w:rPr>
          <w:rStyle w:val="Strong"/>
        </w:rPr>
        <w:t>examples</w:t>
      </w:r>
      <w:r w:rsidRPr="002C7578">
        <w:t xml:space="preserve"> of eligible and ineligible items under the EAF. </w:t>
      </w:r>
      <w:r w:rsidR="00E5046B" w:rsidRPr="002C7578">
        <w:t xml:space="preserve">Refer to </w:t>
      </w:r>
      <w:r w:rsidR="00AD2684" w:rsidRPr="002C7578">
        <w:rPr>
          <w:rStyle w:val="Emphasis"/>
        </w:rPr>
        <w:t>Part 6</w:t>
      </w:r>
      <w:r w:rsidR="00E5046B" w:rsidRPr="002C7578">
        <w:rPr>
          <w:rStyle w:val="Emphasis"/>
        </w:rPr>
        <w:t>. Additional claiming guidance for complex services</w:t>
      </w:r>
      <w:r w:rsidR="00E5046B" w:rsidRPr="002C7578">
        <w:t xml:space="preserve"> for further information regarding home and vehicle modifications</w:t>
      </w:r>
      <w:r w:rsidR="008504BA" w:rsidRPr="002C7578">
        <w:t>,</w:t>
      </w:r>
      <w:r w:rsidR="00021F7D" w:rsidRPr="002C7578">
        <w:t xml:space="preserve"> meal preparation and </w:t>
      </w:r>
      <w:r w:rsidR="009404CE" w:rsidRPr="002C7578">
        <w:t>delivery,</w:t>
      </w:r>
      <w:r w:rsidR="008504BA" w:rsidRPr="002C7578">
        <w:t xml:space="preserve"> as well as for </w:t>
      </w:r>
      <w:r w:rsidR="00716D1B" w:rsidRPr="002C7578">
        <w:t>information about the</w:t>
      </w:r>
      <w:r w:rsidR="008504BA" w:rsidRPr="002C7578">
        <w:t xml:space="preserve"> purchase</w:t>
      </w:r>
      <w:r w:rsidR="004024BA" w:rsidRPr="002C7578">
        <w:t xml:space="preserve"> or adaptation</w:t>
      </w:r>
      <w:r w:rsidR="008504BA" w:rsidRPr="002C7578">
        <w:t xml:space="preserve"> of </w:t>
      </w:r>
      <w:r w:rsidR="00656E2C" w:rsidRPr="002C7578">
        <w:t xml:space="preserve">general </w:t>
      </w:r>
      <w:r w:rsidR="008504BA" w:rsidRPr="002C7578">
        <w:t>household items in special circumstances</w:t>
      </w:r>
      <w:r w:rsidR="00E5046B" w:rsidRPr="002C7578">
        <w:t>.</w:t>
      </w:r>
    </w:p>
    <w:p w14:paraId="0087CD0E" w14:textId="246AFB0B" w:rsidR="00020403" w:rsidRPr="009040E9" w:rsidRDefault="002C7578" w:rsidP="002C7578">
      <w:pPr>
        <w:pStyle w:val="Caption"/>
        <w:rPr>
          <w:lang w:val="en-US"/>
        </w:rPr>
      </w:pPr>
      <w:r>
        <w:t xml:space="preserve">Table </w:t>
      </w:r>
      <w:r w:rsidR="00C16B35">
        <w:fldChar w:fldCharType="begin"/>
      </w:r>
      <w:r w:rsidR="00C16B35">
        <w:instrText xml:space="preserve"> SEQ Table \* ARABIC </w:instrText>
      </w:r>
      <w:r w:rsidR="00C16B35">
        <w:fldChar w:fldCharType="separate"/>
      </w:r>
      <w:r w:rsidR="004E0CDC">
        <w:rPr>
          <w:noProof/>
        </w:rPr>
        <w:t>3</w:t>
      </w:r>
      <w:r w:rsidR="00C16B35">
        <w:rPr>
          <w:noProof/>
        </w:rPr>
        <w:fldChar w:fldCharType="end"/>
      </w:r>
      <w:r w:rsidR="00020403">
        <w:rPr>
          <w:lang w:val="en-US"/>
        </w:rPr>
        <w:t xml:space="preserve">: EAF </w:t>
      </w:r>
      <w:r w:rsidR="00BC52BD">
        <w:rPr>
          <w:lang w:val="en-US"/>
        </w:rPr>
        <w:t>s</w:t>
      </w:r>
      <w:r w:rsidR="00020403">
        <w:rPr>
          <w:lang w:val="en-US"/>
        </w:rPr>
        <w:t xml:space="preserve">upport </w:t>
      </w:r>
      <w:r w:rsidR="00BC52BD">
        <w:rPr>
          <w:lang w:val="en-US"/>
        </w:rPr>
        <w:t>c</w:t>
      </w:r>
      <w:r w:rsidR="00020403">
        <w:rPr>
          <w:lang w:val="en-US"/>
        </w:rPr>
        <w:t>ategories</w:t>
      </w:r>
    </w:p>
    <w:tbl>
      <w:tblPr>
        <w:tblStyle w:val="DepartmentofHealthtable"/>
        <w:tblW w:w="9356" w:type="dxa"/>
        <w:tblLook w:val="04A0" w:firstRow="1" w:lastRow="0" w:firstColumn="1" w:lastColumn="0" w:noHBand="0" w:noVBand="1"/>
      </w:tblPr>
      <w:tblGrid>
        <w:gridCol w:w="3431"/>
        <w:gridCol w:w="5925"/>
      </w:tblGrid>
      <w:tr w:rsidR="00020403" w:rsidRPr="000D0E71" w14:paraId="738165F6" w14:textId="77777777" w:rsidTr="002C7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74D22FFB" w14:textId="77777777" w:rsidR="00020403" w:rsidRPr="00236793" w:rsidRDefault="00020403" w:rsidP="00236793">
            <w:pPr>
              <w:pStyle w:val="TableHeaderWhite"/>
            </w:pPr>
            <w:bookmarkStart w:id="42" w:name="_Hlk84942701"/>
            <w:r w:rsidRPr="00236793">
              <w:t xml:space="preserve">EAF Category  </w:t>
            </w:r>
          </w:p>
        </w:tc>
        <w:tc>
          <w:tcPr>
            <w:tcW w:w="5925" w:type="dxa"/>
          </w:tcPr>
          <w:p w14:paraId="3E879C3B" w14:textId="77777777" w:rsidR="00020403" w:rsidRPr="00236793" w:rsidRDefault="00020403" w:rsidP="00236793">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C670AB" w:rsidRPr="000D0E71" w14:paraId="770066EE" w14:textId="77777777" w:rsidTr="00D53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F2DE89E" w14:textId="1E3B48C4" w:rsidR="00C670AB" w:rsidRDefault="00FA60A6" w:rsidP="00A2322F">
            <w:pPr>
              <w:pStyle w:val="TableText"/>
            </w:pPr>
            <w:r>
              <w:t xml:space="preserve">Assistive Technology – Household </w:t>
            </w:r>
            <w:r w:rsidR="00395323">
              <w:t>Ai</w:t>
            </w:r>
            <w:r>
              <w:t xml:space="preserve">ds and </w:t>
            </w:r>
            <w:r w:rsidR="00395323">
              <w:t>A</w:t>
            </w:r>
            <w:r w:rsidR="00C670AB">
              <w:t>ppliances</w:t>
            </w:r>
            <w:r w:rsidR="00EA0688">
              <w:t xml:space="preserve"> – </w:t>
            </w:r>
            <w:r>
              <w:t>Home heating and cooling appliances</w:t>
            </w:r>
          </w:p>
          <w:p w14:paraId="563EAE6D" w14:textId="77777777" w:rsidR="00130E9D" w:rsidRDefault="00130E9D" w:rsidP="00A2322F">
            <w:pPr>
              <w:pStyle w:val="TableText"/>
            </w:pPr>
          </w:p>
          <w:p w14:paraId="143B41CF" w14:textId="2BBEE89B" w:rsidR="000D7367" w:rsidRDefault="00130E9D" w:rsidP="00A2322F">
            <w:pPr>
              <w:pStyle w:val="TableText"/>
            </w:pPr>
            <w:r w:rsidRPr="00130E9D">
              <w:t xml:space="preserve">Total amount claimable is capped at </w:t>
            </w:r>
            <w:r w:rsidRPr="000D7367">
              <w:t>$5,000</w:t>
            </w:r>
            <w:r w:rsidRPr="00130E9D">
              <w:t xml:space="preserve"> per </w:t>
            </w:r>
            <w:r w:rsidR="009E382C">
              <w:t xml:space="preserve">2 </w:t>
            </w:r>
            <w:r w:rsidRPr="00130E9D">
              <w:t>financial year</w:t>
            </w:r>
            <w:r w:rsidR="009E382C">
              <w:t>s</w:t>
            </w:r>
            <w:r w:rsidR="000D7367">
              <w:t xml:space="preserve"> as follows:</w:t>
            </w:r>
          </w:p>
          <w:p w14:paraId="08627628" w14:textId="77777777" w:rsidR="00AC459F" w:rsidRDefault="00AC459F" w:rsidP="00F55763">
            <w:pPr>
              <w:pStyle w:val="TableText"/>
              <w:numPr>
                <w:ilvl w:val="0"/>
                <w:numId w:val="12"/>
              </w:numPr>
            </w:pPr>
            <w:r>
              <w:t>2020-21 to 2021-22</w:t>
            </w:r>
          </w:p>
          <w:p w14:paraId="1ADB0EAB" w14:textId="77777777" w:rsidR="00AC459F" w:rsidRDefault="00AC459F" w:rsidP="00F55763">
            <w:pPr>
              <w:pStyle w:val="TableText"/>
              <w:numPr>
                <w:ilvl w:val="0"/>
                <w:numId w:val="12"/>
              </w:numPr>
            </w:pPr>
            <w:r>
              <w:t>2022-23 to 2023-24</w:t>
            </w:r>
          </w:p>
          <w:p w14:paraId="59CEE7D9" w14:textId="443366B8" w:rsidR="00130E9D" w:rsidRPr="004454C8" w:rsidRDefault="00AC459F" w:rsidP="00F55763">
            <w:pPr>
              <w:pStyle w:val="TableText"/>
              <w:numPr>
                <w:ilvl w:val="0"/>
                <w:numId w:val="12"/>
              </w:numPr>
            </w:pPr>
            <w:r>
              <w:t>2024-25 to 2025-26 et</w:t>
            </w:r>
            <w:r w:rsidR="00893997">
              <w:t>c</w:t>
            </w:r>
          </w:p>
        </w:tc>
        <w:tc>
          <w:tcPr>
            <w:tcW w:w="5925" w:type="dxa"/>
          </w:tcPr>
          <w:p w14:paraId="6BE82400" w14:textId="0B6585F6" w:rsidR="001700CF" w:rsidRDefault="001700CF" w:rsidP="00A2322F">
            <w:pPr>
              <w:pStyle w:val="TableText"/>
              <w:cnfStyle w:val="000000100000" w:firstRow="0" w:lastRow="0" w:firstColumn="0" w:lastColumn="0" w:oddVBand="0" w:evenVBand="0" w:oddHBand="1" w:evenHBand="0" w:firstRowFirstColumn="0" w:firstRowLastColumn="0" w:lastRowFirstColumn="0" w:lastRowLastColumn="0"/>
            </w:pPr>
            <w:r>
              <w:t>Supply, installation and servicing (within the capped amount) of home heating and cooling appliances such as:</w:t>
            </w:r>
          </w:p>
          <w:p w14:paraId="516E3CCE" w14:textId="02895742" w:rsidR="00130E9D" w:rsidRDefault="00EA0688" w:rsidP="00A2322F">
            <w:pPr>
              <w:pStyle w:val="TableText"/>
              <w:cnfStyle w:val="000000100000" w:firstRow="0" w:lastRow="0" w:firstColumn="0" w:lastColumn="0" w:oddVBand="0" w:evenVBand="0" w:oddHBand="1" w:evenHBand="0" w:firstRowFirstColumn="0" w:firstRowLastColumn="0" w:lastRowFirstColumn="0" w:lastRowLastColumn="0"/>
            </w:pPr>
            <w:r>
              <w:t>C</w:t>
            </w:r>
            <w:r w:rsidR="00C670AB">
              <w:t>eiling fan</w:t>
            </w:r>
          </w:p>
          <w:p w14:paraId="149004AC" w14:textId="2BC0F4D7" w:rsidR="00130E9D" w:rsidRDefault="00130E9D" w:rsidP="00A2322F">
            <w:pPr>
              <w:pStyle w:val="TableText"/>
              <w:cnfStyle w:val="000000100000" w:firstRow="0" w:lastRow="0" w:firstColumn="0" w:lastColumn="0" w:oddVBand="0" w:evenVBand="0" w:oddHBand="1" w:evenHBand="0" w:firstRowFirstColumn="0" w:firstRowLastColumn="0" w:lastRowFirstColumn="0" w:lastRowLastColumn="0"/>
            </w:pPr>
            <w:r>
              <w:t>P</w:t>
            </w:r>
            <w:r w:rsidR="00C670AB">
              <w:t>lug in coolers and heaters (radiator</w:t>
            </w:r>
            <w:r w:rsidR="001700CF">
              <w:t xml:space="preserve">, </w:t>
            </w:r>
            <w:r w:rsidR="00C670AB">
              <w:t>electric</w:t>
            </w:r>
            <w:r w:rsidR="001700CF">
              <w:t xml:space="preserve"> heater, portable fans</w:t>
            </w:r>
            <w:r w:rsidR="00C670AB">
              <w:t>)</w:t>
            </w:r>
          </w:p>
          <w:p w14:paraId="513846C9" w14:textId="0FA742A3" w:rsidR="009E382C" w:rsidRPr="004454C8" w:rsidRDefault="00267EE1" w:rsidP="00A2322F">
            <w:pPr>
              <w:pStyle w:val="TableText"/>
              <w:cnfStyle w:val="000000100000" w:firstRow="0" w:lastRow="0" w:firstColumn="0" w:lastColumn="0" w:oddVBand="0" w:evenVBand="0" w:oddHBand="1" w:evenHBand="0" w:firstRowFirstColumn="0" w:firstRowLastColumn="0" w:lastRowFirstColumn="0" w:lastRowLastColumn="0"/>
            </w:pPr>
            <w:r>
              <w:t>Wall-mounted split system or a</w:t>
            </w:r>
            <w:r w:rsidR="00EA0688">
              <w:t>ir-condition</w:t>
            </w:r>
            <w:r>
              <w:t>ers</w:t>
            </w:r>
            <w:r w:rsidR="00893997">
              <w:t xml:space="preserve"> </w:t>
            </w:r>
            <w:r w:rsidR="00E471D6" w:rsidRPr="004454C8">
              <w:t>(refer to Part 6. Additional claiming guidance for complex services)</w:t>
            </w:r>
          </w:p>
        </w:tc>
      </w:tr>
      <w:tr w:rsidR="00020403" w:rsidRPr="000D0E71" w14:paraId="32D4EF73"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631891A" w14:textId="77777777" w:rsidR="00020403" w:rsidRPr="004454C8" w:rsidRDefault="00020403" w:rsidP="00A2322F">
            <w:pPr>
              <w:pStyle w:val="TableText"/>
            </w:pPr>
            <w:r w:rsidRPr="004454C8">
              <w:t>Assistance with daily living - Service and support</w:t>
            </w:r>
          </w:p>
        </w:tc>
        <w:tc>
          <w:tcPr>
            <w:tcW w:w="5925" w:type="dxa"/>
          </w:tcPr>
          <w:p w14:paraId="7565724C"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Assistance with personal domestic activities</w:t>
            </w:r>
          </w:p>
          <w:p w14:paraId="4FDED53B"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House and/or yard maintenance</w:t>
            </w:r>
          </w:p>
          <w:p w14:paraId="32A70995"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House cleaning and other household activities</w:t>
            </w:r>
          </w:p>
          <w:p w14:paraId="4D27681A" w14:textId="10600771"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Assistance with the cost of preparation and delivery of meals</w:t>
            </w:r>
            <w:r w:rsidR="007D7B59" w:rsidRPr="004454C8">
              <w:t xml:space="preserve"> (refer to </w:t>
            </w:r>
            <w:r w:rsidR="007D7B59" w:rsidRPr="004454C8">
              <w:rPr>
                <w:i/>
                <w:iCs/>
              </w:rPr>
              <w:t>Part 6. Additional claiming guidance for complex services</w:t>
            </w:r>
            <w:r w:rsidR="007D7B59" w:rsidRPr="004454C8">
              <w:t>)</w:t>
            </w:r>
          </w:p>
          <w:p w14:paraId="0B92D7E1" w14:textId="77777777" w:rsidR="000D7EEA"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Assistance with self-care activities</w:t>
            </w:r>
          </w:p>
          <w:p w14:paraId="7BD19884" w14:textId="6D4A4A70" w:rsidR="00C10E26" w:rsidRPr="004454C8" w:rsidRDefault="00C10E26" w:rsidP="00A2322F">
            <w:pPr>
              <w:pStyle w:val="TableText"/>
              <w:cnfStyle w:val="000000010000" w:firstRow="0" w:lastRow="0" w:firstColumn="0" w:lastColumn="0" w:oddVBand="0" w:evenVBand="0" w:oddHBand="0" w:evenHBand="1" w:firstRowFirstColumn="0" w:firstRowLastColumn="0" w:lastRowFirstColumn="0" w:lastRowLastColumn="0"/>
            </w:pPr>
            <w:r w:rsidRPr="004454C8">
              <w:t>Registered assistance animal</w:t>
            </w:r>
          </w:p>
        </w:tc>
      </w:tr>
      <w:bookmarkEnd w:id="42"/>
      <w:tr w:rsidR="00020403" w:rsidRPr="000D0E71" w14:paraId="0AC631E7"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2DF2CD0B" w14:textId="77777777" w:rsidR="00020403" w:rsidRPr="004454C8" w:rsidRDefault="00020403" w:rsidP="00A2322F">
            <w:pPr>
              <w:pStyle w:val="TableText"/>
            </w:pPr>
            <w:r w:rsidRPr="004454C8">
              <w:t>Assistive Technology - Household aids and appliances – Toileting and hygiene</w:t>
            </w:r>
          </w:p>
        </w:tc>
        <w:tc>
          <w:tcPr>
            <w:tcW w:w="5925" w:type="dxa"/>
          </w:tcPr>
          <w:p w14:paraId="56B0F6A9"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Toilet attachments and accessories - Seat and/or toilet raiser / toileting bidet</w:t>
            </w:r>
          </w:p>
          <w:p w14:paraId="5DF39F2A"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Bathing support</w:t>
            </w:r>
          </w:p>
          <w:p w14:paraId="662DEC11" w14:textId="5C2DD4DC" w:rsidR="0088193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Shower commode</w:t>
            </w:r>
          </w:p>
        </w:tc>
      </w:tr>
      <w:tr w:rsidR="00020403" w:rsidRPr="000D0E71" w14:paraId="5D7234C3"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707529B5" w14:textId="77777777" w:rsidR="00020403" w:rsidRPr="004454C8" w:rsidRDefault="00020403" w:rsidP="00A2322F">
            <w:pPr>
              <w:pStyle w:val="TableText"/>
            </w:pPr>
            <w:r w:rsidRPr="004454C8">
              <w:t>Assistive Technology - Household aids and appliances – Furniture and mobility devices</w:t>
            </w:r>
          </w:p>
        </w:tc>
        <w:tc>
          <w:tcPr>
            <w:tcW w:w="5925" w:type="dxa"/>
          </w:tcPr>
          <w:p w14:paraId="59CDE6D5"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Bed furniture: Over-bed table or support</w:t>
            </w:r>
          </w:p>
          <w:p w14:paraId="4B1D70BD"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Specialised seating with sit-stand assistance</w:t>
            </w:r>
          </w:p>
          <w:p w14:paraId="437AEA10" w14:textId="15FE472B" w:rsidR="006267A2"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Electric / manual beds</w:t>
            </w:r>
          </w:p>
        </w:tc>
      </w:tr>
      <w:tr w:rsidR="00020403" w:rsidRPr="000D0E71" w14:paraId="1F557109"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015F0B97" w14:textId="77777777" w:rsidR="00020403" w:rsidRPr="004454C8" w:rsidRDefault="00020403" w:rsidP="00A2322F">
            <w:pPr>
              <w:pStyle w:val="TableText"/>
            </w:pPr>
            <w:r w:rsidRPr="004454C8">
              <w:t>Assistive Technology - Assistive products for household tasks</w:t>
            </w:r>
          </w:p>
        </w:tc>
        <w:tc>
          <w:tcPr>
            <w:tcW w:w="5925" w:type="dxa"/>
          </w:tcPr>
          <w:p w14:paraId="364C3ECD"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Adapted or assistive devices for phone/tablets/personal computers</w:t>
            </w:r>
          </w:p>
          <w:p w14:paraId="46DC6882"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Access / alarms / clocks / programmable memory</w:t>
            </w:r>
          </w:p>
          <w:p w14:paraId="261218FD" w14:textId="348EC7D4" w:rsidR="008504BA" w:rsidRPr="004454C8" w:rsidRDefault="004024BA" w:rsidP="00A2322F">
            <w:pPr>
              <w:pStyle w:val="TableText"/>
              <w:cnfStyle w:val="000000100000" w:firstRow="0" w:lastRow="0" w:firstColumn="0" w:lastColumn="0" w:oddVBand="0" w:evenVBand="0" w:oddHBand="1" w:evenHBand="0" w:firstRowFirstColumn="0" w:firstRowLastColumn="0" w:lastRowFirstColumn="0" w:lastRowLastColumn="0"/>
            </w:pPr>
            <w:r w:rsidRPr="004454C8">
              <w:lastRenderedPageBreak/>
              <w:t>Purchase or adaptation of g</w:t>
            </w:r>
            <w:r w:rsidR="00656E2C" w:rsidRPr="004454C8">
              <w:t>eneral h</w:t>
            </w:r>
            <w:r w:rsidR="008504BA" w:rsidRPr="004454C8">
              <w:t>ousehold items (e.g. appliances and/or furniture</w:t>
            </w:r>
            <w:r w:rsidR="008504BA" w:rsidRPr="004454C8">
              <w:rPr>
                <w:color w:val="auto"/>
              </w:rPr>
              <w:t>)</w:t>
            </w:r>
            <w:r w:rsidRPr="004454C8">
              <w:rPr>
                <w:color w:val="auto"/>
              </w:rPr>
              <w:t xml:space="preserve"> required to better accommodate daily living and disability requirements,</w:t>
            </w:r>
            <w:r w:rsidR="008504BA" w:rsidRPr="004454C8">
              <w:rPr>
                <w:color w:val="auto"/>
              </w:rPr>
              <w:t xml:space="preserve"> </w:t>
            </w:r>
            <w:r w:rsidR="008504BA" w:rsidRPr="004454C8">
              <w:t xml:space="preserve">in special circumstances (refer to </w:t>
            </w:r>
            <w:r w:rsidR="008504BA" w:rsidRPr="004454C8">
              <w:rPr>
                <w:i/>
                <w:iCs/>
              </w:rPr>
              <w:t>Part 6. Additional claiming guidance for complex services)</w:t>
            </w:r>
          </w:p>
        </w:tc>
      </w:tr>
      <w:tr w:rsidR="00020403" w:rsidRPr="000D0E71" w14:paraId="6D133B15"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2BDE38EB" w14:textId="77777777" w:rsidR="00020403" w:rsidRPr="004454C8" w:rsidRDefault="00020403" w:rsidP="00A2322F">
            <w:pPr>
              <w:pStyle w:val="TableText"/>
            </w:pPr>
            <w:r w:rsidRPr="004454C8">
              <w:lastRenderedPageBreak/>
              <w:t>Assistive Technology - Personal aids and appliances – Mobility (including accessories)</w:t>
            </w:r>
          </w:p>
        </w:tc>
        <w:tc>
          <w:tcPr>
            <w:tcW w:w="5925" w:type="dxa"/>
          </w:tcPr>
          <w:p w14:paraId="073A5043"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Walking supports – Sticks / canes / crutches</w:t>
            </w:r>
          </w:p>
          <w:p w14:paraId="6325D95A"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Walking frame or walker</w:t>
            </w:r>
          </w:p>
          <w:p w14:paraId="3E1048AF"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Rollator and wheeled walkers</w:t>
            </w:r>
          </w:p>
          <w:p w14:paraId="11C12623"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Wheelchairs, including motorised</w:t>
            </w:r>
          </w:p>
          <w:p w14:paraId="39E0C7E9"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Scooters</w:t>
            </w:r>
          </w:p>
          <w:p w14:paraId="7F61FC26"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Hoists</w:t>
            </w:r>
          </w:p>
        </w:tc>
      </w:tr>
      <w:tr w:rsidR="00020403" w:rsidRPr="000D0E71" w14:paraId="480256D5"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5CE8972" w14:textId="77777777" w:rsidR="00020403" w:rsidRPr="004454C8" w:rsidRDefault="00020403" w:rsidP="00A2322F">
            <w:pPr>
              <w:pStyle w:val="TableText"/>
            </w:pPr>
            <w:r w:rsidRPr="004454C8">
              <w:t>Assistive Technology - Personal aids and appliances</w:t>
            </w:r>
          </w:p>
        </w:tc>
        <w:tc>
          <w:tcPr>
            <w:tcW w:w="5925" w:type="dxa"/>
          </w:tcPr>
          <w:p w14:paraId="2F7B94C9"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Postural aids and appliances</w:t>
            </w:r>
          </w:p>
          <w:p w14:paraId="3E7E8063"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Pressure reduction aids</w:t>
            </w:r>
          </w:p>
          <w:p w14:paraId="3307A99A" w14:textId="4BD985CA" w:rsidR="00C10E26" w:rsidRPr="004454C8" w:rsidRDefault="00C10E26" w:rsidP="00A2322F">
            <w:pPr>
              <w:pStyle w:val="TableText"/>
              <w:cnfStyle w:val="000000100000" w:firstRow="0" w:lastRow="0" w:firstColumn="0" w:lastColumn="0" w:oddVBand="0" w:evenVBand="0" w:oddHBand="1" w:evenHBand="0" w:firstRowFirstColumn="0" w:firstRowLastColumn="0" w:lastRowFirstColumn="0" w:lastRowLastColumn="0"/>
            </w:pPr>
            <w:r w:rsidRPr="004454C8">
              <w:t>Clothing alterations</w:t>
            </w:r>
          </w:p>
        </w:tc>
      </w:tr>
      <w:tr w:rsidR="00020403" w:rsidRPr="000D0E71" w14:paraId="2F283A7E"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CC9F3B6" w14:textId="77777777" w:rsidR="00020403" w:rsidRPr="004454C8" w:rsidRDefault="00020403" w:rsidP="00A2322F">
            <w:pPr>
              <w:pStyle w:val="TableText"/>
            </w:pPr>
            <w:r w:rsidRPr="004454C8">
              <w:t>Assistive Technology - Personal aids and appliances – Communication and accessibility</w:t>
            </w:r>
          </w:p>
        </w:tc>
        <w:tc>
          <w:tcPr>
            <w:tcW w:w="5925" w:type="dxa"/>
          </w:tcPr>
          <w:p w14:paraId="0A9747CA"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Mobile phone with voice output and text enlargement</w:t>
            </w:r>
          </w:p>
          <w:p w14:paraId="68A9CC79"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Adapted landline telephone</w:t>
            </w:r>
          </w:p>
          <w:p w14:paraId="551631B8"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Hearing devices and accessories</w:t>
            </w:r>
          </w:p>
          <w:p w14:paraId="4F7E5209"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Vision devices and accessories</w:t>
            </w:r>
          </w:p>
          <w:p w14:paraId="3C1DF637"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Head pointer</w:t>
            </w:r>
          </w:p>
          <w:p w14:paraId="647B78BD"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Note-taking / braille / tactile displays</w:t>
            </w:r>
          </w:p>
          <w:p w14:paraId="6FD3E5EA"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Personal reader - Speech and visual output</w:t>
            </w:r>
          </w:p>
        </w:tc>
      </w:tr>
      <w:tr w:rsidR="00020403" w:rsidRPr="000D0E71" w14:paraId="2BCFFDA3"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3558D09C" w14:textId="77777777" w:rsidR="00020403" w:rsidRPr="004454C8" w:rsidRDefault="00020403" w:rsidP="00A2322F">
            <w:pPr>
              <w:pStyle w:val="TableText"/>
            </w:pPr>
            <w:r w:rsidRPr="004454C8">
              <w:t>Assistive Technology - Safety devices</w:t>
            </w:r>
          </w:p>
        </w:tc>
        <w:tc>
          <w:tcPr>
            <w:tcW w:w="5925" w:type="dxa"/>
          </w:tcPr>
          <w:p w14:paraId="2B47CC89"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Adapted smoke detector</w:t>
            </w:r>
          </w:p>
          <w:p w14:paraId="7C7E71C4"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Vibrating doorbells</w:t>
            </w:r>
          </w:p>
          <w:p w14:paraId="19DF6FC8"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Personal safety alarms, including fall detection devices</w:t>
            </w:r>
          </w:p>
        </w:tc>
      </w:tr>
      <w:tr w:rsidR="00020403" w:rsidRPr="000D0E71" w14:paraId="7E4D41A8"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5420F9C" w14:textId="651789D1" w:rsidR="00020403" w:rsidRDefault="00020403" w:rsidP="00A2322F">
            <w:pPr>
              <w:pStyle w:val="TableText"/>
            </w:pPr>
            <w:r w:rsidRPr="004454C8">
              <w:t>Home Modifications - Access and safety</w:t>
            </w:r>
          </w:p>
          <w:p w14:paraId="325DB2C2" w14:textId="7B055ADE" w:rsidR="00020403" w:rsidRPr="004454C8" w:rsidRDefault="00E974DD" w:rsidP="00A2322F">
            <w:pPr>
              <w:pStyle w:val="TableText"/>
            </w:pPr>
            <w:r w:rsidRPr="000D0E71">
              <w:t>(Refer to Part 6. Additional claiming guidance for complex services</w:t>
            </w:r>
            <w:r>
              <w:t>)</w:t>
            </w:r>
          </w:p>
        </w:tc>
        <w:tc>
          <w:tcPr>
            <w:tcW w:w="5925" w:type="dxa"/>
          </w:tcPr>
          <w:p w14:paraId="4F9F8335"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Slip resistance coating</w:t>
            </w:r>
          </w:p>
          <w:p w14:paraId="35797414"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Grab and/or guide rails</w:t>
            </w:r>
          </w:p>
          <w:p w14:paraId="0F66E55B"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Ramps</w:t>
            </w:r>
          </w:p>
          <w:p w14:paraId="79798F79"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Widening doorways</w:t>
            </w:r>
          </w:p>
          <w:p w14:paraId="478216BC"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Stair climber or stair / platform lift</w:t>
            </w:r>
          </w:p>
          <w:p w14:paraId="64AEF4D9"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Elevator</w:t>
            </w:r>
          </w:p>
          <w:p w14:paraId="26F41EC5"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Structural modifications to improve safety and access to frequently used areas</w:t>
            </w:r>
          </w:p>
        </w:tc>
      </w:tr>
      <w:tr w:rsidR="00020403" w:rsidRPr="000D0E71" w14:paraId="1BB92C92"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74DCBEEB" w14:textId="77777777" w:rsidR="00020403" w:rsidRPr="004454C8" w:rsidRDefault="00020403" w:rsidP="00A2322F">
            <w:pPr>
              <w:pStyle w:val="TableText"/>
            </w:pPr>
            <w:r w:rsidRPr="004454C8">
              <w:t>Home Modifications – Adaptive fixtures</w:t>
            </w:r>
          </w:p>
        </w:tc>
        <w:tc>
          <w:tcPr>
            <w:tcW w:w="5925" w:type="dxa"/>
          </w:tcPr>
          <w:p w14:paraId="539524FF"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Switches / taps</w:t>
            </w:r>
          </w:p>
        </w:tc>
      </w:tr>
      <w:tr w:rsidR="00020403" w:rsidRPr="000D0E71" w14:paraId="4E9C8BD8"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0B558291" w14:textId="77777777" w:rsidR="00020403" w:rsidRDefault="00020403" w:rsidP="00A2322F">
            <w:pPr>
              <w:pStyle w:val="TableText"/>
            </w:pPr>
            <w:r w:rsidRPr="004454C8">
              <w:t>Vehicle modifications</w:t>
            </w:r>
          </w:p>
          <w:p w14:paraId="29EFA007" w14:textId="6A7EA800" w:rsidR="00E974DD" w:rsidRPr="004454C8" w:rsidRDefault="00E974DD" w:rsidP="00A2322F">
            <w:pPr>
              <w:pStyle w:val="TableText"/>
            </w:pPr>
            <w:r w:rsidRPr="000D0E71">
              <w:t>(Refer to Part 6. Additional claiming guidance for complex services</w:t>
            </w:r>
            <w:r>
              <w:t>)</w:t>
            </w:r>
          </w:p>
        </w:tc>
        <w:tc>
          <w:tcPr>
            <w:tcW w:w="5925" w:type="dxa"/>
          </w:tcPr>
          <w:p w14:paraId="68DAEEDA" w14:textId="657A55A0"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 xml:space="preserve">Accessories / adaptions for driver control </w:t>
            </w:r>
            <w:r w:rsidR="00B22B2C" w:rsidRPr="004454C8">
              <w:br/>
            </w:r>
            <w:r w:rsidRPr="004454C8">
              <w:t>(e.g. steering / braking / accelerator)</w:t>
            </w:r>
          </w:p>
          <w:p w14:paraId="320A17E2"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Vehicle hoist – wheelchair (driver / passenger)</w:t>
            </w:r>
          </w:p>
          <w:p w14:paraId="48430827" w14:textId="77777777" w:rsidR="00020403" w:rsidRPr="004454C8" w:rsidRDefault="00020403" w:rsidP="00A2322F">
            <w:pPr>
              <w:pStyle w:val="TableText"/>
              <w:cnfStyle w:val="000000010000" w:firstRow="0" w:lastRow="0" w:firstColumn="0" w:lastColumn="0" w:oddVBand="0" w:evenVBand="0" w:oddHBand="0" w:evenHBand="1" w:firstRowFirstColumn="0" w:firstRowLastColumn="0" w:lastRowFirstColumn="0" w:lastRowLastColumn="0"/>
            </w:pPr>
            <w:r w:rsidRPr="004454C8">
              <w:t>Wheelchair carrier / trailer</w:t>
            </w:r>
          </w:p>
        </w:tc>
      </w:tr>
      <w:tr w:rsidR="00020403" w:rsidRPr="000D0E71" w14:paraId="52F7D53F"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66ADC8D7" w14:textId="77777777" w:rsidR="00020403" w:rsidRPr="004454C8" w:rsidRDefault="00020403" w:rsidP="00A2322F">
            <w:pPr>
              <w:pStyle w:val="TableText"/>
            </w:pPr>
            <w:r w:rsidRPr="004454C8">
              <w:t xml:space="preserve">Respite Care </w:t>
            </w:r>
          </w:p>
        </w:tc>
        <w:tc>
          <w:tcPr>
            <w:tcW w:w="5925" w:type="dxa"/>
          </w:tcPr>
          <w:p w14:paraId="33FEC51C" w14:textId="77777777" w:rsidR="00020403" w:rsidRPr="004454C8" w:rsidRDefault="00020403" w:rsidP="00A2322F">
            <w:pPr>
              <w:pStyle w:val="TableText"/>
              <w:cnfStyle w:val="000000100000" w:firstRow="0" w:lastRow="0" w:firstColumn="0" w:lastColumn="0" w:oddVBand="0" w:evenVBand="0" w:oddHBand="1" w:evenHBand="0" w:firstRowFirstColumn="0" w:firstRowLastColumn="0" w:lastRowFirstColumn="0" w:lastRowLastColumn="0"/>
            </w:pPr>
            <w:r w:rsidRPr="004454C8">
              <w:t xml:space="preserve">Short term respite care for survivors, for example, during events such as: </w:t>
            </w:r>
          </w:p>
          <w:p w14:paraId="4FDC9751" w14:textId="77777777" w:rsidR="00020403" w:rsidRPr="004454C8" w:rsidRDefault="00020403" w:rsidP="00A2322F">
            <w:pPr>
              <w:pStyle w:val="Tablelistbullet2"/>
              <w:cnfStyle w:val="000000100000" w:firstRow="0" w:lastRow="0" w:firstColumn="0" w:lastColumn="0" w:oddVBand="0" w:evenVBand="0" w:oddHBand="1" w:evenHBand="0" w:firstRowFirstColumn="0" w:firstRowLastColumn="0" w:lastRowFirstColumn="0" w:lastRowLastColumn="0"/>
            </w:pPr>
            <w:r w:rsidRPr="004454C8">
              <w:t>death of a primary carer;</w:t>
            </w:r>
          </w:p>
          <w:p w14:paraId="5CA5D797" w14:textId="77777777" w:rsidR="00020403" w:rsidRPr="004454C8" w:rsidRDefault="00020403" w:rsidP="00A2322F">
            <w:pPr>
              <w:pStyle w:val="Tablelistbullet2"/>
              <w:cnfStyle w:val="000000100000" w:firstRow="0" w:lastRow="0" w:firstColumn="0" w:lastColumn="0" w:oddVBand="0" w:evenVBand="0" w:oddHBand="1" w:evenHBand="0" w:firstRowFirstColumn="0" w:firstRowLastColumn="0" w:lastRowFirstColumn="0" w:lastRowLastColumn="0"/>
            </w:pPr>
            <w:r w:rsidRPr="004454C8">
              <w:t>major illness of a primary carer; and</w:t>
            </w:r>
          </w:p>
          <w:p w14:paraId="614C9B8A" w14:textId="77777777" w:rsidR="00020403" w:rsidRPr="004454C8" w:rsidRDefault="00020403" w:rsidP="00A2322F">
            <w:pPr>
              <w:pStyle w:val="Tablelistbullet2"/>
              <w:cnfStyle w:val="000000100000" w:firstRow="0" w:lastRow="0" w:firstColumn="0" w:lastColumn="0" w:oddVBand="0" w:evenVBand="0" w:oddHBand="1" w:evenHBand="0" w:firstRowFirstColumn="0" w:firstRowLastColumn="0" w:lastRowFirstColumn="0" w:lastRowLastColumn="0"/>
            </w:pPr>
            <w:r w:rsidRPr="004454C8">
              <w:t>urgent situations where usual care is unable to be provided.</w:t>
            </w:r>
          </w:p>
        </w:tc>
      </w:tr>
    </w:tbl>
    <w:p w14:paraId="4D71E0AC" w14:textId="77777777" w:rsidR="00E456E5" w:rsidRPr="00236793" w:rsidRDefault="00E456E5" w:rsidP="00236793">
      <w:r w:rsidRPr="00236793">
        <w:t>* Any associated delivery, set up, training, repairs and/or maintenance costs would also be covered.</w:t>
      </w:r>
    </w:p>
    <w:p w14:paraId="4F40FE44" w14:textId="77777777" w:rsidR="00395323" w:rsidRDefault="00395323">
      <w:bookmarkStart w:id="43" w:name="_Hlk84942353"/>
      <w:r>
        <w:br w:type="page"/>
      </w:r>
    </w:p>
    <w:tbl>
      <w:tblPr>
        <w:tblStyle w:val="DepartmentofHealthtable"/>
        <w:tblW w:w="9356" w:type="dxa"/>
        <w:tblLook w:val="04A0" w:firstRow="1" w:lastRow="0" w:firstColumn="1" w:lastColumn="0" w:noHBand="0" w:noVBand="1"/>
      </w:tblPr>
      <w:tblGrid>
        <w:gridCol w:w="9356"/>
      </w:tblGrid>
      <w:tr w:rsidR="00020403" w:rsidRPr="000D0E71" w14:paraId="2456C1CD" w14:textId="77777777" w:rsidTr="002C7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6" w:type="dxa"/>
          </w:tcPr>
          <w:p w14:paraId="4C95A7E4" w14:textId="029CAA61" w:rsidR="00020403" w:rsidRPr="000D0E71" w:rsidRDefault="001F1917" w:rsidP="00933E16">
            <w:pPr>
              <w:pStyle w:val="TableHeaderWhite"/>
              <w:rPr>
                <w:sz w:val="21"/>
                <w:szCs w:val="21"/>
              </w:rPr>
            </w:pPr>
            <w:r w:rsidRPr="00236793">
              <w:lastRenderedPageBreak/>
              <w:t xml:space="preserve">EAF </w:t>
            </w:r>
            <w:r w:rsidR="000F1A71" w:rsidRPr="00236793">
              <w:t>INELIGIBLE goods and services</w:t>
            </w:r>
            <w:r w:rsidR="00020403" w:rsidRPr="00236793">
              <w:t xml:space="preserve"> - examples </w:t>
            </w:r>
          </w:p>
        </w:tc>
      </w:tr>
      <w:tr w:rsidR="00020403" w:rsidRPr="000D0E71" w14:paraId="03BAD2AE"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5815997C" w14:textId="67585593" w:rsidR="00020403" w:rsidRPr="000D0E71" w:rsidRDefault="00020403" w:rsidP="00A2322F">
            <w:pPr>
              <w:pStyle w:val="TableText"/>
            </w:pPr>
            <w:r w:rsidRPr="000D0E71">
              <w:t xml:space="preserve">Any goods or services required, but not as a result of a survivor’s thalidomide-related injuries – for </w:t>
            </w:r>
            <w:r w:rsidR="00BB78A2" w:rsidRPr="000D0E71">
              <w:t>example,</w:t>
            </w:r>
            <w:r w:rsidRPr="000D0E71">
              <w:t xml:space="preserve"> general household furniture and appliances.</w:t>
            </w:r>
          </w:p>
          <w:p w14:paraId="2F55A57F" w14:textId="29514F8D" w:rsidR="006267A2" w:rsidRPr="000D0E71" w:rsidRDefault="006267A2" w:rsidP="00A2322F">
            <w:pPr>
              <w:pStyle w:val="TableText"/>
            </w:pPr>
            <w:r w:rsidRPr="000D0E71">
              <w:rPr>
                <w:b/>
                <w:bCs/>
              </w:rPr>
              <w:t>Note</w:t>
            </w:r>
            <w:r w:rsidRPr="000D0E71">
              <w:t xml:space="preserve"> - Please refer to </w:t>
            </w:r>
            <w:hyperlink w:anchor="_Part_6._Additional" w:history="1">
              <w:r w:rsidRPr="00BB78A2">
                <w:rPr>
                  <w:rStyle w:val="Hyperlink"/>
                </w:rPr>
                <w:t>Part 6. Additional guidance for complex services</w:t>
              </w:r>
            </w:hyperlink>
            <w:r w:rsidRPr="000D0E71">
              <w:t xml:space="preserve"> for further information about </w:t>
            </w:r>
            <w:r w:rsidR="008504BA" w:rsidRPr="000D0E71">
              <w:t>purchasing</w:t>
            </w:r>
            <w:r w:rsidR="00737DDE" w:rsidRPr="000D0E71">
              <w:t xml:space="preserve"> or adapting general</w:t>
            </w:r>
            <w:r w:rsidR="008504BA" w:rsidRPr="000D0E71">
              <w:t xml:space="preserve"> household items</w:t>
            </w:r>
            <w:r w:rsidR="0079016E" w:rsidRPr="000D0E71">
              <w:t xml:space="preserve"> (e.g. </w:t>
            </w:r>
            <w:r w:rsidRPr="000D0E71">
              <w:t>furniture and/or appliances</w:t>
            </w:r>
            <w:r w:rsidR="0079016E" w:rsidRPr="000D0E71">
              <w:t>)</w:t>
            </w:r>
            <w:r w:rsidRPr="000D0E71">
              <w:t xml:space="preserve"> required as a likely result of thalidomide-related injuries.</w:t>
            </w:r>
          </w:p>
        </w:tc>
      </w:tr>
      <w:tr w:rsidR="00020403" w:rsidRPr="000D0E71" w14:paraId="42B31D9A"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31311303" w14:textId="5E1A7E36" w:rsidR="00020403" w:rsidRPr="000D0E71" w:rsidRDefault="00020403" w:rsidP="00A2322F">
            <w:pPr>
              <w:pStyle w:val="TableText"/>
            </w:pPr>
            <w:r w:rsidRPr="000D0E71">
              <w:t>Support already received through the NDIS, and/or any other relevant Australian, state or territory government schemes; or private insurance.</w:t>
            </w:r>
          </w:p>
        </w:tc>
      </w:tr>
      <w:tr w:rsidR="00020403" w:rsidRPr="000D0E71" w14:paraId="0879C554"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C8369AB" w14:textId="1B07A508" w:rsidR="00020403" w:rsidRPr="000D0E71" w:rsidRDefault="00020403" w:rsidP="00A2322F">
            <w:pPr>
              <w:pStyle w:val="TableText"/>
            </w:pPr>
            <w:r w:rsidRPr="000D0E71">
              <w:t xml:space="preserve">Vehicle modifications that are not required as a result of thalidomide-related injuries, including accessories such as roof racks. </w:t>
            </w:r>
          </w:p>
        </w:tc>
      </w:tr>
      <w:tr w:rsidR="00020403" w:rsidRPr="000D0E71" w14:paraId="3C0EA1EA"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293D2E6" w14:textId="2D77D650" w:rsidR="00020403" w:rsidRPr="000D0E71" w:rsidRDefault="00020403" w:rsidP="00A2322F">
            <w:pPr>
              <w:pStyle w:val="TableText"/>
            </w:pPr>
            <w:r w:rsidRPr="000D0E71">
              <w:t>Home and building modifications that are not required as a result of thalidomide-related injuries.</w:t>
            </w:r>
          </w:p>
        </w:tc>
      </w:tr>
      <w:tr w:rsidR="00020403" w:rsidRPr="000D0E71" w14:paraId="294F1CAA"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866581D" w14:textId="77777777" w:rsidR="00020403" w:rsidRPr="000D0E71" w:rsidRDefault="00020403" w:rsidP="00A2322F">
            <w:pPr>
              <w:pStyle w:val="TableText"/>
            </w:pPr>
            <w:r w:rsidRPr="000D0E71">
              <w:t xml:space="preserve">Solar panels. </w:t>
            </w:r>
          </w:p>
        </w:tc>
      </w:tr>
      <w:tr w:rsidR="000660C4" w:rsidRPr="000D0E71" w14:paraId="260B9A7A"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0B2CA67" w14:textId="32FB0B2A" w:rsidR="000660C4" w:rsidRPr="000D0E71" w:rsidRDefault="000660C4" w:rsidP="00A2322F">
            <w:pPr>
              <w:pStyle w:val="TableText"/>
            </w:pPr>
            <w:r w:rsidRPr="000D0E71">
              <w:t>Swimming pools, spas or saunas.</w:t>
            </w:r>
          </w:p>
        </w:tc>
      </w:tr>
      <w:tr w:rsidR="00020403" w:rsidRPr="000D0E71" w14:paraId="60900041"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E4CF74D" w14:textId="2ACE3A2D" w:rsidR="00267EE1" w:rsidRDefault="00267EE1" w:rsidP="00A2322F">
            <w:pPr>
              <w:pStyle w:val="TableText"/>
            </w:pPr>
            <w:r>
              <w:t>Home heating and cooling running costs (such as firewood, electricity and gas).</w:t>
            </w:r>
          </w:p>
          <w:p w14:paraId="5B0B6E36" w14:textId="2DF2950E" w:rsidR="00267EE1" w:rsidRPr="000D0E71" w:rsidRDefault="00FA60A6" w:rsidP="00A2322F">
            <w:pPr>
              <w:pStyle w:val="TableText"/>
            </w:pPr>
            <w:r w:rsidRPr="00FA60A6">
              <w:t>Home heating and cooling where major modifications, including structural changes to the home are required (such as underfloor heating; double glazed windows, 3-phase power installation/upgrade).</w:t>
            </w:r>
          </w:p>
        </w:tc>
      </w:tr>
      <w:tr w:rsidR="00020403" w:rsidRPr="000D0E71" w14:paraId="7308928B"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C61C76B" w14:textId="77777777" w:rsidR="00EE3C38" w:rsidRPr="002F22B7" w:rsidRDefault="00020403" w:rsidP="00A2322F">
            <w:pPr>
              <w:pStyle w:val="TableText"/>
            </w:pPr>
            <w:r w:rsidRPr="002F22B7">
              <w:t>Travel and accommodation costs</w:t>
            </w:r>
          </w:p>
          <w:p w14:paraId="0F66BA5F" w14:textId="69A2077C" w:rsidR="00020403" w:rsidRPr="000D0E71" w:rsidRDefault="00EE3C38" w:rsidP="00A2322F">
            <w:pPr>
              <w:pStyle w:val="TableText"/>
            </w:pPr>
            <w:r w:rsidRPr="002F22B7">
              <w:rPr>
                <w:b/>
              </w:rPr>
              <w:t>Note</w:t>
            </w:r>
            <w:r w:rsidRPr="002F22B7">
              <w:t xml:space="preserve"> – Please refer to the HCAF support categories (following) regarding the eligibility of reasonable </w:t>
            </w:r>
            <w:r w:rsidR="009048CF" w:rsidRPr="002F22B7">
              <w:t xml:space="preserve">domestic </w:t>
            </w:r>
            <w:r w:rsidRPr="002F22B7">
              <w:t>travel and accommodation costs associated with attending or accessing health services, as well as</w:t>
            </w:r>
            <w:r w:rsidR="002F7DAE" w:rsidRPr="002F22B7">
              <w:t xml:space="preserve"> to</w:t>
            </w:r>
            <w:r w:rsidRPr="002F22B7">
              <w:t xml:space="preserve"> </w:t>
            </w:r>
            <w:hyperlink w:anchor="_Part_6._Additional" w:history="1">
              <w:r w:rsidRPr="002F22B7">
                <w:rPr>
                  <w:rStyle w:val="Hyperlink"/>
                </w:rPr>
                <w:t>Part 6. Additional guidance for complex services</w:t>
              </w:r>
            </w:hyperlink>
            <w:r w:rsidR="00020403" w:rsidRPr="002F22B7">
              <w:t>.</w:t>
            </w:r>
          </w:p>
        </w:tc>
      </w:tr>
      <w:tr w:rsidR="00020403" w:rsidRPr="000D0E71" w14:paraId="0F06CF6F"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AEADC01" w14:textId="26F24CC6" w:rsidR="00020403" w:rsidRPr="000D0E71" w:rsidRDefault="00020403" w:rsidP="00A2322F">
            <w:pPr>
              <w:pStyle w:val="TableText"/>
            </w:pPr>
            <w:r w:rsidRPr="000D0E71">
              <w:t>Home or vehicle modifications that have already been claimed within a 5</w:t>
            </w:r>
            <w:r w:rsidR="00BF419F">
              <w:t>-</w:t>
            </w:r>
            <w:r w:rsidRPr="000D0E71">
              <w:t xml:space="preserve">year period. </w:t>
            </w:r>
          </w:p>
        </w:tc>
      </w:tr>
      <w:tr w:rsidR="00020403" w:rsidRPr="000D0E71" w14:paraId="13D38FB1"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3508A3A" w14:textId="387812C9" w:rsidR="00020403" w:rsidRPr="000D0E71" w:rsidRDefault="00020403" w:rsidP="00A2322F">
            <w:pPr>
              <w:pStyle w:val="TableText"/>
            </w:pPr>
            <w:r w:rsidRPr="000D0E71">
              <w:t>Expenses that are not considered reasonable or cost effective – for example, high end bathroom/kitchen finish</w:t>
            </w:r>
            <w:r w:rsidR="00D46A5A" w:rsidRPr="000D0E71">
              <w:t>es</w:t>
            </w:r>
            <w:r w:rsidRPr="000D0E71">
              <w:t>.</w:t>
            </w:r>
          </w:p>
        </w:tc>
      </w:tr>
      <w:tr w:rsidR="00320701" w:rsidRPr="000D0E71" w14:paraId="36AD1802"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3D4261C2" w14:textId="6BECDB6C" w:rsidR="00320701" w:rsidRPr="000D0E71" w:rsidRDefault="00320701" w:rsidP="00A2322F">
            <w:pPr>
              <w:pStyle w:val="TableText"/>
            </w:pPr>
            <w:r w:rsidRPr="000D0E71">
              <w:t>Any goods and/or services supplied or received outside Australia.</w:t>
            </w:r>
          </w:p>
        </w:tc>
      </w:tr>
    </w:tbl>
    <w:p w14:paraId="5E4F25DC" w14:textId="77777777" w:rsidR="00395323" w:rsidRDefault="00395323" w:rsidP="008F2E66">
      <w:pPr>
        <w:pStyle w:val="Heading2"/>
      </w:pPr>
      <w:bookmarkStart w:id="44" w:name="_Toc104378175"/>
      <w:bookmarkStart w:id="45" w:name="_Toc130982451"/>
      <w:bookmarkEnd w:id="43"/>
    </w:p>
    <w:p w14:paraId="022E7513" w14:textId="1D6C5100" w:rsidR="00020403" w:rsidRPr="00FD0D4D" w:rsidRDefault="00395323" w:rsidP="008F2E66">
      <w:pPr>
        <w:pStyle w:val="Heading2"/>
      </w:pPr>
      <w:r>
        <w:br w:type="column"/>
      </w:r>
      <w:r w:rsidR="00020403">
        <w:lastRenderedPageBreak/>
        <w:t>HC</w:t>
      </w:r>
      <w:r w:rsidR="00020403" w:rsidRPr="00FD0D4D">
        <w:t>AF</w:t>
      </w:r>
      <w:r w:rsidR="00BB755C">
        <w:t xml:space="preserve"> </w:t>
      </w:r>
      <w:r w:rsidR="00E456E5">
        <w:t>support c</w:t>
      </w:r>
      <w:r w:rsidR="00BB755C">
        <w:t>ategories</w:t>
      </w:r>
      <w:bookmarkEnd w:id="44"/>
      <w:bookmarkEnd w:id="45"/>
    </w:p>
    <w:p w14:paraId="4B4E1E03" w14:textId="477B93B3" w:rsidR="00020403" w:rsidRPr="002C7578" w:rsidRDefault="00020403" w:rsidP="008578C8">
      <w:r w:rsidRPr="002C7578">
        <w:t xml:space="preserve">The table below outlines </w:t>
      </w:r>
      <w:r w:rsidRPr="00236793">
        <w:rPr>
          <w:rStyle w:val="Strong"/>
        </w:rPr>
        <w:t>examples</w:t>
      </w:r>
      <w:r w:rsidRPr="002C7578">
        <w:t xml:space="preserve"> of eligible and ineligible items under the HCAF. </w:t>
      </w:r>
      <w:r w:rsidR="00CA69C7" w:rsidRPr="002C7578">
        <w:t xml:space="preserve">Refer to </w:t>
      </w:r>
      <w:hyperlink w:anchor="_Part_6._Additional" w:history="1">
        <w:r w:rsidR="008578C8" w:rsidRPr="00BB78A2">
          <w:rPr>
            <w:rStyle w:val="Hyperlink"/>
          </w:rPr>
          <w:t>Part </w:t>
        </w:r>
        <w:r w:rsidR="00AD2684" w:rsidRPr="00BB78A2">
          <w:rPr>
            <w:rStyle w:val="Hyperlink"/>
          </w:rPr>
          <w:t>6</w:t>
        </w:r>
        <w:r w:rsidR="00CA69C7" w:rsidRPr="00BB78A2">
          <w:rPr>
            <w:rStyle w:val="Hyperlink"/>
          </w:rPr>
          <w:t>. Additional claiming guidance for complex services</w:t>
        </w:r>
      </w:hyperlink>
      <w:r w:rsidR="00CA69C7" w:rsidRPr="002C7578">
        <w:t xml:space="preserve"> for further information regarding expenses associated </w:t>
      </w:r>
      <w:r w:rsidR="009A5285" w:rsidRPr="002F22B7">
        <w:t>with private health care,</w:t>
      </w:r>
      <w:r w:rsidR="00BF57F3" w:rsidRPr="002F22B7">
        <w:t xml:space="preserve"> domestic</w:t>
      </w:r>
      <w:r w:rsidR="00D46A5A" w:rsidRPr="002F22B7">
        <w:t xml:space="preserve"> </w:t>
      </w:r>
      <w:r w:rsidR="00CA69C7" w:rsidRPr="002F22B7">
        <w:t>travel and accommodation</w:t>
      </w:r>
      <w:r w:rsidR="00D46A5A" w:rsidRPr="002F22B7">
        <w:t xml:space="preserve"> and complementary</w:t>
      </w:r>
      <w:r w:rsidR="0031452D" w:rsidRPr="002F22B7">
        <w:t xml:space="preserve">/alternative </w:t>
      </w:r>
      <w:r w:rsidR="00BB6888" w:rsidRPr="002F22B7">
        <w:t>medicines,</w:t>
      </w:r>
      <w:r w:rsidR="00BB6888" w:rsidRPr="002C7578">
        <w:t xml:space="preserve"> therapies</w:t>
      </w:r>
      <w:r w:rsidR="009404CE" w:rsidRPr="002C7578">
        <w:t xml:space="preserve"> and treatments</w:t>
      </w:r>
    </w:p>
    <w:p w14:paraId="0EE23735" w14:textId="747BF164" w:rsidR="00020403" w:rsidRDefault="002C7578" w:rsidP="002C7578">
      <w:pPr>
        <w:pStyle w:val="Caption"/>
        <w:rPr>
          <w:lang w:val="en-US"/>
        </w:rPr>
      </w:pPr>
      <w:r>
        <w:t xml:space="preserve">Table </w:t>
      </w:r>
      <w:r w:rsidR="00C16B35">
        <w:fldChar w:fldCharType="begin"/>
      </w:r>
      <w:r w:rsidR="00C16B35">
        <w:instrText xml:space="preserve"> SEQ Table \* ARABIC </w:instrText>
      </w:r>
      <w:r w:rsidR="00C16B35">
        <w:fldChar w:fldCharType="separate"/>
      </w:r>
      <w:r w:rsidR="004E0CDC">
        <w:rPr>
          <w:noProof/>
        </w:rPr>
        <w:t>4</w:t>
      </w:r>
      <w:r w:rsidR="00C16B35">
        <w:rPr>
          <w:noProof/>
        </w:rPr>
        <w:fldChar w:fldCharType="end"/>
      </w:r>
      <w:r w:rsidR="00BC52BD">
        <w:rPr>
          <w:lang w:val="en-US"/>
        </w:rPr>
        <w:t>. HCAF s</w:t>
      </w:r>
      <w:r w:rsidR="00020403" w:rsidRPr="00F651DB">
        <w:rPr>
          <w:lang w:val="en-US"/>
        </w:rPr>
        <w:t xml:space="preserve">upport </w:t>
      </w:r>
      <w:r w:rsidR="00BC52BD">
        <w:rPr>
          <w:lang w:val="en-US"/>
        </w:rPr>
        <w:t>c</w:t>
      </w:r>
      <w:r w:rsidR="00020403" w:rsidRPr="00F651DB">
        <w:rPr>
          <w:lang w:val="en-US"/>
        </w:rPr>
        <w:t xml:space="preserve">ategories </w:t>
      </w:r>
    </w:p>
    <w:tbl>
      <w:tblPr>
        <w:tblStyle w:val="DepartmentofHealthtable"/>
        <w:tblW w:w="9356" w:type="dxa"/>
        <w:tblLook w:val="04A0" w:firstRow="1" w:lastRow="0" w:firstColumn="1" w:lastColumn="0" w:noHBand="0" w:noVBand="1"/>
      </w:tblPr>
      <w:tblGrid>
        <w:gridCol w:w="3431"/>
        <w:gridCol w:w="5925"/>
      </w:tblGrid>
      <w:tr w:rsidR="00020403" w:rsidRPr="000D0E71" w14:paraId="74FB023D" w14:textId="77777777" w:rsidTr="002C75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1" w:type="dxa"/>
          </w:tcPr>
          <w:p w14:paraId="176C95C4" w14:textId="77777777" w:rsidR="00020403" w:rsidRPr="00236793" w:rsidRDefault="00020403" w:rsidP="00236793">
            <w:pPr>
              <w:pStyle w:val="TableHeaderWhite"/>
            </w:pPr>
            <w:r w:rsidRPr="00236793">
              <w:t xml:space="preserve">HCAF Category  </w:t>
            </w:r>
          </w:p>
        </w:tc>
        <w:tc>
          <w:tcPr>
            <w:tcW w:w="5925" w:type="dxa"/>
          </w:tcPr>
          <w:p w14:paraId="3BBA4BCE" w14:textId="77777777" w:rsidR="00020403" w:rsidRPr="00236793" w:rsidRDefault="00020403" w:rsidP="00236793">
            <w:pPr>
              <w:pStyle w:val="TableHeaderWhite"/>
              <w:cnfStyle w:val="100000000000" w:firstRow="1" w:lastRow="0" w:firstColumn="0" w:lastColumn="0" w:oddVBand="0" w:evenVBand="0" w:oddHBand="0" w:evenHBand="0" w:firstRowFirstColumn="0" w:firstRowLastColumn="0" w:lastRowFirstColumn="0" w:lastRowLastColumn="0"/>
            </w:pPr>
            <w:r w:rsidRPr="00236793">
              <w:t xml:space="preserve">ELIGIBLE goods and services* - examples </w:t>
            </w:r>
          </w:p>
        </w:tc>
      </w:tr>
      <w:tr w:rsidR="00020403" w:rsidRPr="000D0E71" w14:paraId="7A090374"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C91C748" w14:textId="77777777" w:rsidR="00020403" w:rsidRPr="000D0E71" w:rsidRDefault="00020403" w:rsidP="000A73B1">
            <w:pPr>
              <w:pStyle w:val="Tablelistbullet"/>
              <w:numPr>
                <w:ilvl w:val="0"/>
                <w:numId w:val="0"/>
              </w:numPr>
              <w:ind w:left="284" w:hanging="284"/>
            </w:pPr>
            <w:r w:rsidRPr="000D0E71">
              <w:t>Health Products</w:t>
            </w:r>
          </w:p>
        </w:tc>
        <w:tc>
          <w:tcPr>
            <w:tcW w:w="5925" w:type="dxa"/>
          </w:tcPr>
          <w:p w14:paraId="5F970F5D"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Health-related consumables, such as incontinence products, enteral feeding products</w:t>
            </w:r>
          </w:p>
          <w:p w14:paraId="41354671"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Ventilators</w:t>
            </w:r>
          </w:p>
          <w:p w14:paraId="33DC26DB"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Aspirators</w:t>
            </w:r>
          </w:p>
          <w:p w14:paraId="1FCB762E"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Cough assist machine</w:t>
            </w:r>
          </w:p>
          <w:p w14:paraId="5B817549"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Compression garments</w:t>
            </w:r>
          </w:p>
          <w:p w14:paraId="107D62AA"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Custom prostheses and artificial limbs</w:t>
            </w:r>
          </w:p>
          <w:p w14:paraId="353ED1E0"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Custom orthoses</w:t>
            </w:r>
          </w:p>
          <w:p w14:paraId="4606481B" w14:textId="14AC5E8E" w:rsidR="00D77FAE" w:rsidRPr="004454C8"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Cooling / heating vests</w:t>
            </w:r>
          </w:p>
        </w:tc>
      </w:tr>
      <w:tr w:rsidR="00020403" w:rsidRPr="000D0E71" w14:paraId="7ADC94D0"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6D67C91" w14:textId="77777777" w:rsidR="00020403" w:rsidRPr="000D0E71" w:rsidRDefault="00020403" w:rsidP="000A73B1">
            <w:pPr>
              <w:pStyle w:val="Tablelistbullet"/>
              <w:numPr>
                <w:ilvl w:val="0"/>
                <w:numId w:val="0"/>
              </w:numPr>
              <w:ind w:left="284" w:hanging="284"/>
            </w:pPr>
            <w:r w:rsidRPr="000D0E71">
              <w:t>Pharmaceuticals</w:t>
            </w:r>
          </w:p>
        </w:tc>
        <w:tc>
          <w:tcPr>
            <w:tcW w:w="5925" w:type="dxa"/>
          </w:tcPr>
          <w:p w14:paraId="2D75913B" w14:textId="1F821EB4"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Pharmaceuticals not covered, or partially covered, by the PBS</w:t>
            </w:r>
          </w:p>
          <w:p w14:paraId="5510A6D1" w14:textId="6E0E469B" w:rsidR="00D77FAE" w:rsidRPr="004454C8"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4454C8">
              <w:rPr>
                <w:rFonts w:cs="Times New Roman"/>
                <w:szCs w:val="24"/>
              </w:rPr>
              <w:t>Medications</w:t>
            </w:r>
            <w:r w:rsidR="00026D91" w:rsidRPr="000D0E71">
              <w:t xml:space="preserve"> </w:t>
            </w:r>
            <w:r w:rsidR="007D7078" w:rsidRPr="000D0E71">
              <w:t>/</w:t>
            </w:r>
            <w:r w:rsidR="00026D91" w:rsidRPr="000D0E71">
              <w:t xml:space="preserve"> </w:t>
            </w:r>
            <w:r w:rsidR="00AA2738">
              <w:t>P</w:t>
            </w:r>
            <w:r w:rsidR="007D7078" w:rsidRPr="00AA2738">
              <w:t>harmaceutical</w:t>
            </w:r>
            <w:r w:rsidR="007D7078" w:rsidRPr="00721D44">
              <w:t xml:space="preserve">s by prescription </w:t>
            </w:r>
          </w:p>
        </w:tc>
      </w:tr>
      <w:tr w:rsidR="00020403" w:rsidRPr="000D0E71" w14:paraId="54D590ED"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51D28703" w14:textId="4D681AE6" w:rsidR="00395323" w:rsidRDefault="00020403" w:rsidP="000A73B1">
            <w:pPr>
              <w:pStyle w:val="Tablelistbullet"/>
              <w:numPr>
                <w:ilvl w:val="0"/>
                <w:numId w:val="0"/>
              </w:numPr>
              <w:ind w:left="284" w:hanging="284"/>
            </w:pPr>
            <w:bookmarkStart w:id="46" w:name="_Hlk149562863"/>
            <w:r w:rsidRPr="000D0E71">
              <w:t xml:space="preserve">Health Services – Allied Health </w:t>
            </w:r>
            <w:bookmarkEnd w:id="46"/>
          </w:p>
          <w:p w14:paraId="2EC8B593" w14:textId="69EB51F9" w:rsidR="00020403" w:rsidRPr="000D0E71" w:rsidRDefault="000D7367" w:rsidP="000A73B1">
            <w:pPr>
              <w:pStyle w:val="Tablelistbullet"/>
              <w:numPr>
                <w:ilvl w:val="0"/>
                <w:numId w:val="0"/>
              </w:numPr>
            </w:pPr>
            <w:r>
              <w:t>(</w:t>
            </w:r>
            <w:r w:rsidR="00020403" w:rsidRPr="000D0E71">
              <w:t xml:space="preserve">Provided </w:t>
            </w:r>
            <w:r w:rsidR="00F038EF">
              <w:t xml:space="preserve">or prescribed </w:t>
            </w:r>
            <w:r w:rsidR="00020403" w:rsidRPr="000D0E71">
              <w:t xml:space="preserve">by a </w:t>
            </w:r>
            <w:r w:rsidR="00D46A5A" w:rsidRPr="000D0E71">
              <w:t xml:space="preserve">registered health care practitioner or </w:t>
            </w:r>
            <w:r w:rsidR="00020403" w:rsidRPr="00AA2738">
              <w:t xml:space="preserve">qualified </w:t>
            </w:r>
            <w:r w:rsidR="00F038EF">
              <w:t xml:space="preserve">allied </w:t>
            </w:r>
            <w:r w:rsidR="00020403" w:rsidRPr="00AA2738">
              <w:t>health care professional – i.e. an indivi</w:t>
            </w:r>
            <w:r w:rsidR="00020403" w:rsidRPr="000D0E71">
              <w:t>dual who is qualified by education, tra</w:t>
            </w:r>
            <w:r w:rsidR="00F3411D" w:rsidRPr="000D0E71">
              <w:t xml:space="preserve">ining, or licensure/regulation, when applicable, </w:t>
            </w:r>
            <w:r w:rsidR="00020403" w:rsidRPr="000D0E71">
              <w:t>who performs a professional service within his/her scope of practice</w:t>
            </w:r>
            <w:r w:rsidR="00D46A5A" w:rsidRPr="000D0E71">
              <w:t xml:space="preserve"> </w:t>
            </w:r>
            <w:r w:rsidR="008D6DC3">
              <w:t xml:space="preserve">- </w:t>
            </w:r>
            <w:r w:rsidR="00D46A5A" w:rsidRPr="000D0E71">
              <w:t xml:space="preserve">Refer to </w:t>
            </w:r>
            <w:hyperlink w:anchor="_Part_5._Registered" w:history="1">
              <w:r w:rsidR="00D46A5A" w:rsidRPr="00BB78A2">
                <w:rPr>
                  <w:rStyle w:val="Hyperlink"/>
                </w:rPr>
                <w:t>Part 5. Registered health care practitioner</w:t>
              </w:r>
            </w:hyperlink>
            <w:r w:rsidR="00D46A5A" w:rsidRPr="000D0E71">
              <w:t>)</w:t>
            </w:r>
          </w:p>
        </w:tc>
        <w:tc>
          <w:tcPr>
            <w:tcW w:w="5925" w:type="dxa"/>
          </w:tcPr>
          <w:p w14:paraId="64EA91AE"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 xml:space="preserve">Chiropractic </w:t>
            </w:r>
          </w:p>
          <w:p w14:paraId="15E3B2C7"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Exercise physiology</w:t>
            </w:r>
          </w:p>
          <w:p w14:paraId="5B4E4BB7"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Podiatry</w:t>
            </w:r>
          </w:p>
          <w:p w14:paraId="65BB99FF"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Occupational therapy</w:t>
            </w:r>
          </w:p>
          <w:p w14:paraId="690FC8C4"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Dietetics</w:t>
            </w:r>
          </w:p>
          <w:p w14:paraId="1D95EE15"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Speech therapy</w:t>
            </w:r>
          </w:p>
          <w:p w14:paraId="1BDB5E2B"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Audiology</w:t>
            </w:r>
          </w:p>
          <w:p w14:paraId="49B8567C"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Physiotherapy</w:t>
            </w:r>
          </w:p>
          <w:p w14:paraId="3FDABC19"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Massage therapy</w:t>
            </w:r>
          </w:p>
          <w:p w14:paraId="456ED7E2"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Psychology</w:t>
            </w:r>
          </w:p>
          <w:p w14:paraId="093CCEFB" w14:textId="052FF6AF" w:rsidR="00AB336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4454C8">
              <w:t>Counselling</w:t>
            </w:r>
          </w:p>
          <w:p w14:paraId="1E0735CF" w14:textId="77777777" w:rsidR="00F038EF"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4454C8">
              <w:t>Optometry</w:t>
            </w:r>
            <w:r w:rsidR="004454C8">
              <w:t xml:space="preserve"> </w:t>
            </w:r>
          </w:p>
          <w:p w14:paraId="2D208D32" w14:textId="1D353A38" w:rsidR="00D77FAE" w:rsidRPr="004454C8" w:rsidRDefault="00F55B8F" w:rsidP="00A2322F">
            <w:pPr>
              <w:pStyle w:val="Tablelistbullet"/>
              <w:cnfStyle w:val="000000100000" w:firstRow="0" w:lastRow="0" w:firstColumn="0" w:lastColumn="0" w:oddVBand="0" w:evenVBand="0" w:oddHBand="1" w:evenHBand="0" w:firstRowFirstColumn="0" w:firstRowLastColumn="0" w:lastRowFirstColumn="0" w:lastRowLastColumn="0"/>
            </w:pPr>
            <w:r w:rsidRPr="004454C8">
              <w:t>Fitness classes, such as pilates, yoga or aqua</w:t>
            </w:r>
            <w:r w:rsidR="00585E12">
              <w:t xml:space="preserve"> ae</w:t>
            </w:r>
            <w:r w:rsidRPr="004454C8">
              <w:t xml:space="preserve">robics, delivered by an appropriately qualified allied health care professional </w:t>
            </w:r>
          </w:p>
        </w:tc>
      </w:tr>
      <w:tr w:rsidR="00020403" w:rsidRPr="000D0E71" w14:paraId="7DC88C7D"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2025C52B" w14:textId="77777777" w:rsidR="00020403" w:rsidRPr="000D0E71" w:rsidRDefault="00020403" w:rsidP="00A2322F">
            <w:pPr>
              <w:pStyle w:val="TableText"/>
            </w:pPr>
            <w:r w:rsidRPr="000D0E71">
              <w:t xml:space="preserve">Health Services – Medical </w:t>
            </w:r>
          </w:p>
          <w:p w14:paraId="6428886A" w14:textId="1D5BDA62" w:rsidR="00020403" w:rsidRPr="000D0E71" w:rsidRDefault="00020403" w:rsidP="00A2322F">
            <w:pPr>
              <w:pStyle w:val="TableText"/>
            </w:pPr>
            <w:r w:rsidRPr="000D0E71">
              <w:t>(Provided by a registered health ca</w:t>
            </w:r>
            <w:r w:rsidR="009F5A5C" w:rsidRPr="000D0E71">
              <w:t>re practitioner</w:t>
            </w:r>
            <w:r w:rsidR="00761DB4" w:rsidRPr="000D0E71">
              <w:t xml:space="preserve"> </w:t>
            </w:r>
            <w:r w:rsidR="001305DC" w:rsidRPr="000D0E71">
              <w:t>–</w:t>
            </w:r>
            <w:r w:rsidR="00761DB4" w:rsidRPr="000D0E71">
              <w:t xml:space="preserve"> refer</w:t>
            </w:r>
            <w:r w:rsidR="001305DC" w:rsidRPr="000D0E71">
              <w:t xml:space="preserve"> to </w:t>
            </w:r>
            <w:hyperlink w:anchor="_Part_5._Registered" w:history="1">
              <w:r w:rsidR="00AD2684" w:rsidRPr="00BB78A2">
                <w:rPr>
                  <w:rStyle w:val="Hyperlink"/>
                </w:rPr>
                <w:t>Part 5. Registered health care practitioner</w:t>
              </w:r>
            </w:hyperlink>
            <w:r w:rsidRPr="000D0E71">
              <w:t>)</w:t>
            </w:r>
          </w:p>
        </w:tc>
        <w:tc>
          <w:tcPr>
            <w:tcW w:w="5925" w:type="dxa"/>
          </w:tcPr>
          <w:p w14:paraId="02064026" w14:textId="77777777"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Services covered by Medicare (out of pocket component)</w:t>
            </w:r>
          </w:p>
          <w:p w14:paraId="44D7AC06" w14:textId="77777777"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Surgery, including mastectomy</w:t>
            </w:r>
          </w:p>
          <w:p w14:paraId="20EF4131" w14:textId="77777777"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Pathology</w:t>
            </w:r>
          </w:p>
          <w:p w14:paraId="15A4CB92" w14:textId="77777777"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Psychiatric</w:t>
            </w:r>
          </w:p>
          <w:p w14:paraId="6E22608D" w14:textId="77777777"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Consultation</w:t>
            </w:r>
          </w:p>
          <w:p w14:paraId="37DEEA20" w14:textId="3968B74F"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0D0E71">
              <w:t>Hospital costs not covered by public patient arrangements or private insurance</w:t>
            </w:r>
          </w:p>
        </w:tc>
      </w:tr>
      <w:tr w:rsidR="00020403" w:rsidRPr="000D0E71" w14:paraId="6BCCAC00"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11C28076" w14:textId="77777777" w:rsidR="00020403" w:rsidRPr="000D0E71" w:rsidRDefault="00020403" w:rsidP="00A2322F">
            <w:pPr>
              <w:pStyle w:val="TableText"/>
            </w:pPr>
            <w:r w:rsidRPr="000D0E71">
              <w:t xml:space="preserve">Health Services – Dental </w:t>
            </w:r>
          </w:p>
          <w:p w14:paraId="05B76FAC" w14:textId="25CB4D6C" w:rsidR="00020403" w:rsidRPr="000D0E71" w:rsidRDefault="00020403" w:rsidP="00A2322F">
            <w:pPr>
              <w:pStyle w:val="TableText"/>
            </w:pPr>
            <w:r w:rsidRPr="000D0E71">
              <w:t>(Provided by a registered health car</w:t>
            </w:r>
            <w:r w:rsidR="009F5A5C" w:rsidRPr="000D0E71">
              <w:t>e practitioner</w:t>
            </w:r>
            <w:r w:rsidR="001305DC" w:rsidRPr="000D0E71">
              <w:t xml:space="preserve"> – refer to </w:t>
            </w:r>
            <w:hyperlink w:anchor="_Part_5._Registered" w:history="1">
              <w:r w:rsidR="001305DC" w:rsidRPr="00BB78A2">
                <w:rPr>
                  <w:rStyle w:val="Hyperlink"/>
                </w:rPr>
                <w:t xml:space="preserve">Part </w:t>
              </w:r>
              <w:r w:rsidR="00AD2684" w:rsidRPr="00BB78A2">
                <w:rPr>
                  <w:rStyle w:val="Hyperlink"/>
                </w:rPr>
                <w:t>5</w:t>
              </w:r>
              <w:r w:rsidR="001305DC" w:rsidRPr="00BB78A2">
                <w:rPr>
                  <w:rStyle w:val="Hyperlink"/>
                </w:rPr>
                <w:t xml:space="preserve">. </w:t>
              </w:r>
              <w:r w:rsidR="00AD2684" w:rsidRPr="00BB78A2">
                <w:rPr>
                  <w:rStyle w:val="Hyperlink"/>
                </w:rPr>
                <w:t>Registered health care practitioner</w:t>
              </w:r>
            </w:hyperlink>
            <w:r w:rsidRPr="000D0E71">
              <w:t>)</w:t>
            </w:r>
          </w:p>
        </w:tc>
        <w:tc>
          <w:tcPr>
            <w:tcW w:w="5925" w:type="dxa"/>
          </w:tcPr>
          <w:p w14:paraId="6943DEF1" w14:textId="77777777" w:rsidR="00020403" w:rsidRPr="000D0E71" w:rsidRDefault="00020403" w:rsidP="00A2322F">
            <w:pPr>
              <w:pStyle w:val="Tablelistbullet"/>
              <w:cnfStyle w:val="000000100000" w:firstRow="0" w:lastRow="0" w:firstColumn="0" w:lastColumn="0" w:oddVBand="0" w:evenVBand="0" w:oddHBand="1" w:evenHBand="0" w:firstRowFirstColumn="0" w:firstRowLastColumn="0" w:lastRowFirstColumn="0" w:lastRowLastColumn="0"/>
            </w:pPr>
            <w:r w:rsidRPr="000D0E71">
              <w:t>Complex and major dental</w:t>
            </w:r>
          </w:p>
        </w:tc>
      </w:tr>
      <w:tr w:rsidR="00020403" w:rsidRPr="000D0E71" w14:paraId="38B265F7"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0C884DDC" w14:textId="77777777" w:rsidR="00020403" w:rsidRPr="000D0E71" w:rsidRDefault="00020403" w:rsidP="00A2322F">
            <w:pPr>
              <w:pStyle w:val="TableText"/>
            </w:pPr>
            <w:r w:rsidRPr="000D0E71">
              <w:t>Travel and accommodation costs</w:t>
            </w:r>
          </w:p>
          <w:p w14:paraId="25EF5DC9" w14:textId="7E80C057" w:rsidR="00EE3C38" w:rsidRPr="00BF7AAD" w:rsidRDefault="00EE3C38" w:rsidP="00A2322F">
            <w:pPr>
              <w:pStyle w:val="TableText"/>
            </w:pPr>
            <w:r w:rsidRPr="000D0E71">
              <w:t xml:space="preserve">(Refer to </w:t>
            </w:r>
            <w:hyperlink w:anchor="_Part_6._Additional" w:history="1">
              <w:r w:rsidRPr="00BB78A2">
                <w:rPr>
                  <w:rStyle w:val="Hyperlink"/>
                </w:rPr>
                <w:t>Part 6. Additional guidance for complex services</w:t>
              </w:r>
            </w:hyperlink>
            <w:r w:rsidRPr="00BF7AAD">
              <w:t>)</w:t>
            </w:r>
          </w:p>
        </w:tc>
        <w:tc>
          <w:tcPr>
            <w:tcW w:w="5925" w:type="dxa"/>
          </w:tcPr>
          <w:p w14:paraId="6AED9D24" w14:textId="4BF82B49" w:rsidR="00020403" w:rsidRPr="000D0E71" w:rsidRDefault="00020403" w:rsidP="00A2322F">
            <w:pPr>
              <w:pStyle w:val="Tablelistbullet"/>
              <w:cnfStyle w:val="000000010000" w:firstRow="0" w:lastRow="0" w:firstColumn="0" w:lastColumn="0" w:oddVBand="0" w:evenVBand="0" w:oddHBand="0" w:evenHBand="1" w:firstRowFirstColumn="0" w:firstRowLastColumn="0" w:lastRowFirstColumn="0" w:lastRowLastColumn="0"/>
            </w:pPr>
            <w:r w:rsidRPr="002F22B7">
              <w:t xml:space="preserve">Reasonable </w:t>
            </w:r>
            <w:r w:rsidR="00BA41BE" w:rsidRPr="002F22B7">
              <w:t xml:space="preserve">domestic </w:t>
            </w:r>
            <w:r w:rsidRPr="002F22B7">
              <w:t>travel and accommodation costs associated with attending or accessing health services</w:t>
            </w:r>
          </w:p>
        </w:tc>
      </w:tr>
      <w:tr w:rsidR="00D46A5A" w:rsidRPr="000D0E71" w14:paraId="34649378"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tcPr>
          <w:p w14:paraId="456C490D" w14:textId="41C6F2A8" w:rsidR="00D46A5A" w:rsidRPr="000D0E71" w:rsidRDefault="00D46A5A" w:rsidP="00A2322F">
            <w:pPr>
              <w:pStyle w:val="TableText"/>
            </w:pPr>
            <w:r w:rsidRPr="000D0E71">
              <w:lastRenderedPageBreak/>
              <w:t xml:space="preserve">Complementary </w:t>
            </w:r>
            <w:r w:rsidR="00BF7AAD">
              <w:t xml:space="preserve">/ alternative medicines, </w:t>
            </w:r>
            <w:r w:rsidRPr="000D0E71">
              <w:t>therapies</w:t>
            </w:r>
            <w:r w:rsidR="00BF7AAD">
              <w:t xml:space="preserve"> and treatments</w:t>
            </w:r>
          </w:p>
          <w:p w14:paraId="663B6351" w14:textId="3F28866B" w:rsidR="00D46A5A" w:rsidRPr="00721D44" w:rsidRDefault="00D46A5A" w:rsidP="00A2322F">
            <w:pPr>
              <w:pStyle w:val="TableText"/>
            </w:pPr>
            <w:r w:rsidRPr="000D0E71">
              <w:t xml:space="preserve">(Refer to </w:t>
            </w:r>
            <w:hyperlink w:anchor="_Part_6._Additional" w:history="1">
              <w:r w:rsidR="00B97072" w:rsidRPr="00BB78A2">
                <w:rPr>
                  <w:rStyle w:val="Hyperlink"/>
                </w:rPr>
                <w:t>Part 6. Additional claiming guidance for complex services</w:t>
              </w:r>
            </w:hyperlink>
            <w:r w:rsidR="00BF7AAD">
              <w:t>)</w:t>
            </w:r>
          </w:p>
        </w:tc>
        <w:tc>
          <w:tcPr>
            <w:tcW w:w="5925" w:type="dxa"/>
          </w:tcPr>
          <w:p w14:paraId="273EEF06" w14:textId="1D9E1934" w:rsidR="00D46A5A" w:rsidRPr="000D0E71" w:rsidRDefault="00D46A5A" w:rsidP="00A2322F">
            <w:pPr>
              <w:pStyle w:val="Tablelistbullet"/>
              <w:cnfStyle w:val="000000100000" w:firstRow="0" w:lastRow="0" w:firstColumn="0" w:lastColumn="0" w:oddVBand="0" w:evenVBand="0" w:oddHBand="1" w:evenHBand="0" w:firstRowFirstColumn="0" w:firstRowLastColumn="0" w:lastRowFirstColumn="0" w:lastRowLastColumn="0"/>
            </w:pPr>
            <w:r w:rsidRPr="00BF7AAD">
              <w:t>Complementary</w:t>
            </w:r>
            <w:r w:rsidR="000D0E71" w:rsidRPr="00BF7AAD">
              <w:t xml:space="preserve"> / alternative</w:t>
            </w:r>
            <w:r w:rsidRPr="00BF7AAD">
              <w:t xml:space="preserve"> </w:t>
            </w:r>
            <w:r w:rsidR="00BF7AAD">
              <w:t xml:space="preserve">medicines, </w:t>
            </w:r>
            <w:r w:rsidRPr="00BF7AAD">
              <w:t>therapies</w:t>
            </w:r>
            <w:r w:rsidR="00BF7AAD">
              <w:t xml:space="preserve"> and</w:t>
            </w:r>
            <w:r w:rsidRPr="00BF7AAD">
              <w:t xml:space="preserve"> treatments may be considered if they are provided or prescribed by a registered health care practitioner or a qualified health care professional. </w:t>
            </w:r>
          </w:p>
        </w:tc>
      </w:tr>
    </w:tbl>
    <w:p w14:paraId="56FFACA0" w14:textId="77777777" w:rsidR="00E456E5" w:rsidRPr="00236793" w:rsidRDefault="00E456E5" w:rsidP="00236793">
      <w:r w:rsidRPr="00236793">
        <w:t>* Any associated delivery, set up, training, repairs and/or maintenance costs would also be covered.</w:t>
      </w:r>
    </w:p>
    <w:tbl>
      <w:tblPr>
        <w:tblStyle w:val="DepartmentofHealthtable"/>
        <w:tblW w:w="9356" w:type="dxa"/>
        <w:tblLook w:val="04A0" w:firstRow="1" w:lastRow="0" w:firstColumn="1" w:lastColumn="0" w:noHBand="0" w:noVBand="1"/>
      </w:tblPr>
      <w:tblGrid>
        <w:gridCol w:w="9356"/>
      </w:tblGrid>
      <w:tr w:rsidR="00020403" w:rsidRPr="00A92F37" w14:paraId="2F12DC80" w14:textId="77777777" w:rsidTr="002C7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7488618A" w14:textId="018E1DB7" w:rsidR="00020403" w:rsidRPr="00A92F37" w:rsidRDefault="001F1917" w:rsidP="00933E16">
            <w:pPr>
              <w:pStyle w:val="TableHeaderWhite"/>
              <w:rPr>
                <w:sz w:val="21"/>
                <w:szCs w:val="21"/>
              </w:rPr>
            </w:pPr>
            <w:r w:rsidRPr="002C7578">
              <w:t xml:space="preserve">HCAF </w:t>
            </w:r>
            <w:r w:rsidR="000F1A71" w:rsidRPr="002C7578">
              <w:t>INELIGIBLE goods and services</w:t>
            </w:r>
            <w:r w:rsidR="00020403" w:rsidRPr="002C7578">
              <w:t xml:space="preserve"> - examples </w:t>
            </w:r>
          </w:p>
        </w:tc>
      </w:tr>
      <w:tr w:rsidR="00020403" w:rsidRPr="00A92F37" w14:paraId="3C24CAEB"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01A1ED99" w14:textId="7F289A61" w:rsidR="00020403" w:rsidRPr="00A92F37" w:rsidRDefault="00020403" w:rsidP="00A2322F">
            <w:pPr>
              <w:pStyle w:val="TableText"/>
            </w:pPr>
            <w:r w:rsidRPr="00A92F37">
              <w:t xml:space="preserve">Any service, product, procedure or activity that is required, but </w:t>
            </w:r>
            <w:r w:rsidRPr="00BB78A2">
              <w:rPr>
                <w:rStyle w:val="Strong"/>
              </w:rPr>
              <w:t>not</w:t>
            </w:r>
            <w:r w:rsidRPr="00A92F37">
              <w:t xml:space="preserve"> as a result of thalidomide</w:t>
            </w:r>
            <w:r w:rsidRPr="00A92F37">
              <w:noBreakHyphen/>
              <w:t>related injuries.</w:t>
            </w:r>
          </w:p>
        </w:tc>
      </w:tr>
      <w:tr w:rsidR="00020403" w:rsidRPr="00A92F37" w14:paraId="341BD284"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A896606" w14:textId="014D1570" w:rsidR="00020403" w:rsidRPr="00A92F37" w:rsidRDefault="00020403" w:rsidP="00A2322F">
            <w:pPr>
              <w:pStyle w:val="TableText"/>
            </w:pPr>
            <w:r w:rsidRPr="00A92F37">
              <w:t xml:space="preserve">Support already received through Medicare, the </w:t>
            </w:r>
            <w:r w:rsidR="00601E6D">
              <w:t xml:space="preserve">PBS </w:t>
            </w:r>
            <w:r w:rsidRPr="00A92F37">
              <w:t>and/or any other relevant Australian, state or territory government schemes; or private health.</w:t>
            </w:r>
          </w:p>
        </w:tc>
      </w:tr>
      <w:tr w:rsidR="00020403" w:rsidRPr="00A92F37" w14:paraId="6DFED13D"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2A67DFBB" w14:textId="77777777" w:rsidR="00020403" w:rsidRPr="00A92F37" w:rsidRDefault="00020403" w:rsidP="00A2322F">
            <w:pPr>
              <w:pStyle w:val="TableText"/>
            </w:pPr>
            <w:r w:rsidRPr="00A92F37">
              <w:t xml:space="preserve">Non-prescribed pharmaceutical and medications - for example; cosmetic products and supplements.   </w:t>
            </w:r>
          </w:p>
        </w:tc>
      </w:tr>
      <w:tr w:rsidR="00020403" w:rsidRPr="00A92F37" w14:paraId="23BDFDEC" w14:textId="337AB5BA"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63ADF5DD" w14:textId="153D4E20" w:rsidR="00020403" w:rsidRPr="00A92F37" w:rsidRDefault="00D82DFA" w:rsidP="00A2322F">
            <w:pPr>
              <w:pStyle w:val="TableText"/>
            </w:pPr>
            <w:r>
              <w:t>M</w:t>
            </w:r>
            <w:r w:rsidR="009404CE" w:rsidRPr="004454C8">
              <w:t>edicines, therapies or treatments</w:t>
            </w:r>
            <w:r w:rsidR="00D77FAE" w:rsidRPr="004454C8">
              <w:t xml:space="preserve"> </w:t>
            </w:r>
            <w:r w:rsidR="009404CE" w:rsidRPr="00BB78A2">
              <w:rPr>
                <w:rStyle w:val="Strong"/>
              </w:rPr>
              <w:t>not</w:t>
            </w:r>
            <w:r w:rsidR="009404CE" w:rsidRPr="004454C8">
              <w:t xml:space="preserve"> provided or prescribed by </w:t>
            </w:r>
            <w:r w:rsidR="009404CE" w:rsidRPr="000E45BE">
              <w:t>a registered health care practitioner or a qualified health care professional</w:t>
            </w:r>
            <w:r w:rsidR="009404CE">
              <w:t>.</w:t>
            </w:r>
            <w:r w:rsidR="00020403" w:rsidRPr="00A92F37">
              <w:t xml:space="preserve"> </w:t>
            </w:r>
          </w:p>
        </w:tc>
      </w:tr>
      <w:tr w:rsidR="00020403" w:rsidRPr="00A92F37" w14:paraId="37644001"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4AC30A05" w14:textId="77777777" w:rsidR="00020403" w:rsidRPr="00A92F37" w:rsidRDefault="00020403" w:rsidP="00A2322F">
            <w:pPr>
              <w:pStyle w:val="TableText"/>
            </w:pPr>
            <w:r w:rsidRPr="00A92F37">
              <w:t>Routine dental check-ups and eye examinations.</w:t>
            </w:r>
          </w:p>
        </w:tc>
      </w:tr>
      <w:tr w:rsidR="00020403" w:rsidRPr="00A92F37" w14:paraId="19DE6971"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1BF82634" w14:textId="2A23A1F3" w:rsidR="00020403" w:rsidRPr="00A92F37" w:rsidRDefault="00020403" w:rsidP="00A2322F">
            <w:pPr>
              <w:pStyle w:val="TableText"/>
            </w:pPr>
            <w:r w:rsidRPr="00A92F37">
              <w:t>Out</w:t>
            </w:r>
            <w:r w:rsidR="00845A9C">
              <w:t>-</w:t>
            </w:r>
            <w:r w:rsidRPr="00A92F37">
              <w:t>of</w:t>
            </w:r>
            <w:r w:rsidR="00845A9C">
              <w:t>-</w:t>
            </w:r>
            <w:r w:rsidRPr="00A92F37">
              <w:t>pocket costs associated with the use of private health insurance – for example, premiums and excess costs.</w:t>
            </w:r>
          </w:p>
        </w:tc>
      </w:tr>
      <w:tr w:rsidR="00020403" w:rsidRPr="00A92F37" w14:paraId="369A6642" w14:textId="77777777" w:rsidTr="002C7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047FD1A5" w14:textId="1A6D8848" w:rsidR="00020403" w:rsidRPr="00A92F37" w:rsidRDefault="00020403" w:rsidP="00A2322F">
            <w:pPr>
              <w:pStyle w:val="TableText"/>
            </w:pPr>
            <w:r w:rsidRPr="00A92F37">
              <w:t xml:space="preserve">Any service, product, procedure or activity that is required, but </w:t>
            </w:r>
            <w:r w:rsidRPr="00BB78A2">
              <w:rPr>
                <w:rStyle w:val="Strong"/>
              </w:rPr>
              <w:t>not</w:t>
            </w:r>
            <w:r w:rsidRPr="00A92F37">
              <w:t xml:space="preserve"> as a result of thalidomide</w:t>
            </w:r>
            <w:r w:rsidRPr="00A92F37">
              <w:noBreakHyphen/>
              <w:t>related injuries.</w:t>
            </w:r>
          </w:p>
        </w:tc>
      </w:tr>
      <w:tr w:rsidR="00320701" w:rsidRPr="00A92F37" w14:paraId="53061905" w14:textId="77777777" w:rsidTr="002C75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tcPr>
          <w:p w14:paraId="0C9BE0A7" w14:textId="7CB1CCDE" w:rsidR="00320701" w:rsidRPr="00A92F37" w:rsidRDefault="00320701" w:rsidP="00A2322F">
            <w:pPr>
              <w:pStyle w:val="TableText"/>
            </w:pPr>
            <w:r>
              <w:t>Any goods and/or services supplied or received outside Australia.</w:t>
            </w:r>
          </w:p>
        </w:tc>
      </w:tr>
    </w:tbl>
    <w:p w14:paraId="6EF0BDC6" w14:textId="040BE48B" w:rsidR="00020403" w:rsidRDefault="00020403" w:rsidP="00BC675F">
      <w:pPr>
        <w:pStyle w:val="Heading1"/>
        <w:pageBreakBefore/>
      </w:pPr>
      <w:bookmarkStart w:id="47" w:name="_Part_4._Supporting"/>
      <w:bookmarkStart w:id="48" w:name="_Toc104378176"/>
      <w:bookmarkStart w:id="49" w:name="_Toc130982452"/>
      <w:bookmarkEnd w:id="47"/>
      <w:r w:rsidRPr="00361803">
        <w:lastRenderedPageBreak/>
        <w:t>Part 4. S</w:t>
      </w:r>
      <w:r w:rsidR="00361803" w:rsidRPr="00361803">
        <w:t>upporting documentation</w:t>
      </w:r>
      <w:bookmarkEnd w:id="48"/>
      <w:bookmarkEnd w:id="49"/>
      <w:r>
        <w:t xml:space="preserve"> </w:t>
      </w:r>
    </w:p>
    <w:p w14:paraId="2418CC0D" w14:textId="3E79B8F1" w:rsidR="00015449" w:rsidRDefault="005E754C" w:rsidP="002E0D8F">
      <w:pPr>
        <w:pStyle w:val="Heading2"/>
      </w:pPr>
      <w:bookmarkStart w:id="50" w:name="_Toc104378177"/>
      <w:bookmarkStart w:id="51" w:name="_Toc130982453"/>
      <w:r>
        <w:t>Tax i</w:t>
      </w:r>
      <w:r w:rsidR="002E0D8F">
        <w:t xml:space="preserve">nvoices, </w:t>
      </w:r>
      <w:r w:rsidR="00ED649D">
        <w:t>quotes,</w:t>
      </w:r>
      <w:r w:rsidR="002E0D8F">
        <w:t xml:space="preserve"> and </w:t>
      </w:r>
      <w:r>
        <w:t>r</w:t>
      </w:r>
      <w:r w:rsidR="002E0D8F">
        <w:t>eceipts</w:t>
      </w:r>
      <w:bookmarkEnd w:id="50"/>
      <w:bookmarkEnd w:id="51"/>
    </w:p>
    <w:p w14:paraId="3900C0C6" w14:textId="7A934A1C" w:rsidR="00C80D7E" w:rsidRPr="0065068D" w:rsidRDefault="005E754C" w:rsidP="002E0D8F">
      <w:pPr>
        <w:pStyle w:val="Heading3"/>
      </w:pPr>
      <w:bookmarkStart w:id="52" w:name="_Toc104378178"/>
      <w:bookmarkStart w:id="53" w:name="_Toc130982454"/>
      <w:r>
        <w:t>Tax i</w:t>
      </w:r>
      <w:r w:rsidR="00C80D7E" w:rsidRPr="0065068D">
        <w:t>nvoice</w:t>
      </w:r>
      <w:bookmarkEnd w:id="52"/>
      <w:bookmarkEnd w:id="53"/>
    </w:p>
    <w:p w14:paraId="6CF04FF5" w14:textId="36DB8057" w:rsidR="00C80D7E" w:rsidRPr="00236793" w:rsidRDefault="00C80D7E" w:rsidP="00236793">
      <w:r w:rsidRPr="00236793">
        <w:t xml:space="preserve">A tax invoice is required to support claims of any amount where payment is being made directly to a </w:t>
      </w:r>
      <w:r w:rsidR="002E0D8F" w:rsidRPr="00236793">
        <w:t>third party (</w:t>
      </w:r>
      <w:r w:rsidRPr="00236793">
        <w:t>supplier/provider</w:t>
      </w:r>
      <w:r w:rsidR="002E0D8F" w:rsidRPr="00236793">
        <w:t>)</w:t>
      </w:r>
      <w:r w:rsidRPr="00236793">
        <w:t xml:space="preserve"> for pre</w:t>
      </w:r>
      <w:r w:rsidRPr="00236793">
        <w:noBreakHyphen/>
        <w:t>approved goods and/or services.</w:t>
      </w:r>
    </w:p>
    <w:p w14:paraId="5A3856A6" w14:textId="53CF4D5C" w:rsidR="00C80D7E" w:rsidRPr="00236793" w:rsidRDefault="00C80D7E" w:rsidP="002C7578">
      <w:r w:rsidRPr="00236793">
        <w:t>The tax invoice should include the following information:</w:t>
      </w:r>
    </w:p>
    <w:p w14:paraId="3E6106D4" w14:textId="77777777" w:rsidR="00C80D7E" w:rsidRPr="006A4F3C" w:rsidRDefault="00C80D7E" w:rsidP="002C7578">
      <w:pPr>
        <w:pStyle w:val="ListBullet"/>
      </w:pPr>
      <w:r w:rsidRPr="006A4F3C">
        <w:t>that the document is intended to be a tax invoice;</w:t>
      </w:r>
    </w:p>
    <w:p w14:paraId="2B4FDBC4" w14:textId="551EF957" w:rsidR="00C80D7E" w:rsidRPr="006A4F3C" w:rsidRDefault="00C80D7E" w:rsidP="002C7578">
      <w:pPr>
        <w:pStyle w:val="ListBullet"/>
      </w:pPr>
      <w:r w:rsidRPr="006A4F3C">
        <w:t>the provider/supplier details – the business name, address, Australian Business Number (ABN) or Australian Company Number (ACN);</w:t>
      </w:r>
    </w:p>
    <w:p w14:paraId="31AEC57F" w14:textId="77777777" w:rsidR="00C80D7E" w:rsidRPr="006A4F3C" w:rsidRDefault="00C80D7E" w:rsidP="002C7578">
      <w:pPr>
        <w:pStyle w:val="ListBullet"/>
      </w:pPr>
      <w:r w:rsidRPr="006A4F3C">
        <w:t>the date the invoice was issued;</w:t>
      </w:r>
    </w:p>
    <w:p w14:paraId="18DB6411" w14:textId="77777777" w:rsidR="00C80D7E" w:rsidRPr="006A4F3C" w:rsidRDefault="00C80D7E" w:rsidP="002C7578">
      <w:pPr>
        <w:pStyle w:val="ListBullet"/>
      </w:pPr>
      <w:r w:rsidRPr="006A4F3C">
        <w:t>a brief description of the goods or service;</w:t>
      </w:r>
    </w:p>
    <w:p w14:paraId="339AAC3B" w14:textId="77777777" w:rsidR="00C80D7E" w:rsidRPr="006A4F3C" w:rsidRDefault="00C80D7E" w:rsidP="002C7578">
      <w:pPr>
        <w:pStyle w:val="ListBullet"/>
      </w:pPr>
      <w:r w:rsidRPr="006A4F3C">
        <w:t>the price - total and breakdown of costs; and</w:t>
      </w:r>
    </w:p>
    <w:p w14:paraId="4FCE14EC" w14:textId="77777777" w:rsidR="00C80D7E" w:rsidRPr="006A4F3C" w:rsidRDefault="00C80D7E" w:rsidP="002C7578">
      <w:pPr>
        <w:pStyle w:val="ListBullet"/>
      </w:pPr>
      <w:r w:rsidRPr="006A4F3C">
        <w:t>the GST amount payable (if applicable).</w:t>
      </w:r>
    </w:p>
    <w:p w14:paraId="5BF8585E" w14:textId="46B9071C" w:rsidR="00C80D7E" w:rsidRPr="00236793" w:rsidRDefault="00C80D7E" w:rsidP="00236793">
      <w:r w:rsidRPr="00236793">
        <w:t>Further information about requirements o</w:t>
      </w:r>
      <w:r w:rsidR="008578C8" w:rsidRPr="00236793">
        <w:t xml:space="preserve">f a tax invoice can be found at </w:t>
      </w:r>
      <w:hyperlink r:id="rId14" w:history="1">
        <w:r w:rsidR="008578C8" w:rsidRPr="00236793">
          <w:rPr>
            <w:rStyle w:val="Hyperlink"/>
          </w:rPr>
          <w:t>www.ato.gov.au/business/gst/tax-invoices/</w:t>
        </w:r>
      </w:hyperlink>
      <w:r w:rsidR="008578C8" w:rsidRPr="00236793">
        <w:t>.</w:t>
      </w:r>
    </w:p>
    <w:p w14:paraId="6162FC11" w14:textId="52D7A267" w:rsidR="00C80D7E" w:rsidRPr="0065068D" w:rsidRDefault="00C80D7E" w:rsidP="002E0D8F">
      <w:pPr>
        <w:pStyle w:val="Heading3"/>
        <w:rPr>
          <w:lang w:val="en-US"/>
        </w:rPr>
      </w:pPr>
      <w:bookmarkStart w:id="54" w:name="_Toc104378179"/>
      <w:bookmarkStart w:id="55" w:name="_Toc130982455"/>
      <w:r w:rsidRPr="0065068D">
        <w:rPr>
          <w:lang w:val="en-US"/>
        </w:rPr>
        <w:t>Quotes</w:t>
      </w:r>
      <w:bookmarkEnd w:id="54"/>
      <w:bookmarkEnd w:id="55"/>
    </w:p>
    <w:p w14:paraId="2D6D03ED" w14:textId="505C8228" w:rsidR="00C80D7E" w:rsidRPr="00236793" w:rsidRDefault="00C80D7E" w:rsidP="00236793">
      <w:r w:rsidRPr="00236793">
        <w:t xml:space="preserve">A quote/s is required to support </w:t>
      </w:r>
      <w:r w:rsidR="002E0D8F" w:rsidRPr="00236793">
        <w:t xml:space="preserve">all </w:t>
      </w:r>
      <w:r w:rsidRPr="00236793">
        <w:t>claims</w:t>
      </w:r>
      <w:r w:rsidR="002E0D8F" w:rsidRPr="00236793">
        <w:t xml:space="preserve"> for pre-approval</w:t>
      </w:r>
      <w:r w:rsidR="00D474D4" w:rsidRPr="00236793">
        <w:t xml:space="preserve"> of goods and/or services.</w:t>
      </w:r>
    </w:p>
    <w:p w14:paraId="4A3C5637" w14:textId="77777777" w:rsidR="00C80D7E" w:rsidRPr="00236793" w:rsidRDefault="00C80D7E" w:rsidP="00236793">
      <w:r w:rsidRPr="00236793">
        <w:t xml:space="preserve">The quote/s should include the following information: </w:t>
      </w:r>
    </w:p>
    <w:p w14:paraId="07C461E3" w14:textId="5EB8D8E7" w:rsidR="00C80D7E" w:rsidRPr="006A4F3C" w:rsidRDefault="00C80D7E" w:rsidP="00236793">
      <w:pPr>
        <w:pStyle w:val="ListBullet"/>
      </w:pPr>
      <w:r w:rsidRPr="006A4F3C">
        <w:t>the provider/supplier details – the business name, address, Australian Business Number (ABN) or Australian Company Number (ACN);</w:t>
      </w:r>
    </w:p>
    <w:p w14:paraId="13EBF624" w14:textId="77777777" w:rsidR="00C80D7E" w:rsidRPr="006A4F3C" w:rsidRDefault="00C80D7E" w:rsidP="00236793">
      <w:pPr>
        <w:pStyle w:val="ListBullet"/>
      </w:pPr>
      <w:r w:rsidRPr="006A4F3C">
        <w:t xml:space="preserve">details of the goods or service; </w:t>
      </w:r>
    </w:p>
    <w:p w14:paraId="5E4E9127" w14:textId="77777777" w:rsidR="00C80D7E" w:rsidRPr="006A4F3C" w:rsidRDefault="00C80D7E" w:rsidP="00236793">
      <w:pPr>
        <w:pStyle w:val="ListBullet"/>
      </w:pPr>
      <w:r w:rsidRPr="006A4F3C">
        <w:t>the price - total and breakdown of costs; and</w:t>
      </w:r>
    </w:p>
    <w:p w14:paraId="0723695A" w14:textId="77777777" w:rsidR="00C80D7E" w:rsidRPr="006A4F3C" w:rsidRDefault="00C80D7E" w:rsidP="00236793">
      <w:pPr>
        <w:pStyle w:val="ListBullet"/>
      </w:pPr>
      <w:r w:rsidRPr="006A4F3C">
        <w:t>quote expiry date.</w:t>
      </w:r>
    </w:p>
    <w:p w14:paraId="6C31B45A" w14:textId="1459F50B" w:rsidR="00C80D7E" w:rsidRPr="00ED649D" w:rsidRDefault="00C80D7E" w:rsidP="008578C8">
      <w:pPr>
        <w:rPr>
          <w:szCs w:val="20"/>
        </w:rPr>
      </w:pPr>
      <w:r w:rsidRPr="002C7578">
        <w:t xml:space="preserve">Further information about the requirements of a quote can be found at </w:t>
      </w:r>
      <w:hyperlink r:id="rId15" w:history="1">
        <w:r w:rsidR="006C7E16" w:rsidRPr="00ED649D">
          <w:rPr>
            <w:rStyle w:val="Hyperlink"/>
            <w:szCs w:val="20"/>
          </w:rPr>
          <w:t>https://business.gov.au/products-and-services/contracts-and-tenders/preparing-quotes</w:t>
        </w:r>
      </w:hyperlink>
      <w:r w:rsidRPr="00ED649D">
        <w:rPr>
          <w:szCs w:val="20"/>
        </w:rPr>
        <w:t>.</w:t>
      </w:r>
    </w:p>
    <w:p w14:paraId="49E0E2B2" w14:textId="77777777" w:rsidR="00C80D7E" w:rsidRPr="0065068D" w:rsidRDefault="00C80D7E" w:rsidP="002E0D8F">
      <w:pPr>
        <w:pStyle w:val="Heading3"/>
        <w:rPr>
          <w:lang w:val="en-US"/>
        </w:rPr>
      </w:pPr>
      <w:bookmarkStart w:id="56" w:name="_Toc104378180"/>
      <w:bookmarkStart w:id="57" w:name="_Toc130982456"/>
      <w:r w:rsidRPr="0065068D">
        <w:rPr>
          <w:lang w:val="en-US"/>
        </w:rPr>
        <w:t>Receipts and proof of purchase</w:t>
      </w:r>
      <w:bookmarkEnd w:id="56"/>
      <w:bookmarkEnd w:id="57"/>
    </w:p>
    <w:p w14:paraId="5365A632" w14:textId="78B78EBD" w:rsidR="00C80D7E" w:rsidRPr="00236793" w:rsidRDefault="00D474D4" w:rsidP="00236793">
      <w:r w:rsidRPr="00236793">
        <w:t>A r</w:t>
      </w:r>
      <w:r w:rsidR="00C80D7E" w:rsidRPr="00236793">
        <w:t>eceipt</w:t>
      </w:r>
      <w:r w:rsidRPr="00236793">
        <w:t>/</w:t>
      </w:r>
      <w:r w:rsidR="00C80D7E" w:rsidRPr="00236793">
        <w:t>s and</w:t>
      </w:r>
      <w:r w:rsidRPr="00236793">
        <w:t>/or</w:t>
      </w:r>
      <w:r w:rsidR="00C80D7E" w:rsidRPr="00236793">
        <w:t xml:space="preserve"> proof of purchase is required to support claims of any amount where reimbursement is being paid directly to </w:t>
      </w:r>
      <w:r w:rsidRPr="00236793">
        <w:t>you (survivor).</w:t>
      </w:r>
    </w:p>
    <w:p w14:paraId="34EBD11C" w14:textId="54D2CA69" w:rsidR="00D474D4" w:rsidRPr="00236793" w:rsidRDefault="00D474D4" w:rsidP="00236793">
      <w:r w:rsidRPr="00236793">
        <w:t>A receipt can be in the form of a:</w:t>
      </w:r>
    </w:p>
    <w:p w14:paraId="427901D9" w14:textId="72E0E7A1" w:rsidR="00D474D4" w:rsidRPr="006A4F3C" w:rsidRDefault="00D474D4" w:rsidP="002C7578">
      <w:pPr>
        <w:pStyle w:val="ListBullet"/>
      </w:pPr>
      <w:r w:rsidRPr="006A4F3C">
        <w:t>a GST tax invoice</w:t>
      </w:r>
      <w:r w:rsidR="007C5A05">
        <w:t>;</w:t>
      </w:r>
      <w:r w:rsidRPr="006A4F3C">
        <w:t xml:space="preserve"> or</w:t>
      </w:r>
    </w:p>
    <w:p w14:paraId="35ABF5E3" w14:textId="63104ADA" w:rsidR="00D474D4" w:rsidRPr="006A4F3C" w:rsidRDefault="00D474D4" w:rsidP="002C7578">
      <w:pPr>
        <w:pStyle w:val="ListBullet"/>
      </w:pPr>
      <w:r w:rsidRPr="006A4F3C">
        <w:t>a cash register receipt.</w:t>
      </w:r>
    </w:p>
    <w:p w14:paraId="5FB1D815" w14:textId="0B33D000" w:rsidR="008C6E6B" w:rsidRPr="00236793" w:rsidRDefault="008C6E6B" w:rsidP="00236793">
      <w:r w:rsidRPr="00236793">
        <w:t>A receipt must include the:</w:t>
      </w:r>
    </w:p>
    <w:p w14:paraId="2406D7FD" w14:textId="77777777" w:rsidR="008C6E6B" w:rsidRPr="006A4F3C" w:rsidRDefault="008C6E6B" w:rsidP="002C7578">
      <w:pPr>
        <w:pStyle w:val="ListBullet"/>
      </w:pPr>
      <w:r w:rsidRPr="006A4F3C">
        <w:t>supplier’s name and ABN or ACN</w:t>
      </w:r>
    </w:p>
    <w:p w14:paraId="3598CCC4" w14:textId="77777777" w:rsidR="008C6E6B" w:rsidRPr="006A4F3C" w:rsidRDefault="008C6E6B" w:rsidP="002C7578">
      <w:pPr>
        <w:pStyle w:val="ListBullet"/>
      </w:pPr>
      <w:r w:rsidRPr="006A4F3C">
        <w:t>date of supply</w:t>
      </w:r>
    </w:p>
    <w:p w14:paraId="41F45C76" w14:textId="77777777" w:rsidR="008C6E6B" w:rsidRPr="006A4F3C" w:rsidRDefault="008C6E6B" w:rsidP="002C7578">
      <w:pPr>
        <w:pStyle w:val="ListBullet"/>
      </w:pPr>
      <w:r w:rsidRPr="006A4F3C">
        <w:t>product or service, and</w:t>
      </w:r>
    </w:p>
    <w:p w14:paraId="46DF7425" w14:textId="568BEBDD" w:rsidR="008C6E6B" w:rsidRPr="006A4F3C" w:rsidRDefault="008C6E6B" w:rsidP="002C7578">
      <w:pPr>
        <w:pStyle w:val="ListBullet"/>
      </w:pPr>
      <w:r w:rsidRPr="006A4F3C">
        <w:t>price.</w:t>
      </w:r>
    </w:p>
    <w:p w14:paraId="7DA5BCB4" w14:textId="581FC03E" w:rsidR="00C80D7E" w:rsidRPr="002C7578" w:rsidRDefault="00C80D7E" w:rsidP="006A4F3C">
      <w:r w:rsidRPr="002C7578">
        <w:t xml:space="preserve">Further information about the requirements of a receipt and proof of purchase can be found at </w:t>
      </w:r>
      <w:hyperlink r:id="rId16" w:history="1">
        <w:r w:rsidR="006C7E16" w:rsidRPr="00ED649D">
          <w:rPr>
            <w:rStyle w:val="Hyperlink"/>
          </w:rPr>
          <w:t>www.accc.gov.au/consumers/prices-surcharges-receipts/receipts-proof-of-purchase</w:t>
        </w:r>
      </w:hyperlink>
      <w:r w:rsidR="00D474D4" w:rsidRPr="002C7578">
        <w:t>.</w:t>
      </w:r>
    </w:p>
    <w:p w14:paraId="24AD360A" w14:textId="439809F0" w:rsidR="008842C9" w:rsidRDefault="00AD2684" w:rsidP="00AD2684">
      <w:pPr>
        <w:pStyle w:val="Heading1"/>
      </w:pPr>
      <w:bookmarkStart w:id="58" w:name="_Part_5._Registered"/>
      <w:bookmarkStart w:id="59" w:name="_Toc104378181"/>
      <w:bookmarkStart w:id="60" w:name="_Toc130982457"/>
      <w:bookmarkEnd w:id="58"/>
      <w:r>
        <w:lastRenderedPageBreak/>
        <w:t>Part 5. Registered health care practitioner</w:t>
      </w:r>
      <w:bookmarkEnd w:id="59"/>
      <w:bookmarkEnd w:id="60"/>
      <w:r w:rsidR="008842C9">
        <w:t xml:space="preserve"> </w:t>
      </w:r>
    </w:p>
    <w:p w14:paraId="0D14CC92" w14:textId="7709D21C" w:rsidR="00815223" w:rsidRDefault="00951CB4" w:rsidP="00AD2684">
      <w:pPr>
        <w:pStyle w:val="Heading2"/>
      </w:pPr>
      <w:bookmarkStart w:id="61" w:name="_Toc104378182"/>
      <w:bookmarkStart w:id="62" w:name="_Toc130982458"/>
      <w:r>
        <w:t>What is a r</w:t>
      </w:r>
      <w:r w:rsidR="00815223">
        <w:t>egistered health care practitioner</w:t>
      </w:r>
      <w:bookmarkEnd w:id="61"/>
      <w:bookmarkEnd w:id="62"/>
    </w:p>
    <w:p w14:paraId="23FEE0B2" w14:textId="04D237D5" w:rsidR="00473F0E" w:rsidRPr="002C7578" w:rsidRDefault="00473F0E" w:rsidP="006A4F3C">
      <w:r w:rsidRPr="002C7578">
        <w:t>Claims to the EAF and HCAF will require you to submit a completed claim form for the relevant fund that includes evidence from a health care practitioner registered in one of the 15 health care professions regulated by a national board</w:t>
      </w:r>
      <w:r w:rsidR="00631CBA" w:rsidRPr="002C7578">
        <w:t xml:space="preserve">, as </w:t>
      </w:r>
      <w:r w:rsidR="00CA05D0" w:rsidRPr="002C7578">
        <w:t xml:space="preserve">outlined by the Australian Health Practitioner </w:t>
      </w:r>
      <w:r w:rsidR="007C5A05" w:rsidRPr="002C7578">
        <w:t>R</w:t>
      </w:r>
      <w:r w:rsidR="00CA05D0" w:rsidRPr="002C7578">
        <w:t>egulation Agency at</w:t>
      </w:r>
      <w:r w:rsidR="00021F7D" w:rsidRPr="002C7578">
        <w:t xml:space="preserve"> </w:t>
      </w:r>
      <w:hyperlink r:id="rId17" w:history="1">
        <w:r w:rsidR="00337EF2" w:rsidRPr="00ED649D">
          <w:rPr>
            <w:rStyle w:val="Hyperlink"/>
            <w:szCs w:val="20"/>
          </w:rPr>
          <w:t>www.ahpra.gov.au</w:t>
        </w:r>
      </w:hyperlink>
      <w:r w:rsidR="00CA05D0" w:rsidRPr="00ED649D">
        <w:rPr>
          <w:szCs w:val="20"/>
        </w:rPr>
        <w:t>,</w:t>
      </w:r>
      <w:r w:rsidR="00CA05D0" w:rsidRPr="002C7578">
        <w:t xml:space="preserve"> as </w:t>
      </w:r>
      <w:r w:rsidR="00631CBA" w:rsidRPr="002C7578">
        <w:t>follows:</w:t>
      </w:r>
    </w:p>
    <w:p w14:paraId="773EED2F" w14:textId="77777777" w:rsidR="00194480" w:rsidRPr="006A4F3C" w:rsidRDefault="00194480" w:rsidP="002C7578">
      <w:pPr>
        <w:pStyle w:val="ListBullet"/>
      </w:pPr>
      <w:r w:rsidRPr="006A4F3C">
        <w:t>Aboriginal and Torres Strait Islander Health Practice Board of Australia</w:t>
      </w:r>
    </w:p>
    <w:p w14:paraId="441E099A" w14:textId="77777777" w:rsidR="00194480" w:rsidRPr="006A4F3C" w:rsidRDefault="00194480" w:rsidP="002C7578">
      <w:pPr>
        <w:pStyle w:val="ListBullet"/>
      </w:pPr>
      <w:r w:rsidRPr="006A4F3C">
        <w:t>Chinese Medicine Board of Australia</w:t>
      </w:r>
    </w:p>
    <w:p w14:paraId="4F633794" w14:textId="77777777" w:rsidR="00194480" w:rsidRPr="006A4F3C" w:rsidRDefault="00194480" w:rsidP="002C7578">
      <w:pPr>
        <w:pStyle w:val="ListBullet"/>
      </w:pPr>
      <w:r w:rsidRPr="006A4F3C">
        <w:t>Chiropractic Board of Australia</w:t>
      </w:r>
    </w:p>
    <w:p w14:paraId="2C58126B" w14:textId="77777777" w:rsidR="00194480" w:rsidRPr="006A4F3C" w:rsidRDefault="00194480" w:rsidP="002C7578">
      <w:pPr>
        <w:pStyle w:val="ListBullet"/>
      </w:pPr>
      <w:r w:rsidRPr="006A4F3C">
        <w:t>Dental Board of Australia</w:t>
      </w:r>
    </w:p>
    <w:p w14:paraId="49C74AB1" w14:textId="77777777" w:rsidR="00194480" w:rsidRPr="006A4F3C" w:rsidRDefault="00194480" w:rsidP="002C7578">
      <w:pPr>
        <w:pStyle w:val="ListBullet"/>
      </w:pPr>
      <w:r w:rsidRPr="006A4F3C">
        <w:t>Medical Board of Australia</w:t>
      </w:r>
    </w:p>
    <w:p w14:paraId="7D894E80" w14:textId="77777777" w:rsidR="00194480" w:rsidRPr="006A4F3C" w:rsidRDefault="00194480" w:rsidP="002C7578">
      <w:pPr>
        <w:pStyle w:val="ListBullet"/>
      </w:pPr>
      <w:r w:rsidRPr="006A4F3C">
        <w:t>Medical Radiation Practice Board of Australia</w:t>
      </w:r>
    </w:p>
    <w:p w14:paraId="17957B6A" w14:textId="77777777" w:rsidR="00194480" w:rsidRPr="006A4F3C" w:rsidRDefault="00194480" w:rsidP="002C7578">
      <w:pPr>
        <w:pStyle w:val="ListBullet"/>
      </w:pPr>
      <w:r w:rsidRPr="006A4F3C">
        <w:t>Nursing and Midwifery Board of Australia</w:t>
      </w:r>
    </w:p>
    <w:p w14:paraId="5CAC4F2C" w14:textId="77777777" w:rsidR="00194480" w:rsidRPr="006A4F3C" w:rsidRDefault="00194480" w:rsidP="002C7578">
      <w:pPr>
        <w:pStyle w:val="ListBullet"/>
      </w:pPr>
      <w:r w:rsidRPr="006A4F3C">
        <w:t>Occupational Therapy Board of Australia</w:t>
      </w:r>
    </w:p>
    <w:p w14:paraId="596637A1" w14:textId="77777777" w:rsidR="00194480" w:rsidRPr="006A4F3C" w:rsidRDefault="00194480" w:rsidP="002C7578">
      <w:pPr>
        <w:pStyle w:val="ListBullet"/>
      </w:pPr>
      <w:r w:rsidRPr="006A4F3C">
        <w:t>Osteopathy Board of Australia</w:t>
      </w:r>
    </w:p>
    <w:p w14:paraId="417103DD" w14:textId="77777777" w:rsidR="00194480" w:rsidRPr="006A4F3C" w:rsidRDefault="00194480" w:rsidP="002C7578">
      <w:pPr>
        <w:pStyle w:val="ListBullet"/>
      </w:pPr>
      <w:r w:rsidRPr="006A4F3C">
        <w:t>Optometry Board of Australia</w:t>
      </w:r>
    </w:p>
    <w:p w14:paraId="27AE101A" w14:textId="77777777" w:rsidR="00194480" w:rsidRPr="006A4F3C" w:rsidRDefault="00194480" w:rsidP="002C7578">
      <w:pPr>
        <w:pStyle w:val="ListBullet"/>
      </w:pPr>
      <w:r w:rsidRPr="006A4F3C">
        <w:t>Pharmacy Board of Australia</w:t>
      </w:r>
    </w:p>
    <w:p w14:paraId="5BAC6E9D" w14:textId="77777777" w:rsidR="00194480" w:rsidRPr="006A4F3C" w:rsidRDefault="00194480" w:rsidP="002C7578">
      <w:pPr>
        <w:pStyle w:val="ListBullet"/>
      </w:pPr>
      <w:r w:rsidRPr="006A4F3C">
        <w:t>Paramedicine Board of Australia</w:t>
      </w:r>
    </w:p>
    <w:p w14:paraId="011C6D95" w14:textId="77777777" w:rsidR="00194480" w:rsidRPr="006A4F3C" w:rsidRDefault="00194480" w:rsidP="002C7578">
      <w:pPr>
        <w:pStyle w:val="ListBullet"/>
      </w:pPr>
      <w:r w:rsidRPr="006A4F3C">
        <w:t>Physiotherapy Board of Australia</w:t>
      </w:r>
    </w:p>
    <w:p w14:paraId="3AA499DD" w14:textId="77777777" w:rsidR="00194480" w:rsidRPr="006A4F3C" w:rsidRDefault="00194480" w:rsidP="002C7578">
      <w:pPr>
        <w:pStyle w:val="ListBullet"/>
      </w:pPr>
      <w:r w:rsidRPr="006A4F3C">
        <w:t>Podiatry Board of Australia</w:t>
      </w:r>
    </w:p>
    <w:p w14:paraId="018CE6E2" w14:textId="266D2B2D" w:rsidR="00194480" w:rsidRPr="007C5A05" w:rsidRDefault="00194480" w:rsidP="002C7578">
      <w:pPr>
        <w:pStyle w:val="ListBullet"/>
      </w:pPr>
      <w:r w:rsidRPr="006A4F3C">
        <w:t>Psychology Board of Australia.</w:t>
      </w:r>
    </w:p>
    <w:p w14:paraId="5C1D082C" w14:textId="28D513DE" w:rsidR="00815223" w:rsidRDefault="00AD2684" w:rsidP="00AD2684">
      <w:pPr>
        <w:pStyle w:val="Heading2"/>
      </w:pPr>
      <w:bookmarkStart w:id="63" w:name="_Toc104378183"/>
      <w:bookmarkStart w:id="64" w:name="_Toc130982459"/>
      <w:r>
        <w:t>Evidence</w:t>
      </w:r>
      <w:r w:rsidR="00815223">
        <w:t xml:space="preserve"> from your registered health care practitioner</w:t>
      </w:r>
      <w:bookmarkEnd w:id="63"/>
      <w:bookmarkEnd w:id="64"/>
    </w:p>
    <w:p w14:paraId="1333C36C" w14:textId="7A27684C" w:rsidR="00631CBA" w:rsidRPr="00236793" w:rsidRDefault="00631CBA" w:rsidP="002C7578">
      <w:r w:rsidRPr="00236793">
        <w:t xml:space="preserve">Evidence provided from a </w:t>
      </w:r>
      <w:bookmarkStart w:id="65" w:name="_Hlk109124702"/>
      <w:r w:rsidRPr="00236793">
        <w:t xml:space="preserve">registered health care practitioner </w:t>
      </w:r>
      <w:bookmarkEnd w:id="65"/>
      <w:r w:rsidRPr="00236793">
        <w:t>should include:</w:t>
      </w:r>
    </w:p>
    <w:p w14:paraId="43DCB464" w14:textId="1DA05E88" w:rsidR="00631CBA" w:rsidRDefault="00631CBA" w:rsidP="002C7578">
      <w:pPr>
        <w:pStyle w:val="ListBullet"/>
      </w:pPr>
      <w:r>
        <w:t xml:space="preserve">the </w:t>
      </w:r>
      <w:r w:rsidR="00337EF2">
        <w:t xml:space="preserve">details of the </w:t>
      </w:r>
      <w:r>
        <w:t xml:space="preserve">health care practitioner, including name, address and provider </w:t>
      </w:r>
      <w:r w:rsidR="00ED649D">
        <w:t>number.</w:t>
      </w:r>
    </w:p>
    <w:p w14:paraId="050135FA" w14:textId="0B37C1E1" w:rsidR="00631CBA" w:rsidRPr="00614B8B" w:rsidRDefault="00631CBA" w:rsidP="002C7578">
      <w:pPr>
        <w:pStyle w:val="ListBullet"/>
      </w:pPr>
      <w:r w:rsidRPr="00614B8B">
        <w:t xml:space="preserve">the date </w:t>
      </w:r>
      <w:r>
        <w:t>you were</w:t>
      </w:r>
      <w:r w:rsidRPr="00614B8B">
        <w:t xml:space="preserve"> seen and/or assessed by the health care </w:t>
      </w:r>
      <w:r w:rsidR="00ED649D">
        <w:t>practitioner</w:t>
      </w:r>
      <w:r w:rsidR="00ED649D" w:rsidRPr="00614B8B">
        <w:t>.</w:t>
      </w:r>
    </w:p>
    <w:p w14:paraId="1A805C8A" w14:textId="714C4774" w:rsidR="00631CBA" w:rsidRPr="00614B8B" w:rsidRDefault="00631CBA" w:rsidP="002C7578">
      <w:pPr>
        <w:pStyle w:val="ListBullet"/>
      </w:pPr>
      <w:r w:rsidRPr="00614B8B">
        <w:t xml:space="preserve">the goods </w:t>
      </w:r>
      <w:r>
        <w:t>and/</w:t>
      </w:r>
      <w:r w:rsidRPr="00614B8B">
        <w:t xml:space="preserve">or services </w:t>
      </w:r>
      <w:r w:rsidR="00ED649D" w:rsidRPr="00614B8B">
        <w:t>required.</w:t>
      </w:r>
    </w:p>
    <w:p w14:paraId="496ACDC2" w14:textId="139ED2A8" w:rsidR="00631CBA" w:rsidRPr="00614B8B" w:rsidRDefault="00631CBA" w:rsidP="00ED649D">
      <w:pPr>
        <w:pStyle w:val="ListBullet"/>
      </w:pPr>
      <w:r w:rsidRPr="00614B8B">
        <w:t xml:space="preserve">the frequency and timeframe for the service, if the </w:t>
      </w:r>
      <w:r w:rsidR="00E80AEE">
        <w:rPr>
          <w:szCs w:val="21"/>
        </w:rPr>
        <w:t xml:space="preserve">goods and/or </w:t>
      </w:r>
      <w:r w:rsidRPr="00614B8B">
        <w:t>service</w:t>
      </w:r>
      <w:r w:rsidR="00E80AEE">
        <w:t>s</w:t>
      </w:r>
      <w:r w:rsidRPr="00614B8B">
        <w:t xml:space="preserve"> </w:t>
      </w:r>
      <w:r w:rsidR="00E80AEE">
        <w:t>are</w:t>
      </w:r>
      <w:r w:rsidRPr="00614B8B">
        <w:t xml:space="preserve"> required on an ongoing basis (valid for up to a maximum of 12 months) – for example, fortnightly allied health appointment for a </w:t>
      </w:r>
      <w:r w:rsidR="00ED649D" w:rsidRPr="00614B8B">
        <w:t>6-month</w:t>
      </w:r>
      <w:r w:rsidRPr="00614B8B">
        <w:t xml:space="preserve"> period;</w:t>
      </w:r>
      <w:r>
        <w:t xml:space="preserve"> and</w:t>
      </w:r>
    </w:p>
    <w:p w14:paraId="5DEF9EAE" w14:textId="77777777" w:rsidR="000F7900" w:rsidRDefault="00631CBA" w:rsidP="002C7578">
      <w:pPr>
        <w:pStyle w:val="ListBullet"/>
      </w:pPr>
      <w:r w:rsidRPr="00614B8B">
        <w:t xml:space="preserve">information that verifies that the goods </w:t>
      </w:r>
      <w:r>
        <w:t>and/</w:t>
      </w:r>
      <w:r w:rsidRPr="00614B8B">
        <w:t>or services are</w:t>
      </w:r>
      <w:r w:rsidR="00320701">
        <w:t xml:space="preserve"> </w:t>
      </w:r>
      <w:r w:rsidRPr="00614B8B">
        <w:t xml:space="preserve">required as a </w:t>
      </w:r>
      <w:r w:rsidR="002C170F">
        <w:t xml:space="preserve">likely </w:t>
      </w:r>
      <w:r w:rsidRPr="00614B8B">
        <w:t xml:space="preserve">result of </w:t>
      </w:r>
      <w:r>
        <w:t>your</w:t>
      </w:r>
      <w:r w:rsidRPr="00614B8B">
        <w:t xml:space="preserve"> thalidomide-related injuries.</w:t>
      </w:r>
    </w:p>
    <w:p w14:paraId="0CC0F6E8" w14:textId="05F5763B" w:rsidR="00E80AEE" w:rsidRPr="00236793" w:rsidRDefault="00E80AEE" w:rsidP="002C7578">
      <w:r w:rsidRPr="00236793">
        <w:t xml:space="preserve">Evidence from a registered health care practitioner must be renewed every 12 months to ensure that </w:t>
      </w:r>
      <w:r w:rsidR="000F7900" w:rsidRPr="00236793">
        <w:t>you continue to receive the most appropriate supports.</w:t>
      </w:r>
    </w:p>
    <w:p w14:paraId="0891A445" w14:textId="47069F83" w:rsidR="007C5A05" w:rsidRPr="002C7578" w:rsidRDefault="009E29D5" w:rsidP="002C7578">
      <w:r w:rsidRPr="002C7578">
        <w:t xml:space="preserve">To assist you with providing this information, a Thalidomide Health </w:t>
      </w:r>
      <w:r w:rsidR="00073CA5" w:rsidRPr="002C7578">
        <w:t xml:space="preserve">Care </w:t>
      </w:r>
      <w:r w:rsidRPr="002C7578">
        <w:t xml:space="preserve">Practitioner Evidence Form has been developed. You may wish to take this form to your </w:t>
      </w:r>
      <w:r w:rsidR="00ED649D" w:rsidRPr="002C7578">
        <w:t>appointments and</w:t>
      </w:r>
      <w:r w:rsidRPr="002C7578">
        <w:t xml:space="preserve"> request your health practitioner use it to provide the details required.</w:t>
      </w:r>
    </w:p>
    <w:p w14:paraId="1430121E" w14:textId="208683A1" w:rsidR="00631CBA" w:rsidRPr="002C7578" w:rsidRDefault="009E29D5" w:rsidP="002C7578">
      <w:r w:rsidRPr="002C7578">
        <w:t xml:space="preserve">A copy of the Thalidomide Health </w:t>
      </w:r>
      <w:r w:rsidR="00073CA5" w:rsidRPr="002C7578">
        <w:t xml:space="preserve">Care </w:t>
      </w:r>
      <w:r w:rsidRPr="002C7578">
        <w:t>Practitioner Evidence Form is available on the Department of Health</w:t>
      </w:r>
      <w:r w:rsidR="008E306D" w:rsidRPr="002C7578">
        <w:t xml:space="preserve"> and Aged Care</w:t>
      </w:r>
      <w:r w:rsidRPr="002C7578">
        <w:t xml:space="preserve"> website at </w:t>
      </w:r>
      <w:hyperlink r:id="rId18" w:history="1">
        <w:r w:rsidR="006B22D5" w:rsidRPr="002C7578">
          <w:rPr>
            <w:rStyle w:val="Hyperlink"/>
          </w:rPr>
          <w:t>www.health.gov.au/initiatives-and-programs/australian-thalidomide-survivors-support-program</w:t>
        </w:r>
      </w:hyperlink>
      <w:r w:rsidRPr="002C7578">
        <w:t xml:space="preserve">. </w:t>
      </w:r>
    </w:p>
    <w:p w14:paraId="15821098" w14:textId="3AC2162D" w:rsidR="00E07760" w:rsidRDefault="00AD2684" w:rsidP="00473F0E">
      <w:pPr>
        <w:pStyle w:val="Heading1"/>
        <w:rPr>
          <w:lang w:val="en-US"/>
        </w:rPr>
      </w:pPr>
      <w:bookmarkStart w:id="66" w:name="_Part_6._Additional"/>
      <w:bookmarkStart w:id="67" w:name="_Toc104378184"/>
      <w:bookmarkStart w:id="68" w:name="_Toc130982460"/>
      <w:bookmarkEnd w:id="66"/>
      <w:r>
        <w:rPr>
          <w:lang w:val="en-US"/>
        </w:rPr>
        <w:lastRenderedPageBreak/>
        <w:t>Part 6</w:t>
      </w:r>
      <w:r w:rsidR="00E07760">
        <w:rPr>
          <w:lang w:val="en-US"/>
        </w:rPr>
        <w:t>.</w:t>
      </w:r>
      <w:r w:rsidR="00E07760" w:rsidRPr="00E07760">
        <w:t xml:space="preserve"> </w:t>
      </w:r>
      <w:bookmarkStart w:id="69" w:name="_Hlk84942531"/>
      <w:r w:rsidR="00E07760" w:rsidRPr="00E07760">
        <w:rPr>
          <w:lang w:val="en-US"/>
        </w:rPr>
        <w:t>Additional guidance for complex services</w:t>
      </w:r>
      <w:bookmarkEnd w:id="67"/>
      <w:bookmarkEnd w:id="68"/>
      <w:bookmarkEnd w:id="69"/>
    </w:p>
    <w:p w14:paraId="5959753C" w14:textId="29A1C08F" w:rsidR="006267A2" w:rsidRDefault="006267A2" w:rsidP="00473F0E">
      <w:pPr>
        <w:pStyle w:val="Heading2"/>
      </w:pPr>
      <w:bookmarkStart w:id="70" w:name="_Toc104378185"/>
      <w:bookmarkStart w:id="71" w:name="_Toc130982461"/>
      <w:r>
        <w:t>General household</w:t>
      </w:r>
      <w:r w:rsidR="0079016E">
        <w:t xml:space="preserve"> items (e.g. </w:t>
      </w:r>
      <w:r>
        <w:t>furniture and</w:t>
      </w:r>
      <w:r w:rsidR="0079016E">
        <w:t>/or</w:t>
      </w:r>
      <w:r>
        <w:t xml:space="preserve"> appliances</w:t>
      </w:r>
      <w:r w:rsidR="0079016E">
        <w:t>)</w:t>
      </w:r>
      <w:bookmarkEnd w:id="70"/>
      <w:bookmarkEnd w:id="71"/>
    </w:p>
    <w:p w14:paraId="127BC74C" w14:textId="46892E27" w:rsidR="00755E0D" w:rsidRPr="002C7578" w:rsidRDefault="00872E2B" w:rsidP="002C7578">
      <w:bookmarkStart w:id="72" w:name="_Hlk84945387"/>
      <w:r w:rsidRPr="00236793">
        <w:t>S</w:t>
      </w:r>
      <w:r w:rsidR="006267A2" w:rsidRPr="00236793">
        <w:t xml:space="preserve">upport </w:t>
      </w:r>
      <w:r w:rsidRPr="00236793">
        <w:t>may be</w:t>
      </w:r>
      <w:r w:rsidR="006267A2" w:rsidRPr="00236793">
        <w:t xml:space="preserve"> available to assist with the purchase or adaptation of general household</w:t>
      </w:r>
      <w:r w:rsidR="0079016E" w:rsidRPr="00236793">
        <w:t xml:space="preserve"> items (e.g. </w:t>
      </w:r>
      <w:r w:rsidR="006267A2" w:rsidRPr="00236793">
        <w:t>furniture and/or appliances</w:t>
      </w:r>
      <w:r w:rsidR="0079016E" w:rsidRPr="002C7578">
        <w:t>)</w:t>
      </w:r>
      <w:r w:rsidR="006267A2" w:rsidRPr="002C7578">
        <w:t xml:space="preserve"> to better accommodate daily living and disability requirements.</w:t>
      </w:r>
    </w:p>
    <w:p w14:paraId="7937ACB8" w14:textId="3CEAAF0C" w:rsidR="00D077C4" w:rsidRPr="002C7578" w:rsidRDefault="00D077C4" w:rsidP="002C7578">
      <w:bookmarkStart w:id="73" w:name="_Hlk85099058"/>
      <w:r w:rsidRPr="002C7578">
        <w:t>General household items (e.g. furniture and/or appliances) are those which have not been specifically designed for people living with a disability,</w:t>
      </w:r>
      <w:r w:rsidR="004024BA" w:rsidRPr="002C7578">
        <w:t xml:space="preserve"> </w:t>
      </w:r>
      <w:r w:rsidRPr="002C7578">
        <w:t>but are items which are better suited to meet individual requirements to ass</w:t>
      </w:r>
      <w:r w:rsidR="00021F7D" w:rsidRPr="002C7578">
        <w:t>is</w:t>
      </w:r>
      <w:r w:rsidRPr="002C7578">
        <w:t>t with activities of daily living. This includes items such as fridges, freezers, washing machines, clothes dryers, dishwashers, chairs or beds.</w:t>
      </w:r>
    </w:p>
    <w:p w14:paraId="2E8917AA" w14:textId="1B5C7D8D" w:rsidR="006267A2" w:rsidRPr="002C7578" w:rsidRDefault="00656E2C" w:rsidP="002C7578">
      <w:r w:rsidRPr="002C7578">
        <w:t>In special circumstances, general household items may be able to be claimed under the EAF. To receive financial support from the EAF for</w:t>
      </w:r>
      <w:r w:rsidR="00A53288" w:rsidRPr="002C7578">
        <w:t xml:space="preserve"> the purchase or adaptation of</w:t>
      </w:r>
      <w:r w:rsidRPr="002C7578">
        <w:t xml:space="preserve"> general household items, </w:t>
      </w:r>
      <w:bookmarkEnd w:id="72"/>
      <w:bookmarkEnd w:id="73"/>
      <w:r w:rsidR="006267A2" w:rsidRPr="002C7578">
        <w:t>survivors must submit a claim to the EAF, accompanied by:</w:t>
      </w:r>
    </w:p>
    <w:p w14:paraId="3353C986" w14:textId="7AF81EA5" w:rsidR="006267A2" w:rsidRDefault="006267A2" w:rsidP="002C7578">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clearly stating that the </w:t>
      </w:r>
      <w:r w:rsidR="00BE08A4">
        <w:t>item/s</w:t>
      </w:r>
      <w:r w:rsidRPr="00BE08A4">
        <w:t xml:space="preserve"> are</w:t>
      </w:r>
      <w:r>
        <w:t xml:space="preserve"> required as a likely consequence of thalidomide injuries</w:t>
      </w:r>
      <w:r w:rsidR="00140070">
        <w:t>, and outlining the specifics (e.g. brand, type</w:t>
      </w:r>
      <w:r w:rsidR="00625072">
        <w:t>, style</w:t>
      </w:r>
      <w:r w:rsidR="00A53288">
        <w:t xml:space="preserve"> or adaptation </w:t>
      </w:r>
      <w:r w:rsidR="00880F64">
        <w:t>required</w:t>
      </w:r>
      <w:r w:rsidR="00140070">
        <w:t>) of the item/s</w:t>
      </w:r>
      <w:r>
        <w:t>;</w:t>
      </w:r>
    </w:p>
    <w:p w14:paraId="55C61502" w14:textId="5D39898D" w:rsidR="00140070" w:rsidRDefault="00140070" w:rsidP="002C7578">
      <w:pPr>
        <w:pStyle w:val="ListBullet"/>
      </w:pPr>
      <w:r>
        <w:t>documentation that provides details about the item/s being claimed, the associated cost and the payment status; and</w:t>
      </w:r>
    </w:p>
    <w:p w14:paraId="3066D5C6" w14:textId="233EE4C4" w:rsidR="006267A2" w:rsidRDefault="006267A2" w:rsidP="002C7578">
      <w:pPr>
        <w:pStyle w:val="ListBullet"/>
      </w:pPr>
      <w:r>
        <w:t>information about any reimbursement or subsidy received from Medicare, the PBS, the NDIS and/or other relevant Australian, state or territory government schemes; or private insurance, where appropriate</w:t>
      </w:r>
      <w:r w:rsidR="00140070">
        <w:t>.</w:t>
      </w:r>
    </w:p>
    <w:p w14:paraId="66645D58" w14:textId="1F103EA0" w:rsidR="00267EE1" w:rsidRDefault="00716D1B">
      <w:r w:rsidRPr="00236793">
        <w:t xml:space="preserve">Claims to the EAF for the purchase or adaptation of a general household item are allowable every 5 years - i.e. following approval of an EAF claim for the purchase or adaptation of a specified item (e.g. a washing machine), another EAF claim for the purchase or adaptation of the same </w:t>
      </w:r>
      <w:r w:rsidR="00CD4B5C" w:rsidRPr="00236793">
        <w:t>type of</w:t>
      </w:r>
      <w:r w:rsidRPr="00236793">
        <w:t xml:space="preserve"> </w:t>
      </w:r>
      <w:r w:rsidR="00CD4B5C" w:rsidRPr="00236793">
        <w:t>item can not be made for a 5</w:t>
      </w:r>
      <w:r w:rsidR="00CB59CF" w:rsidRPr="00236793">
        <w:t>-</w:t>
      </w:r>
      <w:r w:rsidR="00CD4B5C" w:rsidRPr="002C7578">
        <w:t>year period from the date of approval of the claim.</w:t>
      </w:r>
      <w:r w:rsidR="00D62D51">
        <w:t xml:space="preserve">  </w:t>
      </w:r>
    </w:p>
    <w:p w14:paraId="52B83AE8" w14:textId="0D636BCD" w:rsidR="00267EE1" w:rsidRDefault="00267EE1" w:rsidP="00267EE1">
      <w:pPr>
        <w:pStyle w:val="Heading2"/>
      </w:pPr>
      <w:r>
        <w:t xml:space="preserve">Home heating and cooling </w:t>
      </w:r>
      <w:r w:rsidR="000A73B1">
        <w:t>appliances</w:t>
      </w:r>
    </w:p>
    <w:p w14:paraId="52E8A7E8" w14:textId="77777777" w:rsidR="000A73B1" w:rsidRDefault="00267EE1" w:rsidP="000A73B1">
      <w:pPr>
        <w:spacing w:after="0"/>
      </w:pPr>
      <w:r>
        <w:t>Home h</w:t>
      </w:r>
      <w:r w:rsidR="00D62D51">
        <w:t>eating and cooling appliances</w:t>
      </w:r>
      <w:r w:rsidR="00FA60A6">
        <w:t xml:space="preserve"> </w:t>
      </w:r>
      <w:r>
        <w:t xml:space="preserve">can be claimed up to </w:t>
      </w:r>
      <w:r w:rsidR="00FA60A6">
        <w:t xml:space="preserve">a </w:t>
      </w:r>
      <w:r w:rsidR="00FA60A6" w:rsidRPr="00FA60A6">
        <w:t>capped amount of $5,000 claimable every 2 financial years</w:t>
      </w:r>
      <w:r w:rsidR="000A73B1">
        <w:t xml:space="preserve"> as follows:</w:t>
      </w:r>
    </w:p>
    <w:p w14:paraId="10B70875" w14:textId="77777777" w:rsidR="000A73B1" w:rsidRDefault="000A73B1" w:rsidP="00F55763">
      <w:pPr>
        <w:pStyle w:val="ListParagraph"/>
        <w:numPr>
          <w:ilvl w:val="0"/>
          <w:numId w:val="13"/>
        </w:numPr>
        <w:spacing w:before="0" w:after="0"/>
        <w:ind w:left="816" w:hanging="357"/>
        <w:contextualSpacing w:val="0"/>
      </w:pPr>
      <w:r>
        <w:t>2020-21 to 2021-22</w:t>
      </w:r>
    </w:p>
    <w:p w14:paraId="292E324C" w14:textId="77777777" w:rsidR="000A73B1" w:rsidRDefault="000A73B1" w:rsidP="00F55763">
      <w:pPr>
        <w:pStyle w:val="ListParagraph"/>
        <w:numPr>
          <w:ilvl w:val="0"/>
          <w:numId w:val="13"/>
        </w:numPr>
        <w:spacing w:before="0" w:after="0"/>
        <w:ind w:left="816" w:hanging="357"/>
        <w:contextualSpacing w:val="0"/>
      </w:pPr>
      <w:r>
        <w:t>2022-23 to 2023-24</w:t>
      </w:r>
    </w:p>
    <w:p w14:paraId="6ADEFE3A" w14:textId="6EE4AD14" w:rsidR="00267EE1" w:rsidRDefault="000A73B1" w:rsidP="00F55763">
      <w:pPr>
        <w:pStyle w:val="ListParagraph"/>
        <w:numPr>
          <w:ilvl w:val="0"/>
          <w:numId w:val="13"/>
        </w:numPr>
        <w:spacing w:before="0" w:after="0"/>
        <w:ind w:left="816" w:hanging="357"/>
        <w:contextualSpacing w:val="0"/>
      </w:pPr>
      <w:r>
        <w:t>2024-25 to 2025-26 etc</w:t>
      </w:r>
      <w:r w:rsidR="00FA60A6">
        <w:t xml:space="preserve">. </w:t>
      </w:r>
    </w:p>
    <w:p w14:paraId="514E4342" w14:textId="54D5F59A" w:rsidR="00826613" w:rsidRDefault="00826613">
      <w:r>
        <w:t>Claims can be backdated to 1 July 2020.</w:t>
      </w:r>
    </w:p>
    <w:p w14:paraId="2852CD0A" w14:textId="59758F49" w:rsidR="00826613" w:rsidRDefault="00826613">
      <w:r>
        <w:t>Wall-mounted split system air conditioners will be considered in the participant’s nominated bedroom and in their most frequently used living area.</w:t>
      </w:r>
    </w:p>
    <w:p w14:paraId="2E232893" w14:textId="552396E6" w:rsidR="00826613" w:rsidRDefault="00826613" w:rsidP="00826613">
      <w:r>
        <w:t>Claims requiring modification to the home (such as installation of a ceiling fan or air conditioning unit) will only be considered where the home to be modified is the primary residence of the thalidomide survivor. The Program will not be liable for any damage caused to property when goods are installed.</w:t>
      </w:r>
    </w:p>
    <w:p w14:paraId="0B0B8A3F" w14:textId="29D810AC" w:rsidR="00826613" w:rsidRPr="002C7578" w:rsidRDefault="00826613" w:rsidP="00826613">
      <w:r w:rsidRPr="002C7578">
        <w:t>To receive financial support from the EAF for</w:t>
      </w:r>
      <w:r w:rsidR="009A1CF7">
        <w:t xml:space="preserve"> </w:t>
      </w:r>
      <w:r w:rsidR="002A080C">
        <w:t>home heating and cooling appliances</w:t>
      </w:r>
      <w:r w:rsidRPr="002C7578">
        <w:t>, survivors must submit a claim to the EAF, accompanied by:</w:t>
      </w:r>
    </w:p>
    <w:p w14:paraId="54C339EC" w14:textId="6C9CA098" w:rsidR="00826613" w:rsidRDefault="00826613" w:rsidP="00826613">
      <w:pPr>
        <w:pStyle w:val="ListBullet"/>
      </w:pPr>
      <w:r>
        <w:t xml:space="preserve">evidence from a health care practitioner registered in one of the 15 health care professions regulated by a national board (please refer to </w:t>
      </w:r>
      <w:hyperlink w:anchor="_Part_4._Supporting" w:history="1">
        <w:r w:rsidRPr="002C7578">
          <w:rPr>
            <w:rStyle w:val="Hyperlink"/>
          </w:rPr>
          <w:t>Part 4. Supporting documentation</w:t>
        </w:r>
      </w:hyperlink>
      <w:r>
        <w:t xml:space="preserve"> for information on registered health care practitioners), </w:t>
      </w:r>
    </w:p>
    <w:p w14:paraId="609204EC" w14:textId="77777777" w:rsidR="00826613" w:rsidRDefault="00826613" w:rsidP="00826613">
      <w:pPr>
        <w:pStyle w:val="ListBullet"/>
      </w:pPr>
      <w:r>
        <w:t>documentation that provides details about the item/s being claimed, the associated cost and the payment status; and</w:t>
      </w:r>
    </w:p>
    <w:p w14:paraId="70390313" w14:textId="7A1F87E1" w:rsidR="00826613" w:rsidRDefault="00826613" w:rsidP="00483959">
      <w:pPr>
        <w:pStyle w:val="ListBullet"/>
      </w:pPr>
      <w:r>
        <w:lastRenderedPageBreak/>
        <w:t>information about any reimbursement or subsidy received from Medicare, the PBS, the NDIS and/or other relevant Australian, state or territory government schemes; or private insurance, where appropriate.</w:t>
      </w:r>
      <w:bookmarkStart w:id="74" w:name="_Hlk114565116"/>
    </w:p>
    <w:p w14:paraId="656A2D59" w14:textId="49EB38DB" w:rsidR="006267A2" w:rsidRPr="00236793" w:rsidRDefault="006267A2" w:rsidP="00007D22">
      <w:r w:rsidRPr="002C7578">
        <w:t xml:space="preserve">Records must be retained </w:t>
      </w:r>
      <w:r w:rsidR="00826613">
        <w:t xml:space="preserve">for any items claimed under Part 6. </w:t>
      </w:r>
      <w:r w:rsidRPr="002C7578">
        <w:t xml:space="preserve">for auditing purposes – please refer to </w:t>
      </w:r>
      <w:hyperlink w:anchor="_Part_7._Auditing" w:history="1">
        <w:r w:rsidRPr="002C7578">
          <w:rPr>
            <w:rStyle w:val="Hyperlink"/>
          </w:rPr>
          <w:t>Part 7. Auditing of claims</w:t>
        </w:r>
      </w:hyperlink>
      <w:bookmarkEnd w:id="74"/>
      <w:r w:rsidRPr="00236793">
        <w:t>.</w:t>
      </w:r>
    </w:p>
    <w:p w14:paraId="1B12B851" w14:textId="2B25342B" w:rsidR="007D7B59" w:rsidRDefault="007D7B59" w:rsidP="007D7B59">
      <w:pPr>
        <w:pStyle w:val="Heading2"/>
      </w:pPr>
      <w:bookmarkStart w:id="75" w:name="_Toc104378186"/>
      <w:bookmarkStart w:id="76" w:name="_Toc130982462"/>
      <w:r>
        <w:t>Meal preparation and delivery</w:t>
      </w:r>
      <w:bookmarkEnd w:id="75"/>
      <w:bookmarkEnd w:id="76"/>
    </w:p>
    <w:p w14:paraId="4D4F1A2E" w14:textId="11E99EFC" w:rsidR="00CB0371" w:rsidRPr="00236793" w:rsidRDefault="00CB0371" w:rsidP="002C7578">
      <w:r w:rsidRPr="00236793">
        <w:t xml:space="preserve">Support for meal preparation and deliver may be covered under the EAF – </w:t>
      </w:r>
      <w:r w:rsidRPr="002C7578">
        <w:t>Assistance with daily living – Service and support: Assistance with the cost of preparation and delivery of meals</w:t>
      </w:r>
      <w:r w:rsidRPr="00236793">
        <w:t>. The support provided under the EAF claim category will cover the cost incurred by a third party for the preparation for food, including associated labour, equipment, and overhead costs, as well as its delivery. It will not cover the cost of the produce and/or ingredients as these are considered general household expen</w:t>
      </w:r>
      <w:r w:rsidR="00CB59CF" w:rsidRPr="00236793">
        <w:t>ses</w:t>
      </w:r>
      <w:r w:rsidRPr="00236793">
        <w:t xml:space="preserve"> and are ineligible to be claimed under the EAF.</w:t>
      </w:r>
    </w:p>
    <w:p w14:paraId="520588E9" w14:textId="4A84D6A7" w:rsidR="00734080" w:rsidRPr="002C7578" w:rsidRDefault="00734080" w:rsidP="002C7578">
      <w:r w:rsidRPr="002C7578">
        <w:t>If you wish to claim for meal preparation and delivery, you will need to use a service provided that is able to provide a breakdown of the associated costs on your invoice or receipt.</w:t>
      </w:r>
    </w:p>
    <w:p w14:paraId="39C35C4E" w14:textId="18633A00" w:rsidR="00E07760" w:rsidRPr="00AC1E7D" w:rsidRDefault="00E07760" w:rsidP="00473F0E">
      <w:pPr>
        <w:pStyle w:val="Heading2"/>
      </w:pPr>
      <w:bookmarkStart w:id="77" w:name="_Toc104378187"/>
      <w:bookmarkStart w:id="78" w:name="_Toc130982463"/>
      <w:r w:rsidRPr="00AC1E7D">
        <w:t>Home modifications</w:t>
      </w:r>
      <w:bookmarkEnd w:id="77"/>
      <w:bookmarkEnd w:id="78"/>
    </w:p>
    <w:p w14:paraId="16B8ED73" w14:textId="4BE0B388" w:rsidR="00E07760" w:rsidRPr="002C7578" w:rsidRDefault="00E07760" w:rsidP="002C7578">
      <w:r w:rsidRPr="00236793">
        <w:t xml:space="preserve">Home modifications are categorised as changes to the structure, layout or fittings of </w:t>
      </w:r>
      <w:r w:rsidR="00D935E7" w:rsidRPr="00236793">
        <w:t>your</w:t>
      </w:r>
      <w:r w:rsidRPr="00236793">
        <w:t xml:space="preserve"> home that are required to enable </w:t>
      </w:r>
      <w:r w:rsidR="00D935E7" w:rsidRPr="00236793">
        <w:t>you</w:t>
      </w:r>
      <w:r w:rsidRPr="00236793">
        <w:t xml:space="preserve"> to safely access and move around frequently used areas </w:t>
      </w:r>
      <w:r w:rsidR="00371283" w:rsidRPr="00236793">
        <w:t xml:space="preserve">of </w:t>
      </w:r>
      <w:r w:rsidR="00D935E7" w:rsidRPr="00236793">
        <w:t>your home</w:t>
      </w:r>
      <w:r w:rsidRPr="00236793">
        <w:t>, as well as to safely and effectively undertake acti</w:t>
      </w:r>
      <w:r w:rsidR="00D935E7" w:rsidRPr="00236793">
        <w:t xml:space="preserve">vities of daily living in </w:t>
      </w:r>
      <w:r w:rsidR="00371283" w:rsidRPr="002C7578">
        <w:t>y</w:t>
      </w:r>
      <w:r w:rsidR="00D935E7" w:rsidRPr="002C7578">
        <w:t>our home</w:t>
      </w:r>
      <w:r w:rsidRPr="002C7578">
        <w:t>.</w:t>
      </w:r>
    </w:p>
    <w:p w14:paraId="4F7A0D1F" w14:textId="5417324E" w:rsidR="00E07760" w:rsidRPr="00236793" w:rsidRDefault="00E07760" w:rsidP="002C7578">
      <w:r w:rsidRPr="002C7578">
        <w:t xml:space="preserve">It is expected that a home modification would only be considered where the home to be modified is </w:t>
      </w:r>
      <w:r w:rsidR="00D935E7" w:rsidRPr="002C7578">
        <w:t>your</w:t>
      </w:r>
      <w:r w:rsidRPr="002C7578">
        <w:t xml:space="preserve"> primary residence and </w:t>
      </w:r>
      <w:r w:rsidR="00D935E7" w:rsidRPr="002C7578">
        <w:t>you intend</w:t>
      </w:r>
      <w:r w:rsidRPr="002C7578">
        <w:t xml:space="preserve"> to remain living at the residence. If the property is a rental property, then the written agreement of the owner of the property, as well as a guarantee of ongoing occupancy for a minimum </w:t>
      </w:r>
      <w:r w:rsidR="00ED649D" w:rsidRPr="002C7578">
        <w:rPr>
          <w:rStyle w:val="Strong"/>
        </w:rPr>
        <w:t>TWO</w:t>
      </w:r>
      <w:r w:rsidR="00ED649D" w:rsidRPr="00236793">
        <w:t>-year</w:t>
      </w:r>
      <w:r w:rsidRPr="00236793">
        <w:t xml:space="preserve"> period post modification, will be required before any modifications take place.</w:t>
      </w:r>
    </w:p>
    <w:p w14:paraId="18564EE2" w14:textId="3B6A8E61" w:rsidR="00E07760" w:rsidRPr="00236793" w:rsidRDefault="00E07760" w:rsidP="002C7578">
      <w:r w:rsidRPr="00236793">
        <w:t xml:space="preserve">All home modifications must be in line with the relevant building standards and state or territory regulations. </w:t>
      </w:r>
      <w:bookmarkStart w:id="79" w:name="_Hlk84944329"/>
      <w:r w:rsidRPr="00236793">
        <w:t>Records must be retained for auditing purposes –</w:t>
      </w:r>
      <w:r w:rsidR="00371283" w:rsidRPr="00236793">
        <w:t xml:space="preserve"> please</w:t>
      </w:r>
      <w:r w:rsidR="00473F0E" w:rsidRPr="00236793">
        <w:t xml:space="preserve"> refer to </w:t>
      </w:r>
      <w:hyperlink w:anchor="_Part_7._Auditing" w:history="1">
        <w:r w:rsidR="00473F0E" w:rsidRPr="002C7578">
          <w:rPr>
            <w:rStyle w:val="Hyperlink"/>
          </w:rPr>
          <w:t xml:space="preserve">Part </w:t>
        </w:r>
        <w:r w:rsidR="00AD2684" w:rsidRPr="002C7578">
          <w:rPr>
            <w:rStyle w:val="Hyperlink"/>
          </w:rPr>
          <w:t>7</w:t>
        </w:r>
        <w:r w:rsidR="00371283" w:rsidRPr="002C7578">
          <w:rPr>
            <w:rStyle w:val="Hyperlink"/>
          </w:rPr>
          <w:t>.</w:t>
        </w:r>
        <w:r w:rsidR="00473F0E" w:rsidRPr="002C7578">
          <w:rPr>
            <w:rStyle w:val="Hyperlink"/>
          </w:rPr>
          <w:t xml:space="preserve"> </w:t>
        </w:r>
        <w:r w:rsidRPr="002C7578">
          <w:rPr>
            <w:rStyle w:val="Hyperlink"/>
          </w:rPr>
          <w:t>Auditing of claims.</w:t>
        </w:r>
        <w:bookmarkEnd w:id="79"/>
      </w:hyperlink>
      <w:r w:rsidRPr="002C7578">
        <w:t xml:space="preserve"> </w:t>
      </w:r>
    </w:p>
    <w:p w14:paraId="421CE7CD" w14:textId="77777777" w:rsidR="00E07760" w:rsidRPr="00236793" w:rsidRDefault="00E07760" w:rsidP="002C7578">
      <w:r w:rsidRPr="00236793">
        <w:t>When determining whether home modifications represent value for money, the following will be considered:</w:t>
      </w:r>
    </w:p>
    <w:p w14:paraId="69F58A0C" w14:textId="77777777" w:rsidR="00E07760" w:rsidRPr="00E07760" w:rsidRDefault="00E07760" w:rsidP="002C7578">
      <w:pPr>
        <w:pStyle w:val="ListBullet"/>
      </w:pPr>
      <w:r w:rsidRPr="00E07760">
        <w:t>is a lower cost alternative available, for example the use of assistive technology, which would achieve the same outcome;</w:t>
      </w:r>
    </w:p>
    <w:p w14:paraId="0BBDE1C1" w14:textId="77777777" w:rsidR="00E07760" w:rsidRPr="00E07760" w:rsidRDefault="00E07760" w:rsidP="002C7578">
      <w:pPr>
        <w:pStyle w:val="ListBullet"/>
      </w:pPr>
      <w:r w:rsidRPr="00E07760">
        <w:t>whether the proposed home modification is cost effective when compared to the cost of other supports; and</w:t>
      </w:r>
    </w:p>
    <w:p w14:paraId="0E8A521A" w14:textId="77777777" w:rsidR="00E07760" w:rsidRDefault="00E07760" w:rsidP="002C7578">
      <w:pPr>
        <w:pStyle w:val="ListBullet"/>
      </w:pPr>
      <w:r w:rsidRPr="00E07760">
        <w:t>the expected length of occupancy in the property and whether this is comparable to the cost of the home modifications.</w:t>
      </w:r>
    </w:p>
    <w:p w14:paraId="6B7C70A1" w14:textId="77777777" w:rsidR="00E07760" w:rsidRDefault="00E07760" w:rsidP="00473F0E">
      <w:pPr>
        <w:pStyle w:val="Heading2"/>
      </w:pPr>
      <w:bookmarkStart w:id="80" w:name="_Toc104378188"/>
      <w:bookmarkStart w:id="81" w:name="_Toc130982464"/>
      <w:r>
        <w:t>Vehicle modifications</w:t>
      </w:r>
      <w:bookmarkEnd w:id="80"/>
      <w:bookmarkEnd w:id="81"/>
    </w:p>
    <w:p w14:paraId="1FF9D1BE" w14:textId="77777777" w:rsidR="00E07760" w:rsidRPr="00236793" w:rsidRDefault="00E07760" w:rsidP="002C7578">
      <w:r w:rsidRPr="00236793">
        <w:t xml:space="preserve">Vehicle modifications are described as changes to a vehicle, or the installation of equipment in it, to enable </w:t>
      </w:r>
      <w:r w:rsidR="00D935E7" w:rsidRPr="00236793">
        <w:t xml:space="preserve">you </w:t>
      </w:r>
      <w:r w:rsidRPr="00236793">
        <w:t xml:space="preserve">to access it and, in some cases, operate it. </w:t>
      </w:r>
    </w:p>
    <w:p w14:paraId="4DF0263D" w14:textId="3ECAD169" w:rsidR="00E07760" w:rsidRPr="002C7578" w:rsidRDefault="00E07760" w:rsidP="002C7578">
      <w:r w:rsidRPr="00236793">
        <w:t xml:space="preserve">Vehicle modifications may be covered where it is a reasonable and necessary support that will meet </w:t>
      </w:r>
      <w:r w:rsidR="00D935E7" w:rsidRPr="002C7578">
        <w:t xml:space="preserve">your needs. </w:t>
      </w:r>
      <w:r w:rsidRPr="002C7578">
        <w:t>Support under the EAF will not cover the cost of a vehicle, or any associated running costs</w:t>
      </w:r>
      <w:r w:rsidR="00371283" w:rsidRPr="002C7578">
        <w:t xml:space="preserve"> </w:t>
      </w:r>
      <w:r w:rsidRPr="002C7578">
        <w:t>– but may fun</w:t>
      </w:r>
      <w:r w:rsidR="00D935E7" w:rsidRPr="002C7578">
        <w:t>d modifications to a vehicle that you regularly use</w:t>
      </w:r>
      <w:r w:rsidRPr="002C7578">
        <w:t xml:space="preserve"> or would use to address </w:t>
      </w:r>
      <w:r w:rsidR="00D935E7" w:rsidRPr="002C7578">
        <w:t xml:space="preserve">your </w:t>
      </w:r>
      <w:r w:rsidRPr="002C7578">
        <w:t>transport needs.</w:t>
      </w:r>
    </w:p>
    <w:p w14:paraId="10F7BF31" w14:textId="77777777" w:rsidR="00E07760" w:rsidRPr="002C7578" w:rsidRDefault="00E07760" w:rsidP="002C7578">
      <w:r w:rsidRPr="002C7578">
        <w:t>Vehicles aged less than five years, under 80,000kms, are generally considered suitable to modify.  However, older vehicles and those with higher mileage may still be considered where there is evidence that their modification would be cost effective.</w:t>
      </w:r>
    </w:p>
    <w:p w14:paraId="0B6E63CA" w14:textId="4D76FABB" w:rsidR="00E07760" w:rsidRPr="00236793" w:rsidRDefault="00E07760" w:rsidP="002C7578">
      <w:r w:rsidRPr="002C7578">
        <w:t xml:space="preserve">All vehicle modifications must be installed in line with the relevant standards and state or territory regulations. Records must be retained for auditing purposes – </w:t>
      </w:r>
      <w:r w:rsidR="00371283" w:rsidRPr="002C7578">
        <w:t xml:space="preserve">please </w:t>
      </w:r>
      <w:r w:rsidRPr="002C7578">
        <w:t xml:space="preserve">refer to </w:t>
      </w:r>
      <w:hyperlink w:anchor="_Part_7._Auditing" w:history="1">
        <w:r w:rsidRPr="002C7578">
          <w:rPr>
            <w:rStyle w:val="Hyperlink"/>
          </w:rPr>
          <w:t xml:space="preserve">Part </w:t>
        </w:r>
        <w:r w:rsidR="00AD2684" w:rsidRPr="002C7578">
          <w:rPr>
            <w:rStyle w:val="Hyperlink"/>
          </w:rPr>
          <w:t>7</w:t>
        </w:r>
        <w:r w:rsidR="00371283" w:rsidRPr="002C7578">
          <w:rPr>
            <w:rStyle w:val="Hyperlink"/>
          </w:rPr>
          <w:t>.</w:t>
        </w:r>
        <w:r w:rsidRPr="002C7578">
          <w:rPr>
            <w:rStyle w:val="Hyperlink"/>
          </w:rPr>
          <w:t xml:space="preserve"> Auditing of claims</w:t>
        </w:r>
      </w:hyperlink>
      <w:r w:rsidRPr="00236793">
        <w:t>.</w:t>
      </w:r>
    </w:p>
    <w:p w14:paraId="24F6FD93" w14:textId="77777777" w:rsidR="00E07760" w:rsidRPr="00236793" w:rsidRDefault="00E07760" w:rsidP="002C7578">
      <w:r w:rsidRPr="00236793">
        <w:t>Consideration should be given to the effectiveness of vehicle modifications including whether:</w:t>
      </w:r>
    </w:p>
    <w:p w14:paraId="326AA4EE" w14:textId="77777777" w:rsidR="00E07760" w:rsidRDefault="00E07760" w:rsidP="002C7578">
      <w:pPr>
        <w:pStyle w:val="ListBullet"/>
      </w:pPr>
      <w:r>
        <w:lastRenderedPageBreak/>
        <w:t>the modifications have been assessed and recommended by a suitably qualified professional (for example, an Assistive Technology assessor or an Occupational Therapist);</w:t>
      </w:r>
    </w:p>
    <w:p w14:paraId="4045FE9A" w14:textId="130DD595" w:rsidR="00E07760" w:rsidRDefault="00371283" w:rsidP="002C7578">
      <w:pPr>
        <w:pStyle w:val="ListBullet"/>
      </w:pPr>
      <w:r>
        <w:t>you</w:t>
      </w:r>
      <w:r w:rsidR="00E07760">
        <w:t xml:space="preserve"> own the vehicle, or </w:t>
      </w:r>
      <w:r>
        <w:t>you</w:t>
      </w:r>
      <w:r w:rsidR="00E07760">
        <w:t xml:space="preserve"> regularly use the vehicle for </w:t>
      </w:r>
      <w:r w:rsidR="00CB59CF">
        <w:t xml:space="preserve">your </w:t>
      </w:r>
      <w:r w:rsidR="00E07760">
        <w:t>transport needs (for example, a vehicle owned by a family member); and</w:t>
      </w:r>
    </w:p>
    <w:p w14:paraId="58452001" w14:textId="0EE06767" w:rsidR="00E07760" w:rsidRDefault="00265A22" w:rsidP="005B15DA">
      <w:pPr>
        <w:pStyle w:val="ListBullet"/>
        <w:ind w:left="357" w:hanging="357"/>
      </w:pPr>
      <w:r>
        <w:t>you</w:t>
      </w:r>
      <w:r w:rsidR="00E07760">
        <w:t xml:space="preserve"> (or </w:t>
      </w:r>
      <w:r>
        <w:t>an</w:t>
      </w:r>
      <w:r w:rsidR="00E07760">
        <w:t xml:space="preserve">other person) </w:t>
      </w:r>
      <w:r>
        <w:t>are</w:t>
      </w:r>
      <w:r w:rsidR="00E07760">
        <w:t xml:space="preserve"> able to fund </w:t>
      </w:r>
      <w:r>
        <w:t xml:space="preserve">the </w:t>
      </w:r>
      <w:r w:rsidR="00E07760">
        <w:t>ongoing vehicle running costs, including registration, regular insurance, fuel, repairs and maintenance</w:t>
      </w:r>
      <w:r>
        <w:t xml:space="preserve"> of the vehicle</w:t>
      </w:r>
      <w:r w:rsidR="00E07760">
        <w:t>. </w:t>
      </w:r>
    </w:p>
    <w:p w14:paraId="6EE999D5" w14:textId="16795F3E" w:rsidR="00D07562" w:rsidRDefault="00D07562" w:rsidP="00473F0E">
      <w:pPr>
        <w:pStyle w:val="Heading2"/>
      </w:pPr>
      <w:bookmarkStart w:id="82" w:name="_Toc104378189"/>
      <w:bookmarkStart w:id="83" w:name="_Toc130982465"/>
      <w:r>
        <w:t>Private health care costs</w:t>
      </w:r>
      <w:bookmarkEnd w:id="82"/>
      <w:bookmarkEnd w:id="83"/>
    </w:p>
    <w:p w14:paraId="12BF678F" w14:textId="77777777" w:rsidR="00D07562" w:rsidRPr="00236793" w:rsidRDefault="00D07562" w:rsidP="002C7578">
      <w:r w:rsidRPr="00236793">
        <w:t>Costs for health care services accessed through the private system will only be covered if:</w:t>
      </w:r>
    </w:p>
    <w:p w14:paraId="53F49112" w14:textId="77777777" w:rsidR="00D07562" w:rsidRDefault="00F67C15" w:rsidP="002C7578">
      <w:pPr>
        <w:pStyle w:val="ListBullet"/>
      </w:pPr>
      <w:r>
        <w:t>you are</w:t>
      </w:r>
      <w:r w:rsidR="00D07562">
        <w:t xml:space="preserve"> covered by relevant private health insurance (including hospital cover) and </w:t>
      </w:r>
      <w:r>
        <w:t>have</w:t>
      </w:r>
      <w:r w:rsidR="00D07562">
        <w:t xml:space="preserve"> elected to be a private patient; or</w:t>
      </w:r>
    </w:p>
    <w:p w14:paraId="686E3B40" w14:textId="77777777" w:rsidR="00D07562" w:rsidRDefault="00D07562" w:rsidP="002C7578">
      <w:pPr>
        <w:pStyle w:val="ListBullet"/>
      </w:pPr>
      <w:r>
        <w:t>the waiting time for a public patient for the relevant health service is unreasonably long or would cause hardship; or</w:t>
      </w:r>
    </w:p>
    <w:p w14:paraId="70B49498" w14:textId="77777777" w:rsidR="005B15DA" w:rsidRDefault="00D07562" w:rsidP="005B15DA">
      <w:pPr>
        <w:pStyle w:val="ListBullet"/>
        <w:spacing w:after="120"/>
        <w:ind w:left="357" w:hanging="357"/>
      </w:pPr>
      <w:r>
        <w:t xml:space="preserve">the distance </w:t>
      </w:r>
      <w:r w:rsidR="00F67C15">
        <w:t xml:space="preserve">you </w:t>
      </w:r>
      <w:r>
        <w:t>would have to travel to receive the health service as a public patient would be unreasonable or would cause hardship.</w:t>
      </w:r>
      <w:bookmarkStart w:id="84" w:name="_Toc104378190"/>
    </w:p>
    <w:p w14:paraId="2DFB8E4D" w14:textId="1C75599B" w:rsidR="00D07562" w:rsidRDefault="005E754C" w:rsidP="005B15DA">
      <w:pPr>
        <w:pStyle w:val="Heading2"/>
      </w:pPr>
      <w:bookmarkStart w:id="85" w:name="_Toc130982466"/>
      <w:r>
        <w:t>Travel and a</w:t>
      </w:r>
      <w:r w:rsidR="00D07562">
        <w:t>ccommodation</w:t>
      </w:r>
      <w:bookmarkEnd w:id="84"/>
      <w:bookmarkEnd w:id="85"/>
      <w:r w:rsidR="00D07562">
        <w:t xml:space="preserve"> </w:t>
      </w:r>
    </w:p>
    <w:p w14:paraId="268EF791" w14:textId="7A6AD763" w:rsidR="00D07562" w:rsidRPr="002C7578" w:rsidRDefault="00D07562" w:rsidP="002C7578">
      <w:r w:rsidRPr="00236793">
        <w:t>Reasonable out</w:t>
      </w:r>
      <w:r w:rsidR="00CB59CF" w:rsidRPr="00236793">
        <w:t>-</w:t>
      </w:r>
      <w:r w:rsidRPr="00236793">
        <w:t>of</w:t>
      </w:r>
      <w:r w:rsidR="00CB59CF" w:rsidRPr="00236793">
        <w:t>-</w:t>
      </w:r>
      <w:r w:rsidRPr="00236793">
        <w:t xml:space="preserve">pocket </w:t>
      </w:r>
      <w:r w:rsidR="00897B7F" w:rsidRPr="00236793">
        <w:t>transport</w:t>
      </w:r>
      <w:r w:rsidR="00897B7F">
        <w:t>,</w:t>
      </w:r>
      <w:r w:rsidR="00897B7F" w:rsidRPr="00236793">
        <w:t xml:space="preserve"> accommodation</w:t>
      </w:r>
      <w:r w:rsidR="00897B7F">
        <w:t xml:space="preserve"> and related</w:t>
      </w:r>
      <w:r w:rsidRPr="00236793">
        <w:t xml:space="preserve"> costs </w:t>
      </w:r>
      <w:r w:rsidR="00897B7F">
        <w:t xml:space="preserve">such as parking fees and tolls </w:t>
      </w:r>
      <w:r w:rsidRPr="00236793">
        <w:t>wil</w:t>
      </w:r>
      <w:r w:rsidR="00265A22" w:rsidRPr="00236793">
        <w:t>l be supported through the HCAF</w:t>
      </w:r>
      <w:r w:rsidRPr="00236793">
        <w:t xml:space="preserve"> to enable </w:t>
      </w:r>
      <w:r w:rsidR="00F67C15" w:rsidRPr="00236793">
        <w:t>you and a</w:t>
      </w:r>
      <w:r w:rsidRPr="00236793">
        <w:t xml:space="preserve"> support person to attend medical or health care treatment, where the cost of that trip would not otherwise have been incurred.</w:t>
      </w:r>
      <w:r w:rsidR="00C5646B" w:rsidRPr="00236793">
        <w:t xml:space="preserve"> Claims to the HCAF for out</w:t>
      </w:r>
      <w:r w:rsidR="00CB59CF" w:rsidRPr="002C7578">
        <w:t>-</w:t>
      </w:r>
      <w:r w:rsidR="00C5646B" w:rsidRPr="002C7578">
        <w:t>of</w:t>
      </w:r>
      <w:r w:rsidR="00CB59CF" w:rsidRPr="002C7578">
        <w:t>-</w:t>
      </w:r>
      <w:r w:rsidR="00C5646B" w:rsidRPr="002C7578">
        <w:t>pocket transport and accommodation costs must consider:</w:t>
      </w:r>
    </w:p>
    <w:p w14:paraId="55BC361D" w14:textId="35A5F494" w:rsidR="00D07562" w:rsidRPr="002F22B7" w:rsidRDefault="00D944FB" w:rsidP="002C7578">
      <w:pPr>
        <w:pStyle w:val="ListBullet"/>
      </w:pPr>
      <w:r w:rsidRPr="002F22B7">
        <w:t xml:space="preserve">domestic </w:t>
      </w:r>
      <w:r w:rsidR="00C5646B" w:rsidRPr="002F22B7">
        <w:t>a</w:t>
      </w:r>
      <w:r w:rsidR="00D07562" w:rsidRPr="002F22B7">
        <w:t xml:space="preserve">ir travel costs will </w:t>
      </w:r>
      <w:r w:rsidR="00C5646B" w:rsidRPr="002F22B7">
        <w:t>be paid at economy flight rates;</w:t>
      </w:r>
    </w:p>
    <w:p w14:paraId="3074D878" w14:textId="10A54B49" w:rsidR="00D07562" w:rsidRDefault="00C5646B" w:rsidP="002C7578">
      <w:pPr>
        <w:pStyle w:val="ListBullet"/>
      </w:pPr>
      <w:r>
        <w:t>r</w:t>
      </w:r>
      <w:r w:rsidR="00D07562">
        <w:t xml:space="preserve">easonable accommodation costs </w:t>
      </w:r>
      <w:r w:rsidR="00F67C15">
        <w:t>for you</w:t>
      </w:r>
      <w:r w:rsidR="00D07562">
        <w:t xml:space="preserve"> and a support person</w:t>
      </w:r>
      <w:r>
        <w:t xml:space="preserve"> will be considered</w:t>
      </w:r>
      <w:r w:rsidR="00D07562">
        <w:t xml:space="preserve">, where </w:t>
      </w:r>
      <w:r w:rsidR="00F67C15">
        <w:t>you live</w:t>
      </w:r>
      <w:r w:rsidR="00D07562">
        <w:t xml:space="preserve"> in a different town or region to the health care provider, if the </w:t>
      </w:r>
      <w:r>
        <w:t xml:space="preserve">health care </w:t>
      </w:r>
      <w:r w:rsidR="00D07562">
        <w:t xml:space="preserve">provider is located more the </w:t>
      </w:r>
      <w:r w:rsidR="00D07562" w:rsidRPr="00265A22">
        <w:t>50kms</w:t>
      </w:r>
      <w:r w:rsidR="00D07562">
        <w:t xml:space="preserve"> from </w:t>
      </w:r>
      <w:r w:rsidR="00F67C15">
        <w:t>your</w:t>
      </w:r>
      <w:r>
        <w:t xml:space="preserve"> home; and</w:t>
      </w:r>
    </w:p>
    <w:p w14:paraId="05CCE134" w14:textId="361280F5" w:rsidR="001A6D80" w:rsidRDefault="00C5646B" w:rsidP="003D725D">
      <w:pPr>
        <w:pStyle w:val="ListBullet"/>
      </w:pPr>
      <w:r>
        <w:t>w</w:t>
      </w:r>
      <w:r w:rsidR="00D07562">
        <w:t>here accommodation is required for more than ten consecutive days, pre-approval must be obtained.</w:t>
      </w:r>
    </w:p>
    <w:p w14:paraId="327C5140" w14:textId="351E8E15" w:rsidR="006B79CA" w:rsidRPr="005F183F" w:rsidRDefault="006B79CA" w:rsidP="003D725D">
      <w:pPr>
        <w:pStyle w:val="Heading3"/>
        <w:spacing w:after="120"/>
        <w:rPr>
          <w:lang w:val="en-US"/>
        </w:rPr>
      </w:pPr>
      <w:bookmarkStart w:id="86" w:name="_Toc130982467"/>
      <w:r w:rsidRPr="003D725D">
        <w:rPr>
          <w:lang w:val="en-US"/>
        </w:rPr>
        <w:t>Calcul</w:t>
      </w:r>
      <w:r w:rsidR="00CF1D5E">
        <w:rPr>
          <w:lang w:val="en-US"/>
        </w:rPr>
        <w:t xml:space="preserve">ating </w:t>
      </w:r>
      <w:r w:rsidRPr="005F183F">
        <w:rPr>
          <w:lang w:val="en-US"/>
        </w:rPr>
        <w:t xml:space="preserve">amount </w:t>
      </w:r>
      <w:r w:rsidR="00CF1D5E">
        <w:rPr>
          <w:lang w:val="en-US"/>
        </w:rPr>
        <w:t xml:space="preserve">claimable </w:t>
      </w:r>
      <w:r w:rsidRPr="005F183F">
        <w:rPr>
          <w:lang w:val="en-US"/>
        </w:rPr>
        <w:t>for transport by a private motor vehicle</w:t>
      </w:r>
      <w:bookmarkEnd w:id="86"/>
    </w:p>
    <w:p w14:paraId="1FCDBC65" w14:textId="039C70D3" w:rsidR="006B79CA" w:rsidRPr="003D725D" w:rsidRDefault="008478B5" w:rsidP="006B79CA">
      <w:pPr>
        <w:pStyle w:val="ListBullet"/>
        <w:numPr>
          <w:ilvl w:val="0"/>
          <w:numId w:val="0"/>
        </w:numPr>
        <w:rPr>
          <w:color w:val="auto"/>
        </w:rPr>
      </w:pPr>
      <w:r w:rsidRPr="003D725D">
        <w:rPr>
          <w:color w:val="auto"/>
        </w:rPr>
        <w:t xml:space="preserve">To work out how much you can claim </w:t>
      </w:r>
      <w:r w:rsidR="008D10F5">
        <w:rPr>
          <w:color w:val="auto"/>
        </w:rPr>
        <w:t xml:space="preserve">to </w:t>
      </w:r>
      <w:r w:rsidR="008D10F5" w:rsidRPr="00236793">
        <w:t>attend medical or health care treatment</w:t>
      </w:r>
      <w:r w:rsidR="008D10F5">
        <w:t>s</w:t>
      </w:r>
      <w:r w:rsidRPr="003D725D">
        <w:rPr>
          <w:color w:val="auto"/>
        </w:rPr>
        <w:t xml:space="preserve"> by private vehicle, multiply the total kilometres you travelled </w:t>
      </w:r>
      <w:r w:rsidR="00452465">
        <w:rPr>
          <w:color w:val="auto"/>
        </w:rPr>
        <w:t xml:space="preserve">to attend the appointment </w:t>
      </w:r>
      <w:r w:rsidRPr="003D725D">
        <w:rPr>
          <w:color w:val="auto"/>
        </w:rPr>
        <w:t xml:space="preserve">by the </w:t>
      </w:r>
      <w:r w:rsidR="002F3FA2">
        <w:rPr>
          <w:color w:val="auto"/>
        </w:rPr>
        <w:t xml:space="preserve">cents per kilometre </w:t>
      </w:r>
      <w:r w:rsidRPr="003D725D">
        <w:rPr>
          <w:color w:val="auto"/>
        </w:rPr>
        <w:t>rate</w:t>
      </w:r>
      <w:r w:rsidR="00452465">
        <w:rPr>
          <w:color w:val="auto"/>
        </w:rPr>
        <w:t>, as outlined following</w:t>
      </w:r>
      <w:r w:rsidRPr="003D725D">
        <w:rPr>
          <w:color w:val="auto"/>
        </w:rPr>
        <w:t>.</w:t>
      </w:r>
    </w:p>
    <w:p w14:paraId="7F1E0964" w14:textId="5BDA37C2" w:rsidR="000516D9" w:rsidRPr="004D40D8" w:rsidRDefault="00C2447F" w:rsidP="00C2447F">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0.88 cents per kilometre for 2024-25</w:t>
      </w:r>
    </w:p>
    <w:p w14:paraId="533452CD" w14:textId="704E18E5" w:rsidR="005970C6" w:rsidRPr="004D40D8" w:rsidRDefault="005970C6" w:rsidP="00F55763">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0.85 cents per kilometre for 2023-24</w:t>
      </w:r>
    </w:p>
    <w:p w14:paraId="5FB16C49" w14:textId="3322A583" w:rsidR="006B79CA" w:rsidRPr="004D40D8" w:rsidRDefault="008D10F5" w:rsidP="00F55763">
      <w:pPr>
        <w:pStyle w:val="ListBullet"/>
        <w:numPr>
          <w:ilvl w:val="0"/>
          <w:numId w:val="7"/>
        </w:numPr>
        <w:rPr>
          <w:rFonts w:cs="Arial"/>
          <w:color w:val="auto"/>
          <w:szCs w:val="20"/>
          <w:shd w:val="clear" w:color="auto" w:fill="FFFFFF"/>
        </w:rPr>
      </w:pPr>
      <w:r w:rsidRPr="004D40D8">
        <w:rPr>
          <w:rFonts w:cs="Arial"/>
          <w:color w:val="auto"/>
          <w:szCs w:val="20"/>
          <w:shd w:val="clear" w:color="auto" w:fill="FFFFFF"/>
        </w:rPr>
        <w:t>0.</w:t>
      </w:r>
      <w:r w:rsidR="006B79CA" w:rsidRPr="004D40D8">
        <w:rPr>
          <w:rFonts w:cs="Arial"/>
          <w:color w:val="auto"/>
          <w:szCs w:val="20"/>
          <w:shd w:val="clear" w:color="auto" w:fill="FFFFFF"/>
        </w:rPr>
        <w:t>78 cents per kilometre for 2022-23</w:t>
      </w:r>
    </w:p>
    <w:p w14:paraId="49602156" w14:textId="5ABED275" w:rsidR="00CB386C" w:rsidRPr="004D40D8" w:rsidRDefault="004F2D6E" w:rsidP="00F55763">
      <w:pPr>
        <w:pStyle w:val="ListBullet"/>
        <w:numPr>
          <w:ilvl w:val="0"/>
          <w:numId w:val="7"/>
        </w:numPr>
        <w:rPr>
          <w:rFonts w:cs="Arial"/>
          <w:i/>
          <w:iCs/>
          <w:color w:val="auto"/>
          <w:szCs w:val="20"/>
          <w:shd w:val="clear" w:color="auto" w:fill="FFFFFF"/>
        </w:rPr>
      </w:pPr>
      <w:r w:rsidRPr="004D40D8">
        <w:rPr>
          <w:rFonts w:cs="Arial"/>
          <w:color w:val="auto"/>
          <w:szCs w:val="20"/>
          <w:shd w:val="clear" w:color="auto" w:fill="FFFFFF"/>
        </w:rPr>
        <w:t>0.</w:t>
      </w:r>
      <w:r w:rsidR="006B79CA" w:rsidRPr="004D40D8">
        <w:rPr>
          <w:rFonts w:cs="Arial"/>
          <w:color w:val="auto"/>
          <w:szCs w:val="20"/>
          <w:shd w:val="clear" w:color="auto" w:fill="FFFFFF"/>
        </w:rPr>
        <w:t>72 cents per kilometre for 2020–21 and 2021–2</w:t>
      </w:r>
      <w:r w:rsidR="00CB386C" w:rsidRPr="004D40D8">
        <w:rPr>
          <w:rFonts w:cs="Arial"/>
          <w:color w:val="auto"/>
          <w:szCs w:val="20"/>
          <w:shd w:val="clear" w:color="auto" w:fill="FFFFFF"/>
        </w:rPr>
        <w:t>2</w:t>
      </w:r>
    </w:p>
    <w:p w14:paraId="2FF239D3" w14:textId="43A5C415" w:rsidR="000711BB" w:rsidRPr="004D40D8" w:rsidRDefault="008478B5" w:rsidP="00CB386C">
      <w:pPr>
        <w:rPr>
          <w:rFonts w:cs="Arial"/>
          <w:i/>
          <w:iCs/>
          <w:szCs w:val="20"/>
          <w:shd w:val="clear" w:color="auto" w:fill="FFFFFF"/>
        </w:rPr>
      </w:pPr>
      <w:r w:rsidRPr="004D40D8">
        <w:t>Please</w:t>
      </w:r>
      <w:r w:rsidRPr="004D40D8">
        <w:rPr>
          <w:rFonts w:cs="Arial"/>
          <w:i/>
          <w:iCs/>
          <w:szCs w:val="20"/>
          <w:shd w:val="clear" w:color="auto" w:fill="FFFFFF"/>
        </w:rPr>
        <w:t xml:space="preserve"> note: these rates </w:t>
      </w:r>
      <w:r w:rsidR="000711BB" w:rsidRPr="004D40D8">
        <w:rPr>
          <w:rFonts w:cs="Arial"/>
          <w:i/>
          <w:iCs/>
          <w:szCs w:val="20"/>
          <w:shd w:val="clear" w:color="auto" w:fill="FFFFFF"/>
        </w:rPr>
        <w:t xml:space="preserve">are in accordance with the Australian Taxation Office deductions for motor vehicle expenses, further information can be found at: </w:t>
      </w:r>
      <w:r w:rsidR="00452465" w:rsidRPr="004D40D8">
        <w:rPr>
          <w:rFonts w:cs="Arial"/>
          <w:i/>
          <w:iCs/>
          <w:szCs w:val="20"/>
          <w:shd w:val="clear" w:color="auto" w:fill="FFFFFF"/>
        </w:rPr>
        <w:t>www.ato.gov.au.</w:t>
      </w:r>
    </w:p>
    <w:p w14:paraId="32E66DFE" w14:textId="37C9B343" w:rsidR="006B79CA" w:rsidRPr="004D40D8" w:rsidRDefault="006B79CA" w:rsidP="00CB386C">
      <w:pPr>
        <w:rPr>
          <w:rFonts w:cs="Arial"/>
          <w:szCs w:val="20"/>
          <w:u w:val="single"/>
          <w:shd w:val="clear" w:color="auto" w:fill="FFFFFF"/>
        </w:rPr>
      </w:pPr>
      <w:r w:rsidRPr="004D40D8">
        <w:rPr>
          <w:u w:val="single"/>
        </w:rPr>
        <w:t>Example</w:t>
      </w:r>
      <w:r w:rsidR="00CB386C" w:rsidRPr="004D40D8">
        <w:rPr>
          <w:rFonts w:cs="Arial"/>
          <w:szCs w:val="20"/>
          <w:u w:val="single"/>
          <w:shd w:val="clear" w:color="auto" w:fill="FFFFFF"/>
        </w:rPr>
        <w:t>:</w:t>
      </w:r>
    </w:p>
    <w:p w14:paraId="4D167F24" w14:textId="48BD581E" w:rsidR="006B79CA" w:rsidRPr="004D40D8" w:rsidRDefault="006B79CA" w:rsidP="00F55763">
      <w:pPr>
        <w:pStyle w:val="ListBullet"/>
        <w:numPr>
          <w:ilvl w:val="0"/>
          <w:numId w:val="9"/>
        </w:numPr>
        <w:rPr>
          <w:rFonts w:cs="Arial"/>
          <w:color w:val="auto"/>
          <w:szCs w:val="20"/>
          <w:shd w:val="clear" w:color="auto" w:fill="FFFFFF"/>
        </w:rPr>
      </w:pPr>
      <w:r w:rsidRPr="004D40D8">
        <w:rPr>
          <w:rFonts w:cs="Arial"/>
          <w:color w:val="auto"/>
          <w:szCs w:val="20"/>
          <w:shd w:val="clear" w:color="auto" w:fill="FFFFFF"/>
        </w:rPr>
        <w:t>Claimant</w:t>
      </w:r>
      <w:r w:rsidR="004F2D6E" w:rsidRPr="004D40D8">
        <w:rPr>
          <w:rFonts w:cs="Arial"/>
          <w:color w:val="auto"/>
          <w:szCs w:val="20"/>
          <w:shd w:val="clear" w:color="auto" w:fill="FFFFFF"/>
        </w:rPr>
        <w:t>’s</w:t>
      </w:r>
      <w:r w:rsidRPr="004D40D8">
        <w:rPr>
          <w:rFonts w:cs="Arial"/>
          <w:color w:val="auto"/>
          <w:szCs w:val="20"/>
          <w:shd w:val="clear" w:color="auto" w:fill="FFFFFF"/>
        </w:rPr>
        <w:t xml:space="preserve"> total distance travelled </w:t>
      </w:r>
      <w:r w:rsidR="003D725D" w:rsidRPr="004D40D8">
        <w:rPr>
          <w:color w:val="auto"/>
        </w:rPr>
        <w:t xml:space="preserve">to </w:t>
      </w:r>
      <w:r w:rsidR="008D10F5" w:rsidRPr="004D40D8">
        <w:t>attend medical or health care treatments</w:t>
      </w:r>
      <w:r w:rsidR="008D10F5" w:rsidRPr="004D40D8">
        <w:rPr>
          <w:color w:val="auto"/>
        </w:rPr>
        <w:t xml:space="preserve"> </w:t>
      </w:r>
      <w:r w:rsidR="003D725D" w:rsidRPr="004D40D8">
        <w:rPr>
          <w:color w:val="auto"/>
        </w:rPr>
        <w:t>by private vehicle</w:t>
      </w:r>
      <w:r w:rsidR="003D725D" w:rsidRPr="004D40D8">
        <w:rPr>
          <w:rFonts w:cs="Arial"/>
          <w:color w:val="auto"/>
          <w:szCs w:val="20"/>
          <w:shd w:val="clear" w:color="auto" w:fill="FFFFFF"/>
        </w:rPr>
        <w:t xml:space="preserve"> </w:t>
      </w:r>
      <w:r w:rsidRPr="004D40D8">
        <w:rPr>
          <w:rFonts w:cs="Arial"/>
          <w:color w:val="auto"/>
          <w:szCs w:val="20"/>
          <w:shd w:val="clear" w:color="auto" w:fill="FFFFFF"/>
        </w:rPr>
        <w:t>is a total of 50km (25km each way</w:t>
      </w:r>
      <w:r w:rsidR="003D725D" w:rsidRPr="004D40D8">
        <w:rPr>
          <w:rFonts w:cs="Arial"/>
          <w:color w:val="auto"/>
          <w:szCs w:val="20"/>
          <w:shd w:val="clear" w:color="auto" w:fill="FFFFFF"/>
        </w:rPr>
        <w:t xml:space="preserve"> from home address to destination</w:t>
      </w:r>
      <w:r w:rsidRPr="004D40D8">
        <w:rPr>
          <w:rFonts w:cs="Arial"/>
          <w:color w:val="auto"/>
          <w:szCs w:val="20"/>
          <w:shd w:val="clear" w:color="auto" w:fill="FFFFFF"/>
        </w:rPr>
        <w:t>)</w:t>
      </w:r>
      <w:r w:rsidR="004F2D6E" w:rsidRPr="004D40D8">
        <w:rPr>
          <w:rFonts w:cs="Arial"/>
          <w:color w:val="auto"/>
          <w:szCs w:val="20"/>
          <w:shd w:val="clear" w:color="auto" w:fill="FFFFFF"/>
        </w:rPr>
        <w:t>.</w:t>
      </w:r>
    </w:p>
    <w:p w14:paraId="7318680F" w14:textId="6966F7C5" w:rsidR="006B79CA" w:rsidRPr="004D40D8" w:rsidRDefault="006B79CA" w:rsidP="00F55763">
      <w:pPr>
        <w:pStyle w:val="ListBullet"/>
        <w:numPr>
          <w:ilvl w:val="0"/>
          <w:numId w:val="9"/>
        </w:numPr>
        <w:rPr>
          <w:rFonts w:cs="Arial"/>
          <w:color w:val="auto"/>
          <w:szCs w:val="20"/>
          <w:shd w:val="clear" w:color="auto" w:fill="FFFFFF"/>
        </w:rPr>
      </w:pPr>
      <w:r w:rsidRPr="004D40D8">
        <w:rPr>
          <w:rFonts w:cs="Arial"/>
          <w:color w:val="auto"/>
          <w:szCs w:val="20"/>
          <w:shd w:val="clear" w:color="auto" w:fill="FFFFFF"/>
        </w:rPr>
        <w:t>The corporate rate per km is 0.</w:t>
      </w:r>
      <w:r w:rsidR="00C2447F" w:rsidRPr="004D40D8">
        <w:rPr>
          <w:rFonts w:cs="Arial"/>
          <w:color w:val="auto"/>
          <w:szCs w:val="20"/>
          <w:shd w:val="clear" w:color="auto" w:fill="FFFFFF"/>
        </w:rPr>
        <w:t>8</w:t>
      </w:r>
      <w:r w:rsidRPr="004D40D8">
        <w:rPr>
          <w:rFonts w:cs="Arial"/>
          <w:color w:val="auto"/>
          <w:szCs w:val="20"/>
          <w:shd w:val="clear" w:color="auto" w:fill="FFFFFF"/>
        </w:rPr>
        <w:t>8c</w:t>
      </w:r>
      <w:r w:rsidR="00E80141" w:rsidRPr="004D40D8">
        <w:rPr>
          <w:rFonts w:cs="Arial"/>
          <w:color w:val="auto"/>
          <w:szCs w:val="20"/>
          <w:shd w:val="clear" w:color="auto" w:fill="FFFFFF"/>
        </w:rPr>
        <w:t xml:space="preserve"> (for travel undertaken in the 202</w:t>
      </w:r>
      <w:r w:rsidR="00C2447F" w:rsidRPr="004D40D8">
        <w:rPr>
          <w:rFonts w:cs="Arial"/>
          <w:color w:val="auto"/>
          <w:szCs w:val="20"/>
          <w:shd w:val="clear" w:color="auto" w:fill="FFFFFF"/>
        </w:rPr>
        <w:t>4</w:t>
      </w:r>
      <w:r w:rsidR="00E80141" w:rsidRPr="004D40D8">
        <w:rPr>
          <w:rFonts w:cs="Arial"/>
          <w:color w:val="auto"/>
          <w:szCs w:val="20"/>
          <w:shd w:val="clear" w:color="auto" w:fill="FFFFFF"/>
        </w:rPr>
        <w:t>-2</w:t>
      </w:r>
      <w:r w:rsidR="00C2447F" w:rsidRPr="004D40D8">
        <w:rPr>
          <w:rFonts w:cs="Arial"/>
          <w:color w:val="auto"/>
          <w:szCs w:val="20"/>
          <w:shd w:val="clear" w:color="auto" w:fill="FFFFFF"/>
        </w:rPr>
        <w:t>5</w:t>
      </w:r>
      <w:r w:rsidR="00E80141" w:rsidRPr="004D40D8">
        <w:rPr>
          <w:rFonts w:cs="Arial"/>
          <w:color w:val="auto"/>
          <w:szCs w:val="20"/>
          <w:shd w:val="clear" w:color="auto" w:fill="FFFFFF"/>
        </w:rPr>
        <w:t xml:space="preserve"> financial year)</w:t>
      </w:r>
      <w:r w:rsidRPr="004D40D8">
        <w:rPr>
          <w:rFonts w:cs="Arial"/>
          <w:color w:val="auto"/>
          <w:szCs w:val="20"/>
          <w:shd w:val="clear" w:color="auto" w:fill="FFFFFF"/>
        </w:rPr>
        <w:t xml:space="preserve">. </w:t>
      </w:r>
    </w:p>
    <w:p w14:paraId="3653CF6C" w14:textId="5611C5E0" w:rsidR="004F2D6E" w:rsidRPr="004D40D8" w:rsidRDefault="006B79CA" w:rsidP="00F55763">
      <w:pPr>
        <w:pStyle w:val="ListBullet"/>
        <w:numPr>
          <w:ilvl w:val="0"/>
          <w:numId w:val="9"/>
        </w:numPr>
        <w:rPr>
          <w:rFonts w:cs="Arial"/>
          <w:color w:val="auto"/>
          <w:szCs w:val="20"/>
          <w:shd w:val="clear" w:color="auto" w:fill="FFFFFF"/>
        </w:rPr>
      </w:pPr>
      <w:r w:rsidRPr="004D40D8">
        <w:rPr>
          <w:rFonts w:cs="Arial"/>
          <w:color w:val="auto"/>
          <w:szCs w:val="20"/>
          <w:shd w:val="clear" w:color="auto" w:fill="FFFFFF"/>
        </w:rPr>
        <w:t xml:space="preserve">The </w:t>
      </w:r>
      <w:r w:rsidR="004F2D6E" w:rsidRPr="004D40D8">
        <w:rPr>
          <w:rFonts w:cs="Arial"/>
          <w:color w:val="auto"/>
          <w:szCs w:val="20"/>
          <w:shd w:val="clear" w:color="auto" w:fill="FFFFFF"/>
        </w:rPr>
        <w:t>total amount claimable w</w:t>
      </w:r>
      <w:r w:rsidRPr="004D40D8">
        <w:rPr>
          <w:rFonts w:cs="Arial"/>
          <w:color w:val="auto"/>
          <w:szCs w:val="20"/>
          <w:shd w:val="clear" w:color="auto" w:fill="FFFFFF"/>
        </w:rPr>
        <w:t>ill be</w:t>
      </w:r>
      <w:r w:rsidR="00CF1D5E" w:rsidRPr="004D40D8">
        <w:rPr>
          <w:rFonts w:cs="Arial"/>
          <w:color w:val="auto"/>
          <w:szCs w:val="20"/>
          <w:shd w:val="clear" w:color="auto" w:fill="FFFFFF"/>
        </w:rPr>
        <w:t xml:space="preserve"> $</w:t>
      </w:r>
      <w:r w:rsidR="00065CBE" w:rsidRPr="004D40D8">
        <w:rPr>
          <w:rFonts w:cs="Arial"/>
          <w:color w:val="auto"/>
          <w:szCs w:val="20"/>
          <w:shd w:val="clear" w:color="auto" w:fill="FFFFFF"/>
        </w:rPr>
        <w:t>44</w:t>
      </w:r>
      <w:r w:rsidR="00CF1D5E" w:rsidRPr="004D40D8">
        <w:rPr>
          <w:rFonts w:cs="Arial"/>
          <w:color w:val="auto"/>
          <w:szCs w:val="20"/>
          <w:shd w:val="clear" w:color="auto" w:fill="FFFFFF"/>
        </w:rPr>
        <w:t xml:space="preserve">.00 </w:t>
      </w:r>
    </w:p>
    <w:p w14:paraId="0A5CFB71" w14:textId="3752230D" w:rsidR="006B79CA" w:rsidRPr="004D40D8" w:rsidRDefault="00E80141" w:rsidP="00F55763">
      <w:pPr>
        <w:pStyle w:val="ListBullet"/>
        <w:numPr>
          <w:ilvl w:val="1"/>
          <w:numId w:val="9"/>
        </w:numPr>
        <w:rPr>
          <w:rFonts w:cs="Arial"/>
          <w:color w:val="auto"/>
          <w:szCs w:val="20"/>
          <w:shd w:val="clear" w:color="auto" w:fill="FFFFFF"/>
        </w:rPr>
      </w:pPr>
      <w:r w:rsidRPr="004D40D8">
        <w:rPr>
          <w:rFonts w:cs="Arial"/>
          <w:color w:val="auto"/>
          <w:szCs w:val="20"/>
          <w:shd w:val="clear" w:color="auto" w:fill="FFFFFF"/>
        </w:rPr>
        <w:t xml:space="preserve">i.e. </w:t>
      </w:r>
      <w:r w:rsidR="006B79CA" w:rsidRPr="004D40D8">
        <w:rPr>
          <w:rFonts w:cs="Arial"/>
          <w:color w:val="auto"/>
          <w:szCs w:val="20"/>
          <w:shd w:val="clear" w:color="auto" w:fill="FFFFFF"/>
        </w:rPr>
        <w:t xml:space="preserve">50km </w:t>
      </w:r>
      <w:r w:rsidR="004F2D6E" w:rsidRPr="004D40D8">
        <w:rPr>
          <w:rFonts w:cs="Arial"/>
          <w:color w:val="auto"/>
          <w:szCs w:val="20"/>
          <w:shd w:val="clear" w:color="auto" w:fill="FFFFFF"/>
        </w:rPr>
        <w:t xml:space="preserve">(distance travelled) </w:t>
      </w:r>
      <w:r w:rsidR="006B79CA" w:rsidRPr="004D40D8">
        <w:rPr>
          <w:rFonts w:cs="Arial"/>
          <w:color w:val="auto"/>
          <w:szCs w:val="20"/>
          <w:shd w:val="clear" w:color="auto" w:fill="FFFFFF"/>
        </w:rPr>
        <w:t>x 0.</w:t>
      </w:r>
      <w:r w:rsidR="00065CBE" w:rsidRPr="004D40D8">
        <w:rPr>
          <w:rFonts w:cs="Arial"/>
          <w:color w:val="auto"/>
          <w:szCs w:val="20"/>
          <w:shd w:val="clear" w:color="auto" w:fill="FFFFFF"/>
        </w:rPr>
        <w:t>88</w:t>
      </w:r>
      <w:r w:rsidR="006B79CA" w:rsidRPr="004D40D8">
        <w:rPr>
          <w:rFonts w:cs="Arial"/>
          <w:color w:val="auto"/>
          <w:szCs w:val="20"/>
          <w:shd w:val="clear" w:color="auto" w:fill="FFFFFF"/>
        </w:rPr>
        <w:t xml:space="preserve">c per km </w:t>
      </w:r>
      <w:r w:rsidR="004F2D6E" w:rsidRPr="004D40D8">
        <w:rPr>
          <w:rFonts w:cs="Arial"/>
          <w:color w:val="auto"/>
          <w:szCs w:val="20"/>
          <w:shd w:val="clear" w:color="auto" w:fill="FFFFFF"/>
        </w:rPr>
        <w:t>(corporate rate)</w:t>
      </w:r>
      <w:r w:rsidR="00CF1D5E" w:rsidRPr="004D40D8">
        <w:rPr>
          <w:rFonts w:cs="Arial"/>
          <w:color w:val="auto"/>
          <w:szCs w:val="20"/>
          <w:shd w:val="clear" w:color="auto" w:fill="FFFFFF"/>
        </w:rPr>
        <w:t xml:space="preserve"> = $</w:t>
      </w:r>
      <w:r w:rsidR="00065CBE" w:rsidRPr="004D40D8">
        <w:rPr>
          <w:rFonts w:cs="Arial"/>
          <w:color w:val="auto"/>
          <w:szCs w:val="20"/>
          <w:shd w:val="clear" w:color="auto" w:fill="FFFFFF"/>
        </w:rPr>
        <w:t>44</w:t>
      </w:r>
      <w:r w:rsidR="00CF1D5E" w:rsidRPr="004D40D8">
        <w:rPr>
          <w:rFonts w:cs="Arial"/>
          <w:color w:val="auto"/>
          <w:szCs w:val="20"/>
          <w:shd w:val="clear" w:color="auto" w:fill="FFFFFF"/>
        </w:rPr>
        <w:t>.00</w:t>
      </w:r>
    </w:p>
    <w:p w14:paraId="69496DD1" w14:textId="57ADC460" w:rsidR="006B79CA" w:rsidRDefault="006B79CA" w:rsidP="00CB386C">
      <w:r w:rsidRPr="00CB386C">
        <w:t>The</w:t>
      </w:r>
      <w:r w:rsidRPr="003D725D">
        <w:rPr>
          <w:rFonts w:cs="Arial"/>
          <w:szCs w:val="20"/>
          <w:shd w:val="clear" w:color="auto" w:fill="FFFFFF"/>
        </w:rPr>
        <w:t xml:space="preserve"> kilometres must be confirmed by Services Australia as being correct before the claim can be paid.</w:t>
      </w:r>
    </w:p>
    <w:p w14:paraId="43E377F2" w14:textId="77777777" w:rsidR="00687B14" w:rsidRDefault="00687B14" w:rsidP="003D725D">
      <w:pPr>
        <w:pStyle w:val="Heading3"/>
        <w:spacing w:after="120"/>
        <w:rPr>
          <w:lang w:val="en-US"/>
        </w:rPr>
      </w:pPr>
      <w:bookmarkStart w:id="87" w:name="_Toc130982468"/>
    </w:p>
    <w:p w14:paraId="488014DC" w14:textId="019ECB22" w:rsidR="006B79CA" w:rsidRPr="003D725D" w:rsidRDefault="006B79CA" w:rsidP="003D725D">
      <w:pPr>
        <w:pStyle w:val="Heading3"/>
        <w:spacing w:after="120"/>
        <w:rPr>
          <w:lang w:val="en-US"/>
        </w:rPr>
      </w:pPr>
      <w:r w:rsidRPr="003D725D">
        <w:rPr>
          <w:lang w:val="en-US"/>
        </w:rPr>
        <w:t>Parking</w:t>
      </w:r>
      <w:r w:rsidR="0059403F">
        <w:rPr>
          <w:lang w:val="en-US"/>
        </w:rPr>
        <w:t xml:space="preserve"> and Tolls</w:t>
      </w:r>
      <w:bookmarkEnd w:id="87"/>
    </w:p>
    <w:p w14:paraId="0EEE2493" w14:textId="61709FAB" w:rsidR="00CF1D5E" w:rsidRDefault="006B79CA" w:rsidP="00CF1D5E">
      <w:pPr>
        <w:pStyle w:val="ListBullet"/>
        <w:numPr>
          <w:ilvl w:val="0"/>
          <w:numId w:val="0"/>
        </w:numPr>
        <w:ind w:left="360" w:hanging="360"/>
        <w:rPr>
          <w:color w:val="auto"/>
        </w:rPr>
      </w:pPr>
      <w:r w:rsidRPr="003D725D">
        <w:rPr>
          <w:color w:val="auto"/>
        </w:rPr>
        <w:t>Costs incurred for parking costs</w:t>
      </w:r>
      <w:r w:rsidR="0059403F">
        <w:rPr>
          <w:color w:val="auto"/>
        </w:rPr>
        <w:t xml:space="preserve"> and tolls</w:t>
      </w:r>
      <w:r w:rsidRPr="003D725D">
        <w:rPr>
          <w:color w:val="auto"/>
        </w:rPr>
        <w:t xml:space="preserve"> incurred due to a medical appointment can be claimed.</w:t>
      </w:r>
      <w:r w:rsidR="00CF1D5E" w:rsidRPr="003D725D">
        <w:rPr>
          <w:color w:val="auto"/>
        </w:rPr>
        <w:t xml:space="preserve"> </w:t>
      </w:r>
    </w:p>
    <w:p w14:paraId="2037179F" w14:textId="6F6B4764" w:rsidR="00687B14" w:rsidRPr="00687B14" w:rsidRDefault="00CF1D5E" w:rsidP="00687B14">
      <w:pPr>
        <w:rPr>
          <w:color w:val="0000FF" w:themeColor="hyperlink"/>
          <w:u w:val="single"/>
        </w:rPr>
      </w:pPr>
      <w:r w:rsidRPr="003D725D">
        <w:t>Records must</w:t>
      </w:r>
      <w:r>
        <w:t xml:space="preserve"> </w:t>
      </w:r>
      <w:r w:rsidRPr="003D725D">
        <w:t xml:space="preserve">be retained for auditing purposes – please refer to </w:t>
      </w:r>
      <w:hyperlink w:anchor="_Part_7._Auditing" w:history="1">
        <w:r w:rsidRPr="00CF1D5E">
          <w:rPr>
            <w:rStyle w:val="Hyperlink"/>
          </w:rPr>
          <w:t>Part 7. Auditing of claims</w:t>
        </w:r>
      </w:hyperlink>
      <w:r w:rsidR="00687B14">
        <w:rPr>
          <w:color w:val="0000FF" w:themeColor="hyperlink"/>
          <w:u w:val="single"/>
        </w:rPr>
        <w:t>.</w:t>
      </w:r>
    </w:p>
    <w:p w14:paraId="485107A6" w14:textId="41A67D42" w:rsidR="00AA5A53" w:rsidRDefault="00687B14" w:rsidP="00687B14">
      <w:pPr>
        <w:pStyle w:val="Heading2"/>
        <w:tabs>
          <w:tab w:val="left" w:pos="1349"/>
        </w:tabs>
      </w:pPr>
      <w:bookmarkStart w:id="88" w:name="_Toc130982469"/>
      <w:r>
        <w:t>C</w:t>
      </w:r>
      <w:r w:rsidR="00AA5A53" w:rsidRPr="00944574">
        <w:t>omplementary</w:t>
      </w:r>
      <w:r w:rsidR="00AA5A53">
        <w:t xml:space="preserve"> / alternative medicines,</w:t>
      </w:r>
      <w:r w:rsidR="00AA5A53" w:rsidRPr="00944574">
        <w:t xml:space="preserve"> </w:t>
      </w:r>
      <w:r w:rsidR="00AA5A53" w:rsidRPr="002A5F0E">
        <w:t>therapies</w:t>
      </w:r>
      <w:r w:rsidR="00AA5A53">
        <w:t xml:space="preserve"> and treatments</w:t>
      </w:r>
      <w:bookmarkEnd w:id="88"/>
    </w:p>
    <w:p w14:paraId="679F4BE3" w14:textId="129FDCA1" w:rsidR="00AA5A53" w:rsidRPr="002C7578" w:rsidRDefault="00AA5A53" w:rsidP="002C7578">
      <w:r w:rsidRPr="00ED649D">
        <w:t>Complementary / alternatives medicines, therapies</w:t>
      </w:r>
      <w:r w:rsidRPr="00236793">
        <w:t xml:space="preserve"> and treatments include a variety of practices and treatments usually offered outside of evidence-based, conventional medicine and may be described as alternative or holistic. Some popular examples includ</w:t>
      </w:r>
      <w:r w:rsidRPr="002C7578">
        <w:t>e acupuncture, chiropractic, naturopathy, pilates and yoga.</w:t>
      </w:r>
    </w:p>
    <w:p w14:paraId="652F2279" w14:textId="77777777" w:rsidR="00AA5A53" w:rsidRPr="00FC4692" w:rsidRDefault="00AA5A53" w:rsidP="002C7578">
      <w:r w:rsidRPr="002C7578">
        <w:t xml:space="preserve">Support may be available under the HCAF for survivors that wish to claim for complementary / alternate medicines, therapies or treatments that are being used as part of a holistic health care plan and are being provided alongside conventional healthcare or medicines. </w:t>
      </w:r>
    </w:p>
    <w:p w14:paraId="5C4A6215" w14:textId="58910421" w:rsidR="00AA5A53" w:rsidRPr="00236793" w:rsidRDefault="00AA5A53" w:rsidP="002C7578">
      <w:r w:rsidRPr="00FC4692">
        <w:t>Claims for complementary / alternative medicines, therapies or treatments</w:t>
      </w:r>
      <w:r w:rsidRPr="00BB78A2">
        <w:t xml:space="preserve"> may be considered where the service or product is provided or prescribed by a registered health care practitioner or a qualified health care professional (refer to </w:t>
      </w:r>
      <w:hyperlink w:anchor="_Part_5._Registered" w:history="1">
        <w:r w:rsidRPr="002C7578">
          <w:rPr>
            <w:rStyle w:val="Hyperlink"/>
          </w:rPr>
          <w:t>Part 5. Registered health care professional</w:t>
        </w:r>
      </w:hyperlink>
      <w:r w:rsidRPr="00236793">
        <w:t xml:space="preserve">). </w:t>
      </w:r>
    </w:p>
    <w:p w14:paraId="2722A747" w14:textId="77777777" w:rsidR="00386B96" w:rsidRDefault="00AA5A53" w:rsidP="00236793">
      <w:r w:rsidRPr="00236793">
        <w:t>Any service or product that does not meet the above criteria is ineligible to be claimed under the HCAF.</w:t>
      </w:r>
    </w:p>
    <w:p w14:paraId="0E6184C6" w14:textId="77777777" w:rsidR="003717A6" w:rsidRDefault="003717A6" w:rsidP="003717A6">
      <w:pPr>
        <w:pStyle w:val="Heading2"/>
      </w:pPr>
      <w:bookmarkStart w:id="89" w:name="_Toc130982470"/>
      <w:r w:rsidRPr="00AA7360">
        <w:t>Registered Assistance Animals</w:t>
      </w:r>
      <w:bookmarkEnd w:id="89"/>
    </w:p>
    <w:p w14:paraId="4E2F63BD" w14:textId="77777777" w:rsidR="003717A6" w:rsidRDefault="003717A6" w:rsidP="003717A6">
      <w:r>
        <w:t>Costs associated with caring for your registered assistance animal may be claimed through the EAF. For each registered assistance animal, you are required to:</w:t>
      </w:r>
    </w:p>
    <w:p w14:paraId="0B123243" w14:textId="77777777" w:rsidR="003717A6" w:rsidRPr="00236793" w:rsidRDefault="003717A6" w:rsidP="00F55763">
      <w:pPr>
        <w:pStyle w:val="ListParagraph"/>
        <w:numPr>
          <w:ilvl w:val="0"/>
          <w:numId w:val="11"/>
        </w:numPr>
        <w:ind w:left="360"/>
      </w:pPr>
      <w:r>
        <w:t xml:space="preserve">provide evidence from a registered health care practitioner </w:t>
      </w:r>
      <w:r w:rsidRPr="00BB78A2">
        <w:t xml:space="preserve">or a qualified health care professional (refer to </w:t>
      </w:r>
      <w:hyperlink w:anchor="_Part_5._Registered" w:history="1">
        <w:r w:rsidRPr="002C7578">
          <w:rPr>
            <w:rStyle w:val="Hyperlink"/>
          </w:rPr>
          <w:t>Part 5. Registered health care professional</w:t>
        </w:r>
      </w:hyperlink>
      <w:r w:rsidRPr="00236793">
        <w:t>)</w:t>
      </w:r>
      <w:r>
        <w:t xml:space="preserve"> that your registered assistance animal is required as a likely result of your thalidomide-related injuries;</w:t>
      </w:r>
    </w:p>
    <w:p w14:paraId="541EFDB2" w14:textId="77777777" w:rsidR="003717A6" w:rsidRPr="00086526" w:rsidRDefault="003717A6" w:rsidP="00F55763">
      <w:pPr>
        <w:pStyle w:val="Paragraphtext"/>
        <w:numPr>
          <w:ilvl w:val="0"/>
          <w:numId w:val="10"/>
        </w:numPr>
        <w:ind w:left="360"/>
        <w:rPr>
          <w:sz w:val="20"/>
          <w:szCs w:val="20"/>
        </w:rPr>
      </w:pPr>
      <w:r w:rsidRPr="00AA7360">
        <w:rPr>
          <w:sz w:val="20"/>
          <w:szCs w:val="20"/>
        </w:rPr>
        <w:t>provide a copy of the registered assistance animal</w:t>
      </w:r>
      <w:r>
        <w:rPr>
          <w:sz w:val="20"/>
          <w:szCs w:val="20"/>
        </w:rPr>
        <w:t>’</w:t>
      </w:r>
      <w:r w:rsidRPr="00AA7360">
        <w:rPr>
          <w:sz w:val="20"/>
          <w:szCs w:val="20"/>
        </w:rPr>
        <w:t>s registration documentation; and</w:t>
      </w:r>
    </w:p>
    <w:p w14:paraId="43F768D6" w14:textId="77777777" w:rsidR="003717A6" w:rsidRDefault="003717A6" w:rsidP="00F55763">
      <w:pPr>
        <w:pStyle w:val="Paragraphtext"/>
        <w:numPr>
          <w:ilvl w:val="0"/>
          <w:numId w:val="10"/>
        </w:numPr>
        <w:ind w:left="360"/>
        <w:rPr>
          <w:sz w:val="20"/>
          <w:szCs w:val="20"/>
        </w:rPr>
      </w:pPr>
      <w:r w:rsidRPr="00CD17AE">
        <w:rPr>
          <w:sz w:val="20"/>
          <w:szCs w:val="20"/>
        </w:rPr>
        <w:t>provide supporting evidence from a veterinarian outlining the animal’s requirements, including ongoing medications</w:t>
      </w:r>
      <w:r>
        <w:rPr>
          <w:sz w:val="20"/>
          <w:szCs w:val="20"/>
        </w:rPr>
        <w:t>;</w:t>
      </w:r>
      <w:r w:rsidRPr="00CD17AE">
        <w:rPr>
          <w:sz w:val="20"/>
          <w:szCs w:val="20"/>
        </w:rPr>
        <w:t xml:space="preserve"> vaccination costs</w:t>
      </w:r>
      <w:r>
        <w:rPr>
          <w:sz w:val="20"/>
          <w:szCs w:val="20"/>
        </w:rPr>
        <w:t>; and any other relevant</w:t>
      </w:r>
      <w:r w:rsidRPr="00AA7360">
        <w:rPr>
          <w:sz w:val="20"/>
          <w:szCs w:val="20"/>
        </w:rPr>
        <w:t xml:space="preserve"> costs</w:t>
      </w:r>
      <w:r>
        <w:rPr>
          <w:sz w:val="20"/>
          <w:szCs w:val="20"/>
        </w:rPr>
        <w:t xml:space="preserve"> and frequency</w:t>
      </w:r>
      <w:r w:rsidRPr="00AA7360">
        <w:rPr>
          <w:sz w:val="20"/>
          <w:szCs w:val="20"/>
        </w:rPr>
        <w:t xml:space="preserve"> </w:t>
      </w:r>
      <w:r>
        <w:rPr>
          <w:sz w:val="20"/>
          <w:szCs w:val="20"/>
        </w:rPr>
        <w:t>of</w:t>
      </w:r>
      <w:r w:rsidRPr="00AA7360">
        <w:rPr>
          <w:sz w:val="20"/>
          <w:szCs w:val="20"/>
        </w:rPr>
        <w:t xml:space="preserve"> each item</w:t>
      </w:r>
      <w:r>
        <w:rPr>
          <w:sz w:val="20"/>
          <w:szCs w:val="20"/>
        </w:rPr>
        <w:t xml:space="preserve"> required to care for your assistance animal.</w:t>
      </w:r>
    </w:p>
    <w:p w14:paraId="74022D7D" w14:textId="6BDF8427" w:rsidR="00706193" w:rsidRPr="00236793" w:rsidRDefault="00706193" w:rsidP="00236793">
      <w:r>
        <w:rPr>
          <w:lang w:val="en-US"/>
        </w:rPr>
        <w:br w:type="page"/>
      </w:r>
    </w:p>
    <w:p w14:paraId="46F4313D" w14:textId="049F8E7C" w:rsidR="009878D5" w:rsidRPr="00706193" w:rsidRDefault="00675664" w:rsidP="0058415F">
      <w:pPr>
        <w:pStyle w:val="Heading1"/>
      </w:pPr>
      <w:bookmarkStart w:id="90" w:name="_Part_7._Auditing"/>
      <w:bookmarkStart w:id="91" w:name="_Toc104378192"/>
      <w:bookmarkStart w:id="92" w:name="_Toc130982471"/>
      <w:bookmarkEnd w:id="90"/>
      <w:r>
        <w:rPr>
          <w:lang w:val="en-US"/>
        </w:rPr>
        <w:lastRenderedPageBreak/>
        <w:t>P</w:t>
      </w:r>
      <w:r w:rsidR="00AD2684">
        <w:rPr>
          <w:lang w:val="en-US"/>
        </w:rPr>
        <w:t>art 7</w:t>
      </w:r>
      <w:r>
        <w:rPr>
          <w:lang w:val="en-US"/>
        </w:rPr>
        <w:t xml:space="preserve">. </w:t>
      </w:r>
      <w:r w:rsidR="00087C31" w:rsidRPr="00926222">
        <w:t>Auditing of claims</w:t>
      </w:r>
      <w:bookmarkEnd w:id="91"/>
      <w:bookmarkEnd w:id="92"/>
    </w:p>
    <w:p w14:paraId="2E922360" w14:textId="7D036617" w:rsidR="00675664" w:rsidRPr="00236793" w:rsidRDefault="00675664" w:rsidP="00236793">
      <w:r w:rsidRPr="00236793">
        <w:t>A random audit of claims made to the EAF or HCAF will be undertaken to ensure payments of the correct amount, for eligible goods and</w:t>
      </w:r>
      <w:r w:rsidR="00CF6CD1" w:rsidRPr="00236793">
        <w:t>/or</w:t>
      </w:r>
      <w:r w:rsidRPr="00236793">
        <w:t xml:space="preserve"> services, to eligible participants of the Program, have been made.</w:t>
      </w:r>
    </w:p>
    <w:p w14:paraId="3A16D099" w14:textId="10CBFE0A" w:rsidR="005970C6" w:rsidRDefault="00473F0E" w:rsidP="00236793">
      <w:r w:rsidRPr="00236793">
        <w:t>If you are making</w:t>
      </w:r>
      <w:r w:rsidR="00CF6CD1" w:rsidRPr="00236793">
        <w:t>,</w:t>
      </w:r>
      <w:r w:rsidRPr="00236793">
        <w:t xml:space="preserve"> or have made</w:t>
      </w:r>
      <w:r w:rsidR="00CF6CD1" w:rsidRPr="00236793">
        <w:t>,</w:t>
      </w:r>
      <w:r w:rsidRPr="00236793">
        <w:t xml:space="preserve"> a claim to the</w:t>
      </w:r>
      <w:r w:rsidR="00675664" w:rsidRPr="00236793">
        <w:t xml:space="preserve"> EAF or the HCAF</w:t>
      </w:r>
      <w:r w:rsidR="00E95C41" w:rsidRPr="00236793">
        <w:t>,</w:t>
      </w:r>
      <w:r w:rsidRPr="00236793">
        <w:t xml:space="preserve"> you</w:t>
      </w:r>
      <w:r w:rsidR="00675664" w:rsidRPr="00236793">
        <w:t xml:space="preserve"> must retain copies of appropriate records</w:t>
      </w:r>
      <w:r w:rsidRPr="00236793">
        <w:t xml:space="preserve"> f</w:t>
      </w:r>
      <w:r w:rsidR="00675664" w:rsidRPr="00236793">
        <w:t xml:space="preserve">or a minimum of five years, </w:t>
      </w:r>
      <w:r w:rsidR="006B22D5" w:rsidRPr="00236793">
        <w:t xml:space="preserve">to be provided in the case of an </w:t>
      </w:r>
      <w:r w:rsidR="00675664" w:rsidRPr="00236793">
        <w:t>audit request.</w:t>
      </w:r>
      <w:r w:rsidR="00DD00A6" w:rsidRPr="00236793">
        <w:t xml:space="preserve"> </w:t>
      </w:r>
    </w:p>
    <w:p w14:paraId="140A0A87" w14:textId="5709C224" w:rsidR="005970C6" w:rsidRPr="00236793" w:rsidRDefault="005970C6" w:rsidP="00236793">
      <w:r>
        <w:t>Where appropriate the Program may consult with relevant Government entities to confirm that other relevant Government schemes have been accessed as appropriate.</w:t>
      </w:r>
      <w:r w:rsidR="00F038EF">
        <w:t xml:space="preserve"> </w:t>
      </w:r>
      <w:r>
        <w:t>This includes assessing relevant reimbursements or subsidies such as Medicate, the PBS, the NDIS and/or other relevant Australian State or Territory Government Schemes, or private insurance as appropriate.</w:t>
      </w:r>
    </w:p>
    <w:sectPr w:rsidR="005970C6" w:rsidRPr="00236793" w:rsidSect="008618A1">
      <w:headerReference w:type="default" r:id="rId19"/>
      <w:footerReference w:type="default" r:id="rId20"/>
      <w:type w:val="continuous"/>
      <w:pgSz w:w="11906" w:h="16838" w:code="9"/>
      <w:pgMar w:top="1701" w:right="992" w:bottom="1134" w:left="1418"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2898" w14:textId="77777777" w:rsidR="0027621A" w:rsidRDefault="0027621A" w:rsidP="006B56BB">
      <w:r>
        <w:separator/>
      </w:r>
    </w:p>
    <w:p w14:paraId="12381DBF" w14:textId="77777777" w:rsidR="0027621A" w:rsidRDefault="0027621A"/>
  </w:endnote>
  <w:endnote w:type="continuationSeparator" w:id="0">
    <w:p w14:paraId="7BE56728" w14:textId="77777777" w:rsidR="0027621A" w:rsidRDefault="0027621A" w:rsidP="006B56BB">
      <w:r>
        <w:continuationSeparator/>
      </w:r>
    </w:p>
    <w:p w14:paraId="2AB37247" w14:textId="77777777" w:rsidR="0027621A" w:rsidRDefault="0027621A"/>
  </w:endnote>
  <w:endnote w:type="continuationNotice" w:id="1">
    <w:p w14:paraId="7C6464E3" w14:textId="77777777" w:rsidR="0027621A" w:rsidRDefault="00276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347296554"/>
      <w:docPartObj>
        <w:docPartGallery w:val="Page Numbers (Bottom of Page)"/>
        <w:docPartUnique/>
      </w:docPartObj>
    </w:sdtPr>
    <w:sdtEndPr>
      <w:rPr>
        <w:noProof/>
      </w:rPr>
    </w:sdtEndPr>
    <w:sdtContent>
      <w:p w14:paraId="4EE1E3F2" w14:textId="4B84C0CA" w:rsidR="00614F1F" w:rsidRDefault="0060795E" w:rsidP="00893997">
        <w:pPr>
          <w:pStyle w:val="Footer"/>
          <w:tabs>
            <w:tab w:val="clear" w:pos="9026"/>
            <w:tab w:val="right" w:pos="9070"/>
          </w:tabs>
          <w:ind w:left="-709" w:right="-284"/>
          <w:jc w:val="center"/>
          <w:rPr>
            <w:i/>
            <w:iCs/>
          </w:rPr>
        </w:pPr>
        <w:r w:rsidRPr="00483959">
          <w:rPr>
            <w:i/>
            <w:iCs/>
          </w:rPr>
          <w:t xml:space="preserve">Australian Thalidomide Survivors Support Program EAF </w:t>
        </w:r>
        <w:r>
          <w:rPr>
            <w:i/>
            <w:iCs/>
          </w:rPr>
          <w:t>&amp;</w:t>
        </w:r>
        <w:r w:rsidRPr="00483959">
          <w:rPr>
            <w:i/>
            <w:iCs/>
          </w:rPr>
          <w:t xml:space="preserve"> HCAF - Program Guidelines</w:t>
        </w:r>
      </w:p>
      <w:p w14:paraId="6D73BC05" w14:textId="3EE780AF" w:rsidR="00BB78A2" w:rsidRPr="00483959" w:rsidRDefault="00893997" w:rsidP="00893997">
        <w:pPr>
          <w:pStyle w:val="Footer"/>
          <w:tabs>
            <w:tab w:val="clear" w:pos="9026"/>
            <w:tab w:val="right" w:pos="9070"/>
          </w:tabs>
          <w:ind w:left="-709" w:right="-284"/>
          <w:jc w:val="center"/>
          <w:rPr>
            <w:i/>
            <w:iCs/>
          </w:rPr>
        </w:pPr>
        <w:r>
          <w:rPr>
            <w:i/>
            <w:iCs/>
          </w:rPr>
          <w:tab/>
        </w:r>
        <w:r w:rsidR="0060795E" w:rsidRPr="00483959">
          <w:rPr>
            <w:i/>
            <w:iCs/>
          </w:rPr>
          <w:t>Updated</w:t>
        </w:r>
        <w:r w:rsidR="00614F1F">
          <w:rPr>
            <w:i/>
            <w:iCs/>
          </w:rPr>
          <w:t xml:space="preserve"> </w:t>
        </w:r>
        <w:r w:rsidR="000516D9">
          <w:rPr>
            <w:i/>
            <w:iCs/>
          </w:rPr>
          <w:t>July</w:t>
        </w:r>
        <w:r w:rsidR="00A12555">
          <w:rPr>
            <w:i/>
            <w:iCs/>
          </w:rPr>
          <w:t xml:space="preserve"> </w:t>
        </w:r>
        <w:r w:rsidR="00BF1725">
          <w:rPr>
            <w:i/>
            <w:iCs/>
          </w:rPr>
          <w:t>2024</w:t>
        </w:r>
        <w:r w:rsidR="005B15DA">
          <w:rPr>
            <w:i/>
            <w:iCs/>
          </w:rPr>
          <w:tab/>
        </w:r>
        <w:r w:rsidR="005B15DA">
          <w:rPr>
            <w:i/>
            <w:iCs/>
          </w:rPr>
          <w:tab/>
        </w:r>
        <w:r w:rsidR="00BB78A2" w:rsidRPr="00483959">
          <w:rPr>
            <w:i/>
            <w:iCs/>
          </w:rPr>
          <w:fldChar w:fldCharType="begin"/>
        </w:r>
        <w:r w:rsidR="00BB78A2" w:rsidRPr="00893997">
          <w:instrText xml:space="preserve"> PAGE   \* MERGEFORMAT </w:instrText>
        </w:r>
        <w:r w:rsidR="00BB78A2" w:rsidRPr="00483959">
          <w:rPr>
            <w:i/>
            <w:iCs/>
          </w:rPr>
          <w:fldChar w:fldCharType="separate"/>
        </w:r>
        <w:r w:rsidR="00BB78A2" w:rsidRPr="00893997">
          <w:rPr>
            <w:i/>
            <w:iCs/>
            <w:noProof/>
          </w:rPr>
          <w:t>2</w:t>
        </w:r>
        <w:r w:rsidR="00BB78A2" w:rsidRPr="00483959">
          <w:rPr>
            <w:i/>
            <w:i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7850" w14:textId="77777777" w:rsidR="0027621A" w:rsidRDefault="0027621A" w:rsidP="006B56BB">
      <w:r>
        <w:separator/>
      </w:r>
    </w:p>
    <w:p w14:paraId="53E38228" w14:textId="77777777" w:rsidR="0027621A" w:rsidRDefault="0027621A"/>
  </w:footnote>
  <w:footnote w:type="continuationSeparator" w:id="0">
    <w:p w14:paraId="12507926" w14:textId="77777777" w:rsidR="0027621A" w:rsidRDefault="0027621A" w:rsidP="006B56BB">
      <w:r>
        <w:continuationSeparator/>
      </w:r>
    </w:p>
    <w:p w14:paraId="34446239" w14:textId="77777777" w:rsidR="0027621A" w:rsidRDefault="0027621A"/>
  </w:footnote>
  <w:footnote w:type="continuationNotice" w:id="1">
    <w:p w14:paraId="43066FD1" w14:textId="77777777" w:rsidR="0027621A" w:rsidRDefault="002762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1236" w14:textId="0D48BCF9" w:rsidR="00BB78A2" w:rsidRDefault="00BB78A2" w:rsidP="008E0C77">
    <w:pPr>
      <w:pStyle w:val="Headertext"/>
      <w:spacing w:after="180"/>
      <w:jc w:val="left"/>
    </w:pPr>
    <w:r>
      <w:rPr>
        <w:noProof/>
        <w:lang w:eastAsia="en-AU"/>
      </w:rPr>
      <w:drawing>
        <wp:inline distT="0" distB="0" distL="0" distR="0" wp14:anchorId="398E3D9F" wp14:editId="347FD4CA">
          <wp:extent cx="5759450" cy="94170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CD5F57"/>
    <w:multiLevelType w:val="hybridMultilevel"/>
    <w:tmpl w:val="D0A85706"/>
    <w:lvl w:ilvl="0" w:tplc="82F68096">
      <w:start w:val="1"/>
      <w:numFmt w:val="bullet"/>
      <w:lvlText w:val=""/>
      <w:lvlJc w:val="left"/>
      <w:pPr>
        <w:ind w:left="856"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C50E96"/>
    <w:multiLevelType w:val="hybridMultilevel"/>
    <w:tmpl w:val="7C0EBE2C"/>
    <w:lvl w:ilvl="0" w:tplc="00DA143A">
      <w:start w:val="1"/>
      <w:numFmt w:val="bullet"/>
      <w:pStyle w:val="Tablelistbulle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5567339"/>
    <w:multiLevelType w:val="hybridMultilevel"/>
    <w:tmpl w:val="22FC6CD6"/>
    <w:lvl w:ilvl="0" w:tplc="82F68096">
      <w:start w:val="1"/>
      <w:numFmt w:val="bullet"/>
      <w:lvlText w:val=""/>
      <w:lvlJc w:val="left"/>
      <w:pPr>
        <w:ind w:left="81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BE5057"/>
    <w:multiLevelType w:val="hybridMultilevel"/>
    <w:tmpl w:val="E3A02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BD2E6F"/>
    <w:multiLevelType w:val="hybridMultilevel"/>
    <w:tmpl w:val="5F9AF5BC"/>
    <w:lvl w:ilvl="0" w:tplc="E76A662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F8287E"/>
    <w:multiLevelType w:val="hybridMultilevel"/>
    <w:tmpl w:val="4BDC9974"/>
    <w:lvl w:ilvl="0" w:tplc="9134E7D0">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A70000"/>
    <w:multiLevelType w:val="hybridMultilevel"/>
    <w:tmpl w:val="63C6F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A41FEF"/>
    <w:multiLevelType w:val="hybridMultilevel"/>
    <w:tmpl w:val="7C8E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931153797">
    <w:abstractNumId w:val="6"/>
  </w:num>
  <w:num w:numId="2" w16cid:durableId="1997030585">
    <w:abstractNumId w:val="9"/>
  </w:num>
  <w:num w:numId="3" w16cid:durableId="1014305703">
    <w:abstractNumId w:val="0"/>
  </w:num>
  <w:num w:numId="4" w16cid:durableId="1171869674">
    <w:abstractNumId w:val="12"/>
  </w:num>
  <w:num w:numId="5" w16cid:durableId="1564294863">
    <w:abstractNumId w:val="2"/>
  </w:num>
  <w:num w:numId="6" w16cid:durableId="1449738982">
    <w:abstractNumId w:val="4"/>
  </w:num>
  <w:num w:numId="7" w16cid:durableId="814301373">
    <w:abstractNumId w:val="8"/>
  </w:num>
  <w:num w:numId="8" w16cid:durableId="1115249898">
    <w:abstractNumId w:val="3"/>
  </w:num>
  <w:num w:numId="9" w16cid:durableId="1933735423">
    <w:abstractNumId w:val="7"/>
  </w:num>
  <w:num w:numId="10" w16cid:durableId="1120802500">
    <w:abstractNumId w:val="10"/>
  </w:num>
  <w:num w:numId="11" w16cid:durableId="13697106">
    <w:abstractNumId w:val="11"/>
  </w:num>
  <w:num w:numId="12" w16cid:durableId="426851705">
    <w:abstractNumId w:val="1"/>
  </w:num>
  <w:num w:numId="13" w16cid:durableId="5663765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C4"/>
    <w:rsid w:val="00003743"/>
    <w:rsid w:val="000047B4"/>
    <w:rsid w:val="00005123"/>
    <w:rsid w:val="00005712"/>
    <w:rsid w:val="00007FD8"/>
    <w:rsid w:val="00010377"/>
    <w:rsid w:val="000117F8"/>
    <w:rsid w:val="00011AB6"/>
    <w:rsid w:val="0001460F"/>
    <w:rsid w:val="00015449"/>
    <w:rsid w:val="0001727A"/>
    <w:rsid w:val="00020403"/>
    <w:rsid w:val="00021F7D"/>
    <w:rsid w:val="00022629"/>
    <w:rsid w:val="00026139"/>
    <w:rsid w:val="00026B88"/>
    <w:rsid w:val="00026D91"/>
    <w:rsid w:val="00027601"/>
    <w:rsid w:val="00031425"/>
    <w:rsid w:val="00033321"/>
    <w:rsid w:val="000338E5"/>
    <w:rsid w:val="00033ECC"/>
    <w:rsid w:val="0003422F"/>
    <w:rsid w:val="00042AF2"/>
    <w:rsid w:val="00046FF0"/>
    <w:rsid w:val="00050176"/>
    <w:rsid w:val="00050342"/>
    <w:rsid w:val="000516D9"/>
    <w:rsid w:val="00065CBE"/>
    <w:rsid w:val="000660C4"/>
    <w:rsid w:val="00067456"/>
    <w:rsid w:val="000711BB"/>
    <w:rsid w:val="00071506"/>
    <w:rsid w:val="0007154F"/>
    <w:rsid w:val="00073CA5"/>
    <w:rsid w:val="00081AB1"/>
    <w:rsid w:val="00086526"/>
    <w:rsid w:val="000873CB"/>
    <w:rsid w:val="00087C31"/>
    <w:rsid w:val="00087F47"/>
    <w:rsid w:val="00090316"/>
    <w:rsid w:val="00093981"/>
    <w:rsid w:val="00096B07"/>
    <w:rsid w:val="000A0C60"/>
    <w:rsid w:val="000A3EB5"/>
    <w:rsid w:val="000A73B1"/>
    <w:rsid w:val="000B067A"/>
    <w:rsid w:val="000B1540"/>
    <w:rsid w:val="000B1E53"/>
    <w:rsid w:val="000B33FD"/>
    <w:rsid w:val="000B4ABA"/>
    <w:rsid w:val="000B784E"/>
    <w:rsid w:val="000C1E48"/>
    <w:rsid w:val="000C47D2"/>
    <w:rsid w:val="000C4B16"/>
    <w:rsid w:val="000C50C3"/>
    <w:rsid w:val="000C5E14"/>
    <w:rsid w:val="000D0E71"/>
    <w:rsid w:val="000D21F6"/>
    <w:rsid w:val="000D4500"/>
    <w:rsid w:val="000D4747"/>
    <w:rsid w:val="000D7367"/>
    <w:rsid w:val="000D7AEA"/>
    <w:rsid w:val="000D7EEA"/>
    <w:rsid w:val="000E2BE4"/>
    <w:rsid w:val="000E2C66"/>
    <w:rsid w:val="000F123C"/>
    <w:rsid w:val="000F1A71"/>
    <w:rsid w:val="000F2FED"/>
    <w:rsid w:val="000F7900"/>
    <w:rsid w:val="001007F2"/>
    <w:rsid w:val="0010616D"/>
    <w:rsid w:val="00107B84"/>
    <w:rsid w:val="00110478"/>
    <w:rsid w:val="00116BFB"/>
    <w:rsid w:val="0011711B"/>
    <w:rsid w:val="00117F8A"/>
    <w:rsid w:val="00121B9B"/>
    <w:rsid w:val="00122ADC"/>
    <w:rsid w:val="0012427D"/>
    <w:rsid w:val="001305DC"/>
    <w:rsid w:val="00130E9D"/>
    <w:rsid w:val="00130F59"/>
    <w:rsid w:val="00132FD0"/>
    <w:rsid w:val="00133A23"/>
    <w:rsid w:val="00133EC0"/>
    <w:rsid w:val="00136894"/>
    <w:rsid w:val="00140070"/>
    <w:rsid w:val="00141C8D"/>
    <w:rsid w:val="00141CE5"/>
    <w:rsid w:val="00143296"/>
    <w:rsid w:val="00144908"/>
    <w:rsid w:val="00146E69"/>
    <w:rsid w:val="001554F9"/>
    <w:rsid w:val="001571C7"/>
    <w:rsid w:val="00161094"/>
    <w:rsid w:val="00161491"/>
    <w:rsid w:val="001700CF"/>
    <w:rsid w:val="001714BB"/>
    <w:rsid w:val="0017665C"/>
    <w:rsid w:val="00177AD2"/>
    <w:rsid w:val="001815A8"/>
    <w:rsid w:val="0018383E"/>
    <w:rsid w:val="001840FA"/>
    <w:rsid w:val="00190079"/>
    <w:rsid w:val="001922AF"/>
    <w:rsid w:val="0019411B"/>
    <w:rsid w:val="00194480"/>
    <w:rsid w:val="0019622E"/>
    <w:rsid w:val="001966A7"/>
    <w:rsid w:val="00197AAC"/>
    <w:rsid w:val="001A0D7D"/>
    <w:rsid w:val="001A4627"/>
    <w:rsid w:val="001A4979"/>
    <w:rsid w:val="001A6D80"/>
    <w:rsid w:val="001B109F"/>
    <w:rsid w:val="001B15D3"/>
    <w:rsid w:val="001B3443"/>
    <w:rsid w:val="001B6705"/>
    <w:rsid w:val="001C0326"/>
    <w:rsid w:val="001C192F"/>
    <w:rsid w:val="001C3C42"/>
    <w:rsid w:val="001C6F75"/>
    <w:rsid w:val="001D1F9F"/>
    <w:rsid w:val="001D7869"/>
    <w:rsid w:val="001F1917"/>
    <w:rsid w:val="002026CD"/>
    <w:rsid w:val="002033FC"/>
    <w:rsid w:val="002044BB"/>
    <w:rsid w:val="002044DD"/>
    <w:rsid w:val="00210B09"/>
    <w:rsid w:val="00210C9E"/>
    <w:rsid w:val="00211605"/>
    <w:rsid w:val="00211840"/>
    <w:rsid w:val="0021306A"/>
    <w:rsid w:val="00220E5F"/>
    <w:rsid w:val="002212B5"/>
    <w:rsid w:val="00226668"/>
    <w:rsid w:val="00233809"/>
    <w:rsid w:val="002366EE"/>
    <w:rsid w:val="00236793"/>
    <w:rsid w:val="00240046"/>
    <w:rsid w:val="0024797F"/>
    <w:rsid w:val="0025119E"/>
    <w:rsid w:val="00251269"/>
    <w:rsid w:val="002535C0"/>
    <w:rsid w:val="002579FE"/>
    <w:rsid w:val="00262916"/>
    <w:rsid w:val="0026311C"/>
    <w:rsid w:val="00265A22"/>
    <w:rsid w:val="0026668C"/>
    <w:rsid w:val="00266AC1"/>
    <w:rsid w:val="00267EE1"/>
    <w:rsid w:val="0027178C"/>
    <w:rsid w:val="002719FA"/>
    <w:rsid w:val="00272668"/>
    <w:rsid w:val="0027330B"/>
    <w:rsid w:val="00276074"/>
    <w:rsid w:val="0027621A"/>
    <w:rsid w:val="002803AD"/>
    <w:rsid w:val="00282052"/>
    <w:rsid w:val="0028519E"/>
    <w:rsid w:val="002856A5"/>
    <w:rsid w:val="002872ED"/>
    <w:rsid w:val="002905C2"/>
    <w:rsid w:val="00290CC8"/>
    <w:rsid w:val="002913DF"/>
    <w:rsid w:val="00295788"/>
    <w:rsid w:val="00295AF2"/>
    <w:rsid w:val="00295C91"/>
    <w:rsid w:val="00297151"/>
    <w:rsid w:val="00297E66"/>
    <w:rsid w:val="002A01C1"/>
    <w:rsid w:val="002A080C"/>
    <w:rsid w:val="002B20E6"/>
    <w:rsid w:val="002B42A3"/>
    <w:rsid w:val="002B63E1"/>
    <w:rsid w:val="002C0CDD"/>
    <w:rsid w:val="002C170F"/>
    <w:rsid w:val="002C38C4"/>
    <w:rsid w:val="002C7578"/>
    <w:rsid w:val="002D0AE6"/>
    <w:rsid w:val="002E0D8F"/>
    <w:rsid w:val="002E1A1D"/>
    <w:rsid w:val="002E4081"/>
    <w:rsid w:val="002E5B78"/>
    <w:rsid w:val="002F22B7"/>
    <w:rsid w:val="002F2BB3"/>
    <w:rsid w:val="002F3AE3"/>
    <w:rsid w:val="002F3BAF"/>
    <w:rsid w:val="002F3FA2"/>
    <w:rsid w:val="002F42F4"/>
    <w:rsid w:val="002F7DAE"/>
    <w:rsid w:val="0030464B"/>
    <w:rsid w:val="0030786C"/>
    <w:rsid w:val="003100EF"/>
    <w:rsid w:val="0031452D"/>
    <w:rsid w:val="00320701"/>
    <w:rsid w:val="00320A16"/>
    <w:rsid w:val="003233DE"/>
    <w:rsid w:val="0032466B"/>
    <w:rsid w:val="0032798E"/>
    <w:rsid w:val="003330EB"/>
    <w:rsid w:val="00337EF2"/>
    <w:rsid w:val="0034040C"/>
    <w:rsid w:val="003415FD"/>
    <w:rsid w:val="003429F0"/>
    <w:rsid w:val="00345A82"/>
    <w:rsid w:val="0035097A"/>
    <w:rsid w:val="003510B5"/>
    <w:rsid w:val="003540A4"/>
    <w:rsid w:val="00355408"/>
    <w:rsid w:val="00357BCC"/>
    <w:rsid w:val="00360E4E"/>
    <w:rsid w:val="00361803"/>
    <w:rsid w:val="00361F27"/>
    <w:rsid w:val="00363B79"/>
    <w:rsid w:val="00370AAA"/>
    <w:rsid w:val="00371283"/>
    <w:rsid w:val="003717A6"/>
    <w:rsid w:val="00373E57"/>
    <w:rsid w:val="003743C3"/>
    <w:rsid w:val="00375F77"/>
    <w:rsid w:val="00381BBE"/>
    <w:rsid w:val="00382903"/>
    <w:rsid w:val="00382A45"/>
    <w:rsid w:val="00383DF4"/>
    <w:rsid w:val="003846FF"/>
    <w:rsid w:val="003857D4"/>
    <w:rsid w:val="00385AD4"/>
    <w:rsid w:val="00386669"/>
    <w:rsid w:val="00386B96"/>
    <w:rsid w:val="00387924"/>
    <w:rsid w:val="00391A02"/>
    <w:rsid w:val="0039384D"/>
    <w:rsid w:val="003942D1"/>
    <w:rsid w:val="00395323"/>
    <w:rsid w:val="00395C23"/>
    <w:rsid w:val="003A2E4F"/>
    <w:rsid w:val="003A4438"/>
    <w:rsid w:val="003A48D8"/>
    <w:rsid w:val="003A5013"/>
    <w:rsid w:val="003A5078"/>
    <w:rsid w:val="003A62DD"/>
    <w:rsid w:val="003A775A"/>
    <w:rsid w:val="003B14B5"/>
    <w:rsid w:val="003B213A"/>
    <w:rsid w:val="003B43AD"/>
    <w:rsid w:val="003B4CC1"/>
    <w:rsid w:val="003B5E0C"/>
    <w:rsid w:val="003B7052"/>
    <w:rsid w:val="003C047F"/>
    <w:rsid w:val="003C0FEC"/>
    <w:rsid w:val="003C2AC8"/>
    <w:rsid w:val="003C7316"/>
    <w:rsid w:val="003D033A"/>
    <w:rsid w:val="003D17F9"/>
    <w:rsid w:val="003D2D88"/>
    <w:rsid w:val="003D3A88"/>
    <w:rsid w:val="003D41EA"/>
    <w:rsid w:val="003D4850"/>
    <w:rsid w:val="003D535A"/>
    <w:rsid w:val="003D725D"/>
    <w:rsid w:val="003E08B4"/>
    <w:rsid w:val="003E5265"/>
    <w:rsid w:val="003F0955"/>
    <w:rsid w:val="003F5F4D"/>
    <w:rsid w:val="003F646F"/>
    <w:rsid w:val="00400251"/>
    <w:rsid w:val="00400F00"/>
    <w:rsid w:val="004024BA"/>
    <w:rsid w:val="00404F8B"/>
    <w:rsid w:val="00405256"/>
    <w:rsid w:val="00410031"/>
    <w:rsid w:val="00414C7A"/>
    <w:rsid w:val="00415C81"/>
    <w:rsid w:val="004257BD"/>
    <w:rsid w:val="0042799F"/>
    <w:rsid w:val="00432378"/>
    <w:rsid w:val="00440D65"/>
    <w:rsid w:val="004435E6"/>
    <w:rsid w:val="004454C8"/>
    <w:rsid w:val="00447E31"/>
    <w:rsid w:val="00452465"/>
    <w:rsid w:val="00453923"/>
    <w:rsid w:val="00454B9B"/>
    <w:rsid w:val="00457858"/>
    <w:rsid w:val="00460B0B"/>
    <w:rsid w:val="00461023"/>
    <w:rsid w:val="00461BC5"/>
    <w:rsid w:val="00462FAC"/>
    <w:rsid w:val="00464631"/>
    <w:rsid w:val="00464B79"/>
    <w:rsid w:val="00467BBF"/>
    <w:rsid w:val="00473595"/>
    <w:rsid w:val="00473F0E"/>
    <w:rsid w:val="00483959"/>
    <w:rsid w:val="0048593C"/>
    <w:rsid w:val="004867E2"/>
    <w:rsid w:val="004929A9"/>
    <w:rsid w:val="004A436A"/>
    <w:rsid w:val="004A78D9"/>
    <w:rsid w:val="004B5B36"/>
    <w:rsid w:val="004C160D"/>
    <w:rsid w:val="004C23B7"/>
    <w:rsid w:val="004C6BCF"/>
    <w:rsid w:val="004D0DEA"/>
    <w:rsid w:val="004D40D8"/>
    <w:rsid w:val="004D58BF"/>
    <w:rsid w:val="004D7391"/>
    <w:rsid w:val="004E0CDC"/>
    <w:rsid w:val="004E4335"/>
    <w:rsid w:val="004F13EE"/>
    <w:rsid w:val="004F2022"/>
    <w:rsid w:val="004F2D6E"/>
    <w:rsid w:val="004F4A8C"/>
    <w:rsid w:val="004F7C05"/>
    <w:rsid w:val="00500CF2"/>
    <w:rsid w:val="00501C94"/>
    <w:rsid w:val="00506432"/>
    <w:rsid w:val="0052051D"/>
    <w:rsid w:val="00525D60"/>
    <w:rsid w:val="00531C6A"/>
    <w:rsid w:val="00542379"/>
    <w:rsid w:val="00545EE6"/>
    <w:rsid w:val="00551674"/>
    <w:rsid w:val="00554811"/>
    <w:rsid w:val="005550E7"/>
    <w:rsid w:val="005554CF"/>
    <w:rsid w:val="005564FB"/>
    <w:rsid w:val="00556AA2"/>
    <w:rsid w:val="005572C7"/>
    <w:rsid w:val="005650ED"/>
    <w:rsid w:val="00573ACE"/>
    <w:rsid w:val="00575754"/>
    <w:rsid w:val="00581FBA"/>
    <w:rsid w:val="0058206F"/>
    <w:rsid w:val="0058415F"/>
    <w:rsid w:val="00585E12"/>
    <w:rsid w:val="00590119"/>
    <w:rsid w:val="00591E20"/>
    <w:rsid w:val="0059403F"/>
    <w:rsid w:val="0059511E"/>
    <w:rsid w:val="00595408"/>
    <w:rsid w:val="00595E84"/>
    <w:rsid w:val="005970C6"/>
    <w:rsid w:val="005A0C59"/>
    <w:rsid w:val="005A1878"/>
    <w:rsid w:val="005A48EB"/>
    <w:rsid w:val="005A6CFB"/>
    <w:rsid w:val="005B15DA"/>
    <w:rsid w:val="005C1B09"/>
    <w:rsid w:val="005C4366"/>
    <w:rsid w:val="005C5AEB"/>
    <w:rsid w:val="005D4BCE"/>
    <w:rsid w:val="005E0A3F"/>
    <w:rsid w:val="005E2EC1"/>
    <w:rsid w:val="005E6883"/>
    <w:rsid w:val="005E754C"/>
    <w:rsid w:val="005E772F"/>
    <w:rsid w:val="005F183F"/>
    <w:rsid w:val="005F1ACC"/>
    <w:rsid w:val="005F4ECA"/>
    <w:rsid w:val="00601E6D"/>
    <w:rsid w:val="00601F17"/>
    <w:rsid w:val="006041BE"/>
    <w:rsid w:val="006043C7"/>
    <w:rsid w:val="0060795E"/>
    <w:rsid w:val="00613CB0"/>
    <w:rsid w:val="00614F1F"/>
    <w:rsid w:val="00624B52"/>
    <w:rsid w:val="00625072"/>
    <w:rsid w:val="006267A2"/>
    <w:rsid w:val="00630794"/>
    <w:rsid w:val="00631CBA"/>
    <w:rsid w:val="00631DF4"/>
    <w:rsid w:val="00634175"/>
    <w:rsid w:val="006408AC"/>
    <w:rsid w:val="00640CF2"/>
    <w:rsid w:val="006444DE"/>
    <w:rsid w:val="006470CB"/>
    <w:rsid w:val="0065054C"/>
    <w:rsid w:val="006511B6"/>
    <w:rsid w:val="00654BD2"/>
    <w:rsid w:val="00654FA8"/>
    <w:rsid w:val="0065621E"/>
    <w:rsid w:val="00656E2C"/>
    <w:rsid w:val="00657FF8"/>
    <w:rsid w:val="00660E5B"/>
    <w:rsid w:val="0066253A"/>
    <w:rsid w:val="00670D99"/>
    <w:rsid w:val="00670E2B"/>
    <w:rsid w:val="006734BB"/>
    <w:rsid w:val="00675664"/>
    <w:rsid w:val="0067697A"/>
    <w:rsid w:val="006777B9"/>
    <w:rsid w:val="006821EB"/>
    <w:rsid w:val="006840C3"/>
    <w:rsid w:val="00687B14"/>
    <w:rsid w:val="00695F38"/>
    <w:rsid w:val="00696A57"/>
    <w:rsid w:val="006A238F"/>
    <w:rsid w:val="006A4F3C"/>
    <w:rsid w:val="006B2286"/>
    <w:rsid w:val="006B22D5"/>
    <w:rsid w:val="006B56BB"/>
    <w:rsid w:val="006B79CA"/>
    <w:rsid w:val="006C77A8"/>
    <w:rsid w:val="006C7E16"/>
    <w:rsid w:val="006D27B1"/>
    <w:rsid w:val="006D4098"/>
    <w:rsid w:val="006D7681"/>
    <w:rsid w:val="006D7B2E"/>
    <w:rsid w:val="006E02EA"/>
    <w:rsid w:val="006E05F0"/>
    <w:rsid w:val="006E0968"/>
    <w:rsid w:val="006E2AF6"/>
    <w:rsid w:val="00701275"/>
    <w:rsid w:val="00706193"/>
    <w:rsid w:val="00707F56"/>
    <w:rsid w:val="00713558"/>
    <w:rsid w:val="007147D4"/>
    <w:rsid w:val="00716D1B"/>
    <w:rsid w:val="00720060"/>
    <w:rsid w:val="00720D08"/>
    <w:rsid w:val="00720DEB"/>
    <w:rsid w:val="007216F6"/>
    <w:rsid w:val="00721D44"/>
    <w:rsid w:val="007263B9"/>
    <w:rsid w:val="00732051"/>
    <w:rsid w:val="007334F8"/>
    <w:rsid w:val="007339CD"/>
    <w:rsid w:val="00734080"/>
    <w:rsid w:val="00734EC7"/>
    <w:rsid w:val="00734F69"/>
    <w:rsid w:val="007359D8"/>
    <w:rsid w:val="007362D4"/>
    <w:rsid w:val="00737DDE"/>
    <w:rsid w:val="00744D12"/>
    <w:rsid w:val="00755E0D"/>
    <w:rsid w:val="00761DB4"/>
    <w:rsid w:val="0076672A"/>
    <w:rsid w:val="00775E45"/>
    <w:rsid w:val="00776003"/>
    <w:rsid w:val="00776E74"/>
    <w:rsid w:val="00785169"/>
    <w:rsid w:val="0079016E"/>
    <w:rsid w:val="007954AB"/>
    <w:rsid w:val="007A14C5"/>
    <w:rsid w:val="007A495A"/>
    <w:rsid w:val="007A4A10"/>
    <w:rsid w:val="007B1760"/>
    <w:rsid w:val="007C0D12"/>
    <w:rsid w:val="007C1FDC"/>
    <w:rsid w:val="007C25BA"/>
    <w:rsid w:val="007C5A05"/>
    <w:rsid w:val="007C6D9C"/>
    <w:rsid w:val="007C7DDB"/>
    <w:rsid w:val="007D0F5B"/>
    <w:rsid w:val="007D2CC7"/>
    <w:rsid w:val="007D35C4"/>
    <w:rsid w:val="007D673D"/>
    <w:rsid w:val="007D7078"/>
    <w:rsid w:val="007D7B59"/>
    <w:rsid w:val="007E4D09"/>
    <w:rsid w:val="007E5CCE"/>
    <w:rsid w:val="007F2220"/>
    <w:rsid w:val="007F450E"/>
    <w:rsid w:val="007F4B3E"/>
    <w:rsid w:val="00800FCF"/>
    <w:rsid w:val="00802215"/>
    <w:rsid w:val="008121E7"/>
    <w:rsid w:val="008127AF"/>
    <w:rsid w:val="00812B46"/>
    <w:rsid w:val="00814D2C"/>
    <w:rsid w:val="00815223"/>
    <w:rsid w:val="00815700"/>
    <w:rsid w:val="00817C87"/>
    <w:rsid w:val="008264EB"/>
    <w:rsid w:val="00826613"/>
    <w:rsid w:val="00826B8F"/>
    <w:rsid w:val="00831E8A"/>
    <w:rsid w:val="00835C76"/>
    <w:rsid w:val="00836BFF"/>
    <w:rsid w:val="008376E2"/>
    <w:rsid w:val="00843049"/>
    <w:rsid w:val="00843ED3"/>
    <w:rsid w:val="00845A9C"/>
    <w:rsid w:val="008478B5"/>
    <w:rsid w:val="008504BA"/>
    <w:rsid w:val="00851E44"/>
    <w:rsid w:val="0085209B"/>
    <w:rsid w:val="00856B66"/>
    <w:rsid w:val="008578C8"/>
    <w:rsid w:val="008601AC"/>
    <w:rsid w:val="008618A1"/>
    <w:rsid w:val="00861A5F"/>
    <w:rsid w:val="008644AD"/>
    <w:rsid w:val="00865735"/>
    <w:rsid w:val="00865DDB"/>
    <w:rsid w:val="00867538"/>
    <w:rsid w:val="00867C95"/>
    <w:rsid w:val="00872E2B"/>
    <w:rsid w:val="00873D90"/>
    <w:rsid w:val="00873FC8"/>
    <w:rsid w:val="00874AA4"/>
    <w:rsid w:val="00880F64"/>
    <w:rsid w:val="00881933"/>
    <w:rsid w:val="008842C9"/>
    <w:rsid w:val="00884C63"/>
    <w:rsid w:val="00885908"/>
    <w:rsid w:val="008864B7"/>
    <w:rsid w:val="008916E7"/>
    <w:rsid w:val="00893997"/>
    <w:rsid w:val="0089677E"/>
    <w:rsid w:val="00897B7F"/>
    <w:rsid w:val="008A18A8"/>
    <w:rsid w:val="008A4AF7"/>
    <w:rsid w:val="008A7438"/>
    <w:rsid w:val="008B1334"/>
    <w:rsid w:val="008B25C7"/>
    <w:rsid w:val="008B5237"/>
    <w:rsid w:val="008B6824"/>
    <w:rsid w:val="008B6D83"/>
    <w:rsid w:val="008C0278"/>
    <w:rsid w:val="008C24E9"/>
    <w:rsid w:val="008C6E6B"/>
    <w:rsid w:val="008D0533"/>
    <w:rsid w:val="008D10F5"/>
    <w:rsid w:val="008D42CB"/>
    <w:rsid w:val="008D48C9"/>
    <w:rsid w:val="008D6381"/>
    <w:rsid w:val="008D6DC3"/>
    <w:rsid w:val="008D7FF2"/>
    <w:rsid w:val="008E0C77"/>
    <w:rsid w:val="008E2075"/>
    <w:rsid w:val="008E237D"/>
    <w:rsid w:val="008E306D"/>
    <w:rsid w:val="008E625F"/>
    <w:rsid w:val="008F245C"/>
    <w:rsid w:val="008F264D"/>
    <w:rsid w:val="008F2E66"/>
    <w:rsid w:val="00901AF7"/>
    <w:rsid w:val="00902ED1"/>
    <w:rsid w:val="009040E9"/>
    <w:rsid w:val="009048CF"/>
    <w:rsid w:val="009074E1"/>
    <w:rsid w:val="0090770F"/>
    <w:rsid w:val="009103F1"/>
    <w:rsid w:val="009112F7"/>
    <w:rsid w:val="009122AF"/>
    <w:rsid w:val="00912D54"/>
    <w:rsid w:val="0091389F"/>
    <w:rsid w:val="009208F7"/>
    <w:rsid w:val="00921649"/>
    <w:rsid w:val="00922517"/>
    <w:rsid w:val="00922722"/>
    <w:rsid w:val="00925A4B"/>
    <w:rsid w:val="009261E6"/>
    <w:rsid w:val="009268E1"/>
    <w:rsid w:val="00933E16"/>
    <w:rsid w:val="009344DE"/>
    <w:rsid w:val="009404CE"/>
    <w:rsid w:val="00945E7F"/>
    <w:rsid w:val="00951CB4"/>
    <w:rsid w:val="00951F86"/>
    <w:rsid w:val="00954B13"/>
    <w:rsid w:val="009557C1"/>
    <w:rsid w:val="00960D6E"/>
    <w:rsid w:val="00974B59"/>
    <w:rsid w:val="00976147"/>
    <w:rsid w:val="0098340B"/>
    <w:rsid w:val="00986830"/>
    <w:rsid w:val="00986FA8"/>
    <w:rsid w:val="00987856"/>
    <w:rsid w:val="009878D5"/>
    <w:rsid w:val="00990096"/>
    <w:rsid w:val="00991FD5"/>
    <w:rsid w:val="009924C3"/>
    <w:rsid w:val="00992B6E"/>
    <w:rsid w:val="00993102"/>
    <w:rsid w:val="009A1CF7"/>
    <w:rsid w:val="009A5285"/>
    <w:rsid w:val="009B1570"/>
    <w:rsid w:val="009B4C4F"/>
    <w:rsid w:val="009B5ED4"/>
    <w:rsid w:val="009C19C9"/>
    <w:rsid w:val="009C4217"/>
    <w:rsid w:val="009C6F10"/>
    <w:rsid w:val="009D148F"/>
    <w:rsid w:val="009D21D8"/>
    <w:rsid w:val="009D3D70"/>
    <w:rsid w:val="009D72F6"/>
    <w:rsid w:val="009E29D5"/>
    <w:rsid w:val="009E382C"/>
    <w:rsid w:val="009E6373"/>
    <w:rsid w:val="009E6F7E"/>
    <w:rsid w:val="009E7A57"/>
    <w:rsid w:val="009F06F2"/>
    <w:rsid w:val="009F0C8B"/>
    <w:rsid w:val="009F20F8"/>
    <w:rsid w:val="009F4803"/>
    <w:rsid w:val="009F4F6A"/>
    <w:rsid w:val="009F5A5C"/>
    <w:rsid w:val="00A12555"/>
    <w:rsid w:val="00A1309E"/>
    <w:rsid w:val="00A13EB5"/>
    <w:rsid w:val="00A16E36"/>
    <w:rsid w:val="00A17605"/>
    <w:rsid w:val="00A2322F"/>
    <w:rsid w:val="00A24961"/>
    <w:rsid w:val="00A24B10"/>
    <w:rsid w:val="00A27206"/>
    <w:rsid w:val="00A277EF"/>
    <w:rsid w:val="00A30E9B"/>
    <w:rsid w:val="00A4512D"/>
    <w:rsid w:val="00A50244"/>
    <w:rsid w:val="00A53288"/>
    <w:rsid w:val="00A54E0C"/>
    <w:rsid w:val="00A56A7B"/>
    <w:rsid w:val="00A627D7"/>
    <w:rsid w:val="00A656C7"/>
    <w:rsid w:val="00A705AF"/>
    <w:rsid w:val="00A72454"/>
    <w:rsid w:val="00A77696"/>
    <w:rsid w:val="00A80557"/>
    <w:rsid w:val="00A81D33"/>
    <w:rsid w:val="00A8341C"/>
    <w:rsid w:val="00A85A22"/>
    <w:rsid w:val="00A8600E"/>
    <w:rsid w:val="00A927F1"/>
    <w:rsid w:val="00A92F37"/>
    <w:rsid w:val="00A930AE"/>
    <w:rsid w:val="00AA1A95"/>
    <w:rsid w:val="00AA25C5"/>
    <w:rsid w:val="00AA260F"/>
    <w:rsid w:val="00AA2738"/>
    <w:rsid w:val="00AA3E43"/>
    <w:rsid w:val="00AA5A53"/>
    <w:rsid w:val="00AA7360"/>
    <w:rsid w:val="00AB0069"/>
    <w:rsid w:val="00AB1EE7"/>
    <w:rsid w:val="00AB3361"/>
    <w:rsid w:val="00AB4B37"/>
    <w:rsid w:val="00AB5762"/>
    <w:rsid w:val="00AC2679"/>
    <w:rsid w:val="00AC459F"/>
    <w:rsid w:val="00AC4BE4"/>
    <w:rsid w:val="00AC7B29"/>
    <w:rsid w:val="00AD05E6"/>
    <w:rsid w:val="00AD0D3F"/>
    <w:rsid w:val="00AD2684"/>
    <w:rsid w:val="00AD368A"/>
    <w:rsid w:val="00AE1D7D"/>
    <w:rsid w:val="00AE2A8B"/>
    <w:rsid w:val="00AE3F64"/>
    <w:rsid w:val="00AE66E2"/>
    <w:rsid w:val="00AF7386"/>
    <w:rsid w:val="00AF7934"/>
    <w:rsid w:val="00B00B81"/>
    <w:rsid w:val="00B04580"/>
    <w:rsid w:val="00B04B09"/>
    <w:rsid w:val="00B16A51"/>
    <w:rsid w:val="00B22B2C"/>
    <w:rsid w:val="00B2749F"/>
    <w:rsid w:val="00B32222"/>
    <w:rsid w:val="00B3302C"/>
    <w:rsid w:val="00B3618D"/>
    <w:rsid w:val="00B36233"/>
    <w:rsid w:val="00B42851"/>
    <w:rsid w:val="00B45AC7"/>
    <w:rsid w:val="00B5372F"/>
    <w:rsid w:val="00B61129"/>
    <w:rsid w:val="00B657C6"/>
    <w:rsid w:val="00B67E7F"/>
    <w:rsid w:val="00B74653"/>
    <w:rsid w:val="00B839B2"/>
    <w:rsid w:val="00B94252"/>
    <w:rsid w:val="00B97072"/>
    <w:rsid w:val="00B9715A"/>
    <w:rsid w:val="00BA14BE"/>
    <w:rsid w:val="00BA2732"/>
    <w:rsid w:val="00BA293D"/>
    <w:rsid w:val="00BA41BE"/>
    <w:rsid w:val="00BA49BC"/>
    <w:rsid w:val="00BA56B7"/>
    <w:rsid w:val="00BA7A1E"/>
    <w:rsid w:val="00BB084B"/>
    <w:rsid w:val="00BB2B1E"/>
    <w:rsid w:val="00BB2F6C"/>
    <w:rsid w:val="00BB3875"/>
    <w:rsid w:val="00BB5860"/>
    <w:rsid w:val="00BB6888"/>
    <w:rsid w:val="00BB6AAD"/>
    <w:rsid w:val="00BB755C"/>
    <w:rsid w:val="00BB78A2"/>
    <w:rsid w:val="00BC4A19"/>
    <w:rsid w:val="00BC4E6D"/>
    <w:rsid w:val="00BC52BD"/>
    <w:rsid w:val="00BC675F"/>
    <w:rsid w:val="00BD0063"/>
    <w:rsid w:val="00BD0617"/>
    <w:rsid w:val="00BD2E9B"/>
    <w:rsid w:val="00BD3302"/>
    <w:rsid w:val="00BD7AA9"/>
    <w:rsid w:val="00BD7FB2"/>
    <w:rsid w:val="00BE08A4"/>
    <w:rsid w:val="00BE700D"/>
    <w:rsid w:val="00BF1725"/>
    <w:rsid w:val="00BF419F"/>
    <w:rsid w:val="00BF55D5"/>
    <w:rsid w:val="00BF57F3"/>
    <w:rsid w:val="00BF7AAD"/>
    <w:rsid w:val="00BF7E5E"/>
    <w:rsid w:val="00C00930"/>
    <w:rsid w:val="00C060AD"/>
    <w:rsid w:val="00C10E26"/>
    <w:rsid w:val="00C113BF"/>
    <w:rsid w:val="00C14C08"/>
    <w:rsid w:val="00C16B35"/>
    <w:rsid w:val="00C2176E"/>
    <w:rsid w:val="00C22F88"/>
    <w:rsid w:val="00C23430"/>
    <w:rsid w:val="00C2447F"/>
    <w:rsid w:val="00C27D67"/>
    <w:rsid w:val="00C4631F"/>
    <w:rsid w:val="00C47CDE"/>
    <w:rsid w:val="00C50CDB"/>
    <w:rsid w:val="00C50E16"/>
    <w:rsid w:val="00C510A8"/>
    <w:rsid w:val="00C52C03"/>
    <w:rsid w:val="00C55258"/>
    <w:rsid w:val="00C5646B"/>
    <w:rsid w:val="00C57F02"/>
    <w:rsid w:val="00C670AB"/>
    <w:rsid w:val="00C73D6E"/>
    <w:rsid w:val="00C80D7E"/>
    <w:rsid w:val="00C81589"/>
    <w:rsid w:val="00C82EEB"/>
    <w:rsid w:val="00C96CAB"/>
    <w:rsid w:val="00C971DC"/>
    <w:rsid w:val="00CA05D0"/>
    <w:rsid w:val="00CA0D9B"/>
    <w:rsid w:val="00CA16B7"/>
    <w:rsid w:val="00CA3DCA"/>
    <w:rsid w:val="00CA453E"/>
    <w:rsid w:val="00CA62AE"/>
    <w:rsid w:val="00CA69C7"/>
    <w:rsid w:val="00CA6CA5"/>
    <w:rsid w:val="00CB0371"/>
    <w:rsid w:val="00CB27D2"/>
    <w:rsid w:val="00CB386C"/>
    <w:rsid w:val="00CB58BE"/>
    <w:rsid w:val="00CB59CF"/>
    <w:rsid w:val="00CB5B1A"/>
    <w:rsid w:val="00CB665E"/>
    <w:rsid w:val="00CC220B"/>
    <w:rsid w:val="00CC5231"/>
    <w:rsid w:val="00CC5C43"/>
    <w:rsid w:val="00CC7AD6"/>
    <w:rsid w:val="00CD02AE"/>
    <w:rsid w:val="00CD17AE"/>
    <w:rsid w:val="00CD2A4F"/>
    <w:rsid w:val="00CD2FE9"/>
    <w:rsid w:val="00CD4B5C"/>
    <w:rsid w:val="00CD7392"/>
    <w:rsid w:val="00CD7457"/>
    <w:rsid w:val="00CE03CA"/>
    <w:rsid w:val="00CE22F1"/>
    <w:rsid w:val="00CE50F2"/>
    <w:rsid w:val="00CE6502"/>
    <w:rsid w:val="00CF01C6"/>
    <w:rsid w:val="00CF1D5E"/>
    <w:rsid w:val="00CF6CD1"/>
    <w:rsid w:val="00CF7C3D"/>
    <w:rsid w:val="00CF7D3C"/>
    <w:rsid w:val="00D01F09"/>
    <w:rsid w:val="00D048C4"/>
    <w:rsid w:val="00D07562"/>
    <w:rsid w:val="00D077C4"/>
    <w:rsid w:val="00D11A0A"/>
    <w:rsid w:val="00D136CE"/>
    <w:rsid w:val="00D147EB"/>
    <w:rsid w:val="00D224D9"/>
    <w:rsid w:val="00D33C06"/>
    <w:rsid w:val="00D34667"/>
    <w:rsid w:val="00D35808"/>
    <w:rsid w:val="00D401E1"/>
    <w:rsid w:val="00D408B4"/>
    <w:rsid w:val="00D46A5A"/>
    <w:rsid w:val="00D474D4"/>
    <w:rsid w:val="00D524C8"/>
    <w:rsid w:val="00D56A0A"/>
    <w:rsid w:val="00D62D51"/>
    <w:rsid w:val="00D70E24"/>
    <w:rsid w:val="00D72B61"/>
    <w:rsid w:val="00D756C7"/>
    <w:rsid w:val="00D77FAE"/>
    <w:rsid w:val="00D82DFA"/>
    <w:rsid w:val="00D83F13"/>
    <w:rsid w:val="00D935E7"/>
    <w:rsid w:val="00D944FB"/>
    <w:rsid w:val="00DA3D1D"/>
    <w:rsid w:val="00DA735D"/>
    <w:rsid w:val="00DB6286"/>
    <w:rsid w:val="00DB645F"/>
    <w:rsid w:val="00DB76E9"/>
    <w:rsid w:val="00DC0A67"/>
    <w:rsid w:val="00DC1D5E"/>
    <w:rsid w:val="00DC5220"/>
    <w:rsid w:val="00DD00A6"/>
    <w:rsid w:val="00DD2061"/>
    <w:rsid w:val="00DD38A3"/>
    <w:rsid w:val="00DD7DAB"/>
    <w:rsid w:val="00DE3355"/>
    <w:rsid w:val="00DF0C60"/>
    <w:rsid w:val="00DF1116"/>
    <w:rsid w:val="00DF30CE"/>
    <w:rsid w:val="00DF486F"/>
    <w:rsid w:val="00DF5B5B"/>
    <w:rsid w:val="00DF7619"/>
    <w:rsid w:val="00E0025B"/>
    <w:rsid w:val="00E02504"/>
    <w:rsid w:val="00E042D8"/>
    <w:rsid w:val="00E07760"/>
    <w:rsid w:val="00E07EE7"/>
    <w:rsid w:val="00E1103B"/>
    <w:rsid w:val="00E1126B"/>
    <w:rsid w:val="00E17B44"/>
    <w:rsid w:val="00E20F27"/>
    <w:rsid w:val="00E22443"/>
    <w:rsid w:val="00E27FEA"/>
    <w:rsid w:val="00E3680C"/>
    <w:rsid w:val="00E36F28"/>
    <w:rsid w:val="00E405EF"/>
    <w:rsid w:val="00E4086F"/>
    <w:rsid w:val="00E43B3C"/>
    <w:rsid w:val="00E452F0"/>
    <w:rsid w:val="00E456E5"/>
    <w:rsid w:val="00E471D6"/>
    <w:rsid w:val="00E50188"/>
    <w:rsid w:val="00E5046B"/>
    <w:rsid w:val="00E50BB3"/>
    <w:rsid w:val="00E515CB"/>
    <w:rsid w:val="00E52260"/>
    <w:rsid w:val="00E547CF"/>
    <w:rsid w:val="00E57719"/>
    <w:rsid w:val="00E639B6"/>
    <w:rsid w:val="00E6434B"/>
    <w:rsid w:val="00E6463D"/>
    <w:rsid w:val="00E67FCA"/>
    <w:rsid w:val="00E72E9B"/>
    <w:rsid w:val="00E80141"/>
    <w:rsid w:val="00E80AEE"/>
    <w:rsid w:val="00E83439"/>
    <w:rsid w:val="00E850C3"/>
    <w:rsid w:val="00E87DF2"/>
    <w:rsid w:val="00E90805"/>
    <w:rsid w:val="00E9462E"/>
    <w:rsid w:val="00E94F58"/>
    <w:rsid w:val="00E95C41"/>
    <w:rsid w:val="00E974DD"/>
    <w:rsid w:val="00EA0688"/>
    <w:rsid w:val="00EA470E"/>
    <w:rsid w:val="00EA47A7"/>
    <w:rsid w:val="00EA57EB"/>
    <w:rsid w:val="00EA72E8"/>
    <w:rsid w:val="00EB3226"/>
    <w:rsid w:val="00EC1A4F"/>
    <w:rsid w:val="00EC213A"/>
    <w:rsid w:val="00EC34EA"/>
    <w:rsid w:val="00EC3CC5"/>
    <w:rsid w:val="00EC4C97"/>
    <w:rsid w:val="00EC7744"/>
    <w:rsid w:val="00ED0DAD"/>
    <w:rsid w:val="00ED0F46"/>
    <w:rsid w:val="00ED1BB8"/>
    <w:rsid w:val="00ED2373"/>
    <w:rsid w:val="00ED649D"/>
    <w:rsid w:val="00EE3C38"/>
    <w:rsid w:val="00EE3E8A"/>
    <w:rsid w:val="00EF14BB"/>
    <w:rsid w:val="00EF3CD6"/>
    <w:rsid w:val="00EF4A6A"/>
    <w:rsid w:val="00EF58B8"/>
    <w:rsid w:val="00EF6DC0"/>
    <w:rsid w:val="00EF6ECA"/>
    <w:rsid w:val="00F024E1"/>
    <w:rsid w:val="00F038EF"/>
    <w:rsid w:val="00F06C10"/>
    <w:rsid w:val="00F1096F"/>
    <w:rsid w:val="00F12589"/>
    <w:rsid w:val="00F12595"/>
    <w:rsid w:val="00F134D9"/>
    <w:rsid w:val="00F1403D"/>
    <w:rsid w:val="00F1463F"/>
    <w:rsid w:val="00F14C99"/>
    <w:rsid w:val="00F20FA3"/>
    <w:rsid w:val="00F21302"/>
    <w:rsid w:val="00F2198F"/>
    <w:rsid w:val="00F229B3"/>
    <w:rsid w:val="00F249C7"/>
    <w:rsid w:val="00F321DB"/>
    <w:rsid w:val="00F321DE"/>
    <w:rsid w:val="00F33777"/>
    <w:rsid w:val="00F3411D"/>
    <w:rsid w:val="00F40648"/>
    <w:rsid w:val="00F40B84"/>
    <w:rsid w:val="00F47DA2"/>
    <w:rsid w:val="00F50DA1"/>
    <w:rsid w:val="00F519FC"/>
    <w:rsid w:val="00F55763"/>
    <w:rsid w:val="00F55B8F"/>
    <w:rsid w:val="00F57D18"/>
    <w:rsid w:val="00F6239D"/>
    <w:rsid w:val="00F651DB"/>
    <w:rsid w:val="00F67C15"/>
    <w:rsid w:val="00F715D2"/>
    <w:rsid w:val="00F7274F"/>
    <w:rsid w:val="00F72AF6"/>
    <w:rsid w:val="00F746C6"/>
    <w:rsid w:val="00F74E84"/>
    <w:rsid w:val="00F76FA8"/>
    <w:rsid w:val="00F822D9"/>
    <w:rsid w:val="00F84EC8"/>
    <w:rsid w:val="00F870EB"/>
    <w:rsid w:val="00F91959"/>
    <w:rsid w:val="00F92048"/>
    <w:rsid w:val="00F93F08"/>
    <w:rsid w:val="00F94CED"/>
    <w:rsid w:val="00F94CF0"/>
    <w:rsid w:val="00F963B0"/>
    <w:rsid w:val="00FA02BB"/>
    <w:rsid w:val="00FA2CEE"/>
    <w:rsid w:val="00FA318C"/>
    <w:rsid w:val="00FA5761"/>
    <w:rsid w:val="00FA60A6"/>
    <w:rsid w:val="00FA7D1E"/>
    <w:rsid w:val="00FB5649"/>
    <w:rsid w:val="00FB6F92"/>
    <w:rsid w:val="00FC026E"/>
    <w:rsid w:val="00FC0362"/>
    <w:rsid w:val="00FC1451"/>
    <w:rsid w:val="00FC4692"/>
    <w:rsid w:val="00FC5124"/>
    <w:rsid w:val="00FD4731"/>
    <w:rsid w:val="00FD6768"/>
    <w:rsid w:val="00FD7194"/>
    <w:rsid w:val="00FF0AB0"/>
    <w:rsid w:val="00FF28AC"/>
    <w:rsid w:val="00FF5EAA"/>
    <w:rsid w:val="00FF76EE"/>
    <w:rsid w:val="00FF77D8"/>
    <w:rsid w:val="00FF788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AFF3EA"/>
  <w15:docId w15:val="{1CEE43F1-EDCE-452C-9649-007278D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26613"/>
    <w:pPr>
      <w:spacing w:before="120" w:after="120"/>
    </w:pPr>
    <w:rPr>
      <w:rFonts w:ascii="Arial" w:hAnsi="Arial"/>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EC1A4F"/>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customStyle="1" w:styleId="Heading2Char">
    <w:name w:val="Heading 2 Char"/>
    <w:basedOn w:val="DefaultParagraphFont"/>
    <w:link w:val="Heading2"/>
    <w:rsid w:val="00AA5A53"/>
    <w:rPr>
      <w:rFonts w:ascii="Arial" w:hAnsi="Arial" w:cs="Arial"/>
      <w:bCs/>
      <w:iCs/>
      <w:color w:val="358189"/>
      <w:sz w:val="32"/>
      <w:szCs w:val="28"/>
      <w:lang w:eastAsia="en-US"/>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BB78A2"/>
    <w:pPr>
      <w:numPr>
        <w:ilvl w:val="1"/>
      </w:numPr>
      <w:spacing w:before="480" w:after="12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11"/>
    <w:rsid w:val="00BB78A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CD2FE9"/>
    <w:pPr>
      <w:spacing w:before="480" w:after="480"/>
    </w:pPr>
    <w:rPr>
      <w:rFonts w:eastAsiaTheme="majorEastAsia" w:cstheme="majorBidi"/>
      <w:color w:val="3F4A75"/>
      <w:kern w:val="28"/>
      <w:sz w:val="48"/>
      <w:szCs w:val="52"/>
    </w:rPr>
  </w:style>
  <w:style w:type="character" w:customStyle="1" w:styleId="TitleChar">
    <w:name w:val="Title Char"/>
    <w:basedOn w:val="DefaultParagraphFont"/>
    <w:link w:val="Title"/>
    <w:rsid w:val="00CD2FE9"/>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48593C"/>
    <w:pPr>
      <w:numPr>
        <w:numId w:val="6"/>
      </w:numPr>
    </w:pPr>
  </w:style>
  <w:style w:type="paragraph" w:styleId="ListBullet">
    <w:name w:val="List Bullet"/>
    <w:basedOn w:val="Normal"/>
    <w:qFormat/>
    <w:rsid w:val="00FC4692"/>
    <w:pPr>
      <w:numPr>
        <w:numId w:val="5"/>
      </w:numPr>
      <w:spacing w:before="60" w:after="60"/>
    </w:pPr>
    <w:rPr>
      <w:color w:val="000000" w:themeColor="text1"/>
    </w:r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link w:val="TableTextChar"/>
    <w:autoRedefine/>
    <w:qFormat/>
    <w:locked/>
    <w:rsid w:val="00A2322F"/>
    <w:pPr>
      <w:spacing w:before="40" w:after="40"/>
      <w:ind w:left="37"/>
    </w:pPr>
    <w:rPr>
      <w:rFonts w:ascii="Arial" w:hAnsi="Arial" w:cs="Arial"/>
      <w:color w:val="000000" w:themeColor="text1"/>
      <w:szCs w:val="22"/>
      <w:lang w:eastAsia="en-US"/>
    </w:rPr>
  </w:style>
  <w:style w:type="character" w:customStyle="1" w:styleId="TableTextChar">
    <w:name w:val="Table Text Char"/>
    <w:basedOn w:val="DefaultParagraphFont"/>
    <w:link w:val="TableText"/>
    <w:rsid w:val="00A2322F"/>
    <w:rPr>
      <w:rFonts w:ascii="Arial" w:hAnsi="Arial" w:cs="Arial"/>
      <w:color w:val="000000" w:themeColor="text1"/>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ED649D"/>
    <w:rPr>
      <w:rFonts w:ascii="Arial" w:hAnsi="Arial"/>
      <w:color w:val="0000FF" w:themeColor="hyperlink"/>
      <w:sz w:val="20"/>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link w:val="TablelistbulletChar"/>
    <w:qFormat/>
    <w:rsid w:val="002C7578"/>
    <w:pPr>
      <w:numPr>
        <w:numId w:val="2"/>
      </w:numPr>
      <w:spacing w:before="0" w:after="0"/>
      <w:ind w:left="284" w:hanging="284"/>
      <w:contextualSpacing/>
    </w:pPr>
    <w:rPr>
      <w:szCs w:val="20"/>
    </w:rPr>
  </w:style>
  <w:style w:type="character" w:customStyle="1" w:styleId="TablelistbulletChar">
    <w:name w:val="Table list bullet Char"/>
    <w:basedOn w:val="TableTextChar"/>
    <w:link w:val="Tablelistbullet"/>
    <w:rsid w:val="002C7578"/>
    <w:rPr>
      <w:rFonts w:ascii="Arial" w:hAnsi="Arial" w:cs="Arial"/>
      <w:color w:val="000000" w:themeColor="text1"/>
      <w:szCs w:val="22"/>
      <w:lang w:eastAsia="en-US"/>
    </w:rPr>
  </w:style>
  <w:style w:type="paragraph" w:customStyle="1" w:styleId="Tablelistnumber">
    <w:name w:val="Table list number"/>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2C7578"/>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842C9"/>
    <w:rPr>
      <w:sz w:val="16"/>
      <w:szCs w:val="16"/>
    </w:rPr>
  </w:style>
  <w:style w:type="paragraph" w:styleId="CommentText">
    <w:name w:val="annotation text"/>
    <w:basedOn w:val="Normal"/>
    <w:link w:val="CommentTextChar"/>
    <w:uiPriority w:val="99"/>
    <w:unhideWhenUsed/>
    <w:rsid w:val="008842C9"/>
    <w:rPr>
      <w:rFonts w:asciiTheme="minorHAnsi" w:eastAsiaTheme="minorHAnsi" w:hAnsiTheme="minorHAnsi"/>
      <w:szCs w:val="20"/>
    </w:rPr>
  </w:style>
  <w:style w:type="character" w:customStyle="1" w:styleId="CommentTextChar">
    <w:name w:val="Comment Text Char"/>
    <w:basedOn w:val="DefaultParagraphFont"/>
    <w:link w:val="CommentText"/>
    <w:uiPriority w:val="99"/>
    <w:rsid w:val="008842C9"/>
    <w:rPr>
      <w:rFonts w:asciiTheme="minorHAnsi" w:eastAsiaTheme="minorHAnsi" w:hAnsiTheme="minorHAnsi"/>
      <w:lang w:eastAsia="en-US"/>
    </w:rPr>
  </w:style>
  <w:style w:type="paragraph" w:styleId="BalloonText">
    <w:name w:val="Balloon Text"/>
    <w:basedOn w:val="Normal"/>
    <w:link w:val="BalloonTextChar"/>
    <w:semiHidden/>
    <w:unhideWhenUsed/>
    <w:rsid w:val="008842C9"/>
    <w:rPr>
      <w:rFonts w:ascii="Segoe UI" w:hAnsi="Segoe UI" w:cs="Segoe UI"/>
      <w:sz w:val="18"/>
      <w:szCs w:val="18"/>
    </w:rPr>
  </w:style>
  <w:style w:type="character" w:customStyle="1" w:styleId="BalloonTextChar">
    <w:name w:val="Balloon Text Char"/>
    <w:basedOn w:val="DefaultParagraphFont"/>
    <w:link w:val="BalloonText"/>
    <w:semiHidden/>
    <w:rsid w:val="008842C9"/>
    <w:rPr>
      <w:rFonts w:ascii="Segoe UI" w:hAnsi="Segoe UI" w:cs="Segoe UI"/>
      <w:sz w:val="18"/>
      <w:szCs w:val="18"/>
      <w:lang w:eastAsia="en-US"/>
    </w:rPr>
  </w:style>
  <w:style w:type="paragraph" w:styleId="NormalWeb">
    <w:name w:val="Normal (Web)"/>
    <w:basedOn w:val="Normal"/>
    <w:uiPriority w:val="99"/>
    <w:unhideWhenUsed/>
    <w:rsid w:val="00194480"/>
    <w:pPr>
      <w:spacing w:after="100" w:afterAutospacing="1"/>
    </w:pPr>
    <w:rPr>
      <w:rFonts w:ascii="Times New Roman" w:hAnsi="Times New Roman"/>
      <w:sz w:val="24"/>
      <w:lang w:eastAsia="en-AU"/>
    </w:rPr>
  </w:style>
  <w:style w:type="paragraph" w:customStyle="1" w:styleId="field">
    <w:name w:val="field"/>
    <w:basedOn w:val="Normal"/>
    <w:rsid w:val="00087C31"/>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link w:val="CommentSubjectChar"/>
    <w:semiHidden/>
    <w:unhideWhenUsed/>
    <w:rsid w:val="00087C31"/>
    <w:pPr>
      <w:spacing w:before="0"/>
    </w:pPr>
    <w:rPr>
      <w:rFonts w:ascii="Arial" w:eastAsia="Times New Roman" w:hAnsi="Arial"/>
      <w:b/>
      <w:bCs/>
    </w:rPr>
  </w:style>
  <w:style w:type="character" w:customStyle="1" w:styleId="CommentSubjectChar">
    <w:name w:val="Comment Subject Char"/>
    <w:basedOn w:val="CommentTextChar"/>
    <w:link w:val="CommentSubject"/>
    <w:semiHidden/>
    <w:rsid w:val="00087C31"/>
    <w:rPr>
      <w:rFonts w:ascii="Arial" w:eastAsiaTheme="minorHAnsi" w:hAnsi="Arial"/>
      <w:b/>
      <w:bCs/>
      <w:lang w:eastAsia="en-US"/>
    </w:rPr>
  </w:style>
  <w:style w:type="paragraph" w:styleId="TOCHeading">
    <w:name w:val="TOC Heading"/>
    <w:basedOn w:val="Heading1"/>
    <w:next w:val="Normal"/>
    <w:uiPriority w:val="39"/>
    <w:unhideWhenUsed/>
    <w:qFormat/>
    <w:rsid w:val="00BB78A2"/>
    <w:pPr>
      <w:keepLines/>
      <w:spacing w:after="0" w:line="259" w:lineRule="auto"/>
      <w:outlineLvl w:val="9"/>
    </w:pPr>
    <w:rPr>
      <w:rFonts w:eastAsiaTheme="majorEastAsia"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933E16"/>
    <w:pPr>
      <w:spacing w:after="100"/>
    </w:pPr>
  </w:style>
  <w:style w:type="paragraph" w:styleId="TOC2">
    <w:name w:val="toc 2"/>
    <w:basedOn w:val="Normal"/>
    <w:next w:val="Normal"/>
    <w:autoRedefine/>
    <w:uiPriority w:val="39"/>
    <w:unhideWhenUsed/>
    <w:rsid w:val="000D7367"/>
    <w:pPr>
      <w:tabs>
        <w:tab w:val="right" w:leader="dot" w:pos="9060"/>
      </w:tabs>
      <w:spacing w:after="100"/>
      <w:ind w:left="220"/>
    </w:pPr>
    <w:rPr>
      <w:noProof/>
      <w:sz w:val="18"/>
      <w:szCs w:val="18"/>
    </w:rPr>
  </w:style>
  <w:style w:type="paragraph" w:styleId="TOC3">
    <w:name w:val="toc 3"/>
    <w:basedOn w:val="Normal"/>
    <w:next w:val="Normal"/>
    <w:autoRedefine/>
    <w:uiPriority w:val="39"/>
    <w:unhideWhenUsed/>
    <w:rsid w:val="00933E16"/>
    <w:pPr>
      <w:spacing w:after="100"/>
      <w:ind w:left="440"/>
    </w:pPr>
  </w:style>
  <w:style w:type="character" w:styleId="FollowedHyperlink">
    <w:name w:val="FollowedHyperlink"/>
    <w:basedOn w:val="DefaultParagraphFont"/>
    <w:semiHidden/>
    <w:unhideWhenUsed/>
    <w:rsid w:val="00D474D4"/>
    <w:rPr>
      <w:color w:val="800080" w:themeColor="followedHyperlink"/>
      <w:u w:val="single"/>
    </w:rPr>
  </w:style>
  <w:style w:type="character" w:styleId="UnresolvedMention">
    <w:name w:val="Unresolved Mention"/>
    <w:basedOn w:val="DefaultParagraphFont"/>
    <w:uiPriority w:val="99"/>
    <w:semiHidden/>
    <w:unhideWhenUsed/>
    <w:rsid w:val="00337EF2"/>
    <w:rPr>
      <w:color w:val="605E5C"/>
      <w:shd w:val="clear" w:color="auto" w:fill="E1DFDD"/>
    </w:rPr>
  </w:style>
  <w:style w:type="paragraph" w:customStyle="1" w:styleId="Tablelistbullet2">
    <w:name w:val="Table list bullet (2)"/>
    <w:basedOn w:val="Tablelistbullet"/>
    <w:link w:val="Tablelistbullet2Char"/>
    <w:qFormat/>
    <w:rsid w:val="00236793"/>
    <w:pPr>
      <w:numPr>
        <w:numId w:val="8"/>
      </w:numPr>
      <w:spacing w:before="60"/>
      <w:ind w:left="867" w:hanging="357"/>
    </w:pPr>
  </w:style>
  <w:style w:type="character" w:customStyle="1" w:styleId="Tablelistbullet2Char">
    <w:name w:val="Table list bullet (2) Char"/>
    <w:basedOn w:val="TablelistbulletChar"/>
    <w:link w:val="Tablelistbullet2"/>
    <w:rsid w:val="00236793"/>
    <w:rPr>
      <w:rFonts w:ascii="Arial" w:hAnsi="Arial" w:cs="Arial"/>
      <w:color w:val="000000" w:themeColor="text1"/>
      <w:szCs w:val="22"/>
      <w:lang w:eastAsia="en-US"/>
    </w:rPr>
  </w:style>
  <w:style w:type="paragraph" w:styleId="Caption">
    <w:name w:val="caption"/>
    <w:next w:val="Normal"/>
    <w:unhideWhenUsed/>
    <w:rsid w:val="002C7578"/>
    <w:pPr>
      <w:keepNext/>
      <w:spacing w:before="60" w:after="60"/>
    </w:pPr>
    <w:rPr>
      <w:rFonts w:ascii="Arial" w:hAnsi="Arial"/>
      <w:b/>
      <w:iCs/>
      <w:color w:val="3F4A75" w:themeColor="text2"/>
      <w:szCs w:val="18"/>
      <w:lang w:eastAsia="en-US"/>
    </w:rPr>
  </w:style>
  <w:style w:type="paragraph" w:styleId="Revision">
    <w:name w:val="Revision"/>
    <w:hidden/>
    <w:uiPriority w:val="99"/>
    <w:semiHidden/>
    <w:rsid w:val="00136894"/>
    <w:rPr>
      <w:rFonts w:ascii="Arial" w:hAnsi="Arial"/>
      <w:szCs w:val="24"/>
      <w:lang w:eastAsia="en-US"/>
    </w:rPr>
  </w:style>
  <w:style w:type="paragraph" w:styleId="ListParagraph">
    <w:name w:val="List Paragraph"/>
    <w:basedOn w:val="Normal"/>
    <w:uiPriority w:val="34"/>
    <w:qFormat/>
    <w:rsid w:val="00F9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01193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024701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13969659">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6526435">
      <w:bodyDiv w:val="1"/>
      <w:marLeft w:val="0"/>
      <w:marRight w:val="0"/>
      <w:marTop w:val="0"/>
      <w:marBottom w:val="0"/>
      <w:divBdr>
        <w:top w:val="none" w:sz="0" w:space="0" w:color="auto"/>
        <w:left w:val="none" w:sz="0" w:space="0" w:color="auto"/>
        <w:bottom w:val="none" w:sz="0" w:space="0" w:color="auto"/>
        <w:right w:val="none" w:sz="0" w:space="0" w:color="auto"/>
      </w:divBdr>
    </w:div>
    <w:div w:id="1022054832">
      <w:bodyDiv w:val="1"/>
      <w:marLeft w:val="0"/>
      <w:marRight w:val="0"/>
      <w:marTop w:val="0"/>
      <w:marBottom w:val="0"/>
      <w:divBdr>
        <w:top w:val="none" w:sz="0" w:space="0" w:color="auto"/>
        <w:left w:val="none" w:sz="0" w:space="0" w:color="auto"/>
        <w:bottom w:val="none" w:sz="0" w:space="0" w:color="auto"/>
        <w:right w:val="none" w:sz="0" w:space="0" w:color="auto"/>
      </w:divBdr>
      <w:divsChild>
        <w:div w:id="833759847">
          <w:marLeft w:val="0"/>
          <w:marRight w:val="0"/>
          <w:marTop w:val="0"/>
          <w:marBottom w:val="0"/>
          <w:divBdr>
            <w:top w:val="none" w:sz="0" w:space="0" w:color="auto"/>
            <w:left w:val="none" w:sz="0" w:space="0" w:color="auto"/>
            <w:bottom w:val="none" w:sz="0" w:space="0" w:color="auto"/>
            <w:right w:val="none" w:sz="0" w:space="0" w:color="auto"/>
          </w:divBdr>
          <w:divsChild>
            <w:div w:id="1112440395">
              <w:marLeft w:val="0"/>
              <w:marRight w:val="0"/>
              <w:marTop w:val="0"/>
              <w:marBottom w:val="0"/>
              <w:divBdr>
                <w:top w:val="none" w:sz="0" w:space="0" w:color="auto"/>
                <w:left w:val="none" w:sz="0" w:space="0" w:color="auto"/>
                <w:bottom w:val="none" w:sz="0" w:space="0" w:color="auto"/>
                <w:right w:val="none" w:sz="0" w:space="0" w:color="auto"/>
              </w:divBdr>
              <w:divsChild>
                <w:div w:id="1902325358">
                  <w:marLeft w:val="0"/>
                  <w:marRight w:val="0"/>
                  <w:marTop w:val="0"/>
                  <w:marBottom w:val="0"/>
                  <w:divBdr>
                    <w:top w:val="none" w:sz="0" w:space="0" w:color="auto"/>
                    <w:left w:val="none" w:sz="0" w:space="0" w:color="auto"/>
                    <w:bottom w:val="none" w:sz="0" w:space="0" w:color="auto"/>
                    <w:right w:val="none" w:sz="0" w:space="0" w:color="auto"/>
                  </w:divBdr>
                  <w:divsChild>
                    <w:div w:id="10769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22082357">
      <w:bodyDiv w:val="1"/>
      <w:marLeft w:val="0"/>
      <w:marRight w:val="0"/>
      <w:marTop w:val="0"/>
      <w:marBottom w:val="0"/>
      <w:divBdr>
        <w:top w:val="none" w:sz="0" w:space="0" w:color="auto"/>
        <w:left w:val="none" w:sz="0" w:space="0" w:color="auto"/>
        <w:bottom w:val="none" w:sz="0" w:space="0" w:color="auto"/>
        <w:right w:val="none" w:sz="0" w:space="0" w:color="auto"/>
      </w:divBdr>
    </w:div>
    <w:div w:id="1458719866">
      <w:bodyDiv w:val="1"/>
      <w:marLeft w:val="0"/>
      <w:marRight w:val="0"/>
      <w:marTop w:val="0"/>
      <w:marBottom w:val="0"/>
      <w:divBdr>
        <w:top w:val="none" w:sz="0" w:space="0" w:color="auto"/>
        <w:left w:val="none" w:sz="0" w:space="0" w:color="auto"/>
        <w:bottom w:val="none" w:sz="0" w:space="0" w:color="auto"/>
        <w:right w:val="none" w:sz="0" w:space="0" w:color="auto"/>
      </w:divBdr>
    </w:div>
    <w:div w:id="1488133188">
      <w:bodyDiv w:val="1"/>
      <w:marLeft w:val="0"/>
      <w:marRight w:val="0"/>
      <w:marTop w:val="0"/>
      <w:marBottom w:val="0"/>
      <w:divBdr>
        <w:top w:val="none" w:sz="0" w:space="0" w:color="auto"/>
        <w:left w:val="none" w:sz="0" w:space="0" w:color="auto"/>
        <w:bottom w:val="none" w:sz="0" w:space="0" w:color="auto"/>
        <w:right w:val="none" w:sz="0" w:space="0" w:color="auto"/>
      </w:divBdr>
    </w:div>
    <w:div w:id="1736121737">
      <w:bodyDiv w:val="1"/>
      <w:marLeft w:val="0"/>
      <w:marRight w:val="0"/>
      <w:marTop w:val="0"/>
      <w:marBottom w:val="0"/>
      <w:divBdr>
        <w:top w:val="none" w:sz="0" w:space="0" w:color="auto"/>
        <w:left w:val="none" w:sz="0" w:space="0" w:color="auto"/>
        <w:bottom w:val="none" w:sz="0" w:space="0" w:color="auto"/>
        <w:right w:val="none" w:sz="0" w:space="0" w:color="auto"/>
      </w:divBdr>
    </w:div>
    <w:div w:id="2013993879">
      <w:bodyDiv w:val="1"/>
      <w:marLeft w:val="0"/>
      <w:marRight w:val="0"/>
      <w:marTop w:val="0"/>
      <w:marBottom w:val="0"/>
      <w:divBdr>
        <w:top w:val="none" w:sz="0" w:space="0" w:color="auto"/>
        <w:left w:val="none" w:sz="0" w:space="0" w:color="auto"/>
        <w:bottom w:val="none" w:sz="0" w:space="0" w:color="auto"/>
        <w:right w:val="none" w:sz="0" w:space="0" w:color="auto"/>
      </w:divBdr>
    </w:div>
    <w:div w:id="20222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alidomide.claims@servicesaustralia.gov.au" TargetMode="External"/><Relationship Id="rId18" Type="http://schemas.openxmlformats.org/officeDocument/2006/relationships/hyperlink" Target="http://www.health.gov.au/initiatives-and-programs/australian-thalidomide-survivors-support-progra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rvicesaustralia.gov.au/forms" TargetMode="External"/><Relationship Id="rId17" Type="http://schemas.openxmlformats.org/officeDocument/2006/relationships/hyperlink" Target="http://www.ahpra.gov.au" TargetMode="External"/><Relationship Id="rId2" Type="http://schemas.openxmlformats.org/officeDocument/2006/relationships/customXml" Target="../customXml/item2.xml"/><Relationship Id="rId16" Type="http://schemas.openxmlformats.org/officeDocument/2006/relationships/hyperlink" Target="http://www.accc.gov.au/consumers/prices-surcharges-receipts/receipts-proof-of-purcha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hyperlink" Target="https://business.gov.au/products-and-services/contracts-and-tenders/preparing-quot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to.gov.au/business/gst/tax-invoi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1AD73-09E1-4CEE-9654-9D78D456BF1A}">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5898</Words>
  <Characters>33783</Characters>
  <Application>Microsoft Office Word</Application>
  <DocSecurity>0</DocSecurity>
  <Lines>721</Lines>
  <Paragraphs>428</Paragraphs>
  <ScaleCrop>false</ScaleCrop>
  <HeadingPairs>
    <vt:vector size="2" baseType="variant">
      <vt:variant>
        <vt:lpstr>Title</vt:lpstr>
      </vt:variant>
      <vt:variant>
        <vt:i4>1</vt:i4>
      </vt:variant>
    </vt:vector>
  </HeadingPairs>
  <TitlesOfParts>
    <vt:vector size="1" baseType="lpstr">
      <vt:lpstr>Australian Thalidomide Survivors Support Program – Extraordinary Assistance Fund (EAF) and Health Care Assistance Fund (HCAF) – Program Guidelines</vt:lpstr>
    </vt:vector>
  </TitlesOfParts>
  <Manager/>
  <Company/>
  <LinksUpToDate>false</LinksUpToDate>
  <CharactersWithSpaces>39482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Thalidomide Survivors Support Program – Extraordinary Assistance Fund (EAF) and Health Care Assistance Fund (HCAF) – Program Guidelines</dc:title>
  <dc:subject>Chronic conditions</dc:subject>
  <dc:creator>Australian Government Department of Health and Aged Care</dc:creator>
  <cp:keywords>Australian Thalidomide Survivors Support Program; Guidelines; Disability; Chronic conditions</cp:keywords>
  <dc:description/>
  <cp:revision>3</cp:revision>
  <cp:lastPrinted>2024-05-03T02:08:00Z</cp:lastPrinted>
  <dcterms:created xsi:type="dcterms:W3CDTF">2024-07-23T06:30:00Z</dcterms:created>
  <dcterms:modified xsi:type="dcterms:W3CDTF">2024-07-26T03:19:00Z</dcterms:modified>
  <cp:category/>
</cp:coreProperties>
</file>