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9D26" w14:textId="77777777" w:rsidR="008344FB" w:rsidRPr="00FC6301" w:rsidRDefault="004310F6" w:rsidP="009641A9">
      <w:pPr>
        <w:pStyle w:val="Title"/>
        <w:rPr>
          <w:lang w:val="en-AU"/>
        </w:rPr>
      </w:pPr>
      <w:bookmarkStart w:id="0" w:name="Navigation_instructions"/>
      <w:bookmarkEnd w:id="0"/>
      <w:r w:rsidRPr="00FC6301">
        <w:rPr>
          <w:lang w:val="en-AU"/>
        </w:rPr>
        <w:t>ATAGI</w:t>
      </w:r>
      <w:r w:rsidRPr="00FC6301">
        <w:rPr>
          <w:spacing w:val="-22"/>
          <w:lang w:val="en-AU"/>
        </w:rPr>
        <w:t xml:space="preserve"> </w:t>
      </w:r>
      <w:r w:rsidRPr="00FC6301">
        <w:rPr>
          <w:lang w:val="en-AU"/>
        </w:rPr>
        <w:t>COVID-19</w:t>
      </w:r>
      <w:r w:rsidRPr="00FC6301">
        <w:rPr>
          <w:spacing w:val="-21"/>
          <w:lang w:val="en-AU"/>
        </w:rPr>
        <w:t xml:space="preserve"> </w:t>
      </w:r>
      <w:r w:rsidRPr="00FC6301">
        <w:rPr>
          <w:lang w:val="en-AU"/>
        </w:rPr>
        <w:t>weekly</w:t>
      </w:r>
      <w:r w:rsidRPr="00FC6301">
        <w:rPr>
          <w:spacing w:val="-20"/>
          <w:lang w:val="en-AU"/>
        </w:rPr>
        <w:t xml:space="preserve"> </w:t>
      </w:r>
      <w:r w:rsidRPr="00FC6301">
        <w:rPr>
          <w:lang w:val="en-AU"/>
        </w:rPr>
        <w:t>meeting</w:t>
      </w:r>
      <w:r w:rsidRPr="00FC6301">
        <w:rPr>
          <w:spacing w:val="-20"/>
          <w:lang w:val="en-AU"/>
        </w:rPr>
        <w:t xml:space="preserve"> </w:t>
      </w:r>
      <w:r w:rsidRPr="00FC6301">
        <w:rPr>
          <w:spacing w:val="-2"/>
          <w:lang w:val="en-AU"/>
        </w:rPr>
        <w:t>updates</w:t>
      </w:r>
    </w:p>
    <w:p w14:paraId="31DB57F2" w14:textId="77777777" w:rsidR="00B46F34" w:rsidRPr="00FC6301" w:rsidRDefault="004310F6" w:rsidP="009641A9">
      <w:pPr>
        <w:pStyle w:val="Subtitle"/>
        <w:rPr>
          <w:lang w:val="en-AU"/>
        </w:rPr>
      </w:pPr>
      <w:r w:rsidRPr="00FC6301">
        <w:rPr>
          <w:lang w:val="en-AU"/>
        </w:rPr>
        <w:t>April</w:t>
      </w:r>
      <w:r w:rsidRPr="00FC6301">
        <w:rPr>
          <w:spacing w:val="-12"/>
          <w:lang w:val="en-AU"/>
        </w:rPr>
        <w:t xml:space="preserve"> </w:t>
      </w:r>
      <w:r w:rsidRPr="00FC6301">
        <w:rPr>
          <w:lang w:val="en-AU"/>
        </w:rPr>
        <w:t>2021</w:t>
      </w:r>
      <w:r w:rsidRPr="00FC6301">
        <w:rPr>
          <w:spacing w:val="-12"/>
          <w:lang w:val="en-AU"/>
        </w:rPr>
        <w:t xml:space="preserve"> </w:t>
      </w:r>
      <w:r w:rsidRPr="00FC6301">
        <w:rPr>
          <w:lang w:val="en-AU"/>
        </w:rPr>
        <w:t>to</w:t>
      </w:r>
      <w:r w:rsidRPr="00FC6301">
        <w:rPr>
          <w:spacing w:val="-12"/>
          <w:lang w:val="en-AU"/>
        </w:rPr>
        <w:t xml:space="preserve"> </w:t>
      </w:r>
      <w:r w:rsidRPr="00FC6301">
        <w:rPr>
          <w:lang w:val="en-AU"/>
        </w:rPr>
        <w:t>November</w:t>
      </w:r>
      <w:r w:rsidRPr="00FC6301">
        <w:rPr>
          <w:spacing w:val="-9"/>
          <w:lang w:val="en-AU"/>
        </w:rPr>
        <w:t xml:space="preserve"> </w:t>
      </w:r>
      <w:r w:rsidRPr="00FC6301">
        <w:rPr>
          <w:lang w:val="en-AU"/>
        </w:rPr>
        <w:t>2022</w:t>
      </w:r>
    </w:p>
    <w:p w14:paraId="656B9D29" w14:textId="6F6286D4" w:rsidR="008344FB" w:rsidRPr="00FC6301" w:rsidRDefault="004310F6" w:rsidP="009641A9">
      <w:pPr>
        <w:rPr>
          <w:lang w:val="en-AU"/>
        </w:rPr>
      </w:pPr>
      <w:r w:rsidRPr="00FC6301">
        <w:rPr>
          <w:lang w:val="en-AU"/>
        </w:rPr>
        <w:t>This</w:t>
      </w:r>
      <w:r w:rsidRPr="00FC6301">
        <w:rPr>
          <w:spacing w:val="-2"/>
          <w:lang w:val="en-AU"/>
        </w:rPr>
        <w:t xml:space="preserve"> </w:t>
      </w:r>
      <w:r w:rsidRPr="00FC6301">
        <w:rPr>
          <w:lang w:val="en-AU"/>
        </w:rPr>
        <w:t>document</w:t>
      </w:r>
      <w:r w:rsidRPr="00FC6301">
        <w:rPr>
          <w:spacing w:val="-1"/>
          <w:lang w:val="en-AU"/>
        </w:rPr>
        <w:t xml:space="preserve"> </w:t>
      </w:r>
      <w:r w:rsidRPr="00FC6301">
        <w:rPr>
          <w:lang w:val="en-AU"/>
        </w:rPr>
        <w:t>contains</w:t>
      </w:r>
      <w:r w:rsidRPr="00FC6301">
        <w:rPr>
          <w:spacing w:val="-5"/>
          <w:lang w:val="en-AU"/>
        </w:rPr>
        <w:t xml:space="preserve"> </w:t>
      </w:r>
      <w:r w:rsidRPr="00FC6301">
        <w:rPr>
          <w:lang w:val="en-AU"/>
        </w:rPr>
        <w:t>meeting</w:t>
      </w:r>
      <w:r w:rsidRPr="00FC6301">
        <w:rPr>
          <w:spacing w:val="-3"/>
          <w:lang w:val="en-AU"/>
        </w:rPr>
        <w:t xml:space="preserve"> </w:t>
      </w:r>
      <w:r w:rsidRPr="00FC6301">
        <w:rPr>
          <w:lang w:val="en-AU"/>
        </w:rPr>
        <w:t>updates</w:t>
      </w:r>
      <w:r w:rsidRPr="00FC6301">
        <w:rPr>
          <w:spacing w:val="-5"/>
          <w:lang w:val="en-AU"/>
        </w:rPr>
        <w:t xml:space="preserve"> </w:t>
      </w:r>
      <w:r w:rsidRPr="00FC6301">
        <w:rPr>
          <w:lang w:val="en-AU"/>
        </w:rPr>
        <w:t>from</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Australian</w:t>
      </w:r>
      <w:r w:rsidRPr="00FC6301">
        <w:rPr>
          <w:spacing w:val="-3"/>
          <w:lang w:val="en-AU"/>
        </w:rPr>
        <w:t xml:space="preserve"> </w:t>
      </w:r>
      <w:r w:rsidRPr="00FC6301">
        <w:rPr>
          <w:lang w:val="en-AU"/>
        </w:rPr>
        <w:t>Technical</w:t>
      </w:r>
      <w:r w:rsidRPr="00FC6301">
        <w:rPr>
          <w:spacing w:val="-3"/>
          <w:lang w:val="en-AU"/>
        </w:rPr>
        <w:t xml:space="preserve"> </w:t>
      </w:r>
      <w:r w:rsidRPr="00FC6301">
        <w:rPr>
          <w:lang w:val="en-AU"/>
        </w:rPr>
        <w:t>Advisory</w:t>
      </w:r>
      <w:r w:rsidRPr="00FC6301">
        <w:rPr>
          <w:spacing w:val="-5"/>
          <w:lang w:val="en-AU"/>
        </w:rPr>
        <w:t xml:space="preserve"> </w:t>
      </w:r>
      <w:r w:rsidRPr="00FC6301">
        <w:rPr>
          <w:lang w:val="en-AU"/>
        </w:rPr>
        <w:t>Group</w:t>
      </w:r>
      <w:r w:rsidRPr="00FC6301">
        <w:rPr>
          <w:spacing w:val="-5"/>
          <w:lang w:val="en-AU"/>
        </w:rPr>
        <w:t xml:space="preserve"> </w:t>
      </w:r>
      <w:r w:rsidRPr="00FC6301">
        <w:rPr>
          <w:lang w:val="en-AU"/>
        </w:rPr>
        <w:t>on Immunisation (ATAGI), produced during the COVID-19 pandemic period.</w:t>
      </w:r>
    </w:p>
    <w:p w14:paraId="656B9D2A" w14:textId="5889E8AC" w:rsidR="008344FB" w:rsidRPr="00FC6301" w:rsidRDefault="004310F6" w:rsidP="009641A9">
      <w:pPr>
        <w:rPr>
          <w:lang w:val="en-AU"/>
        </w:rPr>
      </w:pPr>
      <w:r w:rsidRPr="00FC6301">
        <w:rPr>
          <w:lang w:val="en-AU"/>
        </w:rPr>
        <w:t>Each</w:t>
      </w:r>
      <w:r w:rsidRPr="00FC6301">
        <w:rPr>
          <w:spacing w:val="-3"/>
          <w:lang w:val="en-AU"/>
        </w:rPr>
        <w:t xml:space="preserve"> </w:t>
      </w:r>
      <w:r w:rsidRPr="00FC6301">
        <w:rPr>
          <w:lang w:val="en-AU"/>
        </w:rPr>
        <w:t>meeting</w:t>
      </w:r>
      <w:r w:rsidRPr="00FC6301">
        <w:rPr>
          <w:spacing w:val="-3"/>
          <w:lang w:val="en-AU"/>
        </w:rPr>
        <w:t xml:space="preserve"> </w:t>
      </w:r>
      <w:r w:rsidR="00FA7329" w:rsidRPr="00FC6301">
        <w:rPr>
          <w:lang w:val="en-AU"/>
        </w:rPr>
        <w:t xml:space="preserve">title is formatted as a Heading 1. </w:t>
      </w:r>
    </w:p>
    <w:p w14:paraId="1C19FD83" w14:textId="42DA4CA9" w:rsidR="00B46F34" w:rsidRPr="00FC6301" w:rsidRDefault="004310F6" w:rsidP="009641A9">
      <w:pPr>
        <w:rPr>
          <w:lang w:val="en-AU"/>
        </w:rPr>
      </w:pPr>
      <w:r w:rsidRPr="00FC6301">
        <w:rPr>
          <w:lang w:val="en-AU"/>
        </w:rPr>
        <w:t>To</w:t>
      </w:r>
      <w:r w:rsidRPr="00FC6301">
        <w:rPr>
          <w:spacing w:val="-6"/>
          <w:lang w:val="en-AU"/>
        </w:rPr>
        <w:t xml:space="preserve"> </w:t>
      </w:r>
      <w:r w:rsidRPr="00FC6301">
        <w:rPr>
          <w:lang w:val="en-AU"/>
        </w:rPr>
        <w:t>navigate</w:t>
      </w:r>
      <w:r w:rsidRPr="00FC6301">
        <w:rPr>
          <w:spacing w:val="-5"/>
          <w:lang w:val="en-AU"/>
        </w:rPr>
        <w:t xml:space="preserve"> </w:t>
      </w:r>
      <w:r w:rsidRPr="00FC6301">
        <w:rPr>
          <w:lang w:val="en-AU"/>
        </w:rPr>
        <w:t>through</w:t>
      </w:r>
      <w:r w:rsidRPr="00FC6301">
        <w:rPr>
          <w:spacing w:val="-6"/>
          <w:lang w:val="en-AU"/>
        </w:rPr>
        <w:t xml:space="preserve"> </w:t>
      </w:r>
      <w:r w:rsidRPr="00FC6301">
        <w:rPr>
          <w:lang w:val="en-AU"/>
        </w:rPr>
        <w:t>this</w:t>
      </w:r>
      <w:r w:rsidRPr="00FC6301">
        <w:rPr>
          <w:spacing w:val="-5"/>
          <w:lang w:val="en-AU"/>
        </w:rPr>
        <w:t xml:space="preserve"> </w:t>
      </w:r>
      <w:r w:rsidRPr="00FC6301">
        <w:rPr>
          <w:lang w:val="en-AU"/>
        </w:rPr>
        <w:t>document,</w:t>
      </w:r>
      <w:r w:rsidRPr="00FC6301">
        <w:rPr>
          <w:spacing w:val="-4"/>
          <w:lang w:val="en-AU"/>
        </w:rPr>
        <w:t xml:space="preserve"> </w:t>
      </w:r>
      <w:r w:rsidRPr="00FC6301">
        <w:rPr>
          <w:lang w:val="en-AU"/>
        </w:rPr>
        <w:t>view</w:t>
      </w:r>
      <w:r w:rsidRPr="00FC6301">
        <w:rPr>
          <w:spacing w:val="-4"/>
          <w:lang w:val="en-AU"/>
        </w:rPr>
        <w:t xml:space="preserve"> </w:t>
      </w:r>
      <w:r w:rsidRPr="00FC6301">
        <w:rPr>
          <w:lang w:val="en-AU"/>
        </w:rPr>
        <w:t>the</w:t>
      </w:r>
      <w:r w:rsidRPr="00FC6301">
        <w:rPr>
          <w:spacing w:val="-5"/>
          <w:lang w:val="en-AU"/>
        </w:rPr>
        <w:t xml:space="preserve"> </w:t>
      </w:r>
      <w:r w:rsidR="00A83F80" w:rsidRPr="00FC6301">
        <w:rPr>
          <w:spacing w:val="-5"/>
          <w:lang w:val="en-AU"/>
        </w:rPr>
        <w:t xml:space="preserve">navigation pane </w:t>
      </w:r>
      <w:r w:rsidRPr="00FC6301">
        <w:rPr>
          <w:lang w:val="en-AU"/>
        </w:rPr>
        <w:t>and/or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search</w:t>
      </w:r>
      <w:r w:rsidRPr="00FC6301">
        <w:rPr>
          <w:spacing w:val="-5"/>
          <w:lang w:val="en-AU"/>
        </w:rPr>
        <w:t xml:space="preserve"> </w:t>
      </w:r>
      <w:r w:rsidRPr="00FC6301">
        <w:rPr>
          <w:spacing w:val="-2"/>
          <w:lang w:val="en-AU"/>
        </w:rPr>
        <w:t>feature.</w:t>
      </w:r>
    </w:p>
    <w:p w14:paraId="656B9D2D" w14:textId="3BBA37DD" w:rsidR="008344FB" w:rsidRPr="00FC6301" w:rsidRDefault="004310F6">
      <w:pPr>
        <w:ind w:left="118"/>
        <w:rPr>
          <w:rFonts w:ascii="Arial"/>
          <w:sz w:val="36"/>
          <w:lang w:val="en-AU"/>
        </w:rPr>
      </w:pPr>
      <w:r w:rsidRPr="00FC6301">
        <w:rPr>
          <w:rFonts w:ascii="Arial"/>
          <w:color w:val="358188"/>
          <w:sz w:val="36"/>
          <w:lang w:val="en-AU"/>
        </w:rPr>
        <w:t>Viewing</w:t>
      </w:r>
      <w:r w:rsidRPr="00FC6301">
        <w:rPr>
          <w:rFonts w:ascii="Arial"/>
          <w:color w:val="358188"/>
          <w:spacing w:val="-7"/>
          <w:sz w:val="36"/>
          <w:lang w:val="en-AU"/>
        </w:rPr>
        <w:t xml:space="preserve"> </w:t>
      </w:r>
      <w:r w:rsidR="00A83F80" w:rsidRPr="00FC6301">
        <w:rPr>
          <w:rFonts w:ascii="Arial"/>
          <w:color w:val="358188"/>
          <w:spacing w:val="-2"/>
          <w:sz w:val="36"/>
          <w:lang w:val="en-AU"/>
        </w:rPr>
        <w:t>the navigation pane</w:t>
      </w:r>
    </w:p>
    <w:p w14:paraId="656B9D2E" w14:textId="4C92C5DC" w:rsidR="008344FB" w:rsidRPr="00FC6301" w:rsidRDefault="004310F6">
      <w:pPr>
        <w:pStyle w:val="ListParagraph"/>
        <w:numPr>
          <w:ilvl w:val="0"/>
          <w:numId w:val="8"/>
        </w:numPr>
        <w:tabs>
          <w:tab w:val="left" w:pos="835"/>
          <w:tab w:val="left" w:pos="838"/>
        </w:tabs>
        <w:spacing w:before="200" w:line="276" w:lineRule="auto"/>
        <w:ind w:right="255" w:hanging="361"/>
        <w:rPr>
          <w:rFonts w:ascii="Arial" w:hAnsi="Arial"/>
          <w:lang w:val="en-AU"/>
        </w:rPr>
      </w:pPr>
      <w:r w:rsidRPr="00FC6301">
        <w:rPr>
          <w:rFonts w:ascii="Arial" w:hAnsi="Arial"/>
          <w:b/>
          <w:lang w:val="en-AU"/>
        </w:rPr>
        <w:t>Access</w:t>
      </w:r>
      <w:r w:rsidRPr="00FC6301">
        <w:rPr>
          <w:rFonts w:ascii="Arial" w:hAnsi="Arial"/>
          <w:b/>
          <w:spacing w:val="-3"/>
          <w:lang w:val="en-AU"/>
        </w:rPr>
        <w:t xml:space="preserve"> </w:t>
      </w:r>
      <w:r w:rsidRPr="00FC6301">
        <w:rPr>
          <w:rFonts w:ascii="Arial" w:hAnsi="Arial"/>
          <w:b/>
          <w:lang w:val="en-AU"/>
        </w:rPr>
        <w:t xml:space="preserve">the </w:t>
      </w:r>
      <w:r w:rsidR="002B77C4" w:rsidRPr="00FC6301">
        <w:rPr>
          <w:rFonts w:ascii="Arial" w:hAnsi="Arial"/>
          <w:b/>
          <w:lang w:val="en-AU"/>
        </w:rPr>
        <w:t>navigation pane</w:t>
      </w:r>
      <w:r w:rsidRPr="00FC6301">
        <w:rPr>
          <w:rFonts w:ascii="Arial" w:hAnsi="Arial"/>
          <w:lang w:val="en-AU"/>
        </w:rPr>
        <w:t>.</w:t>
      </w:r>
      <w:r w:rsidRPr="00FC6301">
        <w:rPr>
          <w:rFonts w:ascii="Arial" w:hAnsi="Arial"/>
          <w:spacing w:val="-1"/>
          <w:lang w:val="en-AU"/>
        </w:rPr>
        <w:t xml:space="preserve"> </w:t>
      </w:r>
      <w:r w:rsidRPr="00FC6301">
        <w:rPr>
          <w:rFonts w:ascii="Arial" w:hAnsi="Arial"/>
          <w:lang w:val="en-AU"/>
        </w:rPr>
        <w:t>I</w:t>
      </w:r>
      <w:r w:rsidR="002B77C4" w:rsidRPr="00FC6301">
        <w:rPr>
          <w:rFonts w:ascii="Arial" w:hAnsi="Arial"/>
          <w:lang w:val="en-AU"/>
        </w:rPr>
        <w:t xml:space="preserve">n the Word ribbon, click on View, </w:t>
      </w:r>
      <w:r w:rsidR="006E2C1C" w:rsidRPr="00FC6301">
        <w:rPr>
          <w:rFonts w:ascii="Arial" w:hAnsi="Arial"/>
          <w:lang w:val="en-AU"/>
        </w:rPr>
        <w:t>then in the Show group, click the checkbox next to Navigation Pane. The pane will appear on the left.</w:t>
      </w:r>
    </w:p>
    <w:p w14:paraId="656B9D2F" w14:textId="1808DFEB" w:rsidR="008344FB" w:rsidRPr="00FC6301" w:rsidRDefault="004310F6">
      <w:pPr>
        <w:pStyle w:val="ListParagraph"/>
        <w:numPr>
          <w:ilvl w:val="0"/>
          <w:numId w:val="8"/>
        </w:numPr>
        <w:tabs>
          <w:tab w:val="left" w:pos="835"/>
          <w:tab w:val="left" w:pos="838"/>
        </w:tabs>
        <w:spacing w:before="120" w:line="276" w:lineRule="auto"/>
        <w:ind w:right="1018" w:hanging="361"/>
        <w:rPr>
          <w:rFonts w:ascii="Arial"/>
          <w:lang w:val="en-AU"/>
        </w:rPr>
      </w:pPr>
      <w:r w:rsidRPr="00FC6301">
        <w:rPr>
          <w:rFonts w:ascii="Arial"/>
          <w:b/>
          <w:lang w:val="en-AU"/>
        </w:rPr>
        <w:t>Navigate</w:t>
      </w:r>
      <w:r w:rsidRPr="00FC6301">
        <w:rPr>
          <w:rFonts w:ascii="Arial"/>
          <w:b/>
          <w:spacing w:val="-3"/>
          <w:lang w:val="en-AU"/>
        </w:rPr>
        <w:t xml:space="preserve"> </w:t>
      </w:r>
      <w:r w:rsidRPr="00FC6301">
        <w:rPr>
          <w:rFonts w:ascii="Arial"/>
          <w:b/>
          <w:lang w:val="en-AU"/>
        </w:rPr>
        <w:t>using</w:t>
      </w:r>
      <w:r w:rsidRPr="00FC6301">
        <w:rPr>
          <w:rFonts w:ascii="Arial"/>
          <w:b/>
          <w:spacing w:val="-3"/>
          <w:lang w:val="en-AU"/>
        </w:rPr>
        <w:t xml:space="preserve"> </w:t>
      </w:r>
      <w:r w:rsidR="006E2C1C" w:rsidRPr="00FC6301">
        <w:rPr>
          <w:rFonts w:ascii="Arial"/>
          <w:b/>
          <w:lang w:val="en-AU"/>
        </w:rPr>
        <w:t>headings</w:t>
      </w:r>
      <w:r w:rsidRPr="00FC6301">
        <w:rPr>
          <w:rFonts w:ascii="Arial"/>
          <w:lang w:val="en-AU"/>
        </w:rPr>
        <w:t>.</w:t>
      </w:r>
      <w:r w:rsidRPr="00FC6301">
        <w:rPr>
          <w:rFonts w:ascii="Arial"/>
          <w:spacing w:val="-2"/>
          <w:lang w:val="en-AU"/>
        </w:rPr>
        <w:t xml:space="preserve"> </w:t>
      </w:r>
      <w:r w:rsidRPr="00FC6301">
        <w:rPr>
          <w:rFonts w:ascii="Arial"/>
          <w:lang w:val="en-AU"/>
        </w:rPr>
        <w:t>Click</w:t>
      </w:r>
      <w:r w:rsidRPr="00FC6301">
        <w:rPr>
          <w:rFonts w:ascii="Arial"/>
          <w:spacing w:val="-2"/>
          <w:lang w:val="en-AU"/>
        </w:rPr>
        <w:t xml:space="preserve"> </w:t>
      </w:r>
      <w:r w:rsidRPr="00FC6301">
        <w:rPr>
          <w:rFonts w:ascii="Arial"/>
          <w:lang w:val="en-AU"/>
        </w:rPr>
        <w:t>on</w:t>
      </w:r>
      <w:r w:rsidRPr="00FC6301">
        <w:rPr>
          <w:rFonts w:ascii="Arial"/>
          <w:spacing w:val="-3"/>
          <w:lang w:val="en-AU"/>
        </w:rPr>
        <w:t xml:space="preserve"> </w:t>
      </w:r>
      <w:r w:rsidRPr="00FC6301">
        <w:rPr>
          <w:rFonts w:ascii="Arial"/>
          <w:lang w:val="en-AU"/>
        </w:rPr>
        <w:t xml:space="preserve">a </w:t>
      </w:r>
      <w:r w:rsidR="009B3E72" w:rsidRPr="00FC6301">
        <w:rPr>
          <w:rFonts w:ascii="Arial"/>
          <w:lang w:val="en-AU"/>
        </w:rPr>
        <w:t>Heading 1</w:t>
      </w:r>
      <w:r w:rsidRPr="00FC6301">
        <w:rPr>
          <w:rFonts w:ascii="Arial"/>
          <w:lang w:val="en-AU"/>
        </w:rPr>
        <w:t xml:space="preserve"> to jump directly to that part of the document.</w:t>
      </w:r>
    </w:p>
    <w:p w14:paraId="656B9D30" w14:textId="77777777" w:rsidR="008344FB" w:rsidRPr="00FC6301" w:rsidRDefault="004310F6">
      <w:pPr>
        <w:spacing w:before="240"/>
        <w:ind w:left="118"/>
        <w:rPr>
          <w:rFonts w:ascii="Arial"/>
          <w:sz w:val="36"/>
          <w:lang w:val="en-AU"/>
        </w:rPr>
      </w:pPr>
      <w:r w:rsidRPr="00FC6301">
        <w:rPr>
          <w:rFonts w:ascii="Arial"/>
          <w:color w:val="358188"/>
          <w:sz w:val="36"/>
          <w:lang w:val="en-AU"/>
        </w:rPr>
        <w:t>Using</w:t>
      </w:r>
      <w:r w:rsidRPr="00FC6301">
        <w:rPr>
          <w:rFonts w:ascii="Arial"/>
          <w:color w:val="358188"/>
          <w:spacing w:val="-3"/>
          <w:sz w:val="36"/>
          <w:lang w:val="en-AU"/>
        </w:rPr>
        <w:t xml:space="preserve"> </w:t>
      </w:r>
      <w:r w:rsidRPr="00FC6301">
        <w:rPr>
          <w:rFonts w:ascii="Arial"/>
          <w:color w:val="358188"/>
          <w:sz w:val="36"/>
          <w:lang w:val="en-AU"/>
        </w:rPr>
        <w:t>the</w:t>
      </w:r>
      <w:r w:rsidRPr="00FC6301">
        <w:rPr>
          <w:rFonts w:ascii="Arial"/>
          <w:color w:val="358188"/>
          <w:spacing w:val="-3"/>
          <w:sz w:val="36"/>
          <w:lang w:val="en-AU"/>
        </w:rPr>
        <w:t xml:space="preserve"> </w:t>
      </w:r>
      <w:r w:rsidRPr="00FC6301">
        <w:rPr>
          <w:rFonts w:ascii="Arial"/>
          <w:color w:val="358188"/>
          <w:sz w:val="36"/>
          <w:lang w:val="en-AU"/>
        </w:rPr>
        <w:t>search</w:t>
      </w:r>
      <w:r w:rsidRPr="00FC6301">
        <w:rPr>
          <w:rFonts w:ascii="Arial"/>
          <w:color w:val="358188"/>
          <w:spacing w:val="-1"/>
          <w:sz w:val="36"/>
          <w:lang w:val="en-AU"/>
        </w:rPr>
        <w:t xml:space="preserve"> </w:t>
      </w:r>
      <w:r w:rsidRPr="00FC6301">
        <w:rPr>
          <w:rFonts w:ascii="Arial"/>
          <w:color w:val="358188"/>
          <w:spacing w:val="-2"/>
          <w:sz w:val="36"/>
          <w:lang w:val="en-AU"/>
        </w:rPr>
        <w:t>feature</w:t>
      </w:r>
    </w:p>
    <w:p w14:paraId="656B9D31" w14:textId="77777777" w:rsidR="008344FB" w:rsidRPr="00FC6301" w:rsidRDefault="004310F6">
      <w:pPr>
        <w:pStyle w:val="ListParagraph"/>
        <w:numPr>
          <w:ilvl w:val="0"/>
          <w:numId w:val="7"/>
        </w:numPr>
        <w:tabs>
          <w:tab w:val="left" w:pos="835"/>
          <w:tab w:val="left" w:pos="838"/>
        </w:tabs>
        <w:spacing w:before="200" w:line="276" w:lineRule="auto"/>
        <w:ind w:right="367" w:hanging="361"/>
        <w:rPr>
          <w:rFonts w:ascii="Arial"/>
          <w:lang w:val="en-AU"/>
        </w:rPr>
      </w:pPr>
      <w:r w:rsidRPr="00FC6301">
        <w:rPr>
          <w:rFonts w:ascii="Arial"/>
          <w:b/>
          <w:lang w:val="en-AU"/>
        </w:rPr>
        <w:t>Open</w:t>
      </w:r>
      <w:r w:rsidRPr="00FC6301">
        <w:rPr>
          <w:rFonts w:ascii="Arial"/>
          <w:b/>
          <w:spacing w:val="-3"/>
          <w:lang w:val="en-AU"/>
        </w:rPr>
        <w:t xml:space="preserve"> </w:t>
      </w:r>
      <w:r w:rsidRPr="00FC6301">
        <w:rPr>
          <w:rFonts w:ascii="Arial"/>
          <w:b/>
          <w:lang w:val="en-AU"/>
        </w:rPr>
        <w:t>the</w:t>
      </w:r>
      <w:r w:rsidRPr="00FC6301">
        <w:rPr>
          <w:rFonts w:ascii="Arial"/>
          <w:b/>
          <w:spacing w:val="-1"/>
          <w:lang w:val="en-AU"/>
        </w:rPr>
        <w:t xml:space="preserve"> </w:t>
      </w:r>
      <w:r w:rsidRPr="00FC6301">
        <w:rPr>
          <w:rFonts w:ascii="Arial"/>
          <w:b/>
          <w:lang w:val="en-AU"/>
        </w:rPr>
        <w:t>search</w:t>
      </w:r>
      <w:r w:rsidRPr="00FC6301">
        <w:rPr>
          <w:rFonts w:ascii="Arial"/>
          <w:b/>
          <w:spacing w:val="-3"/>
          <w:lang w:val="en-AU"/>
        </w:rPr>
        <w:t xml:space="preserve"> </w:t>
      </w:r>
      <w:r w:rsidRPr="00FC6301">
        <w:rPr>
          <w:rFonts w:ascii="Arial"/>
          <w:b/>
          <w:lang w:val="en-AU"/>
        </w:rPr>
        <w:t>function</w:t>
      </w:r>
      <w:r w:rsidRPr="00FC6301">
        <w:rPr>
          <w:rFonts w:ascii="Arial"/>
          <w:lang w:val="en-AU"/>
        </w:rPr>
        <w:t>. Press Ctrl</w:t>
      </w:r>
      <w:r w:rsidRPr="00FC6301">
        <w:rPr>
          <w:rFonts w:ascii="Arial"/>
          <w:spacing w:val="-4"/>
          <w:lang w:val="en-AU"/>
        </w:rPr>
        <w:t xml:space="preserve"> </w:t>
      </w:r>
      <w:r w:rsidRPr="00FC6301">
        <w:rPr>
          <w:rFonts w:ascii="Arial"/>
          <w:lang w:val="en-AU"/>
        </w:rPr>
        <w:t>+ F</w:t>
      </w:r>
      <w:r w:rsidRPr="00FC6301">
        <w:rPr>
          <w:rFonts w:ascii="Arial"/>
          <w:spacing w:val="-3"/>
          <w:lang w:val="en-AU"/>
        </w:rPr>
        <w:t xml:space="preserve"> </w:t>
      </w:r>
      <w:r w:rsidRPr="00FC6301">
        <w:rPr>
          <w:rFonts w:ascii="Arial"/>
          <w:lang w:val="en-AU"/>
        </w:rPr>
        <w:t>on</w:t>
      </w:r>
      <w:r w:rsidRPr="00FC6301">
        <w:rPr>
          <w:rFonts w:ascii="Arial"/>
          <w:spacing w:val="-1"/>
          <w:lang w:val="en-AU"/>
        </w:rPr>
        <w:t xml:space="preserve"> </w:t>
      </w:r>
      <w:r w:rsidRPr="00FC6301">
        <w:rPr>
          <w:rFonts w:ascii="Arial"/>
          <w:lang w:val="en-AU"/>
        </w:rPr>
        <w:t>your keyboard</w:t>
      </w:r>
      <w:r w:rsidRPr="00FC6301">
        <w:rPr>
          <w:rFonts w:ascii="Arial"/>
          <w:spacing w:val="-3"/>
          <w:lang w:val="en-AU"/>
        </w:rPr>
        <w:t xml:space="preserve"> </w:t>
      </w:r>
      <w:r w:rsidRPr="00FC6301">
        <w:rPr>
          <w:rFonts w:ascii="Arial"/>
          <w:lang w:val="en-AU"/>
        </w:rPr>
        <w:t>(or</w:t>
      </w:r>
      <w:r w:rsidRPr="00FC6301">
        <w:rPr>
          <w:rFonts w:ascii="Arial"/>
          <w:spacing w:val="-2"/>
          <w:lang w:val="en-AU"/>
        </w:rPr>
        <w:t xml:space="preserve"> </w:t>
      </w:r>
      <w:r w:rsidRPr="00FC6301">
        <w:rPr>
          <w:rFonts w:ascii="Arial"/>
          <w:lang w:val="en-AU"/>
        </w:rPr>
        <w:t>Cmd</w:t>
      </w:r>
      <w:r w:rsidRPr="00FC6301">
        <w:rPr>
          <w:rFonts w:ascii="Arial"/>
          <w:spacing w:val="-3"/>
          <w:lang w:val="en-AU"/>
        </w:rPr>
        <w:t xml:space="preserve"> </w:t>
      </w:r>
      <w:r w:rsidRPr="00FC6301">
        <w:rPr>
          <w:rFonts w:ascii="Arial"/>
          <w:lang w:val="en-AU"/>
        </w:rPr>
        <w:t>+</w:t>
      </w:r>
      <w:r w:rsidRPr="00FC6301">
        <w:rPr>
          <w:rFonts w:ascii="Arial"/>
          <w:spacing w:val="-2"/>
          <w:lang w:val="en-AU"/>
        </w:rPr>
        <w:t xml:space="preserve"> </w:t>
      </w:r>
      <w:r w:rsidRPr="00FC6301">
        <w:rPr>
          <w:rFonts w:ascii="Arial"/>
          <w:lang w:val="en-AU"/>
        </w:rPr>
        <w:t>F</w:t>
      </w:r>
      <w:r w:rsidRPr="00FC6301">
        <w:rPr>
          <w:rFonts w:ascii="Arial"/>
          <w:spacing w:val="-3"/>
          <w:lang w:val="en-AU"/>
        </w:rPr>
        <w:t xml:space="preserve"> </w:t>
      </w:r>
      <w:r w:rsidRPr="00FC6301">
        <w:rPr>
          <w:rFonts w:ascii="Arial"/>
          <w:lang w:val="en-AU"/>
        </w:rPr>
        <w:t>if you</w:t>
      </w:r>
      <w:r w:rsidRPr="00FC6301">
        <w:rPr>
          <w:rFonts w:ascii="Arial"/>
          <w:spacing w:val="-3"/>
          <w:lang w:val="en-AU"/>
        </w:rPr>
        <w:t xml:space="preserve"> </w:t>
      </w:r>
      <w:r w:rsidRPr="00FC6301">
        <w:rPr>
          <w:rFonts w:ascii="Arial"/>
          <w:lang w:val="en-AU"/>
        </w:rPr>
        <w:t>are using a Mac) to bring up the search bar.</w:t>
      </w:r>
    </w:p>
    <w:p w14:paraId="656B9D32" w14:textId="77777777" w:rsidR="008344FB" w:rsidRPr="00FC6301" w:rsidRDefault="004310F6">
      <w:pPr>
        <w:pStyle w:val="ListParagraph"/>
        <w:numPr>
          <w:ilvl w:val="0"/>
          <w:numId w:val="7"/>
        </w:numPr>
        <w:tabs>
          <w:tab w:val="left" w:pos="836"/>
        </w:tabs>
        <w:spacing w:before="121"/>
        <w:ind w:left="836" w:hanging="358"/>
        <w:rPr>
          <w:rFonts w:ascii="Arial"/>
          <w:lang w:val="en-AU"/>
        </w:rPr>
      </w:pPr>
      <w:r w:rsidRPr="00FC6301">
        <w:rPr>
          <w:rFonts w:ascii="Arial"/>
          <w:b/>
          <w:lang w:val="en-AU"/>
        </w:rPr>
        <w:t>Enter</w:t>
      </w:r>
      <w:r w:rsidRPr="00FC6301">
        <w:rPr>
          <w:rFonts w:ascii="Arial"/>
          <w:b/>
          <w:spacing w:val="-5"/>
          <w:lang w:val="en-AU"/>
        </w:rPr>
        <w:t xml:space="preserve"> </w:t>
      </w:r>
      <w:r w:rsidRPr="00FC6301">
        <w:rPr>
          <w:rFonts w:ascii="Arial"/>
          <w:b/>
          <w:lang w:val="en-AU"/>
        </w:rPr>
        <w:t>search</w:t>
      </w:r>
      <w:r w:rsidRPr="00FC6301">
        <w:rPr>
          <w:rFonts w:ascii="Arial"/>
          <w:b/>
          <w:spacing w:val="-5"/>
          <w:lang w:val="en-AU"/>
        </w:rPr>
        <w:t xml:space="preserve"> </w:t>
      </w:r>
      <w:r w:rsidRPr="00FC6301">
        <w:rPr>
          <w:rFonts w:ascii="Arial"/>
          <w:b/>
          <w:lang w:val="en-AU"/>
        </w:rPr>
        <w:t>term</w:t>
      </w:r>
      <w:r w:rsidRPr="00FC6301">
        <w:rPr>
          <w:rFonts w:ascii="Arial"/>
          <w:lang w:val="en-AU"/>
        </w:rPr>
        <w:t>.</w:t>
      </w:r>
      <w:r w:rsidRPr="00FC6301">
        <w:rPr>
          <w:rFonts w:ascii="Arial"/>
          <w:spacing w:val="-1"/>
          <w:lang w:val="en-AU"/>
        </w:rPr>
        <w:t xml:space="preserve"> </w:t>
      </w:r>
      <w:r w:rsidRPr="00FC6301">
        <w:rPr>
          <w:rFonts w:ascii="Arial"/>
          <w:lang w:val="en-AU"/>
        </w:rPr>
        <w:t>Type</w:t>
      </w:r>
      <w:r w:rsidRPr="00FC6301">
        <w:rPr>
          <w:rFonts w:ascii="Arial"/>
          <w:spacing w:val="-3"/>
          <w:lang w:val="en-AU"/>
        </w:rPr>
        <w:t xml:space="preserve"> </w:t>
      </w:r>
      <w:r w:rsidRPr="00FC6301">
        <w:rPr>
          <w:rFonts w:ascii="Arial"/>
          <w:lang w:val="en-AU"/>
        </w:rPr>
        <w:t>the</w:t>
      </w:r>
      <w:r w:rsidRPr="00FC6301">
        <w:rPr>
          <w:rFonts w:ascii="Arial"/>
          <w:spacing w:val="-5"/>
          <w:lang w:val="en-AU"/>
        </w:rPr>
        <w:t xml:space="preserve"> </w:t>
      </w:r>
      <w:r w:rsidRPr="00FC6301">
        <w:rPr>
          <w:rFonts w:ascii="Arial"/>
          <w:lang w:val="en-AU"/>
        </w:rPr>
        <w:t>word</w:t>
      </w:r>
      <w:r w:rsidRPr="00FC6301">
        <w:rPr>
          <w:rFonts w:ascii="Arial"/>
          <w:spacing w:val="-3"/>
          <w:lang w:val="en-AU"/>
        </w:rPr>
        <w:t xml:space="preserve"> </w:t>
      </w:r>
      <w:r w:rsidRPr="00FC6301">
        <w:rPr>
          <w:rFonts w:ascii="Arial"/>
          <w:lang w:val="en-AU"/>
        </w:rPr>
        <w:t>or</w:t>
      </w:r>
      <w:r w:rsidRPr="00FC6301">
        <w:rPr>
          <w:rFonts w:ascii="Arial"/>
          <w:spacing w:val="-2"/>
          <w:lang w:val="en-AU"/>
        </w:rPr>
        <w:t xml:space="preserve"> </w:t>
      </w:r>
      <w:r w:rsidRPr="00FC6301">
        <w:rPr>
          <w:rFonts w:ascii="Arial"/>
          <w:lang w:val="en-AU"/>
        </w:rPr>
        <w:t>phrase</w:t>
      </w:r>
      <w:r w:rsidRPr="00FC6301">
        <w:rPr>
          <w:rFonts w:ascii="Arial"/>
          <w:spacing w:val="-5"/>
          <w:lang w:val="en-AU"/>
        </w:rPr>
        <w:t xml:space="preserve"> </w:t>
      </w:r>
      <w:r w:rsidRPr="00FC6301">
        <w:rPr>
          <w:rFonts w:ascii="Arial"/>
          <w:lang w:val="en-AU"/>
        </w:rPr>
        <w:t>you</w:t>
      </w:r>
      <w:r w:rsidRPr="00FC6301">
        <w:rPr>
          <w:rFonts w:ascii="Arial"/>
          <w:spacing w:val="-5"/>
          <w:lang w:val="en-AU"/>
        </w:rPr>
        <w:t xml:space="preserve"> </w:t>
      </w:r>
      <w:r w:rsidRPr="00FC6301">
        <w:rPr>
          <w:rFonts w:ascii="Arial"/>
          <w:lang w:val="en-AU"/>
        </w:rPr>
        <w:t>are</w:t>
      </w:r>
      <w:r w:rsidRPr="00FC6301">
        <w:rPr>
          <w:rFonts w:ascii="Arial"/>
          <w:spacing w:val="-5"/>
          <w:lang w:val="en-AU"/>
        </w:rPr>
        <w:t xml:space="preserve"> </w:t>
      </w:r>
      <w:r w:rsidRPr="00FC6301">
        <w:rPr>
          <w:rFonts w:ascii="Arial"/>
          <w:lang w:val="en-AU"/>
        </w:rPr>
        <w:t>looking</w:t>
      </w:r>
      <w:r w:rsidRPr="00FC6301">
        <w:rPr>
          <w:rFonts w:ascii="Arial"/>
          <w:spacing w:val="-3"/>
          <w:lang w:val="en-AU"/>
        </w:rPr>
        <w:t xml:space="preserve"> </w:t>
      </w:r>
      <w:r w:rsidRPr="00FC6301">
        <w:rPr>
          <w:rFonts w:ascii="Arial"/>
          <w:lang w:val="en-AU"/>
        </w:rPr>
        <w:t>for</w:t>
      </w:r>
      <w:r w:rsidRPr="00FC6301">
        <w:rPr>
          <w:rFonts w:ascii="Arial"/>
          <w:spacing w:val="-1"/>
          <w:lang w:val="en-AU"/>
        </w:rPr>
        <w:t xml:space="preserve"> </w:t>
      </w:r>
      <w:r w:rsidRPr="00FC6301">
        <w:rPr>
          <w:rFonts w:ascii="Arial"/>
          <w:lang w:val="en-AU"/>
        </w:rPr>
        <w:t>into</w:t>
      </w:r>
      <w:r w:rsidRPr="00FC6301">
        <w:rPr>
          <w:rFonts w:ascii="Arial"/>
          <w:spacing w:val="-5"/>
          <w:lang w:val="en-AU"/>
        </w:rPr>
        <w:t xml:space="preserve"> </w:t>
      </w:r>
      <w:r w:rsidRPr="00FC6301">
        <w:rPr>
          <w:rFonts w:ascii="Arial"/>
          <w:lang w:val="en-AU"/>
        </w:rPr>
        <w:t>the</w:t>
      </w:r>
      <w:r w:rsidRPr="00FC6301">
        <w:rPr>
          <w:rFonts w:ascii="Arial"/>
          <w:spacing w:val="-5"/>
          <w:lang w:val="en-AU"/>
        </w:rPr>
        <w:t xml:space="preserve"> </w:t>
      </w:r>
      <w:r w:rsidRPr="00FC6301">
        <w:rPr>
          <w:rFonts w:ascii="Arial"/>
          <w:lang w:val="en-AU"/>
        </w:rPr>
        <w:t>search</w:t>
      </w:r>
      <w:r w:rsidRPr="00FC6301">
        <w:rPr>
          <w:rFonts w:ascii="Arial"/>
          <w:spacing w:val="-3"/>
          <w:lang w:val="en-AU"/>
        </w:rPr>
        <w:t xml:space="preserve"> </w:t>
      </w:r>
      <w:r w:rsidRPr="00FC6301">
        <w:rPr>
          <w:rFonts w:ascii="Arial"/>
          <w:spacing w:val="-4"/>
          <w:lang w:val="en-AU"/>
        </w:rPr>
        <w:t>bar.</w:t>
      </w:r>
    </w:p>
    <w:p w14:paraId="656B9D33" w14:textId="5354F40D" w:rsidR="008344FB" w:rsidRPr="00FC6301" w:rsidRDefault="004310F6">
      <w:pPr>
        <w:pStyle w:val="ListParagraph"/>
        <w:numPr>
          <w:ilvl w:val="0"/>
          <w:numId w:val="7"/>
        </w:numPr>
        <w:tabs>
          <w:tab w:val="left" w:pos="836"/>
          <w:tab w:val="left" w:pos="838"/>
        </w:tabs>
        <w:spacing w:before="158" w:line="276" w:lineRule="auto"/>
        <w:ind w:right="688"/>
        <w:rPr>
          <w:rFonts w:ascii="Arial" w:hAnsi="Arial"/>
          <w:lang w:val="en-AU"/>
        </w:rPr>
      </w:pPr>
      <w:r w:rsidRPr="00FC6301">
        <w:rPr>
          <w:rFonts w:ascii="Arial" w:hAnsi="Arial"/>
          <w:b/>
          <w:lang w:val="en-AU"/>
        </w:rPr>
        <w:t>Review</w:t>
      </w:r>
      <w:r w:rsidRPr="00FC6301">
        <w:rPr>
          <w:rFonts w:ascii="Arial" w:hAnsi="Arial"/>
          <w:b/>
          <w:spacing w:val="-3"/>
          <w:lang w:val="en-AU"/>
        </w:rPr>
        <w:t xml:space="preserve"> </w:t>
      </w:r>
      <w:r w:rsidRPr="00FC6301">
        <w:rPr>
          <w:rFonts w:ascii="Arial" w:hAnsi="Arial"/>
          <w:b/>
          <w:lang w:val="en-AU"/>
        </w:rPr>
        <w:t>results</w:t>
      </w:r>
      <w:r w:rsidRPr="00FC6301">
        <w:rPr>
          <w:rFonts w:ascii="Arial" w:hAnsi="Arial"/>
          <w:lang w:val="en-AU"/>
        </w:rPr>
        <w:t>.</w:t>
      </w:r>
      <w:r w:rsidRPr="00FC6301">
        <w:rPr>
          <w:rFonts w:ascii="Arial" w:hAnsi="Arial"/>
          <w:spacing w:val="-2"/>
          <w:lang w:val="en-AU"/>
        </w:rPr>
        <w:t xml:space="preserve"> </w:t>
      </w:r>
      <w:r w:rsidR="0097236D" w:rsidRPr="00FC6301">
        <w:rPr>
          <w:rFonts w:ascii="Arial" w:hAnsi="Arial"/>
          <w:spacing w:val="-2"/>
          <w:lang w:val="en-AU"/>
        </w:rPr>
        <w:t xml:space="preserve">Click </w:t>
      </w:r>
      <w:r w:rsidR="001A1615" w:rsidRPr="00FC6301">
        <w:rPr>
          <w:rFonts w:ascii="Arial" w:hAnsi="Arial"/>
          <w:spacing w:val="-2"/>
          <w:lang w:val="en-AU"/>
        </w:rPr>
        <w:t>the ‘Results’ tab under the search bar and click on each result to view that location in the document.</w:t>
      </w:r>
    </w:p>
    <w:p w14:paraId="589BD99D" w14:textId="5750EB90" w:rsidR="00B46F34" w:rsidRPr="00FC6301" w:rsidRDefault="00B46F34">
      <w:pPr>
        <w:spacing w:before="121" w:line="276" w:lineRule="auto"/>
        <w:ind w:left="118" w:right="110"/>
        <w:rPr>
          <w:rFonts w:ascii="Arial"/>
          <w:lang w:val="en-AU"/>
        </w:rPr>
      </w:pPr>
    </w:p>
    <w:p w14:paraId="656B9D44" w14:textId="77777777" w:rsidR="008344FB" w:rsidRPr="00FC6301" w:rsidRDefault="008344FB">
      <w:pPr>
        <w:rPr>
          <w:rFonts w:ascii="Arial" w:hAnsi="Arial"/>
          <w:sz w:val="20"/>
          <w:lang w:val="en-AU"/>
        </w:rPr>
        <w:sectPr w:rsidR="008344FB" w:rsidRPr="00FC6301">
          <w:headerReference w:type="default" r:id="rId7"/>
          <w:type w:val="continuous"/>
          <w:pgSz w:w="11910" w:h="16840"/>
          <w:pgMar w:top="980" w:right="1300" w:bottom="280" w:left="1300" w:header="720" w:footer="720" w:gutter="0"/>
          <w:cols w:space="720"/>
        </w:sectPr>
      </w:pPr>
    </w:p>
    <w:p w14:paraId="241C6D38" w14:textId="77777777" w:rsidR="00B46F34" w:rsidRPr="00FC6301" w:rsidRDefault="00B46F34">
      <w:pPr>
        <w:pStyle w:val="BodyText"/>
        <w:rPr>
          <w:rFonts w:ascii="Arial"/>
          <w:lang w:val="en-AU"/>
        </w:rPr>
      </w:pPr>
    </w:p>
    <w:p w14:paraId="656B9D4C" w14:textId="3D4A136A" w:rsidR="008344FB" w:rsidRPr="00FC6301" w:rsidRDefault="004310F6" w:rsidP="00D13747">
      <w:pPr>
        <w:pStyle w:val="Heading1"/>
        <w:ind w:left="450"/>
        <w:rPr>
          <w:lang w:val="en-AU"/>
        </w:rPr>
      </w:pPr>
      <w:bookmarkStart w:id="1" w:name="Meeting_summaries"/>
      <w:bookmarkStart w:id="2" w:name="01_28_April_2021"/>
      <w:bookmarkEnd w:id="1"/>
      <w:bookmarkEnd w:id="2"/>
      <w:r w:rsidRPr="00FC6301">
        <w:rPr>
          <w:lang w:val="en-AU"/>
        </w:rPr>
        <w:t>ATAGI update following weekly COVID-19 meeting – 28 April 2021</w:t>
      </w:r>
    </w:p>
    <w:p w14:paraId="311600F9" w14:textId="77777777" w:rsidR="00B46F34" w:rsidRPr="00FC6301" w:rsidRDefault="004310F6">
      <w:pPr>
        <w:pStyle w:val="Heading4"/>
        <w:spacing w:before="235"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28</w:t>
      </w:r>
      <w:r w:rsidRPr="00FC6301">
        <w:rPr>
          <w:spacing w:val="-7"/>
          <w:lang w:val="en-AU"/>
        </w:rPr>
        <w:t xml:space="preserve"> </w:t>
      </w:r>
      <w:r w:rsidRPr="00FC6301">
        <w:rPr>
          <w:lang w:val="en-AU"/>
        </w:rPr>
        <w:t xml:space="preserve">April </w:t>
      </w:r>
      <w:r w:rsidRPr="00FC6301">
        <w:rPr>
          <w:spacing w:val="-4"/>
          <w:lang w:val="en-AU"/>
        </w:rPr>
        <w:t>2021</w:t>
      </w:r>
    </w:p>
    <w:p w14:paraId="344B5170" w14:textId="77777777" w:rsidR="008344FB" w:rsidRPr="00FC6301" w:rsidRDefault="008344FB">
      <w:pPr>
        <w:rPr>
          <w:sz w:val="9"/>
          <w:lang w:val="en-AU"/>
        </w:rPr>
      </w:pPr>
    </w:p>
    <w:p w14:paraId="656B9D4F" w14:textId="2514FC0B" w:rsidR="00271B98" w:rsidRPr="00FC6301" w:rsidRDefault="00271B98">
      <w:pPr>
        <w:rPr>
          <w:sz w:val="9"/>
          <w:lang w:val="en-AU"/>
        </w:rPr>
        <w:sectPr w:rsidR="00271B98" w:rsidRPr="00FC6301">
          <w:headerReference w:type="default" r:id="rId8"/>
          <w:footerReference w:type="default" r:id="rId9"/>
          <w:pgSz w:w="11900" w:h="16840"/>
          <w:pgMar w:top="460" w:right="1680" w:bottom="440" w:left="1680" w:header="269" w:footer="253" w:gutter="0"/>
          <w:pgNumType w:start="1"/>
          <w:cols w:space="720"/>
        </w:sectPr>
      </w:pPr>
    </w:p>
    <w:p w14:paraId="656B9D5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D51"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 xml:space="preserve">30 April 2021 General </w:t>
      </w:r>
      <w:r w:rsidRPr="00FC6301">
        <w:rPr>
          <w:spacing w:val="-2"/>
          <w:lang w:val="en-AU"/>
        </w:rPr>
        <w:t>public</w:t>
      </w:r>
    </w:p>
    <w:p w14:paraId="656B9D5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845A11A" w14:textId="77777777" w:rsidR="00B46F34" w:rsidRPr="00FC6301" w:rsidRDefault="00B46F34">
      <w:pPr>
        <w:pStyle w:val="BodyText"/>
        <w:rPr>
          <w:lang w:val="en-AU"/>
        </w:rPr>
      </w:pPr>
    </w:p>
    <w:p w14:paraId="1007CF6F" w14:textId="77777777" w:rsidR="008344FB" w:rsidRPr="00FC6301" w:rsidRDefault="004310F6" w:rsidP="00E6083D">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met</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28</w:t>
      </w:r>
      <w:r w:rsidRPr="00FC6301">
        <w:rPr>
          <w:spacing w:val="-7"/>
          <w:lang w:val="en-AU"/>
        </w:rPr>
        <w:t xml:space="preserve"> </w:t>
      </w:r>
      <w:r w:rsidRPr="00FC6301">
        <w:rPr>
          <w:lang w:val="en-AU"/>
        </w:rPr>
        <w:t>April</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latest</w:t>
      </w:r>
      <w:r w:rsidRPr="00FC6301">
        <w:rPr>
          <w:spacing w:val="-7"/>
          <w:lang w:val="en-AU"/>
        </w:rPr>
        <w:t xml:space="preserve"> </w:t>
      </w:r>
      <w:r w:rsidRPr="00FC6301">
        <w:rPr>
          <w:lang w:val="en-AU"/>
        </w:rPr>
        <w:t>developments</w:t>
      </w:r>
      <w:r w:rsidRPr="00FC6301">
        <w:rPr>
          <w:spacing w:val="-7"/>
          <w:lang w:val="en-AU"/>
        </w:rPr>
        <w:t xml:space="preserve"> </w:t>
      </w:r>
      <w:r w:rsidRPr="00FC6301">
        <w:rPr>
          <w:lang w:val="en-AU"/>
        </w:rPr>
        <w:t>relating to the AstraZeneca COVID-19 vaccine and Thrombosis and Thrombocytopenia Syndrome (TTS) cases in Australia and overseas.</w:t>
      </w:r>
    </w:p>
    <w:p w14:paraId="523C4BCF" w14:textId="77777777" w:rsidR="00B46F34" w:rsidRPr="00FC6301" w:rsidRDefault="004310F6">
      <w:pPr>
        <w:pStyle w:val="BodyText"/>
        <w:spacing w:before="97" w:line="271" w:lineRule="auto"/>
        <w:ind w:left="487" w:right="495"/>
        <w:rPr>
          <w:lang w:val="en-AU"/>
        </w:rPr>
      </w:pPr>
      <w:r w:rsidRPr="00FC6301">
        <w:rPr>
          <w:lang w:val="en-AU"/>
        </w:rPr>
        <w:t>ATAGI considered additional information from the Therapeutic Goods Administration (TGA) including risk estimates from the European Medicines Agency and current confirmed cases and those under investigation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latest</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statement</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 xml:space="preserve">be found </w:t>
      </w:r>
      <w:hyperlink r:id="rId10">
        <w:r w:rsidRPr="00FC6301">
          <w:rPr>
            <w:u w:val="single"/>
            <w:lang w:val="en-AU"/>
          </w:rPr>
          <w:t>here</w:t>
        </w:r>
      </w:hyperlink>
      <w:r w:rsidRPr="00FC6301">
        <w:rPr>
          <w:lang w:val="en-AU"/>
        </w:rPr>
        <w:t>.</w:t>
      </w:r>
    </w:p>
    <w:p w14:paraId="7F1980DA" w14:textId="77777777" w:rsidR="00B46F34" w:rsidRPr="00FC6301" w:rsidRDefault="004310F6">
      <w:pPr>
        <w:pStyle w:val="BodyText"/>
        <w:spacing w:line="271" w:lineRule="auto"/>
        <w:ind w:left="487" w:right="495"/>
        <w:rPr>
          <w:lang w:val="en-AU"/>
        </w:rPr>
      </w:pPr>
      <w:r w:rsidRPr="00FC6301">
        <w:rPr>
          <w:lang w:val="en-AU"/>
        </w:rPr>
        <w:t>In</w:t>
      </w:r>
      <w:r w:rsidRPr="00FC6301">
        <w:rPr>
          <w:spacing w:val="-9"/>
          <w:lang w:val="en-AU"/>
        </w:rPr>
        <w:t xml:space="preserve"> </w:t>
      </w:r>
      <w:r w:rsidRPr="00FC6301">
        <w:rPr>
          <w:lang w:val="en-AU"/>
        </w:rPr>
        <w:t>addition,</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considered</w:t>
      </w:r>
      <w:r w:rsidRPr="00FC6301">
        <w:rPr>
          <w:spacing w:val="-9"/>
          <w:lang w:val="en-AU"/>
        </w:rPr>
        <w:t xml:space="preserve"> </w:t>
      </w:r>
      <w:r w:rsidRPr="00FC6301">
        <w:rPr>
          <w:lang w:val="en-AU"/>
        </w:rPr>
        <w:t>international</w:t>
      </w:r>
      <w:r w:rsidRPr="00FC6301">
        <w:rPr>
          <w:spacing w:val="-9"/>
          <w:lang w:val="en-AU"/>
        </w:rPr>
        <w:t xml:space="preserve"> </w:t>
      </w:r>
      <w:r w:rsidRPr="00FC6301">
        <w:rPr>
          <w:lang w:val="en-AU"/>
        </w:rPr>
        <w:t>case</w:t>
      </w:r>
      <w:r w:rsidRPr="00FC6301">
        <w:rPr>
          <w:spacing w:val="-9"/>
          <w:lang w:val="en-AU"/>
        </w:rPr>
        <w:t xml:space="preserve"> </w:t>
      </w:r>
      <w:r w:rsidRPr="00FC6301">
        <w:rPr>
          <w:lang w:val="en-AU"/>
        </w:rPr>
        <w:t>definitions</w:t>
      </w:r>
      <w:r w:rsidRPr="00FC6301">
        <w:rPr>
          <w:spacing w:val="-9"/>
          <w:lang w:val="en-AU"/>
        </w:rPr>
        <w:t xml:space="preserve"> </w:t>
      </w:r>
      <w:r w:rsidRPr="00FC6301">
        <w:rPr>
          <w:lang w:val="en-AU"/>
        </w:rPr>
        <w:t>for</w:t>
      </w:r>
      <w:r w:rsidRPr="00FC6301">
        <w:rPr>
          <w:spacing w:val="-9"/>
          <w:lang w:val="en-AU"/>
        </w:rPr>
        <w:t xml:space="preserve"> </w:t>
      </w:r>
      <w:r w:rsidRPr="00FC6301">
        <w:rPr>
          <w:lang w:val="en-AU"/>
        </w:rPr>
        <w:t>TTS from the UK and Brighton Collaboration in the US. Case definitions outline processes required in order to identify and confirm TTS cases, including imaging study, surgical or pathology findings.</w:t>
      </w:r>
    </w:p>
    <w:p w14:paraId="3DB252EC" w14:textId="77777777" w:rsidR="00B46F34" w:rsidRPr="00FC6301" w:rsidRDefault="004310F6">
      <w:pPr>
        <w:pStyle w:val="BodyText"/>
        <w:spacing w:line="271" w:lineRule="auto"/>
        <w:ind w:left="487" w:right="495"/>
        <w:rPr>
          <w:lang w:val="en-AU"/>
        </w:rPr>
      </w:pPr>
      <w:r w:rsidRPr="00FC6301">
        <w:rPr>
          <w:lang w:val="en-AU"/>
        </w:rPr>
        <w:t>The</w:t>
      </w:r>
      <w:r w:rsidRPr="00FC6301">
        <w:rPr>
          <w:spacing w:val="-3"/>
          <w:lang w:val="en-AU"/>
        </w:rPr>
        <w:t xml:space="preserve"> </w:t>
      </w:r>
      <w:r w:rsidRPr="00FC6301">
        <w:rPr>
          <w:lang w:val="en-AU"/>
        </w:rPr>
        <w:t>last</w:t>
      </w:r>
      <w:r w:rsidRPr="00FC6301">
        <w:rPr>
          <w:spacing w:val="-3"/>
          <w:lang w:val="en-AU"/>
        </w:rPr>
        <w:t xml:space="preserve"> </w:t>
      </w:r>
      <w:r w:rsidRPr="00FC6301">
        <w:rPr>
          <w:lang w:val="en-AU"/>
        </w:rPr>
        <w:t>three</w:t>
      </w:r>
      <w:r w:rsidRPr="00FC6301">
        <w:rPr>
          <w:spacing w:val="-3"/>
          <w:lang w:val="en-AU"/>
        </w:rPr>
        <w:t xml:space="preserve"> </w:t>
      </w:r>
      <w:r w:rsidRPr="00FC6301">
        <w:rPr>
          <w:lang w:val="en-AU"/>
        </w:rPr>
        <w:t>cases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in</w:t>
      </w:r>
      <w:r w:rsidRPr="00FC6301">
        <w:rPr>
          <w:spacing w:val="-3"/>
          <w:lang w:val="en-AU"/>
        </w:rPr>
        <w:t xml:space="preserve"> </w:t>
      </w:r>
      <w:r w:rsidRPr="00FC6301">
        <w:rPr>
          <w:lang w:val="en-AU"/>
        </w:rPr>
        <w:t>Australia</w:t>
      </w:r>
      <w:r w:rsidRPr="00FC6301">
        <w:rPr>
          <w:spacing w:val="-3"/>
          <w:lang w:val="en-AU"/>
        </w:rPr>
        <w:t xml:space="preserve"> </w:t>
      </w:r>
      <w:r w:rsidRPr="00FC6301">
        <w:rPr>
          <w:lang w:val="en-AU"/>
        </w:rPr>
        <w:t>was</w:t>
      </w:r>
      <w:r w:rsidRPr="00FC6301">
        <w:rPr>
          <w:spacing w:val="-3"/>
          <w:lang w:val="en-AU"/>
        </w:rPr>
        <w:t xml:space="preserve"> </w:t>
      </w:r>
      <w:r w:rsidRPr="00FC6301">
        <w:rPr>
          <w:lang w:val="en-AU"/>
        </w:rPr>
        <w:t>confirmed</w:t>
      </w:r>
      <w:r w:rsidRPr="00FC6301">
        <w:rPr>
          <w:spacing w:val="-3"/>
          <w:lang w:val="en-AU"/>
        </w:rPr>
        <w:t xml:space="preserve"> </w:t>
      </w:r>
      <w:r w:rsidRPr="00FC6301">
        <w:rPr>
          <w:lang w:val="en-AU"/>
        </w:rPr>
        <w:t>based</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a</w:t>
      </w:r>
      <w:r w:rsidRPr="00FC6301">
        <w:rPr>
          <w:spacing w:val="-3"/>
          <w:lang w:val="en-AU"/>
        </w:rPr>
        <w:t xml:space="preserve"> </w:t>
      </w:r>
      <w:r w:rsidRPr="00FC6301">
        <w:rPr>
          <w:lang w:val="en-AU"/>
        </w:rPr>
        <w:t>draft UK case definition.</w:t>
      </w:r>
    </w:p>
    <w:p w14:paraId="770AD405"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11">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23</w:t>
      </w:r>
      <w:r w:rsidRPr="00FC6301">
        <w:rPr>
          <w:spacing w:val="-6"/>
          <w:lang w:val="en-AU"/>
        </w:rPr>
        <w:t xml:space="preserve"> </w:t>
      </w:r>
      <w:r w:rsidRPr="00FC6301">
        <w:rPr>
          <w:lang w:val="en-AU"/>
        </w:rPr>
        <w:t>April 2021 in relation to the use of the AstraZeneca vaccine.</w:t>
      </w:r>
    </w:p>
    <w:p w14:paraId="0BFD98C0" w14:textId="77777777" w:rsidR="00B46F34" w:rsidRPr="00FC6301" w:rsidRDefault="004310F6">
      <w:pPr>
        <w:pStyle w:val="BodyText"/>
        <w:spacing w:before="1" w:line="271" w:lineRule="auto"/>
        <w:ind w:left="487" w:right="641"/>
        <w:rPr>
          <w:lang w:val="en-AU"/>
        </w:rPr>
      </w:pPr>
      <w:r w:rsidRPr="00FC6301">
        <w:rPr>
          <w:lang w:val="en-AU"/>
        </w:rPr>
        <w:t>The</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w:t>
      </w:r>
      <w:r w:rsidRPr="00FC6301">
        <w:rPr>
          <w:spacing w:val="-9"/>
          <w:lang w:val="en-AU"/>
        </w:rPr>
        <w:t xml:space="preserve"> </w:t>
      </w:r>
      <w:r w:rsidRPr="00FC6301">
        <w:rPr>
          <w:lang w:val="en-AU"/>
        </w:rPr>
        <w:t>Department</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Health</w:t>
      </w:r>
      <w:r w:rsidRPr="00FC6301">
        <w:rPr>
          <w:spacing w:val="-9"/>
          <w:lang w:val="en-AU"/>
        </w:rPr>
        <w:t xml:space="preserve"> </w:t>
      </w:r>
      <w:r w:rsidRPr="00FC6301">
        <w:rPr>
          <w:lang w:val="en-AU"/>
        </w:rPr>
        <w:t>documents</w:t>
      </w:r>
      <w:r w:rsidRPr="00FC6301">
        <w:rPr>
          <w:spacing w:val="-9"/>
          <w:lang w:val="en-AU"/>
        </w:rPr>
        <w:t xml:space="preserve"> </w:t>
      </w:r>
      <w:r w:rsidRPr="00FC6301">
        <w:rPr>
          <w:lang w:val="en-AU"/>
        </w:rPr>
        <w:t>have</w:t>
      </w:r>
      <w:r w:rsidRPr="00FC6301">
        <w:rPr>
          <w:spacing w:val="-9"/>
          <w:lang w:val="en-AU"/>
        </w:rPr>
        <w:t xml:space="preserve"> </w:t>
      </w:r>
      <w:r w:rsidRPr="00FC6301">
        <w:rPr>
          <w:lang w:val="en-AU"/>
        </w:rPr>
        <w:t>been updated or are in development:</w:t>
      </w:r>
    </w:p>
    <w:p w14:paraId="656B9D6E" w14:textId="4823443C" w:rsidR="008344FB" w:rsidRPr="00FC6301" w:rsidRDefault="00FC6301">
      <w:pPr>
        <w:pStyle w:val="BodyText"/>
        <w:ind w:left="1087"/>
        <w:rPr>
          <w:lang w:val="en-AU"/>
        </w:rPr>
      </w:pPr>
      <w:hyperlink r:id="rId12">
        <w:r w:rsidR="004310F6" w:rsidRPr="00FC6301">
          <w:rPr>
            <w:u w:val="single"/>
            <w:lang w:val="en-AU"/>
          </w:rPr>
          <w:t>Provider and</w:t>
        </w:r>
        <w:r w:rsidR="004310F6" w:rsidRPr="00FC6301">
          <w:rPr>
            <w:spacing w:val="-5"/>
            <w:u w:val="single"/>
            <w:lang w:val="en-AU"/>
          </w:rPr>
          <w:t xml:space="preserve"> </w:t>
        </w:r>
        <w:r w:rsidR="004310F6" w:rsidRPr="00FC6301">
          <w:rPr>
            <w:u w:val="single"/>
            <w:lang w:val="en-AU"/>
          </w:rPr>
          <w:t xml:space="preserve">patient information sheets on </w:t>
        </w:r>
        <w:r w:rsidR="004310F6" w:rsidRPr="00FC6301">
          <w:rPr>
            <w:spacing w:val="-5"/>
            <w:u w:val="single"/>
            <w:lang w:val="en-AU"/>
          </w:rPr>
          <w:t>TTS</w:t>
        </w:r>
      </w:hyperlink>
    </w:p>
    <w:p w14:paraId="656B9D6F" w14:textId="77777777" w:rsidR="008344FB" w:rsidRPr="00FC6301" w:rsidRDefault="00FC6301">
      <w:pPr>
        <w:pStyle w:val="BodyText"/>
        <w:spacing w:before="161" w:line="271" w:lineRule="auto"/>
        <w:ind w:left="1087"/>
        <w:rPr>
          <w:lang w:val="en-AU"/>
        </w:rPr>
      </w:pPr>
      <w:hyperlink r:id="rId13">
        <w:r w:rsidR="004310F6" w:rsidRPr="00FC6301">
          <w:rPr>
            <w:u w:val="single"/>
            <w:lang w:val="en-AU"/>
          </w:rPr>
          <w:t>Consent</w:t>
        </w:r>
        <w:r w:rsidR="004310F6" w:rsidRPr="00FC6301">
          <w:rPr>
            <w:spacing w:val="-7"/>
            <w:u w:val="single"/>
            <w:lang w:val="en-AU"/>
          </w:rPr>
          <w:t xml:space="preserve"> </w:t>
        </w:r>
        <w:r w:rsidR="004310F6" w:rsidRPr="00FC6301">
          <w:rPr>
            <w:u w:val="single"/>
            <w:lang w:val="en-AU"/>
          </w:rPr>
          <w:t>form</w:t>
        </w:r>
        <w:r w:rsidR="004310F6" w:rsidRPr="00FC6301">
          <w:rPr>
            <w:lang w:val="en-AU"/>
          </w:rPr>
          <w:t>,</w:t>
        </w:r>
      </w:hyperlink>
      <w:r w:rsidR="004310F6" w:rsidRPr="00FC6301">
        <w:rPr>
          <w:rFonts w:ascii="Times New Roman"/>
          <w:u w:val="single"/>
          <w:lang w:val="en-AU"/>
        </w:rPr>
        <w:t xml:space="preserve"> </w:t>
      </w:r>
      <w:hyperlink r:id="rId14">
        <w:r w:rsidR="004310F6" w:rsidRPr="00FC6301">
          <w:rPr>
            <w:u w:val="single"/>
            <w:lang w:val="en-AU"/>
          </w:rPr>
          <w:t>Provider</w:t>
        </w:r>
        <w:r w:rsidR="004310F6" w:rsidRPr="00FC6301">
          <w:rPr>
            <w:spacing w:val="-11"/>
            <w:u w:val="single"/>
            <w:lang w:val="en-AU"/>
          </w:rPr>
          <w:t xml:space="preserve"> </w:t>
        </w:r>
        <w:r w:rsidR="004310F6" w:rsidRPr="00FC6301">
          <w:rPr>
            <w:u w:val="single"/>
            <w:lang w:val="en-AU"/>
          </w:rPr>
          <w:t>guide</w:t>
        </w:r>
        <w:r w:rsidR="004310F6" w:rsidRPr="00FC6301">
          <w:rPr>
            <w:spacing w:val="-7"/>
            <w:u w:val="single"/>
            <w:lang w:val="en-AU"/>
          </w:rPr>
          <w:t xml:space="preserve"> </w:t>
        </w:r>
        <w:r w:rsidR="004310F6" w:rsidRPr="00FC6301">
          <w:rPr>
            <w:u w:val="single"/>
            <w:lang w:val="en-AU"/>
          </w:rPr>
          <w:t>and</w:t>
        </w:r>
        <w:r w:rsidR="004310F6" w:rsidRPr="00FC6301">
          <w:rPr>
            <w:spacing w:val="-7"/>
            <w:u w:val="single"/>
            <w:lang w:val="en-AU"/>
          </w:rPr>
          <w:t xml:space="preserve"> </w:t>
        </w:r>
        <w:r w:rsidR="004310F6" w:rsidRPr="00FC6301">
          <w:rPr>
            <w:u w:val="single"/>
            <w:lang w:val="en-AU"/>
          </w:rPr>
          <w:t>FAQs</w:t>
        </w:r>
      </w:hyperlink>
      <w:r w:rsidR="004310F6" w:rsidRPr="00FC6301">
        <w:rPr>
          <w:lang w:val="en-AU"/>
        </w:rPr>
        <w:t>,</w:t>
      </w:r>
      <w:r w:rsidR="004310F6" w:rsidRPr="00FC6301">
        <w:rPr>
          <w:spacing w:val="-7"/>
          <w:lang w:val="en-AU"/>
        </w:rPr>
        <w:t xml:space="preserve"> </w:t>
      </w:r>
      <w:hyperlink r:id="rId15">
        <w:r w:rsidR="004310F6" w:rsidRPr="00FC6301">
          <w:rPr>
            <w:u w:val="single"/>
            <w:lang w:val="en-AU"/>
          </w:rPr>
          <w:t>Information</w:t>
        </w:r>
        <w:r w:rsidR="004310F6" w:rsidRPr="00FC6301">
          <w:rPr>
            <w:spacing w:val="-7"/>
            <w:u w:val="single"/>
            <w:lang w:val="en-AU"/>
          </w:rPr>
          <w:t xml:space="preserve"> </w:t>
        </w:r>
        <w:r w:rsidR="004310F6" w:rsidRPr="00FC6301">
          <w:rPr>
            <w:u w:val="single"/>
            <w:lang w:val="en-AU"/>
          </w:rPr>
          <w:t>sheet</w:t>
        </w:r>
        <w:r w:rsidR="004310F6" w:rsidRPr="00FC6301">
          <w:rPr>
            <w:spacing w:val="-7"/>
            <w:u w:val="single"/>
            <w:lang w:val="en-AU"/>
          </w:rPr>
          <w:t xml:space="preserve"> </w:t>
        </w:r>
        <w:r w:rsidR="004310F6" w:rsidRPr="00FC6301">
          <w:rPr>
            <w:u w:val="single"/>
            <w:lang w:val="en-AU"/>
          </w:rPr>
          <w:t>on</w:t>
        </w:r>
      </w:hyperlink>
      <w:r w:rsidR="004310F6" w:rsidRPr="00FC6301">
        <w:rPr>
          <w:lang w:val="en-AU"/>
        </w:rPr>
        <w:t xml:space="preserve"> </w:t>
      </w:r>
      <w:hyperlink r:id="rId16">
        <w:r w:rsidR="004310F6" w:rsidRPr="00FC6301">
          <w:rPr>
            <w:u w:val="single"/>
            <w:lang w:val="en-AU"/>
          </w:rPr>
          <w:t>AstraZeneca</w:t>
        </w:r>
      </w:hyperlink>
      <w:r w:rsidR="004310F6" w:rsidRPr="00FC6301">
        <w:rPr>
          <w:lang w:val="en-AU"/>
        </w:rPr>
        <w:t xml:space="preserve"> and </w:t>
      </w:r>
      <w:hyperlink r:id="rId17">
        <w:r w:rsidR="004310F6" w:rsidRPr="00FC6301">
          <w:rPr>
            <w:u w:val="single"/>
            <w:lang w:val="en-AU"/>
          </w:rPr>
          <w:t>After your AstraZeneca vaccine</w:t>
        </w:r>
      </w:hyperlink>
    </w:p>
    <w:p w14:paraId="656B9D70" w14:textId="77777777" w:rsidR="008344FB" w:rsidRPr="00FC6301" w:rsidRDefault="00FC6301">
      <w:pPr>
        <w:pStyle w:val="BodyText"/>
        <w:spacing w:before="118"/>
        <w:ind w:left="1087"/>
        <w:rPr>
          <w:lang w:val="en-AU"/>
        </w:rPr>
      </w:pPr>
      <w:hyperlink r:id="rId18">
        <w:r w:rsidR="004310F6" w:rsidRPr="00FC6301">
          <w:rPr>
            <w:u w:val="single"/>
            <w:lang w:val="en-AU"/>
          </w:rPr>
          <w:t>Shared</w:t>
        </w:r>
        <w:r w:rsidR="004310F6" w:rsidRPr="00FC6301">
          <w:rPr>
            <w:spacing w:val="-1"/>
            <w:u w:val="single"/>
            <w:lang w:val="en-AU"/>
          </w:rPr>
          <w:t xml:space="preserve"> </w:t>
        </w:r>
        <w:r w:rsidR="004310F6" w:rsidRPr="00FC6301">
          <w:rPr>
            <w:u w:val="single"/>
            <w:lang w:val="en-AU"/>
          </w:rPr>
          <w:t>decision making</w:t>
        </w:r>
        <w:r w:rsidR="004310F6" w:rsidRPr="00FC6301">
          <w:rPr>
            <w:spacing w:val="6"/>
            <w:u w:val="single"/>
            <w:lang w:val="en-AU"/>
          </w:rPr>
          <w:t xml:space="preserve"> </w:t>
        </w:r>
        <w:r w:rsidR="004310F6" w:rsidRPr="00FC6301">
          <w:rPr>
            <w:spacing w:val="-2"/>
            <w:u w:val="single"/>
            <w:lang w:val="en-AU"/>
          </w:rPr>
          <w:t>guides</w:t>
        </w:r>
      </w:hyperlink>
    </w:p>
    <w:p w14:paraId="6779E904" w14:textId="77777777" w:rsidR="00B46F34" w:rsidRPr="00FC6301" w:rsidRDefault="004310F6">
      <w:pPr>
        <w:pStyle w:val="BodyText"/>
        <w:spacing w:before="161" w:line="360" w:lineRule="auto"/>
        <w:ind w:left="1087" w:right="2719"/>
        <w:rPr>
          <w:lang w:val="en-AU"/>
        </w:rPr>
      </w:pPr>
      <w:r w:rsidRPr="00FC6301">
        <w:rPr>
          <w:lang w:val="en-AU"/>
        </w:rPr>
        <w:t>Risk-benefit</w:t>
      </w:r>
      <w:r w:rsidRPr="00FC6301">
        <w:rPr>
          <w:spacing w:val="-13"/>
          <w:lang w:val="en-AU"/>
        </w:rPr>
        <w:t xml:space="preserve"> </w:t>
      </w:r>
      <w:r w:rsidRPr="00FC6301">
        <w:rPr>
          <w:lang w:val="en-AU"/>
        </w:rPr>
        <w:t>from</w:t>
      </w:r>
      <w:r w:rsidRPr="00FC6301">
        <w:rPr>
          <w:spacing w:val="-13"/>
          <w:lang w:val="en-AU"/>
        </w:rPr>
        <w:t xml:space="preserve"> </w:t>
      </w:r>
      <w:r w:rsidRPr="00FC6301">
        <w:rPr>
          <w:lang w:val="en-AU"/>
        </w:rPr>
        <w:t>AstraZeneca</w:t>
      </w:r>
      <w:r w:rsidRPr="00FC6301">
        <w:rPr>
          <w:spacing w:val="-13"/>
          <w:lang w:val="en-AU"/>
        </w:rPr>
        <w:t xml:space="preserve"> </w:t>
      </w:r>
      <w:r w:rsidRPr="00FC6301">
        <w:rPr>
          <w:lang w:val="en-AU"/>
        </w:rPr>
        <w:t xml:space="preserve">vaccine </w:t>
      </w:r>
      <w:hyperlink r:id="rId19">
        <w:r w:rsidRPr="00FC6301">
          <w:rPr>
            <w:u w:val="single"/>
            <w:lang w:val="en-AU"/>
          </w:rPr>
          <w:t>Clinical Guidance</w:t>
        </w:r>
      </w:hyperlink>
    </w:p>
    <w:p w14:paraId="42D3DF8F" w14:textId="77777777" w:rsidR="008344FB" w:rsidRPr="00FC6301" w:rsidRDefault="008344FB">
      <w:pPr>
        <w:rPr>
          <w:sz w:val="20"/>
          <w:lang w:val="en-AU"/>
        </w:rPr>
      </w:pPr>
    </w:p>
    <w:p w14:paraId="656B9D76" w14:textId="28051EC3" w:rsidR="00891EAC" w:rsidRPr="00FC6301" w:rsidRDefault="00891EAC">
      <w:pPr>
        <w:rPr>
          <w:sz w:val="20"/>
          <w:lang w:val="en-AU"/>
        </w:rPr>
        <w:sectPr w:rsidR="00891EAC" w:rsidRPr="00FC6301">
          <w:pgSz w:w="11900" w:h="16840"/>
          <w:pgMar w:top="460" w:right="1680" w:bottom="440" w:left="1680" w:header="269" w:footer="253" w:gutter="0"/>
          <w:cols w:space="720"/>
        </w:sectPr>
      </w:pPr>
    </w:p>
    <w:p w14:paraId="656B9D7B" w14:textId="37A474E0" w:rsidR="008344FB" w:rsidRPr="00FC6301" w:rsidRDefault="008344FB">
      <w:pPr>
        <w:pStyle w:val="BodyText"/>
        <w:tabs>
          <w:tab w:val="left" w:pos="4243"/>
        </w:tabs>
        <w:spacing w:before="191" w:line="384" w:lineRule="auto"/>
        <w:ind w:left="487" w:right="705"/>
        <w:rPr>
          <w:lang w:val="en-AU"/>
        </w:rPr>
      </w:pPr>
    </w:p>
    <w:p w14:paraId="656B9D7C"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4AE56A5" w14:textId="77777777" w:rsidR="00B46F34" w:rsidRPr="00FC6301" w:rsidRDefault="00B46F34">
      <w:pPr>
        <w:pStyle w:val="BodyText"/>
        <w:rPr>
          <w:lang w:val="en-AU"/>
        </w:rPr>
      </w:pPr>
    </w:p>
    <w:p w14:paraId="656B9D84" w14:textId="01FFA2D3" w:rsidR="008344FB" w:rsidRPr="00FC6301" w:rsidRDefault="004310F6">
      <w:pPr>
        <w:pStyle w:val="Heading1"/>
        <w:spacing w:line="220" w:lineRule="auto"/>
        <w:ind w:right="641"/>
        <w:rPr>
          <w:lang w:val="en-AU"/>
        </w:rPr>
      </w:pPr>
      <w:bookmarkStart w:id="3" w:name="02_4_May_2021"/>
      <w:bookmarkEnd w:id="3"/>
      <w:r w:rsidRPr="00FC6301">
        <w:rPr>
          <w:lang w:val="en-AU"/>
        </w:rPr>
        <w:t xml:space="preserve">Australian Technical Advisory Group on </w:t>
      </w:r>
      <w:r w:rsidRPr="00FC6301">
        <w:rPr>
          <w:spacing w:val="-4"/>
          <w:lang w:val="en-AU"/>
        </w:rPr>
        <w:t>Immunisation</w:t>
      </w:r>
      <w:r w:rsidRPr="00FC6301">
        <w:rPr>
          <w:spacing w:val="-44"/>
          <w:lang w:val="en-AU"/>
        </w:rPr>
        <w:t xml:space="preserve"> </w:t>
      </w:r>
      <w:r w:rsidRPr="00FC6301">
        <w:rPr>
          <w:spacing w:val="-4"/>
          <w:lang w:val="en-AU"/>
        </w:rPr>
        <w:t xml:space="preserve">(ATAGI) </w:t>
      </w:r>
      <w:r w:rsidRPr="00FC6301">
        <w:rPr>
          <w:lang w:val="en-AU"/>
        </w:rPr>
        <w:t>weekly COVID-19 meeting on 4 May 2021 update</w:t>
      </w:r>
    </w:p>
    <w:p w14:paraId="2047A318" w14:textId="77777777" w:rsidR="00B46F34" w:rsidRPr="00FC6301" w:rsidRDefault="004310F6">
      <w:pPr>
        <w:pStyle w:val="Heading4"/>
        <w:spacing w:before="226"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4</w:t>
      </w:r>
      <w:r w:rsidRPr="00FC6301">
        <w:rPr>
          <w:spacing w:val="-6"/>
          <w:lang w:val="en-AU"/>
        </w:rPr>
        <w:t xml:space="preserve"> </w:t>
      </w:r>
      <w:r w:rsidRPr="00FC6301">
        <w:rPr>
          <w:lang w:val="en-AU"/>
        </w:rPr>
        <w:t>May</w:t>
      </w:r>
      <w:r w:rsidRPr="00FC6301">
        <w:rPr>
          <w:spacing w:val="-6"/>
          <w:lang w:val="en-AU"/>
        </w:rPr>
        <w:t xml:space="preserve"> </w:t>
      </w:r>
      <w:r w:rsidRPr="00FC6301">
        <w:rPr>
          <w:lang w:val="en-AU"/>
        </w:rPr>
        <w:t>2021</w:t>
      </w:r>
    </w:p>
    <w:p w14:paraId="656B9D87" w14:textId="45AD3143" w:rsidR="008344FB" w:rsidRPr="00FC6301" w:rsidRDefault="008344FB">
      <w:pPr>
        <w:rPr>
          <w:sz w:val="9"/>
          <w:lang w:val="en-AU"/>
        </w:rPr>
        <w:sectPr w:rsidR="008344FB" w:rsidRPr="00FC6301">
          <w:headerReference w:type="default" r:id="rId20"/>
          <w:footerReference w:type="default" r:id="rId21"/>
          <w:pgSz w:w="11900" w:h="16840"/>
          <w:pgMar w:top="460" w:right="1680" w:bottom="440" w:left="1680" w:header="269" w:footer="253" w:gutter="0"/>
          <w:pgNumType w:start="1"/>
          <w:cols w:space="720"/>
        </w:sectPr>
      </w:pPr>
    </w:p>
    <w:p w14:paraId="656B9D88"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7BDE8E7" w14:textId="77777777" w:rsidR="00B46F34" w:rsidRPr="00FC6301" w:rsidRDefault="004310F6">
      <w:pPr>
        <w:pStyle w:val="BodyText"/>
        <w:spacing w:before="100"/>
        <w:ind w:left="487"/>
        <w:rPr>
          <w:lang w:val="en-AU"/>
        </w:rPr>
      </w:pPr>
      <w:r w:rsidRPr="00FC6301">
        <w:rPr>
          <w:lang w:val="en-AU"/>
        </w:rPr>
        <w:br w:type="column"/>
      </w:r>
      <w:r w:rsidRPr="00FC6301">
        <w:rPr>
          <w:lang w:val="en-AU"/>
        </w:rPr>
        <w:t xml:space="preserve">6 May </w:t>
      </w:r>
      <w:r w:rsidRPr="00FC6301">
        <w:rPr>
          <w:spacing w:val="-4"/>
          <w:lang w:val="en-AU"/>
        </w:rPr>
        <w:t>2021</w:t>
      </w:r>
    </w:p>
    <w:p w14:paraId="656B9D8B" w14:textId="444A0C12" w:rsidR="008344FB" w:rsidRPr="00FC6301" w:rsidRDefault="004310F6">
      <w:pPr>
        <w:pStyle w:val="BodyText"/>
        <w:ind w:left="487"/>
        <w:rPr>
          <w:lang w:val="en-AU"/>
        </w:rPr>
      </w:pPr>
      <w:r w:rsidRPr="00FC6301">
        <w:rPr>
          <w:lang w:val="en-AU"/>
        </w:rPr>
        <w:t xml:space="preserve">General </w:t>
      </w:r>
      <w:r w:rsidRPr="00FC6301">
        <w:rPr>
          <w:spacing w:val="-2"/>
          <w:lang w:val="en-AU"/>
        </w:rPr>
        <w:t>public</w:t>
      </w:r>
    </w:p>
    <w:p w14:paraId="656B9D8C"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9D8D"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54125747" w14:textId="77777777" w:rsidR="00B46F34" w:rsidRPr="00FC6301" w:rsidRDefault="004310F6">
      <w:pPr>
        <w:pStyle w:val="BodyText"/>
        <w:spacing w:before="97" w:line="271" w:lineRule="auto"/>
        <w:ind w:left="487" w:right="495"/>
        <w:rPr>
          <w:lang w:val="en-AU"/>
        </w:rPr>
      </w:pPr>
      <w:r w:rsidRPr="00FC6301">
        <w:rPr>
          <w:lang w:val="en-AU"/>
        </w:rPr>
        <w:lastRenderedPageBreak/>
        <w:t>ATAGI</w:t>
      </w:r>
      <w:r w:rsidRPr="00FC6301">
        <w:rPr>
          <w:spacing w:val="-7"/>
          <w:lang w:val="en-AU"/>
        </w:rPr>
        <w:t xml:space="preserve"> </w:t>
      </w:r>
      <w:r w:rsidRPr="00FC6301">
        <w:rPr>
          <w:lang w:val="en-AU"/>
        </w:rPr>
        <w:t>met</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4</w:t>
      </w:r>
      <w:r w:rsidRPr="00FC6301">
        <w:rPr>
          <w:spacing w:val="-7"/>
          <w:lang w:val="en-AU"/>
        </w:rPr>
        <w:t xml:space="preserve"> </w:t>
      </w:r>
      <w:r w:rsidRPr="00FC6301">
        <w:rPr>
          <w:lang w:val="en-AU"/>
        </w:rPr>
        <w:t>May</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latest</w:t>
      </w:r>
      <w:r w:rsidRPr="00FC6301">
        <w:rPr>
          <w:spacing w:val="-7"/>
          <w:lang w:val="en-AU"/>
        </w:rPr>
        <w:t xml:space="preserve"> </w:t>
      </w:r>
      <w:r w:rsidRPr="00FC6301">
        <w:rPr>
          <w:lang w:val="en-AU"/>
        </w:rPr>
        <w:t>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 xml:space="preserve">to the </w:t>
      </w:r>
      <w:hyperlink r:id="rId22">
        <w:r w:rsidRPr="00FC6301">
          <w:rPr>
            <w:u w:val="single"/>
            <w:lang w:val="en-AU"/>
          </w:rPr>
          <w:t>AstraZeneca COVID-19 vaccine</w:t>
        </w:r>
      </w:hyperlink>
      <w:r w:rsidRPr="00FC6301">
        <w:rPr>
          <w:lang w:val="en-AU"/>
        </w:rPr>
        <w:t xml:space="preserve"> and </w:t>
      </w:r>
      <w:hyperlink r:id="rId23">
        <w:r w:rsidRPr="00FC6301">
          <w:rPr>
            <w:u w:val="single"/>
            <w:lang w:val="en-AU"/>
          </w:rPr>
          <w:t>Thrombosis</w:t>
        </w:r>
      </w:hyperlink>
      <w:r w:rsidRPr="00FC6301">
        <w:rPr>
          <w:lang w:val="en-AU"/>
        </w:rPr>
        <w:t xml:space="preserve"> and </w:t>
      </w:r>
      <w:hyperlink r:id="rId24">
        <w:r w:rsidRPr="00FC6301">
          <w:rPr>
            <w:u w:val="single"/>
            <w:lang w:val="en-AU"/>
          </w:rPr>
          <w:t>Thrombocytopenia Syndrome (TTS)</w:t>
        </w:r>
      </w:hyperlink>
      <w:r w:rsidRPr="00FC6301">
        <w:rPr>
          <w:lang w:val="en-AU"/>
        </w:rPr>
        <w:t xml:space="preserve"> cases in Australia and overseas.</w:t>
      </w:r>
    </w:p>
    <w:p w14:paraId="37CDE8C9" w14:textId="77777777" w:rsidR="00B46F34" w:rsidRPr="00FC6301" w:rsidRDefault="004310F6">
      <w:pPr>
        <w:pStyle w:val="BodyText"/>
        <w:spacing w:line="271" w:lineRule="auto"/>
        <w:ind w:left="487" w:right="641"/>
        <w:rPr>
          <w:lang w:val="en-AU"/>
        </w:rPr>
      </w:pPr>
      <w:r w:rsidRPr="00FC6301">
        <w:rPr>
          <w:lang w:val="en-AU"/>
        </w:rPr>
        <w:t>ATAGI considered the current status of TTS cases in Australia and internationally.</w:t>
      </w:r>
      <w:r w:rsidRPr="00FC6301">
        <w:rPr>
          <w:spacing w:val="-13"/>
          <w:lang w:val="en-AU"/>
        </w:rPr>
        <w:t xml:space="preserve"> </w:t>
      </w:r>
      <w:r w:rsidRPr="00FC6301">
        <w:rPr>
          <w:lang w:val="en-AU"/>
        </w:rPr>
        <w:t>Read</w:t>
      </w:r>
      <w:r w:rsidRPr="00FC6301">
        <w:rPr>
          <w:spacing w:val="-13"/>
          <w:lang w:val="en-AU"/>
        </w:rPr>
        <w:t xml:space="preserve"> </w:t>
      </w:r>
      <w:r w:rsidRPr="00FC6301">
        <w:rPr>
          <w:lang w:val="en-AU"/>
        </w:rPr>
        <w:t>the</w:t>
      </w:r>
      <w:r w:rsidRPr="00FC6301">
        <w:rPr>
          <w:spacing w:val="-13"/>
          <w:lang w:val="en-AU"/>
        </w:rPr>
        <w:t xml:space="preserve"> </w:t>
      </w:r>
      <w:r w:rsidRPr="00FC6301">
        <w:rPr>
          <w:lang w:val="en-AU"/>
        </w:rPr>
        <w:t>latest</w:t>
      </w:r>
      <w:r w:rsidRPr="00FC6301">
        <w:rPr>
          <w:spacing w:val="-13"/>
          <w:lang w:val="en-AU"/>
        </w:rPr>
        <w:t xml:space="preserve"> </w:t>
      </w:r>
      <w:hyperlink r:id="rId25">
        <w:r w:rsidRPr="00FC6301">
          <w:rPr>
            <w:u w:val="single"/>
            <w:lang w:val="en-AU"/>
          </w:rPr>
          <w:t>TGA</w:t>
        </w:r>
        <w:r w:rsidRPr="00FC6301">
          <w:rPr>
            <w:spacing w:val="-13"/>
            <w:u w:val="single"/>
            <w:lang w:val="en-AU"/>
          </w:rPr>
          <w:t xml:space="preserve"> </w:t>
        </w:r>
        <w:r w:rsidRPr="00FC6301">
          <w:rPr>
            <w:u w:val="single"/>
            <w:lang w:val="en-AU"/>
          </w:rPr>
          <w:t>COVID-19</w:t>
        </w:r>
        <w:r w:rsidRPr="00FC6301">
          <w:rPr>
            <w:spacing w:val="-13"/>
            <w:u w:val="single"/>
            <w:lang w:val="en-AU"/>
          </w:rPr>
          <w:t xml:space="preserve"> </w:t>
        </w:r>
        <w:r w:rsidRPr="00FC6301">
          <w:rPr>
            <w:u w:val="single"/>
            <w:lang w:val="en-AU"/>
          </w:rPr>
          <w:t>vaccine</w:t>
        </w:r>
        <w:r w:rsidRPr="00FC6301">
          <w:rPr>
            <w:spacing w:val="-13"/>
            <w:u w:val="single"/>
            <w:lang w:val="en-AU"/>
          </w:rPr>
          <w:t xml:space="preserve"> </w:t>
        </w:r>
        <w:r w:rsidRPr="00FC6301">
          <w:rPr>
            <w:u w:val="single"/>
            <w:lang w:val="en-AU"/>
          </w:rPr>
          <w:t>weekl</w:t>
        </w:r>
        <w:r w:rsidRPr="00FC6301">
          <w:rPr>
            <w:lang w:val="en-AU"/>
          </w:rPr>
          <w:t>y</w:t>
        </w:r>
        <w:r w:rsidRPr="00FC6301">
          <w:rPr>
            <w:spacing w:val="18"/>
            <w:u w:val="single"/>
            <w:lang w:val="en-AU"/>
          </w:rPr>
          <w:t xml:space="preserve"> </w:t>
        </w:r>
        <w:r w:rsidRPr="00FC6301">
          <w:rPr>
            <w:u w:val="single"/>
            <w:lang w:val="en-AU"/>
          </w:rPr>
          <w:t>safety</w:t>
        </w:r>
      </w:hyperlink>
      <w:r w:rsidRPr="00FC6301">
        <w:rPr>
          <w:lang w:val="en-AU"/>
        </w:rPr>
        <w:t xml:space="preserve"> </w:t>
      </w:r>
      <w:hyperlink r:id="rId26">
        <w:r w:rsidRPr="00FC6301">
          <w:rPr>
            <w:spacing w:val="-2"/>
            <w:u w:val="single"/>
            <w:lang w:val="en-AU"/>
          </w:rPr>
          <w:t>report</w:t>
        </w:r>
      </w:hyperlink>
      <w:r w:rsidRPr="00FC6301">
        <w:rPr>
          <w:spacing w:val="-2"/>
          <w:lang w:val="en-AU"/>
        </w:rPr>
        <w:t>.</w:t>
      </w:r>
    </w:p>
    <w:p w14:paraId="6E7A3999"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27">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23</w:t>
      </w:r>
      <w:r w:rsidRPr="00FC6301">
        <w:rPr>
          <w:spacing w:val="-6"/>
          <w:lang w:val="en-AU"/>
        </w:rPr>
        <w:t xml:space="preserve"> </w:t>
      </w:r>
      <w:r w:rsidRPr="00FC6301">
        <w:rPr>
          <w:lang w:val="en-AU"/>
        </w:rPr>
        <w:t>April 2021 in relation to the use of the AstraZeneca COVID-19 vaccine.</w:t>
      </w:r>
    </w:p>
    <w:p w14:paraId="443EE2A5" w14:textId="77777777" w:rsidR="00B46F34" w:rsidRPr="00FC6301" w:rsidRDefault="004310F6">
      <w:pPr>
        <w:pStyle w:val="BodyText"/>
        <w:spacing w:line="271" w:lineRule="auto"/>
        <w:ind w:left="487" w:right="495"/>
        <w:rPr>
          <w:lang w:val="en-AU"/>
        </w:rPr>
      </w:pPr>
      <w:r w:rsidRPr="00FC6301">
        <w:rPr>
          <w:lang w:val="en-AU"/>
        </w:rPr>
        <w:t>ATAGI continue to be regularly updated by the TGA on the TTS cases under</w:t>
      </w:r>
      <w:r w:rsidRPr="00FC6301">
        <w:rPr>
          <w:spacing w:val="-4"/>
          <w:lang w:val="en-AU"/>
        </w:rPr>
        <w:t xml:space="preserve"> </w:t>
      </w:r>
      <w:r w:rsidRPr="00FC6301">
        <w:rPr>
          <w:lang w:val="en-AU"/>
        </w:rPr>
        <w:t>investigation</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utilising</w:t>
      </w:r>
      <w:r w:rsidRPr="00FC6301">
        <w:rPr>
          <w:spacing w:val="-4"/>
          <w:lang w:val="en-AU"/>
        </w:rPr>
        <w:t xml:space="preserve"> </w:t>
      </w:r>
      <w:r w:rsidRPr="00FC6301">
        <w:rPr>
          <w:lang w:val="en-AU"/>
        </w:rPr>
        <w:t>both</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 rates and international data to inform recommendations for AstraZeneca COVID-19 vaccine use.</w:t>
      </w:r>
    </w:p>
    <w:p w14:paraId="656B9D99" w14:textId="15B7B8F2"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9D9D"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4708F8A" w14:textId="77777777" w:rsidR="00B46F34" w:rsidRPr="00FC6301" w:rsidRDefault="00B46F34">
      <w:pPr>
        <w:pStyle w:val="BodyText"/>
        <w:rPr>
          <w:lang w:val="en-AU"/>
        </w:rPr>
      </w:pPr>
    </w:p>
    <w:bookmarkStart w:id="4" w:name="03_12_May_2021"/>
    <w:bookmarkEnd w:id="4"/>
    <w:p w14:paraId="656B9DA3"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28">
        <w:r w:rsidRPr="00FC6301">
          <w:rPr>
            <w:u w:val="single"/>
            <w:lang w:val="en-AU"/>
          </w:rPr>
          <w:t xml:space="preserve">News and </w:t>
        </w:r>
        <w:r w:rsidRPr="00FC6301">
          <w:rPr>
            <w:spacing w:val="-2"/>
            <w:u w:val="single"/>
            <w:lang w:val="en-AU"/>
          </w:rPr>
          <w:t>media</w:t>
        </w:r>
      </w:hyperlink>
    </w:p>
    <w:p w14:paraId="656B9DA5" w14:textId="6AD389C0" w:rsidR="008344FB" w:rsidRPr="00FC6301" w:rsidRDefault="004310F6" w:rsidP="00E508AC">
      <w:pPr>
        <w:pStyle w:val="Heading1"/>
        <w:rPr>
          <w:lang w:val="en-AU"/>
        </w:rPr>
      </w:pPr>
      <w:r w:rsidRPr="00FC6301">
        <w:rPr>
          <w:spacing w:val="-15"/>
          <w:lang w:val="en-AU"/>
        </w:rPr>
        <w:t>ATAGI</w:t>
      </w:r>
      <w:r w:rsidRPr="00FC6301">
        <w:rPr>
          <w:spacing w:val="-30"/>
          <w:lang w:val="en-AU"/>
        </w:rPr>
        <w:t xml:space="preserve"> </w:t>
      </w:r>
      <w:r w:rsidRPr="00FC6301">
        <w:rPr>
          <w:lang w:val="en-AU"/>
        </w:rPr>
        <w:t>update</w:t>
      </w:r>
      <w:r w:rsidR="00E508AC" w:rsidRPr="00FC6301">
        <w:rPr>
          <w:lang w:val="en-AU"/>
        </w:rPr>
        <w:t xml:space="preserve"> </w:t>
      </w:r>
      <w:r w:rsidRPr="00FC6301">
        <w:rPr>
          <w:lang w:val="en-AU"/>
        </w:rPr>
        <w:t>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12 May 2021</w:t>
      </w:r>
    </w:p>
    <w:p w14:paraId="34E113E9" w14:textId="77777777" w:rsidR="00B46F34" w:rsidRPr="00FC6301" w:rsidRDefault="004310F6">
      <w:pPr>
        <w:pStyle w:val="Heading4"/>
        <w:spacing w:before="238"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12</w:t>
      </w:r>
      <w:r w:rsidRPr="00FC6301">
        <w:rPr>
          <w:spacing w:val="-7"/>
          <w:lang w:val="en-AU"/>
        </w:rPr>
        <w:t xml:space="preserve"> </w:t>
      </w:r>
      <w:r w:rsidRPr="00FC6301">
        <w:rPr>
          <w:lang w:val="en-AU"/>
        </w:rPr>
        <w:t xml:space="preserve">May </w:t>
      </w:r>
      <w:r w:rsidRPr="00FC6301">
        <w:rPr>
          <w:spacing w:val="-2"/>
          <w:lang w:val="en-AU"/>
        </w:rPr>
        <w:t>2021.</w:t>
      </w:r>
    </w:p>
    <w:p w14:paraId="656B9DA8" w14:textId="76EB1DBF" w:rsidR="008344FB" w:rsidRPr="00FC6301" w:rsidRDefault="008344FB">
      <w:pPr>
        <w:rPr>
          <w:sz w:val="9"/>
          <w:lang w:val="en-AU"/>
        </w:rPr>
        <w:sectPr w:rsidR="008344FB" w:rsidRPr="00FC6301">
          <w:headerReference w:type="default" r:id="rId29"/>
          <w:footerReference w:type="default" r:id="rId30"/>
          <w:pgSz w:w="11900" w:h="16840"/>
          <w:pgMar w:top="460" w:right="1680" w:bottom="440" w:left="1680" w:header="269" w:footer="253" w:gutter="0"/>
          <w:pgNumType w:start="1"/>
          <w:cols w:space="720"/>
        </w:sectPr>
      </w:pPr>
    </w:p>
    <w:p w14:paraId="656B9DA9"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358B3129" w14:textId="77777777" w:rsidR="00B46F34" w:rsidRPr="00FC6301" w:rsidRDefault="004310F6">
      <w:pPr>
        <w:pStyle w:val="BodyText"/>
        <w:spacing w:before="101"/>
        <w:ind w:left="487"/>
        <w:rPr>
          <w:lang w:val="en-AU"/>
        </w:rPr>
      </w:pPr>
      <w:r w:rsidRPr="00FC6301">
        <w:rPr>
          <w:lang w:val="en-AU"/>
        </w:rPr>
        <w:br w:type="column"/>
      </w:r>
      <w:r w:rsidRPr="00FC6301">
        <w:rPr>
          <w:lang w:val="en-AU"/>
        </w:rPr>
        <w:t xml:space="preserve">13 May </w:t>
      </w:r>
      <w:r w:rsidRPr="00FC6301">
        <w:rPr>
          <w:spacing w:val="-4"/>
          <w:lang w:val="en-AU"/>
        </w:rPr>
        <w:t>2021</w:t>
      </w:r>
    </w:p>
    <w:p w14:paraId="656B9DAC" w14:textId="11A301DD" w:rsidR="008344FB" w:rsidRPr="00FC6301" w:rsidRDefault="004310F6">
      <w:pPr>
        <w:pStyle w:val="BodyText"/>
        <w:ind w:left="487"/>
        <w:rPr>
          <w:lang w:val="en-AU"/>
        </w:rPr>
      </w:pPr>
      <w:r w:rsidRPr="00FC6301">
        <w:rPr>
          <w:lang w:val="en-AU"/>
        </w:rPr>
        <w:t xml:space="preserve">General </w:t>
      </w:r>
      <w:r w:rsidRPr="00FC6301">
        <w:rPr>
          <w:spacing w:val="-2"/>
          <w:lang w:val="en-AU"/>
        </w:rPr>
        <w:t>public</w:t>
      </w:r>
    </w:p>
    <w:p w14:paraId="656B9DAD"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51878723" w14:textId="77777777" w:rsidR="00B46F34" w:rsidRPr="00FC6301" w:rsidRDefault="00B46F34">
      <w:pPr>
        <w:pStyle w:val="BodyText"/>
        <w:rPr>
          <w:lang w:val="en-AU"/>
        </w:rPr>
      </w:pPr>
    </w:p>
    <w:p w14:paraId="656B9DBA" w14:textId="77777777" w:rsidR="008344FB"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met</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12</w:t>
      </w:r>
      <w:r w:rsidRPr="00FC6301">
        <w:rPr>
          <w:spacing w:val="-7"/>
          <w:lang w:val="en-AU"/>
        </w:rPr>
        <w:t xml:space="preserve"> </w:t>
      </w:r>
      <w:r w:rsidRPr="00FC6301">
        <w:rPr>
          <w:lang w:val="en-AU"/>
        </w:rPr>
        <w:t>May</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latest</w:t>
      </w:r>
      <w:r w:rsidRPr="00FC6301">
        <w:rPr>
          <w:spacing w:val="-7"/>
          <w:lang w:val="en-AU"/>
        </w:rPr>
        <w:t xml:space="preserve"> </w:t>
      </w:r>
      <w:r w:rsidRPr="00FC6301">
        <w:rPr>
          <w:lang w:val="en-AU"/>
        </w:rPr>
        <w:t>developments</w:t>
      </w:r>
      <w:r w:rsidRPr="00FC6301">
        <w:rPr>
          <w:spacing w:val="-7"/>
          <w:lang w:val="en-AU"/>
        </w:rPr>
        <w:t xml:space="preserve"> </w:t>
      </w:r>
      <w:r w:rsidRPr="00FC6301">
        <w:rPr>
          <w:lang w:val="en-AU"/>
        </w:rPr>
        <w:t>relating to the AstraZeneca COVID-19 vaccine and Thrombosis and Thrombocytopenia Syndrome (TTS) cases in Australia and overseas.</w:t>
      </w:r>
    </w:p>
    <w:p w14:paraId="656B9DBB"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9DBC" w14:textId="77777777" w:rsidR="008344FB" w:rsidRPr="00FC6301" w:rsidRDefault="008344FB">
      <w:pPr>
        <w:pStyle w:val="BodyText"/>
        <w:spacing w:before="137"/>
        <w:rPr>
          <w:lang w:val="en-AU"/>
        </w:rPr>
      </w:pPr>
    </w:p>
    <w:p w14:paraId="775E6A9E" w14:textId="77777777" w:rsidR="00B46F34" w:rsidRPr="00FC6301" w:rsidRDefault="004310F6">
      <w:pPr>
        <w:pStyle w:val="BodyText"/>
        <w:spacing w:before="1" w:line="271" w:lineRule="auto"/>
        <w:ind w:left="487" w:right="635"/>
        <w:jc w:val="both"/>
        <w:rPr>
          <w:lang w:val="en-AU"/>
        </w:rPr>
      </w:pPr>
      <w:r w:rsidRPr="00FC6301">
        <w:rPr>
          <w:lang w:val="en-AU"/>
        </w:rPr>
        <w:t>ATAGI</w:t>
      </w:r>
      <w:r w:rsidRPr="00FC6301">
        <w:rPr>
          <w:spacing w:val="-8"/>
          <w:lang w:val="en-AU"/>
        </w:rPr>
        <w:t xml:space="preserve"> </w:t>
      </w:r>
      <w:r w:rsidRPr="00FC6301">
        <w:rPr>
          <w:lang w:val="en-AU"/>
        </w:rPr>
        <w:t>considered</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current</w:t>
      </w:r>
      <w:r w:rsidRPr="00FC6301">
        <w:rPr>
          <w:spacing w:val="-8"/>
          <w:lang w:val="en-AU"/>
        </w:rPr>
        <w:t xml:space="preserve"> </w:t>
      </w:r>
      <w:r w:rsidRPr="00FC6301">
        <w:rPr>
          <w:lang w:val="en-AU"/>
        </w:rPr>
        <w:t>status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cases</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Australia</w:t>
      </w:r>
      <w:r w:rsidRPr="00FC6301">
        <w:rPr>
          <w:spacing w:val="-8"/>
          <w:lang w:val="en-AU"/>
        </w:rPr>
        <w:t xml:space="preserve"> </w:t>
      </w:r>
      <w:r w:rsidRPr="00FC6301">
        <w:rPr>
          <w:lang w:val="en-AU"/>
        </w:rPr>
        <w:t>including confirmed</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hyperlink r:id="rId31">
        <w:r w:rsidRPr="00FC6301">
          <w:rPr>
            <w:u w:val="single"/>
            <w:lang w:val="en-AU"/>
          </w:rPr>
          <w:t>The</w:t>
        </w:r>
        <w:r w:rsidRPr="00FC6301">
          <w:rPr>
            <w:spacing w:val="-1"/>
            <w:u w:val="single"/>
            <w:lang w:val="en-AU"/>
          </w:rPr>
          <w:t xml:space="preserve"> </w:t>
        </w:r>
        <w:r w:rsidRPr="00FC6301">
          <w:rPr>
            <w:u w:val="single"/>
            <w:lang w:val="en-AU"/>
          </w:rPr>
          <w:t>latest</w:t>
        </w:r>
        <w:r w:rsidRPr="00FC6301">
          <w:rPr>
            <w:spacing w:val="-1"/>
            <w:u w:val="single"/>
            <w:lang w:val="en-AU"/>
          </w:rPr>
          <w:t xml:space="preserve"> </w:t>
        </w:r>
        <w:r w:rsidRPr="00FC6301">
          <w:rPr>
            <w:u w:val="single"/>
            <w:lang w:val="en-AU"/>
          </w:rPr>
          <w:t>TGA</w:t>
        </w:r>
        <w:r w:rsidRPr="00FC6301">
          <w:rPr>
            <w:spacing w:val="-1"/>
            <w:u w:val="single"/>
            <w:lang w:val="en-AU"/>
          </w:rPr>
          <w:t xml:space="preserve"> </w:t>
        </w:r>
        <w:r w:rsidRPr="00FC6301">
          <w:rPr>
            <w:u w:val="single"/>
            <w:lang w:val="en-AU"/>
          </w:rPr>
          <w:t>statement</w:t>
        </w:r>
        <w:r w:rsidRPr="00FC6301">
          <w:rPr>
            <w:spacing w:val="-1"/>
            <w:u w:val="single"/>
            <w:lang w:val="en-AU"/>
          </w:rPr>
          <w:t xml:space="preserve"> </w:t>
        </w:r>
        <w:r w:rsidRPr="00FC6301">
          <w:rPr>
            <w:u w:val="single"/>
            <w:lang w:val="en-AU"/>
          </w:rPr>
          <w:t>on</w:t>
        </w:r>
        <w:r w:rsidRPr="00FC6301">
          <w:rPr>
            <w:spacing w:val="-1"/>
            <w:u w:val="single"/>
            <w:lang w:val="en-AU"/>
          </w:rPr>
          <w:t xml:space="preserve"> </w:t>
        </w:r>
        <w:r w:rsidRPr="00FC6301">
          <w:rPr>
            <w:u w:val="single"/>
            <w:lang w:val="en-AU"/>
          </w:rPr>
          <w:t>TTS</w:t>
        </w:r>
        <w:r w:rsidRPr="00FC6301">
          <w:rPr>
            <w:spacing w:val="-1"/>
            <w:u w:val="single"/>
            <w:lang w:val="en-AU"/>
          </w:rPr>
          <w:t xml:space="preserve"> </w:t>
        </w:r>
        <w:r w:rsidRPr="00FC6301">
          <w:rPr>
            <w:u w:val="single"/>
            <w:lang w:val="en-AU"/>
          </w:rPr>
          <w:t>cases</w:t>
        </w:r>
      </w:hyperlink>
      <w:r w:rsidRPr="00FC6301">
        <w:rPr>
          <w:lang w:val="en-AU"/>
        </w:rPr>
        <w:t xml:space="preserve"> </w:t>
      </w:r>
      <w:hyperlink r:id="rId32">
        <w:r w:rsidRPr="00FC6301">
          <w:rPr>
            <w:u w:val="single"/>
            <w:lang w:val="en-AU"/>
          </w:rPr>
          <w:t>can be found here.</w:t>
        </w:r>
      </w:hyperlink>
    </w:p>
    <w:p w14:paraId="57191922" w14:textId="77777777" w:rsidR="00B46F34" w:rsidRPr="00FC6301" w:rsidRDefault="004310F6">
      <w:pPr>
        <w:pStyle w:val="BodyText"/>
        <w:spacing w:line="271" w:lineRule="auto"/>
        <w:ind w:left="487" w:right="505"/>
        <w:rPr>
          <w:lang w:val="en-AU"/>
        </w:rPr>
      </w:pPr>
      <w:r w:rsidRPr="00FC6301">
        <w:rPr>
          <w:lang w:val="en-AU"/>
        </w:rPr>
        <w:t>ATAGI, in collaboration with experts from the Thrombosis and Haemostasis</w:t>
      </w:r>
      <w:r w:rsidRPr="00FC6301">
        <w:rPr>
          <w:spacing w:val="-3"/>
          <w:lang w:val="en-AU"/>
        </w:rPr>
        <w:t xml:space="preserve"> </w:t>
      </w:r>
      <w:r w:rsidRPr="00FC6301">
        <w:rPr>
          <w:lang w:val="en-AU"/>
        </w:rPr>
        <w:t>Society</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Australia</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New</w:t>
      </w:r>
      <w:r w:rsidRPr="00FC6301">
        <w:rPr>
          <w:spacing w:val="-3"/>
          <w:lang w:val="en-AU"/>
        </w:rPr>
        <w:t xml:space="preserve"> </w:t>
      </w:r>
      <w:r w:rsidRPr="00FC6301">
        <w:rPr>
          <w:lang w:val="en-AU"/>
        </w:rPr>
        <w:t>Zealand,</w:t>
      </w:r>
      <w:r w:rsidRPr="00FC6301">
        <w:rPr>
          <w:spacing w:val="-3"/>
          <w:lang w:val="en-AU"/>
        </w:rPr>
        <w:t xml:space="preserve"> </w:t>
      </w:r>
      <w:r w:rsidRPr="00FC6301">
        <w:rPr>
          <w:lang w:val="en-AU"/>
        </w:rPr>
        <w:t>reviewed</w:t>
      </w:r>
      <w:r w:rsidRPr="00FC6301">
        <w:rPr>
          <w:spacing w:val="-3"/>
          <w:lang w:val="en-AU"/>
        </w:rPr>
        <w:t xml:space="preserve"> </w:t>
      </w:r>
      <w:r w:rsidRPr="00FC6301">
        <w:rPr>
          <w:lang w:val="en-AU"/>
        </w:rPr>
        <w:t>Australian coverage data and TTS rate analysis and considered the different patterns and spectrum of TTS cases in Australia. International data including the UK Medicines and Healthcare Products Regulatory Agency</w:t>
      </w:r>
      <w:r w:rsidRPr="00FC6301">
        <w:rPr>
          <w:spacing w:val="-7"/>
          <w:lang w:val="en-AU"/>
        </w:rPr>
        <w:t xml:space="preserve"> </w:t>
      </w:r>
      <w:r w:rsidRPr="00FC6301">
        <w:rPr>
          <w:lang w:val="en-AU"/>
        </w:rPr>
        <w:t>(MHRA)</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Joint</w:t>
      </w:r>
      <w:r w:rsidRPr="00FC6301">
        <w:rPr>
          <w:spacing w:val="-7"/>
          <w:lang w:val="en-AU"/>
        </w:rPr>
        <w:t xml:space="preserve"> </w:t>
      </w:r>
      <w:r w:rsidRPr="00FC6301">
        <w:rPr>
          <w:lang w:val="en-AU"/>
        </w:rPr>
        <w:t>Committee</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Vaccination</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Immunisation (JCVI) recommendation on the use of AstraZeneca COVID-19 vaccine for people aged under 40 was also considered.</w:t>
      </w:r>
    </w:p>
    <w:p w14:paraId="0C3265C0"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33">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23</w:t>
      </w:r>
      <w:r w:rsidRPr="00FC6301">
        <w:rPr>
          <w:spacing w:val="-6"/>
          <w:lang w:val="en-AU"/>
        </w:rPr>
        <w:t xml:space="preserve"> </w:t>
      </w:r>
      <w:r w:rsidRPr="00FC6301">
        <w:rPr>
          <w:lang w:val="en-AU"/>
        </w:rPr>
        <w:t>April 2021 in relation to the use of the AstraZeneca COVID-19 vaccine.</w:t>
      </w:r>
    </w:p>
    <w:p w14:paraId="2D685403" w14:textId="0E451B3B" w:rsidR="00B46F34" w:rsidRPr="00FC6301" w:rsidRDefault="004310F6">
      <w:pPr>
        <w:pStyle w:val="BodyText"/>
        <w:spacing w:line="271" w:lineRule="auto"/>
        <w:ind w:left="487" w:right="641"/>
        <w:rPr>
          <w:lang w:val="en-AU"/>
        </w:rPr>
      </w:pPr>
      <w:r w:rsidRPr="00FC6301">
        <w:rPr>
          <w:lang w:val="en-AU"/>
        </w:rPr>
        <w:t>ATAGI</w:t>
      </w:r>
      <w:r w:rsidRPr="00FC6301">
        <w:rPr>
          <w:spacing w:val="-5"/>
          <w:lang w:val="en-AU"/>
        </w:rPr>
        <w:t xml:space="preserve"> </w:t>
      </w:r>
      <w:r w:rsidRPr="00FC6301">
        <w:rPr>
          <w:lang w:val="en-AU"/>
        </w:rPr>
        <w:t>continue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regularly</w:t>
      </w:r>
      <w:r w:rsidRPr="00FC6301">
        <w:rPr>
          <w:spacing w:val="-5"/>
          <w:lang w:val="en-AU"/>
        </w:rPr>
        <w:t xml:space="preserve"> </w:t>
      </w:r>
      <w:r w:rsidRPr="00FC6301">
        <w:rPr>
          <w:lang w:val="en-AU"/>
        </w:rPr>
        <w:t>updated</w:t>
      </w:r>
      <w:r w:rsidRPr="00FC6301">
        <w:rPr>
          <w:spacing w:val="-5"/>
          <w:lang w:val="en-AU"/>
        </w:rPr>
        <w:t xml:space="preserve"> </w:t>
      </w:r>
      <w:r w:rsidRPr="00FC6301">
        <w:rPr>
          <w:lang w:val="en-AU"/>
        </w:rPr>
        <w:t>by</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 under investigation in Australia and will meet weekly to utilise both confirmed and probable TTS case rates and international data to inform</w:t>
      </w:r>
      <w:r w:rsidRPr="00FC6301">
        <w:rPr>
          <w:spacing w:val="-8"/>
          <w:lang w:val="en-AU"/>
        </w:rPr>
        <w:t xml:space="preserve"> </w:t>
      </w:r>
      <w:r w:rsidRPr="00FC6301">
        <w:rPr>
          <w:lang w:val="en-AU"/>
        </w:rPr>
        <w:t>recommendations</w:t>
      </w:r>
      <w:r w:rsidRPr="00FC6301">
        <w:rPr>
          <w:spacing w:val="-8"/>
          <w:lang w:val="en-AU"/>
        </w:rPr>
        <w:t xml:space="preserve"> </w:t>
      </w:r>
      <w:r w:rsidRPr="00FC6301">
        <w:rPr>
          <w:lang w:val="en-AU"/>
        </w:rPr>
        <w:t>for</w:t>
      </w:r>
      <w:r w:rsidRPr="00FC6301">
        <w:rPr>
          <w:spacing w:val="-8"/>
          <w:lang w:val="en-AU"/>
        </w:rPr>
        <w:t xml:space="preserve"> </w:t>
      </w:r>
      <w:r w:rsidRPr="00FC6301">
        <w:rPr>
          <w:lang w:val="en-AU"/>
        </w:rPr>
        <w:t>AstraZeneca</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use</w:t>
      </w:r>
      <w:r w:rsidRPr="00FC6301">
        <w:rPr>
          <w:spacing w:val="-8"/>
          <w:lang w:val="en-AU"/>
        </w:rPr>
        <w:t xml:space="preserve"> </w:t>
      </w:r>
      <w:r w:rsidRPr="00FC6301">
        <w:rPr>
          <w:lang w:val="en-AU"/>
        </w:rPr>
        <w:t xml:space="preserve">and will provide updated advice as/when further information becomes </w:t>
      </w:r>
      <w:r w:rsidRPr="00FC6301">
        <w:rPr>
          <w:spacing w:val="-2"/>
          <w:lang w:val="en-AU"/>
        </w:rPr>
        <w:t>available.</w:t>
      </w:r>
    </w:p>
    <w:p w14:paraId="6C654BA4" w14:textId="77777777" w:rsidR="00B46F34" w:rsidRPr="00FC6301" w:rsidRDefault="004310F6">
      <w:pPr>
        <w:pStyle w:val="BodyText"/>
        <w:spacing w:line="271" w:lineRule="auto"/>
        <w:ind w:left="487"/>
        <w:rPr>
          <w:lang w:val="en-AU"/>
        </w:rPr>
      </w:pPr>
      <w:r w:rsidRPr="00FC6301">
        <w:rPr>
          <w:lang w:val="en-AU"/>
        </w:rPr>
        <w:t>ATAGI understands that of the cases of TTS confirmed by the TGA, all patients,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exception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sadly</w:t>
      </w:r>
      <w:r w:rsidRPr="00FC6301">
        <w:rPr>
          <w:spacing w:val="-4"/>
          <w:lang w:val="en-AU"/>
        </w:rPr>
        <w:t xml:space="preserve"> </w:t>
      </w:r>
      <w:r w:rsidRPr="00FC6301">
        <w:rPr>
          <w:lang w:val="en-AU"/>
        </w:rPr>
        <w:t>one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recovering</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are </w:t>
      </w:r>
      <w:r w:rsidRPr="00FC6301">
        <w:rPr>
          <w:spacing w:val="-2"/>
          <w:lang w:val="en-AU"/>
        </w:rPr>
        <w:t>stable.</w:t>
      </w:r>
    </w:p>
    <w:p w14:paraId="656B9DD0" w14:textId="2E401B55"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9DD5"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bookmarkStart w:id="5" w:name="04_19_May_2021"/>
    <w:bookmarkEnd w:id="5"/>
    <w:p w14:paraId="656B9DDD" w14:textId="77777777" w:rsidR="008344FB" w:rsidRPr="00FC6301" w:rsidRDefault="004310F6">
      <w:pPr>
        <w:pStyle w:val="BodyText"/>
        <w:ind w:left="487"/>
        <w:rPr>
          <w:lang w:val="en-AU"/>
        </w:rPr>
      </w:pPr>
      <w:r w:rsidRPr="00FC6301">
        <w:rPr>
          <w:lang w:val="en-AU"/>
        </w:rPr>
        <w:lastRenderedPageBreak/>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34">
        <w:r w:rsidRPr="00FC6301">
          <w:rPr>
            <w:u w:val="single"/>
            <w:lang w:val="en-AU"/>
          </w:rPr>
          <w:t xml:space="preserve">News and </w:t>
        </w:r>
        <w:r w:rsidRPr="00FC6301">
          <w:rPr>
            <w:spacing w:val="-2"/>
            <w:u w:val="single"/>
            <w:lang w:val="en-AU"/>
          </w:rPr>
          <w:t>media</w:t>
        </w:r>
      </w:hyperlink>
    </w:p>
    <w:p w14:paraId="656B9DDF" w14:textId="6E7F19AC" w:rsidR="008344FB" w:rsidRPr="00FC6301" w:rsidRDefault="004310F6" w:rsidP="004A551A">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4A551A" w:rsidRPr="00FC6301">
        <w:rPr>
          <w:spacing w:val="-2"/>
          <w:lang w:val="en-AU"/>
        </w:rPr>
        <w:t xml:space="preserve"> </w:t>
      </w:r>
      <w:r w:rsidRPr="00FC6301">
        <w:rPr>
          <w:lang w:val="en-AU"/>
        </w:rPr>
        <w:t>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19 May 2021</w:t>
      </w:r>
    </w:p>
    <w:p w14:paraId="7E458FF0" w14:textId="77777777" w:rsidR="00B46F34" w:rsidRPr="00FC6301" w:rsidRDefault="004310F6">
      <w:pPr>
        <w:pStyle w:val="Heading4"/>
        <w:spacing w:before="238"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 xml:space="preserve">May </w:t>
      </w:r>
      <w:r w:rsidRPr="00FC6301">
        <w:rPr>
          <w:spacing w:val="-2"/>
          <w:lang w:val="en-AU"/>
        </w:rPr>
        <w:t>2021.</w:t>
      </w:r>
    </w:p>
    <w:p w14:paraId="656B9DE2" w14:textId="7D4940BD" w:rsidR="008344FB" w:rsidRPr="00FC6301" w:rsidRDefault="008344FB">
      <w:pPr>
        <w:rPr>
          <w:sz w:val="9"/>
          <w:lang w:val="en-AU"/>
        </w:rPr>
        <w:sectPr w:rsidR="008344FB" w:rsidRPr="00FC6301">
          <w:headerReference w:type="default" r:id="rId35"/>
          <w:footerReference w:type="default" r:id="rId36"/>
          <w:pgSz w:w="11900" w:h="16840"/>
          <w:pgMar w:top="460" w:right="1680" w:bottom="440" w:left="1680" w:header="269" w:footer="253" w:gutter="0"/>
          <w:pgNumType w:start="1"/>
          <w:cols w:space="720"/>
        </w:sectPr>
      </w:pPr>
    </w:p>
    <w:p w14:paraId="656B9DE3"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13C754F5" w14:textId="77777777" w:rsidR="00B46F34" w:rsidRPr="00FC6301" w:rsidRDefault="004310F6">
      <w:pPr>
        <w:pStyle w:val="BodyText"/>
        <w:spacing w:before="101"/>
        <w:ind w:left="487"/>
        <w:rPr>
          <w:lang w:val="en-AU"/>
        </w:rPr>
      </w:pPr>
      <w:r w:rsidRPr="00FC6301">
        <w:rPr>
          <w:lang w:val="en-AU"/>
        </w:rPr>
        <w:br w:type="column"/>
      </w:r>
      <w:r w:rsidRPr="00FC6301">
        <w:rPr>
          <w:lang w:val="en-AU"/>
        </w:rPr>
        <w:t xml:space="preserve">20 May </w:t>
      </w:r>
      <w:r w:rsidRPr="00FC6301">
        <w:rPr>
          <w:spacing w:val="-4"/>
          <w:lang w:val="en-AU"/>
        </w:rPr>
        <w:t>2021</w:t>
      </w:r>
    </w:p>
    <w:p w14:paraId="656B9DE6" w14:textId="46931632" w:rsidR="008344FB" w:rsidRPr="00FC6301" w:rsidRDefault="004310F6">
      <w:pPr>
        <w:pStyle w:val="BodyText"/>
        <w:ind w:left="487"/>
        <w:rPr>
          <w:lang w:val="en-AU"/>
        </w:rPr>
      </w:pPr>
      <w:r w:rsidRPr="00FC6301">
        <w:rPr>
          <w:lang w:val="en-AU"/>
        </w:rPr>
        <w:t xml:space="preserve">General </w:t>
      </w:r>
      <w:r w:rsidRPr="00FC6301">
        <w:rPr>
          <w:spacing w:val="-2"/>
          <w:lang w:val="en-AU"/>
        </w:rPr>
        <w:t>public</w:t>
      </w:r>
    </w:p>
    <w:p w14:paraId="656B9DE7"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FE23F89" w14:textId="77777777" w:rsidR="00B46F34" w:rsidRPr="00FC6301" w:rsidRDefault="00B46F34">
      <w:pPr>
        <w:pStyle w:val="BodyText"/>
        <w:rPr>
          <w:lang w:val="en-AU"/>
        </w:rPr>
      </w:pPr>
    </w:p>
    <w:p w14:paraId="656B9DF4" w14:textId="77777777" w:rsidR="008344FB" w:rsidRPr="00FC6301" w:rsidRDefault="004310F6">
      <w:pPr>
        <w:pStyle w:val="BodyText"/>
        <w:spacing w:line="271" w:lineRule="auto"/>
        <w:ind w:left="487" w:right="641"/>
        <w:rPr>
          <w:lang w:val="en-AU"/>
        </w:rPr>
      </w:pPr>
      <w:r w:rsidRPr="00FC6301">
        <w:rPr>
          <w:lang w:val="en-AU"/>
        </w:rPr>
        <w:t>ATAGI met on Wednesday 19 May 2021 to review the latest developments relating to the AstraZeneca COVID-19 vaccine and Thrombosis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Thrombocytopenia</w:t>
      </w:r>
      <w:r w:rsidRPr="00FC6301">
        <w:rPr>
          <w:spacing w:val="-7"/>
          <w:lang w:val="en-AU"/>
        </w:rPr>
        <w:t xml:space="preserve"> </w:t>
      </w:r>
      <w:r w:rsidRPr="00FC6301">
        <w:rPr>
          <w:lang w:val="en-AU"/>
        </w:rPr>
        <w:t>Syndrome</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 and overseas.</w:t>
      </w:r>
    </w:p>
    <w:p w14:paraId="656B9DF5"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5D96DF92" w14:textId="77777777" w:rsidR="00B46F34" w:rsidRPr="00FC6301" w:rsidRDefault="004310F6">
      <w:pPr>
        <w:pStyle w:val="BodyText"/>
        <w:spacing w:before="97" w:line="271" w:lineRule="auto"/>
        <w:ind w:left="487" w:right="641"/>
        <w:rPr>
          <w:lang w:val="en-AU"/>
        </w:rPr>
      </w:pPr>
      <w:r w:rsidRPr="00FC6301">
        <w:rPr>
          <w:lang w:val="en-AU"/>
        </w:rPr>
        <w:lastRenderedPageBreak/>
        <w:t>ATAGI</w:t>
      </w:r>
      <w:r w:rsidRPr="00FC6301">
        <w:rPr>
          <w:spacing w:val="-9"/>
          <w:lang w:val="en-AU"/>
        </w:rPr>
        <w:t xml:space="preserve"> </w:t>
      </w:r>
      <w:r w:rsidRPr="00FC6301">
        <w:rPr>
          <w:lang w:val="en-AU"/>
        </w:rPr>
        <w:t>considered</w:t>
      </w:r>
      <w:r w:rsidRPr="00FC6301">
        <w:rPr>
          <w:spacing w:val="-9"/>
          <w:lang w:val="en-AU"/>
        </w:rPr>
        <w:t xml:space="preserve"> </w:t>
      </w:r>
      <w:r w:rsidRPr="00FC6301">
        <w:rPr>
          <w:lang w:val="en-AU"/>
        </w:rPr>
        <w:t>an</w:t>
      </w:r>
      <w:r w:rsidRPr="00FC6301">
        <w:rPr>
          <w:spacing w:val="-9"/>
          <w:lang w:val="en-AU"/>
        </w:rPr>
        <w:t xml:space="preserve"> </w:t>
      </w:r>
      <w:r w:rsidRPr="00FC6301">
        <w:rPr>
          <w:lang w:val="en-AU"/>
        </w:rPr>
        <w:t>update</w:t>
      </w:r>
      <w:r w:rsidRPr="00FC6301">
        <w:rPr>
          <w:spacing w:val="-9"/>
          <w:lang w:val="en-AU"/>
        </w:rPr>
        <w:t xml:space="preserve"> </w:t>
      </w:r>
      <w:r w:rsidRPr="00FC6301">
        <w:rPr>
          <w:lang w:val="en-AU"/>
        </w:rPr>
        <w:t>from</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current</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cases and those under investigation. </w:t>
      </w:r>
      <w:hyperlink r:id="rId37">
        <w:r w:rsidRPr="00FC6301">
          <w:rPr>
            <w:u w:val="single"/>
            <w:lang w:val="en-AU"/>
          </w:rPr>
          <w:t>Read the latest TGA statement on TTS</w:t>
        </w:r>
      </w:hyperlink>
      <w:r w:rsidRPr="00FC6301">
        <w:rPr>
          <w:lang w:val="en-AU"/>
        </w:rPr>
        <w:t xml:space="preserve"> </w:t>
      </w:r>
      <w:hyperlink r:id="rId38">
        <w:r w:rsidRPr="00FC6301">
          <w:rPr>
            <w:spacing w:val="-2"/>
            <w:u w:val="single"/>
            <w:lang w:val="en-AU"/>
          </w:rPr>
          <w:t>cases</w:t>
        </w:r>
      </w:hyperlink>
      <w:r w:rsidRPr="00FC6301">
        <w:rPr>
          <w:spacing w:val="-2"/>
          <w:lang w:val="en-AU"/>
        </w:rPr>
        <w:t>.</w:t>
      </w:r>
    </w:p>
    <w:p w14:paraId="779ACD94" w14:textId="77777777" w:rsidR="00B46F34" w:rsidRPr="00FC6301" w:rsidRDefault="004310F6">
      <w:pPr>
        <w:pStyle w:val="BodyText"/>
        <w:spacing w:line="271" w:lineRule="auto"/>
        <w:ind w:left="487" w:right="641"/>
        <w:rPr>
          <w:lang w:val="en-AU"/>
        </w:rPr>
      </w:pPr>
      <w:r w:rsidRPr="00FC6301">
        <w:rPr>
          <w:lang w:val="en-AU"/>
        </w:rPr>
        <w:t>ATAGI considered updated estimates of risk of TTS by age group in Australia</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note</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20</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further</w:t>
      </w:r>
      <w:r w:rsidRPr="00FC6301">
        <w:rPr>
          <w:spacing w:val="-4"/>
          <w:lang w:val="en-AU"/>
        </w:rPr>
        <w:t xml:space="preserve"> </w:t>
      </w:r>
      <w:r w:rsidRPr="00FC6301">
        <w:rPr>
          <w:lang w:val="en-AU"/>
        </w:rPr>
        <w:t>3 are considered probable in around 1.5 million doses of COVID-19 Vaccine AstraZeneca given up to 5 May 2021. Although estimates of risk based on small numbers of cases are imprecise, the risk of TTS is estimated in Australia at around:</w:t>
      </w:r>
    </w:p>
    <w:p w14:paraId="656B9DFA" w14:textId="66842C0D" w:rsidR="008344FB" w:rsidRPr="00FC6301" w:rsidRDefault="004310F6">
      <w:pPr>
        <w:pStyle w:val="BodyText"/>
        <w:ind w:left="1087"/>
        <w:rPr>
          <w:lang w:val="en-AU"/>
        </w:rPr>
      </w:pPr>
      <w:r w:rsidRPr="00FC6301">
        <w:rPr>
          <w:lang w:val="en-AU"/>
        </w:rPr>
        <w:t xml:space="preserve">2.8 per 100,000 in those &lt;50 years; </w:t>
      </w:r>
      <w:r w:rsidRPr="00FC6301">
        <w:rPr>
          <w:spacing w:val="-5"/>
          <w:lang w:val="en-AU"/>
        </w:rPr>
        <w:t>and</w:t>
      </w:r>
    </w:p>
    <w:p w14:paraId="4CC4C006" w14:textId="77777777" w:rsidR="00B46F34" w:rsidRPr="00FC6301" w:rsidRDefault="004310F6">
      <w:pPr>
        <w:pStyle w:val="BodyText"/>
        <w:spacing w:before="161"/>
        <w:ind w:left="1087"/>
        <w:rPr>
          <w:lang w:val="en-AU"/>
        </w:rPr>
      </w:pPr>
      <w:r w:rsidRPr="00FC6301">
        <w:rPr>
          <w:lang w:val="en-AU"/>
        </w:rPr>
        <w:t xml:space="preserve">1.4 per 100,000 in those ≥50 </w:t>
      </w:r>
      <w:r w:rsidRPr="00FC6301">
        <w:rPr>
          <w:spacing w:val="-2"/>
          <w:lang w:val="en-AU"/>
        </w:rPr>
        <w:t>years.</w:t>
      </w:r>
    </w:p>
    <w:p w14:paraId="42C1B939" w14:textId="77777777" w:rsidR="00B46F34" w:rsidRPr="00FC6301" w:rsidRDefault="004310F6">
      <w:pPr>
        <w:pStyle w:val="BodyText"/>
        <w:spacing w:line="271" w:lineRule="auto"/>
        <w:ind w:left="487" w:right="944"/>
        <w:rPr>
          <w:lang w:val="en-AU"/>
        </w:rPr>
      </w:pPr>
      <w:r w:rsidRPr="00FC6301">
        <w:rPr>
          <w:lang w:val="en-AU"/>
        </w:rPr>
        <w:t>Of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reported</w:t>
      </w:r>
      <w:r w:rsidRPr="00FC6301">
        <w:rPr>
          <w:spacing w:val="-4"/>
          <w:lang w:val="en-AU"/>
        </w:rPr>
        <w:t xml:space="preserve"> </w:t>
      </w:r>
      <w:r w:rsidRPr="00FC6301">
        <w:rPr>
          <w:lang w:val="en-AU"/>
        </w:rPr>
        <w:t>after</w:t>
      </w:r>
      <w:r w:rsidRPr="00FC6301">
        <w:rPr>
          <w:spacing w:val="-4"/>
          <w:lang w:val="en-AU"/>
        </w:rPr>
        <w:t xml:space="preserve"> </w:t>
      </w:r>
      <w:r w:rsidRPr="00FC6301">
        <w:rPr>
          <w:lang w:val="en-AU"/>
        </w:rPr>
        <w:t>vaccination</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AstraZeneca COVID-19 Vaccine in Australia, one of these patients had a fatal outcome. All other patients are stable or recovering.</w:t>
      </w:r>
    </w:p>
    <w:p w14:paraId="4121B509" w14:textId="77777777" w:rsidR="00B46F34" w:rsidRPr="00FC6301" w:rsidRDefault="004310F6">
      <w:pPr>
        <w:pStyle w:val="BodyText"/>
        <w:spacing w:line="271" w:lineRule="auto"/>
        <w:ind w:left="487" w:right="495"/>
        <w:rPr>
          <w:lang w:val="en-AU"/>
        </w:rPr>
      </w:pPr>
      <w:r w:rsidRPr="00FC6301">
        <w:rPr>
          <w:lang w:val="en-AU"/>
        </w:rPr>
        <w:t>It is difficult to compare rates of TTS with those in other countries due to</w:t>
      </w:r>
      <w:r w:rsidRPr="00FC6301">
        <w:rPr>
          <w:spacing w:val="-4"/>
          <w:lang w:val="en-AU"/>
        </w:rPr>
        <w:t xml:space="preserve"> </w:t>
      </w:r>
      <w:r w:rsidRPr="00FC6301">
        <w:rPr>
          <w:lang w:val="en-AU"/>
        </w:rPr>
        <w:t>differences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definition</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assessment,</w:t>
      </w:r>
      <w:r w:rsidRPr="00FC6301">
        <w:rPr>
          <w:spacing w:val="-4"/>
          <w:lang w:val="en-AU"/>
        </w:rPr>
        <w:t xml:space="preserve"> </w:t>
      </w:r>
      <w:r w:rsidRPr="00FC6301">
        <w:rPr>
          <w:lang w:val="en-AU"/>
        </w:rPr>
        <w:t>but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reported in</w:t>
      </w:r>
      <w:r w:rsidRPr="00FC6301">
        <w:rPr>
          <w:spacing w:val="-3"/>
          <w:lang w:val="en-AU"/>
        </w:rPr>
        <w:t xml:space="preserve"> </w:t>
      </w:r>
      <w:r w:rsidRPr="00FC6301">
        <w:rPr>
          <w:lang w:val="en-AU"/>
        </w:rPr>
        <w:t>Australia</w:t>
      </w:r>
      <w:r w:rsidRPr="00FC6301">
        <w:rPr>
          <w:spacing w:val="-3"/>
          <w:lang w:val="en-AU"/>
        </w:rPr>
        <w:t xml:space="preserve"> </w:t>
      </w:r>
      <w:r w:rsidRPr="00FC6301">
        <w:rPr>
          <w:lang w:val="en-AU"/>
        </w:rPr>
        <w:t>are</w:t>
      </w:r>
      <w:r w:rsidRPr="00FC6301">
        <w:rPr>
          <w:spacing w:val="-3"/>
          <w:lang w:val="en-AU"/>
        </w:rPr>
        <w:t xml:space="preserve"> </w:t>
      </w:r>
      <w:r w:rsidRPr="00FC6301">
        <w:rPr>
          <w:lang w:val="en-AU"/>
        </w:rPr>
        <w:t>broadly</w:t>
      </w:r>
      <w:r w:rsidRPr="00FC6301">
        <w:rPr>
          <w:spacing w:val="-3"/>
          <w:lang w:val="en-AU"/>
        </w:rPr>
        <w:t xml:space="preserve"> </w:t>
      </w:r>
      <w:r w:rsidRPr="00FC6301">
        <w:rPr>
          <w:lang w:val="en-AU"/>
        </w:rPr>
        <w:t>similar</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reported</w:t>
      </w:r>
      <w:r w:rsidRPr="00FC6301">
        <w:rPr>
          <w:spacing w:val="-3"/>
          <w:lang w:val="en-AU"/>
        </w:rPr>
        <w:t xml:space="preserve"> </w:t>
      </w:r>
      <w:r w:rsidRPr="00FC6301">
        <w:rPr>
          <w:lang w:val="en-AU"/>
        </w:rPr>
        <w:t>in</w:t>
      </w:r>
      <w:r w:rsidRPr="00FC6301">
        <w:rPr>
          <w:spacing w:val="-3"/>
          <w:lang w:val="en-AU"/>
        </w:rPr>
        <w:t xml:space="preserve"> </w:t>
      </w:r>
      <w:r w:rsidRPr="00FC6301">
        <w:rPr>
          <w:lang w:val="en-AU"/>
        </w:rPr>
        <w:t>the</w:t>
      </w:r>
      <w:r w:rsidRPr="00FC6301">
        <w:rPr>
          <w:spacing w:val="-3"/>
          <w:lang w:val="en-AU"/>
        </w:rPr>
        <w:t xml:space="preserve"> </w:t>
      </w:r>
      <w:hyperlink r:id="rId39">
        <w:r w:rsidRPr="00FC6301">
          <w:rPr>
            <w:u w:val="single"/>
            <w:lang w:val="en-AU"/>
          </w:rPr>
          <w:t>UK</w:t>
        </w:r>
      </w:hyperlink>
      <w:r w:rsidRPr="00FC6301">
        <w:rPr>
          <w:spacing w:val="-3"/>
          <w:lang w:val="en-AU"/>
        </w:rPr>
        <w:t xml:space="preserve"> </w:t>
      </w:r>
      <w:r w:rsidRPr="00FC6301">
        <w:rPr>
          <w:lang w:val="en-AU"/>
        </w:rPr>
        <w:t>and</w:t>
      </w:r>
      <w:r w:rsidRPr="00FC6301">
        <w:rPr>
          <w:spacing w:val="-3"/>
          <w:lang w:val="en-AU"/>
        </w:rPr>
        <w:t xml:space="preserve"> </w:t>
      </w:r>
      <w:hyperlink r:id="rId40">
        <w:r w:rsidRPr="00FC6301">
          <w:rPr>
            <w:u w:val="single"/>
            <w:lang w:val="en-AU"/>
          </w:rPr>
          <w:t>Europe</w:t>
        </w:r>
      </w:hyperlink>
      <w:r w:rsidRPr="00FC6301">
        <w:rPr>
          <w:lang w:val="en-AU"/>
        </w:rPr>
        <w:t>. However, the cases seen in Australia have presented somewhat differently to those in the UK and Europe, which may reflect the high case ascertainment and early case detection in Australia.</w:t>
      </w:r>
    </w:p>
    <w:p w14:paraId="656B9E01" w14:textId="5CF86AAF" w:rsidR="008344FB" w:rsidRPr="00FC6301" w:rsidRDefault="004310F6">
      <w:pPr>
        <w:pStyle w:val="BodyText"/>
        <w:spacing w:line="271" w:lineRule="auto"/>
        <w:ind w:left="487" w:right="641"/>
        <w:rPr>
          <w:lang w:val="en-AU"/>
        </w:rPr>
      </w:pPr>
      <w:r w:rsidRPr="00FC6301">
        <w:rPr>
          <w:lang w:val="en-AU"/>
        </w:rPr>
        <w:t>Clinical</w:t>
      </w:r>
      <w:r w:rsidRPr="00FC6301">
        <w:rPr>
          <w:spacing w:val="-4"/>
          <w:lang w:val="en-AU"/>
        </w:rPr>
        <w:t xml:space="preserve"> </w:t>
      </w:r>
      <w:r w:rsidRPr="00FC6301">
        <w:rPr>
          <w:lang w:val="en-AU"/>
        </w:rPr>
        <w:t>awareness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suspected</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rapidly investigated in Australia: this may explain why the majority of Australian cases have recovered or are expected to recover.</w:t>
      </w:r>
    </w:p>
    <w:p w14:paraId="4DC780C7" w14:textId="77777777" w:rsidR="00B46F34" w:rsidRPr="00FC6301" w:rsidRDefault="004310F6">
      <w:pPr>
        <w:pStyle w:val="BodyText"/>
        <w:spacing w:line="271" w:lineRule="auto"/>
        <w:ind w:left="487" w:right="495"/>
        <w:rPr>
          <w:lang w:val="en-AU"/>
        </w:rPr>
      </w:pPr>
      <w:r w:rsidRPr="00FC6301">
        <w:rPr>
          <w:lang w:val="en-AU"/>
        </w:rPr>
        <w:t>Notwithstanding this, ATAGI also notes that additional data is needed to</w:t>
      </w:r>
      <w:r w:rsidRPr="00FC6301">
        <w:rPr>
          <w:spacing w:val="-4"/>
          <w:lang w:val="en-AU"/>
        </w:rPr>
        <w:t xml:space="preserve"> </w:t>
      </w:r>
      <w:r w:rsidRPr="00FC6301">
        <w:rPr>
          <w:lang w:val="en-AU"/>
        </w:rPr>
        <w:t>understand</w:t>
      </w:r>
      <w:r w:rsidRPr="00FC6301">
        <w:rPr>
          <w:spacing w:val="-4"/>
          <w:lang w:val="en-AU"/>
        </w:rPr>
        <w:t xml:space="preserve"> </w:t>
      </w:r>
      <w:r w:rsidRPr="00FC6301">
        <w:rPr>
          <w:lang w:val="en-AU"/>
        </w:rPr>
        <w:t>causal</w:t>
      </w:r>
      <w:r w:rsidRPr="00FC6301">
        <w:rPr>
          <w:spacing w:val="-4"/>
          <w:lang w:val="en-AU"/>
        </w:rPr>
        <w:t xml:space="preserve"> </w:t>
      </w:r>
      <w:r w:rsidRPr="00FC6301">
        <w:rPr>
          <w:lang w:val="en-AU"/>
        </w:rPr>
        <w:t>relationship</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under</w:t>
      </w:r>
      <w:r w:rsidRPr="00FC6301">
        <w:rPr>
          <w:spacing w:val="-4"/>
          <w:lang w:val="en-AU"/>
        </w:rPr>
        <w:t xml:space="preserve"> </w:t>
      </w:r>
      <w:r w:rsidRPr="00FC6301">
        <w:rPr>
          <w:lang w:val="en-AU"/>
        </w:rPr>
        <w:t>investigation.</w:t>
      </w:r>
    </w:p>
    <w:p w14:paraId="49EAD58B" w14:textId="77777777" w:rsidR="00B46F34" w:rsidRPr="00FC6301" w:rsidRDefault="004310F6">
      <w:pPr>
        <w:pStyle w:val="BodyText"/>
        <w:spacing w:before="1" w:line="271" w:lineRule="auto"/>
        <w:ind w:left="487" w:right="641"/>
        <w:rPr>
          <w:lang w:val="en-AU"/>
        </w:rPr>
      </w:pPr>
      <w:r w:rsidRPr="00FC6301">
        <w:rPr>
          <w:lang w:val="en-AU"/>
        </w:rPr>
        <w:t>TTS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now</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treated</w:t>
      </w:r>
      <w:r w:rsidRPr="00FC6301">
        <w:rPr>
          <w:spacing w:val="-5"/>
          <w:lang w:val="en-AU"/>
        </w:rPr>
        <w:t xml:space="preserve"> </w:t>
      </w:r>
      <w:r w:rsidRPr="00FC6301">
        <w:rPr>
          <w:lang w:val="en-AU"/>
        </w:rPr>
        <w:t>effectively.</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Thrombosis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Haemostasis Society of Australia and New Zealand (THANZ) have developed </w:t>
      </w:r>
      <w:hyperlink r:id="rId41">
        <w:r w:rsidRPr="00FC6301">
          <w:rPr>
            <w:lang w:val="en-AU"/>
          </w:rPr>
          <w:t>g</w:t>
        </w:r>
        <w:r w:rsidRPr="00FC6301">
          <w:rPr>
            <w:u w:val="single"/>
            <w:lang w:val="en-AU"/>
          </w:rPr>
          <w:t>uidance on identification and treatment</w:t>
        </w:r>
      </w:hyperlink>
      <w:r w:rsidRPr="00FC6301">
        <w:rPr>
          <w:lang w:val="en-AU"/>
        </w:rPr>
        <w:t xml:space="preserve"> of TTS.</w:t>
      </w:r>
    </w:p>
    <w:p w14:paraId="656B9E06" w14:textId="714D9F72" w:rsidR="008344FB"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42">
        <w:r w:rsidRPr="00FC6301">
          <w:rPr>
            <w:u w:val="single"/>
            <w:lang w:val="en-AU"/>
          </w:rPr>
          <w:t>ATAGI</w:t>
        </w:r>
        <w:r w:rsidRPr="00FC6301">
          <w:rPr>
            <w:spacing w:val="-6"/>
            <w:u w:val="single"/>
            <w:lang w:val="en-AU"/>
          </w:rPr>
          <w:t xml:space="preserve"> </w:t>
        </w:r>
        <w:r w:rsidRPr="00FC6301">
          <w:rPr>
            <w:u w:val="single"/>
            <w:lang w:val="en-AU"/>
          </w:rPr>
          <w:t>statemen</w:t>
        </w:r>
      </w:hyperlink>
      <w:r w:rsidRPr="00FC6301">
        <w:rPr>
          <w:u w:val="single"/>
          <w:lang w:val="en-AU"/>
        </w:rPr>
        <w:t>t</w:t>
      </w:r>
      <w:r w:rsidRPr="00FC6301">
        <w:rPr>
          <w:spacing w:val="-6"/>
          <w:u w:val="single"/>
          <w:lang w:val="en-AU"/>
        </w:rPr>
        <w:t xml:space="preserve"> </w:t>
      </w:r>
      <w:hyperlink r:id="rId43">
        <w:r w:rsidRPr="00FC6301">
          <w:rPr>
            <w:u w:val="single"/>
            <w:lang w:val="en-AU"/>
          </w:rPr>
          <w:t>from</w:t>
        </w:r>
        <w:r w:rsidRPr="00FC6301">
          <w:rPr>
            <w:spacing w:val="-6"/>
            <w:u w:val="single"/>
            <w:lang w:val="en-AU"/>
          </w:rPr>
          <w:t xml:space="preserve"> </w:t>
        </w:r>
        <w:r w:rsidRPr="00FC6301">
          <w:rPr>
            <w:u w:val="single"/>
            <w:lang w:val="en-AU"/>
          </w:rPr>
          <w:t>23</w:t>
        </w:r>
        <w:r w:rsidRPr="00FC6301">
          <w:rPr>
            <w:spacing w:val="-6"/>
            <w:u w:val="single"/>
            <w:lang w:val="en-AU"/>
          </w:rPr>
          <w:t xml:space="preserve"> </w:t>
        </w:r>
        <w:r w:rsidRPr="00FC6301">
          <w:rPr>
            <w:u w:val="single"/>
            <w:lang w:val="en-AU"/>
          </w:rPr>
          <w:t>April</w:t>
        </w:r>
      </w:hyperlink>
      <w:r w:rsidRPr="00FC6301">
        <w:rPr>
          <w:lang w:val="en-AU"/>
        </w:rPr>
        <w:t xml:space="preserve"> </w:t>
      </w:r>
      <w:hyperlink r:id="rId44">
        <w:r w:rsidRPr="00FC6301">
          <w:rPr>
            <w:u w:val="single"/>
            <w:lang w:val="en-AU"/>
          </w:rPr>
          <w:t>2021</w:t>
        </w:r>
      </w:hyperlink>
      <w:r w:rsidRPr="00FC6301">
        <w:rPr>
          <w:lang w:val="en-AU"/>
        </w:rPr>
        <w:t xml:space="preserve"> in relation to the use of the AstraZeneca COVID-19 vaccine.</w:t>
      </w:r>
    </w:p>
    <w:p w14:paraId="215E3C43" w14:textId="41F163B5" w:rsidR="0088353E" w:rsidRPr="00FC6301" w:rsidRDefault="0088353E">
      <w:pPr>
        <w:spacing w:after="0"/>
        <w:rPr>
          <w:sz w:val="24"/>
          <w:szCs w:val="24"/>
          <w:lang w:val="en-AU"/>
        </w:rPr>
      </w:pPr>
      <w:r w:rsidRPr="00FC6301">
        <w:rPr>
          <w:lang w:val="en-AU"/>
        </w:rPr>
        <w:br w:type="page"/>
      </w:r>
    </w:p>
    <w:p w14:paraId="648ADE15" w14:textId="77777777" w:rsidR="00B46F34" w:rsidRPr="00FC6301" w:rsidRDefault="00B46F34">
      <w:pPr>
        <w:pStyle w:val="BodyText"/>
        <w:rPr>
          <w:lang w:val="en-AU"/>
        </w:rPr>
      </w:pPr>
    </w:p>
    <w:bookmarkStart w:id="6" w:name="05_26_May_2021"/>
    <w:bookmarkEnd w:id="6"/>
    <w:p w14:paraId="4FBF6D1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45">
        <w:r w:rsidRPr="00FC6301">
          <w:rPr>
            <w:u w:val="single"/>
            <w:lang w:val="en-AU"/>
          </w:rPr>
          <w:t xml:space="preserve">News and </w:t>
        </w:r>
        <w:r w:rsidRPr="00FC6301">
          <w:rPr>
            <w:spacing w:val="-2"/>
            <w:u w:val="single"/>
            <w:lang w:val="en-AU"/>
          </w:rPr>
          <w:t>media</w:t>
        </w:r>
      </w:hyperlink>
    </w:p>
    <w:p w14:paraId="656B9E14" w14:textId="37C65BE0"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26 May 2021</w:t>
      </w:r>
    </w:p>
    <w:p w14:paraId="3ECEECFE"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26</w:t>
      </w:r>
      <w:r w:rsidRPr="00FC6301">
        <w:rPr>
          <w:spacing w:val="-7"/>
          <w:lang w:val="en-AU"/>
        </w:rPr>
        <w:t xml:space="preserve"> </w:t>
      </w:r>
      <w:r w:rsidRPr="00FC6301">
        <w:rPr>
          <w:lang w:val="en-AU"/>
        </w:rPr>
        <w:t xml:space="preserve">May </w:t>
      </w:r>
      <w:r w:rsidRPr="00FC6301">
        <w:rPr>
          <w:spacing w:val="-2"/>
          <w:lang w:val="en-AU"/>
        </w:rPr>
        <w:t>2021.</w:t>
      </w:r>
    </w:p>
    <w:p w14:paraId="656B9E17" w14:textId="36679514" w:rsidR="008344FB" w:rsidRPr="00FC6301" w:rsidRDefault="008344FB">
      <w:pPr>
        <w:rPr>
          <w:sz w:val="9"/>
          <w:lang w:val="en-AU"/>
        </w:rPr>
        <w:sectPr w:rsidR="008344FB" w:rsidRPr="00FC6301">
          <w:headerReference w:type="default" r:id="rId46"/>
          <w:footerReference w:type="default" r:id="rId47"/>
          <w:pgSz w:w="11900" w:h="16840"/>
          <w:pgMar w:top="460" w:right="1680" w:bottom="440" w:left="1680" w:header="269" w:footer="253" w:gutter="0"/>
          <w:pgNumType w:start="1"/>
          <w:cols w:space="720"/>
        </w:sectPr>
      </w:pPr>
    </w:p>
    <w:p w14:paraId="656B9E18"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4A1709ED" w14:textId="77777777" w:rsidR="00B46F34" w:rsidRPr="00FC6301" w:rsidRDefault="004310F6">
      <w:pPr>
        <w:pStyle w:val="BodyText"/>
        <w:spacing w:before="100"/>
        <w:ind w:left="487"/>
        <w:rPr>
          <w:lang w:val="en-AU"/>
        </w:rPr>
      </w:pPr>
      <w:r w:rsidRPr="00FC6301">
        <w:rPr>
          <w:lang w:val="en-AU"/>
        </w:rPr>
        <w:br w:type="column"/>
      </w:r>
      <w:r w:rsidRPr="00FC6301">
        <w:rPr>
          <w:lang w:val="en-AU"/>
        </w:rPr>
        <w:t xml:space="preserve">27 May </w:t>
      </w:r>
      <w:r w:rsidRPr="00FC6301">
        <w:rPr>
          <w:spacing w:val="-4"/>
          <w:lang w:val="en-AU"/>
        </w:rPr>
        <w:t>2021</w:t>
      </w:r>
    </w:p>
    <w:p w14:paraId="656B9E1B" w14:textId="5E17975F" w:rsidR="008344FB" w:rsidRPr="00FC6301" w:rsidRDefault="004310F6">
      <w:pPr>
        <w:pStyle w:val="BodyText"/>
        <w:spacing w:before="1"/>
        <w:ind w:left="487"/>
        <w:rPr>
          <w:lang w:val="en-AU"/>
        </w:rPr>
      </w:pPr>
      <w:r w:rsidRPr="00FC6301">
        <w:rPr>
          <w:lang w:val="en-AU"/>
        </w:rPr>
        <w:t xml:space="preserve">General </w:t>
      </w:r>
      <w:r w:rsidRPr="00FC6301">
        <w:rPr>
          <w:spacing w:val="-2"/>
          <w:lang w:val="en-AU"/>
        </w:rPr>
        <w:t>public</w:t>
      </w:r>
    </w:p>
    <w:p w14:paraId="656B9E1C"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756AD441" w14:textId="77777777" w:rsidR="00B46F34" w:rsidRPr="00FC6301" w:rsidRDefault="00B46F34">
      <w:pPr>
        <w:pStyle w:val="BodyText"/>
        <w:rPr>
          <w:lang w:val="en-AU"/>
        </w:rPr>
      </w:pPr>
    </w:p>
    <w:p w14:paraId="656B9E29" w14:textId="77777777" w:rsidR="008344FB" w:rsidRPr="00FC6301" w:rsidRDefault="004310F6">
      <w:pPr>
        <w:pStyle w:val="BodyText"/>
        <w:spacing w:line="271" w:lineRule="auto"/>
        <w:ind w:left="487" w:right="641"/>
        <w:rPr>
          <w:lang w:val="en-AU"/>
        </w:rPr>
      </w:pPr>
      <w:r w:rsidRPr="00FC6301">
        <w:rPr>
          <w:lang w:val="en-AU"/>
        </w:rPr>
        <w:t>ATAGI met on Wednesday 26 May 2021 to review the latest developments relating to the AstraZeneca COVID-19 vaccine and Thrombosis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Thrombocytopenia</w:t>
      </w:r>
      <w:r w:rsidRPr="00FC6301">
        <w:rPr>
          <w:spacing w:val="-7"/>
          <w:lang w:val="en-AU"/>
        </w:rPr>
        <w:t xml:space="preserve"> </w:t>
      </w:r>
      <w:r w:rsidRPr="00FC6301">
        <w:rPr>
          <w:lang w:val="en-AU"/>
        </w:rPr>
        <w:t>Syndrome</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 and overseas.</w:t>
      </w:r>
    </w:p>
    <w:p w14:paraId="656B9E2A"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7C915BD7" w14:textId="77777777" w:rsidR="00B46F34" w:rsidRPr="00FC6301" w:rsidRDefault="00B46F34">
      <w:pPr>
        <w:pStyle w:val="BodyText"/>
        <w:rPr>
          <w:lang w:val="en-AU"/>
        </w:rPr>
      </w:pPr>
    </w:p>
    <w:p w14:paraId="65526EF2" w14:textId="77777777" w:rsidR="00B46F34" w:rsidRPr="00FC6301" w:rsidRDefault="004310F6">
      <w:pPr>
        <w:pStyle w:val="BodyText"/>
        <w:spacing w:line="271" w:lineRule="auto"/>
        <w:ind w:left="487" w:right="611"/>
        <w:jc w:val="both"/>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 and those under investigation. The latest TGA statement on TTS cases can</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found</w:t>
      </w:r>
      <w:r w:rsidRPr="00FC6301">
        <w:rPr>
          <w:spacing w:val="-6"/>
          <w:lang w:val="en-AU"/>
        </w:rPr>
        <w:t xml:space="preserve"> </w:t>
      </w:r>
      <w:hyperlink r:id="rId48">
        <w:r w:rsidRPr="00FC6301">
          <w:rPr>
            <w:u w:val="single"/>
            <w:lang w:val="en-AU"/>
          </w:rPr>
          <w:t>here</w:t>
        </w:r>
      </w:hyperlink>
      <w:r w:rsidRPr="00FC6301">
        <w:rPr>
          <w:lang w:val="en-AU"/>
        </w:rPr>
        <w:t>.</w:t>
      </w:r>
      <w:r w:rsidRPr="00FC6301">
        <w:rPr>
          <w:spacing w:val="-6"/>
          <w:lang w:val="en-AU"/>
        </w:rPr>
        <w:t xml:space="preserve"> </w:t>
      </w:r>
      <w:r w:rsidRPr="00FC6301">
        <w:rPr>
          <w:lang w:val="en-AU"/>
        </w:rPr>
        <w:t>Coverage</w:t>
      </w:r>
      <w:r w:rsidRPr="00FC6301">
        <w:rPr>
          <w:spacing w:val="-6"/>
          <w:lang w:val="en-AU"/>
        </w:rPr>
        <w:t xml:space="preserve"> </w:t>
      </w:r>
      <w:r w:rsidRPr="00FC6301">
        <w:rPr>
          <w:lang w:val="en-AU"/>
        </w:rPr>
        <w:t>data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administered up to 23 May 2021 was also considered.</w:t>
      </w:r>
    </w:p>
    <w:p w14:paraId="2F4B3CA8"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15"/>
          <w:lang w:val="en-AU"/>
        </w:rPr>
        <w:t xml:space="preserve"> </w:t>
      </w:r>
      <w:r w:rsidRPr="00FC6301">
        <w:rPr>
          <w:lang w:val="en-AU"/>
        </w:rPr>
        <w:t>discussed</w:t>
      </w:r>
      <w:r w:rsidRPr="00FC6301">
        <w:rPr>
          <w:spacing w:val="-15"/>
          <w:lang w:val="en-AU"/>
        </w:rPr>
        <w:t xml:space="preserve"> </w:t>
      </w:r>
      <w:r w:rsidRPr="00FC6301">
        <w:rPr>
          <w:lang w:val="en-AU"/>
        </w:rPr>
        <w:t>the</w:t>
      </w:r>
      <w:r w:rsidRPr="00FC6301">
        <w:rPr>
          <w:spacing w:val="-15"/>
          <w:lang w:val="en-AU"/>
        </w:rPr>
        <w:t xml:space="preserve"> </w:t>
      </w:r>
      <w:r w:rsidRPr="00FC6301">
        <w:rPr>
          <w:lang w:val="en-AU"/>
        </w:rPr>
        <w:t>publication</w:t>
      </w:r>
      <w:r w:rsidRPr="00FC6301">
        <w:rPr>
          <w:spacing w:val="-15"/>
          <w:lang w:val="en-AU"/>
        </w:rPr>
        <w:t xml:space="preserve"> </w:t>
      </w:r>
      <w:r w:rsidRPr="00FC6301">
        <w:rPr>
          <w:lang w:val="en-AU"/>
        </w:rPr>
        <w:t>of</w:t>
      </w:r>
      <w:r w:rsidRPr="00FC6301">
        <w:rPr>
          <w:spacing w:val="-15"/>
          <w:lang w:val="en-AU"/>
        </w:rPr>
        <w:t xml:space="preserve"> </w:t>
      </w:r>
      <w:r w:rsidRPr="00FC6301">
        <w:rPr>
          <w:lang w:val="en-AU"/>
        </w:rPr>
        <w:t>the</w:t>
      </w:r>
      <w:r w:rsidRPr="00FC6301">
        <w:rPr>
          <w:spacing w:val="-15"/>
          <w:lang w:val="en-AU"/>
        </w:rPr>
        <w:t xml:space="preserve"> </w:t>
      </w:r>
      <w:r w:rsidRPr="00FC6301">
        <w:rPr>
          <w:lang w:val="en-AU"/>
        </w:rPr>
        <w:t>ATAGI/THANZ</w:t>
      </w:r>
      <w:r w:rsidRPr="00FC6301">
        <w:rPr>
          <w:spacing w:val="-15"/>
          <w:lang w:val="en-AU"/>
        </w:rPr>
        <w:t xml:space="preserve"> </w:t>
      </w:r>
      <w:hyperlink r:id="rId49">
        <w:r w:rsidRPr="00FC6301">
          <w:rPr>
            <w:lang w:val="en-AU"/>
          </w:rPr>
          <w:t>j</w:t>
        </w:r>
        <w:r w:rsidRPr="00FC6301">
          <w:rPr>
            <w:u w:val="single"/>
            <w:lang w:val="en-AU"/>
          </w:rPr>
          <w:t>oint</w:t>
        </w:r>
        <w:r w:rsidRPr="00FC6301">
          <w:rPr>
            <w:spacing w:val="-15"/>
            <w:u w:val="single"/>
            <w:lang w:val="en-AU"/>
          </w:rPr>
          <w:t xml:space="preserve"> </w:t>
        </w:r>
        <w:r w:rsidRPr="00FC6301">
          <w:rPr>
            <w:u w:val="single"/>
            <w:lang w:val="en-AU"/>
          </w:rPr>
          <w:t>statement</w:t>
        </w:r>
      </w:hyperlink>
      <w:r w:rsidRPr="00FC6301">
        <w:rPr>
          <w:lang w:val="en-AU"/>
        </w:rPr>
        <w:t xml:space="preserve"> on TTS and the use of the COVID-19 Vaccine AstraZeneca. The statement provides updated information about TTS and reaffirms ATAGI's previous advice regarding the safe use of the COVID-19 Vaccine AstraZeneca.</w:t>
      </w:r>
    </w:p>
    <w:p w14:paraId="57AABDEA" w14:textId="04E70F86" w:rsidR="00B46F34" w:rsidRPr="00FC6301" w:rsidRDefault="004310F6">
      <w:pPr>
        <w:pStyle w:val="BodyText"/>
        <w:spacing w:before="1" w:line="271" w:lineRule="auto"/>
        <w:ind w:left="487" w:right="988"/>
        <w:rPr>
          <w:lang w:val="en-AU"/>
        </w:rPr>
      </w:pPr>
      <w:r w:rsidRPr="00FC6301">
        <w:rPr>
          <w:lang w:val="en-AU"/>
        </w:rPr>
        <w:t>ATAGI</w:t>
      </w:r>
      <w:r w:rsidRPr="00FC6301">
        <w:rPr>
          <w:spacing w:val="-7"/>
          <w:lang w:val="en-AU"/>
        </w:rPr>
        <w:t xml:space="preserve"> </w:t>
      </w:r>
      <w:r w:rsidRPr="00FC6301">
        <w:rPr>
          <w:lang w:val="en-AU"/>
        </w:rPr>
        <w:t>considered</w:t>
      </w:r>
      <w:r w:rsidRPr="00FC6301">
        <w:rPr>
          <w:spacing w:val="-7"/>
          <w:lang w:val="en-AU"/>
        </w:rPr>
        <w:t xml:space="preserve"> </w:t>
      </w:r>
      <w:r w:rsidRPr="00FC6301">
        <w:rPr>
          <w:lang w:val="en-AU"/>
        </w:rPr>
        <w:t>updated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 Australia and note that there has been 27 confirmed cases and a further 6 are considered probable in around 1.9 million doses of COVID-19 Vaccine AstraZeneca given up to 12 May 2021.</w:t>
      </w:r>
    </w:p>
    <w:p w14:paraId="3D579A8F"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9E39" w14:textId="02BA3A34" w:rsidR="008344FB" w:rsidRPr="00FC6301" w:rsidRDefault="004310F6">
      <w:pPr>
        <w:pStyle w:val="BodyText"/>
        <w:ind w:left="1087"/>
        <w:rPr>
          <w:lang w:val="en-AU"/>
        </w:rPr>
      </w:pPr>
      <w:r w:rsidRPr="00FC6301">
        <w:rPr>
          <w:lang w:val="en-AU"/>
        </w:rPr>
        <w:t xml:space="preserve">2.6 per 100,000 in those &lt;50 years; </w:t>
      </w:r>
      <w:r w:rsidRPr="00FC6301">
        <w:rPr>
          <w:spacing w:val="-5"/>
          <w:lang w:val="en-AU"/>
        </w:rPr>
        <w:t>and</w:t>
      </w:r>
    </w:p>
    <w:p w14:paraId="0D6ADCB7" w14:textId="77777777" w:rsidR="00B46F34" w:rsidRPr="00FC6301" w:rsidRDefault="004310F6">
      <w:pPr>
        <w:pStyle w:val="BodyText"/>
        <w:spacing w:before="161"/>
        <w:ind w:left="1087"/>
        <w:rPr>
          <w:lang w:val="en-AU"/>
        </w:rPr>
      </w:pPr>
      <w:r w:rsidRPr="00FC6301">
        <w:rPr>
          <w:lang w:val="en-AU"/>
        </w:rPr>
        <w:t xml:space="preserve">1.6 per 100,000 in those ≥50 </w:t>
      </w:r>
      <w:r w:rsidRPr="00FC6301">
        <w:rPr>
          <w:spacing w:val="-2"/>
          <w:lang w:val="en-AU"/>
        </w:rPr>
        <w:t>years.</w:t>
      </w:r>
    </w:p>
    <w:p w14:paraId="07FA98ED" w14:textId="77777777" w:rsidR="00B46F34" w:rsidRPr="00FC6301" w:rsidRDefault="004310F6">
      <w:pPr>
        <w:pStyle w:val="BodyText"/>
        <w:spacing w:line="271" w:lineRule="auto"/>
        <w:ind w:left="487" w:right="522"/>
        <w:jc w:val="both"/>
        <w:rPr>
          <w:lang w:val="en-AU"/>
        </w:rPr>
      </w:pP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reported</w:t>
      </w:r>
      <w:r w:rsidRPr="00FC6301">
        <w:rPr>
          <w:spacing w:val="-7"/>
          <w:lang w:val="en-AU"/>
        </w:rPr>
        <w:t xml:space="preserve"> </w:t>
      </w:r>
      <w:r w:rsidRPr="00FC6301">
        <w:rPr>
          <w:lang w:val="en-AU"/>
        </w:rPr>
        <w:t>after</w:t>
      </w:r>
      <w:r w:rsidRPr="00FC6301">
        <w:rPr>
          <w:spacing w:val="-7"/>
          <w:lang w:val="en-AU"/>
        </w:rPr>
        <w:t xml:space="preserve"> </w:t>
      </w:r>
      <w:r w:rsidRPr="00FC6301">
        <w:rPr>
          <w:lang w:val="en-AU"/>
        </w:rPr>
        <w:t>vaccination</w:t>
      </w:r>
      <w:r w:rsidRPr="00FC6301">
        <w:rPr>
          <w:spacing w:val="-7"/>
          <w:lang w:val="en-AU"/>
        </w:rPr>
        <w:t xml:space="preserve"> </w:t>
      </w:r>
      <w:r w:rsidRPr="00FC6301">
        <w:rPr>
          <w:lang w:val="en-AU"/>
        </w:rPr>
        <w:t>with</w:t>
      </w:r>
      <w:r w:rsidRPr="00FC6301">
        <w:rPr>
          <w:spacing w:val="-7"/>
          <w:lang w:val="en-AU"/>
        </w:rPr>
        <w:t xml:space="preserve"> </w:t>
      </w:r>
      <w:r w:rsidRPr="00FC6301">
        <w:rPr>
          <w:lang w:val="en-AU"/>
        </w:rPr>
        <w:t>the AstraZeneca</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patients</w:t>
      </w:r>
      <w:r w:rsidRPr="00FC6301">
        <w:rPr>
          <w:spacing w:val="-7"/>
          <w:lang w:val="en-AU"/>
        </w:rPr>
        <w:t xml:space="preserve"> </w:t>
      </w:r>
      <w:r w:rsidRPr="00FC6301">
        <w:rPr>
          <w:lang w:val="en-AU"/>
        </w:rPr>
        <w:t>had</w:t>
      </w:r>
      <w:r w:rsidRPr="00FC6301">
        <w:rPr>
          <w:spacing w:val="-7"/>
          <w:lang w:val="en-AU"/>
        </w:rPr>
        <w:t xml:space="preserve"> </w:t>
      </w:r>
      <w:r w:rsidRPr="00FC6301">
        <w:rPr>
          <w:lang w:val="en-AU"/>
        </w:rPr>
        <w:t>a fatal outcome, however all other patients are stable or recovering.</w:t>
      </w:r>
    </w:p>
    <w:p w14:paraId="1487BCFE" w14:textId="77777777" w:rsidR="00B46F34" w:rsidRPr="00FC6301" w:rsidRDefault="004310F6">
      <w:pPr>
        <w:pStyle w:val="BodyText"/>
        <w:spacing w:line="271" w:lineRule="auto"/>
        <w:ind w:left="487" w:right="495"/>
        <w:rPr>
          <w:lang w:val="en-AU"/>
        </w:rPr>
      </w:pPr>
      <w:r w:rsidRPr="00FC6301">
        <w:rPr>
          <w:lang w:val="en-AU"/>
        </w:rPr>
        <w:t>While some patients have required surgical procedures, many cases have presented with less severe clotting disorders that have not required prolonged hospital stay. This is likely to reflect heightened clinical</w:t>
      </w:r>
      <w:r w:rsidRPr="00FC6301">
        <w:rPr>
          <w:spacing w:val="-5"/>
          <w:lang w:val="en-AU"/>
        </w:rPr>
        <w:t xml:space="preserve"> </w:t>
      </w:r>
      <w:r w:rsidRPr="00FC6301">
        <w:rPr>
          <w:lang w:val="en-AU"/>
        </w:rPr>
        <w:t>awareness,</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well</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prompt</w:t>
      </w:r>
      <w:r w:rsidRPr="00FC6301">
        <w:rPr>
          <w:spacing w:val="-5"/>
          <w:lang w:val="en-AU"/>
        </w:rPr>
        <w:t xml:space="preserve"> </w:t>
      </w:r>
      <w:r w:rsidRPr="00FC6301">
        <w:rPr>
          <w:lang w:val="en-AU"/>
        </w:rPr>
        <w:t>diagnosis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effective</w:t>
      </w:r>
      <w:r w:rsidRPr="00FC6301">
        <w:rPr>
          <w:spacing w:val="-5"/>
          <w:lang w:val="en-AU"/>
        </w:rPr>
        <w:t xml:space="preserve"> </w:t>
      </w:r>
      <w:r w:rsidRPr="00FC6301">
        <w:rPr>
          <w:lang w:val="en-AU"/>
        </w:rPr>
        <w:t>treatment.</w:t>
      </w:r>
    </w:p>
    <w:p w14:paraId="656B9E40" w14:textId="55F78A76" w:rsidR="008344FB"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50">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23</w:t>
      </w:r>
      <w:r w:rsidRPr="00FC6301">
        <w:rPr>
          <w:spacing w:val="-6"/>
          <w:lang w:val="en-AU"/>
        </w:rPr>
        <w:t xml:space="preserve"> </w:t>
      </w:r>
      <w:r w:rsidRPr="00FC6301">
        <w:rPr>
          <w:lang w:val="en-AU"/>
        </w:rPr>
        <w:t>April 2021 in relation to the use of the AstraZeneca COVID-19 vaccine.</w:t>
      </w:r>
    </w:p>
    <w:p w14:paraId="08E0C6BB" w14:textId="3023A0A2" w:rsidR="0088353E" w:rsidRPr="00FC6301" w:rsidRDefault="0088353E">
      <w:pPr>
        <w:spacing w:after="0"/>
        <w:rPr>
          <w:sz w:val="24"/>
          <w:szCs w:val="24"/>
          <w:lang w:val="en-AU"/>
        </w:rPr>
      </w:pPr>
      <w:r w:rsidRPr="00FC6301">
        <w:rPr>
          <w:lang w:val="en-AU"/>
        </w:rPr>
        <w:br w:type="page"/>
      </w:r>
    </w:p>
    <w:p w14:paraId="61D629E9" w14:textId="77777777" w:rsidR="00B46F34" w:rsidRPr="00FC6301" w:rsidRDefault="00B46F34">
      <w:pPr>
        <w:pStyle w:val="BodyText"/>
        <w:rPr>
          <w:lang w:val="en-AU"/>
        </w:rPr>
      </w:pPr>
    </w:p>
    <w:bookmarkStart w:id="7" w:name="06_2_June_2021"/>
    <w:bookmarkEnd w:id="7"/>
    <w:p w14:paraId="656B9E4C"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51">
        <w:r w:rsidRPr="00FC6301">
          <w:rPr>
            <w:u w:val="single"/>
            <w:lang w:val="en-AU"/>
          </w:rPr>
          <w:t xml:space="preserve">News and </w:t>
        </w:r>
        <w:r w:rsidRPr="00FC6301">
          <w:rPr>
            <w:spacing w:val="-2"/>
            <w:u w:val="single"/>
            <w:lang w:val="en-AU"/>
          </w:rPr>
          <w:t>media</w:t>
        </w:r>
      </w:hyperlink>
    </w:p>
    <w:p w14:paraId="656B9E4E" w14:textId="5BE975E5" w:rsidR="008344FB" w:rsidRPr="00FC6301" w:rsidRDefault="004310F6" w:rsidP="0088353E">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88353E" w:rsidRPr="00FC6301">
        <w:rPr>
          <w:spacing w:val="-2"/>
          <w:lang w:val="en-AU"/>
        </w:rPr>
        <w:t xml:space="preserve"> </w:t>
      </w:r>
      <w:r w:rsidRPr="00FC6301">
        <w:rPr>
          <w:lang w:val="en-AU"/>
        </w:rPr>
        <w:t>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2 June 2021</w:t>
      </w:r>
    </w:p>
    <w:p w14:paraId="5569DAAE" w14:textId="77777777" w:rsidR="00B46F34" w:rsidRPr="00FC6301" w:rsidRDefault="004310F6">
      <w:pPr>
        <w:pStyle w:val="Heading4"/>
        <w:spacing w:before="238"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2</w:t>
      </w:r>
      <w:r w:rsidRPr="00FC6301">
        <w:rPr>
          <w:spacing w:val="-6"/>
          <w:lang w:val="en-AU"/>
        </w:rPr>
        <w:t xml:space="preserve"> </w:t>
      </w:r>
      <w:r w:rsidRPr="00FC6301">
        <w:rPr>
          <w:lang w:val="en-AU"/>
        </w:rPr>
        <w:t>June</w:t>
      </w:r>
      <w:r w:rsidRPr="00FC6301">
        <w:rPr>
          <w:spacing w:val="-6"/>
          <w:lang w:val="en-AU"/>
        </w:rPr>
        <w:t xml:space="preserve"> </w:t>
      </w:r>
      <w:r w:rsidRPr="00FC6301">
        <w:rPr>
          <w:lang w:val="en-AU"/>
        </w:rPr>
        <w:t>2021.</w:t>
      </w:r>
    </w:p>
    <w:p w14:paraId="656B9E51" w14:textId="47990BE3" w:rsidR="008344FB" w:rsidRPr="00FC6301" w:rsidRDefault="008344FB">
      <w:pPr>
        <w:rPr>
          <w:sz w:val="9"/>
          <w:lang w:val="en-AU"/>
        </w:rPr>
        <w:sectPr w:rsidR="008344FB" w:rsidRPr="00FC6301">
          <w:headerReference w:type="default" r:id="rId52"/>
          <w:footerReference w:type="default" r:id="rId53"/>
          <w:pgSz w:w="11900" w:h="16840"/>
          <w:pgMar w:top="460" w:right="1680" w:bottom="440" w:left="1680" w:header="269" w:footer="253" w:gutter="0"/>
          <w:pgNumType w:start="1"/>
          <w:cols w:space="720"/>
        </w:sectPr>
      </w:pPr>
    </w:p>
    <w:p w14:paraId="656B9E52"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E53"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4 June 2021 General</w:t>
      </w:r>
      <w:r w:rsidRPr="00FC6301">
        <w:rPr>
          <w:spacing w:val="-17"/>
          <w:lang w:val="en-AU"/>
        </w:rPr>
        <w:t xml:space="preserve"> </w:t>
      </w:r>
      <w:r w:rsidRPr="00FC6301">
        <w:rPr>
          <w:lang w:val="en-AU"/>
        </w:rPr>
        <w:t>public</w:t>
      </w:r>
    </w:p>
    <w:p w14:paraId="656B9E54"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28D563F" w14:textId="77777777" w:rsidR="00B46F34" w:rsidRPr="00FC6301" w:rsidRDefault="00B46F34">
      <w:pPr>
        <w:pStyle w:val="BodyText"/>
        <w:rPr>
          <w:lang w:val="en-AU"/>
        </w:rPr>
      </w:pPr>
    </w:p>
    <w:p w14:paraId="656B9E61" w14:textId="77777777" w:rsidR="008344FB" w:rsidRPr="00FC6301" w:rsidRDefault="004310F6">
      <w:pPr>
        <w:pStyle w:val="BodyText"/>
        <w:spacing w:line="271" w:lineRule="auto"/>
        <w:ind w:left="487" w:right="641"/>
        <w:rPr>
          <w:lang w:val="en-AU"/>
        </w:rPr>
      </w:pPr>
      <w:r w:rsidRPr="00FC6301">
        <w:rPr>
          <w:lang w:val="en-AU"/>
        </w:rPr>
        <w:t>ATAGI met on Wednesday 2 June 2021 to review the latest developments relating to the AstraZeneca COVID-19 vaccine and Thrombosis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Thrombocytopenia</w:t>
      </w:r>
      <w:r w:rsidRPr="00FC6301">
        <w:rPr>
          <w:spacing w:val="-7"/>
          <w:lang w:val="en-AU"/>
        </w:rPr>
        <w:t xml:space="preserve"> </w:t>
      </w:r>
      <w:r w:rsidRPr="00FC6301">
        <w:rPr>
          <w:lang w:val="en-AU"/>
        </w:rPr>
        <w:t>Syndrome</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 and overseas.</w:t>
      </w:r>
    </w:p>
    <w:p w14:paraId="656B9E62"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4B9929FA" w14:textId="77777777" w:rsidR="00B46F34" w:rsidRPr="00FC6301" w:rsidRDefault="004310F6">
      <w:pPr>
        <w:pStyle w:val="BodyText"/>
        <w:spacing w:before="97" w:line="271" w:lineRule="auto"/>
        <w:ind w:left="487" w:right="495"/>
        <w:rPr>
          <w:lang w:val="en-AU"/>
        </w:rPr>
      </w:pPr>
      <w:r w:rsidRPr="00FC6301">
        <w:rPr>
          <w:lang w:val="en-AU"/>
        </w:rPr>
        <w:lastRenderedPageBreak/>
        <w:t>ATAGI</w:t>
      </w:r>
      <w:r w:rsidRPr="00FC6301">
        <w:rPr>
          <w:spacing w:val="-10"/>
          <w:lang w:val="en-AU"/>
        </w:rPr>
        <w:t xml:space="preserve"> </w:t>
      </w:r>
      <w:r w:rsidRPr="00FC6301">
        <w:rPr>
          <w:lang w:val="en-AU"/>
        </w:rPr>
        <w:t>discussed</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current</w:t>
      </w:r>
      <w:r w:rsidRPr="00FC6301">
        <w:rPr>
          <w:spacing w:val="-10"/>
          <w:lang w:val="en-AU"/>
        </w:rPr>
        <w:t xml:space="preserve"> </w:t>
      </w:r>
      <w:r w:rsidRPr="00FC6301">
        <w:rPr>
          <w:lang w:val="en-AU"/>
        </w:rPr>
        <w:t>Victorian</w:t>
      </w:r>
      <w:r w:rsidRPr="00FC6301">
        <w:rPr>
          <w:spacing w:val="-10"/>
          <w:lang w:val="en-AU"/>
        </w:rPr>
        <w:t xml:space="preserve"> </w:t>
      </w:r>
      <w:r w:rsidRPr="00FC6301">
        <w:rPr>
          <w:lang w:val="en-AU"/>
        </w:rPr>
        <w:t>outbreak,</w:t>
      </w:r>
      <w:r w:rsidRPr="00FC6301">
        <w:rPr>
          <w:spacing w:val="-10"/>
          <w:lang w:val="en-AU"/>
        </w:rPr>
        <w:t xml:space="preserve"> </w:t>
      </w:r>
      <w:r w:rsidRPr="00FC6301">
        <w:rPr>
          <w:lang w:val="en-AU"/>
        </w:rPr>
        <w:t>including</w:t>
      </w:r>
      <w:r w:rsidRPr="00FC6301">
        <w:rPr>
          <w:spacing w:val="-10"/>
          <w:lang w:val="en-AU"/>
        </w:rPr>
        <w:t xml:space="preserve"> </w:t>
      </w:r>
      <w:r w:rsidRPr="00FC6301">
        <w:rPr>
          <w:lang w:val="en-AU"/>
        </w:rPr>
        <w:t>updated</w:t>
      </w:r>
      <w:r w:rsidRPr="00FC6301">
        <w:rPr>
          <w:spacing w:val="-10"/>
          <w:lang w:val="en-AU"/>
        </w:rPr>
        <w:t xml:space="preserve"> </w:t>
      </w:r>
      <w:r w:rsidRPr="00FC6301">
        <w:rPr>
          <w:lang w:val="en-AU"/>
        </w:rPr>
        <w:t>case numbers.</w:t>
      </w:r>
      <w:r w:rsidRPr="00FC6301">
        <w:rPr>
          <w:spacing w:val="-1"/>
          <w:lang w:val="en-AU"/>
        </w:rPr>
        <w:t xml:space="preserve"> </w:t>
      </w:r>
      <w:r w:rsidRPr="00FC6301">
        <w:rPr>
          <w:lang w:val="en-AU"/>
        </w:rPr>
        <w:t>Vaccine</w:t>
      </w:r>
      <w:r w:rsidRPr="00FC6301">
        <w:rPr>
          <w:spacing w:val="-1"/>
          <w:lang w:val="en-AU"/>
        </w:rPr>
        <w:t xml:space="preserve"> </w:t>
      </w:r>
      <w:r w:rsidRPr="00FC6301">
        <w:rPr>
          <w:lang w:val="en-AU"/>
        </w:rPr>
        <w:t>coverage</w:t>
      </w:r>
      <w:r w:rsidRPr="00FC6301">
        <w:rPr>
          <w:spacing w:val="-1"/>
          <w:lang w:val="en-AU"/>
        </w:rPr>
        <w:t xml:space="preserve"> </w:t>
      </w:r>
      <w:r w:rsidRPr="00FC6301">
        <w:rPr>
          <w:lang w:val="en-AU"/>
        </w:rPr>
        <w:t>rates</w:t>
      </w:r>
      <w:r w:rsidRPr="00FC6301">
        <w:rPr>
          <w:spacing w:val="-1"/>
          <w:lang w:val="en-AU"/>
        </w:rPr>
        <w:t xml:space="preserve"> </w:t>
      </w:r>
      <w:r w:rsidRPr="00FC6301">
        <w:rPr>
          <w:lang w:val="en-AU"/>
        </w:rPr>
        <w:t>were</w:t>
      </w:r>
      <w:r w:rsidRPr="00FC6301">
        <w:rPr>
          <w:spacing w:val="-1"/>
          <w:lang w:val="en-AU"/>
        </w:rPr>
        <w:t xml:space="preserve"> </w:t>
      </w:r>
      <w:r w:rsidRPr="00FC6301">
        <w:rPr>
          <w:lang w:val="en-AU"/>
        </w:rPr>
        <w:t>also</w:t>
      </w:r>
      <w:r w:rsidRPr="00FC6301">
        <w:rPr>
          <w:spacing w:val="-1"/>
          <w:lang w:val="en-AU"/>
        </w:rPr>
        <w:t xml:space="preserve"> </w:t>
      </w:r>
      <w:r w:rsidRPr="00FC6301">
        <w:rPr>
          <w:lang w:val="en-AU"/>
        </w:rPr>
        <w:t>discussed</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ATAGI</w:t>
      </w:r>
      <w:r w:rsidRPr="00FC6301">
        <w:rPr>
          <w:spacing w:val="-1"/>
          <w:lang w:val="en-AU"/>
        </w:rPr>
        <w:t xml:space="preserve"> </w:t>
      </w:r>
      <w:r w:rsidRPr="00FC6301">
        <w:rPr>
          <w:lang w:val="en-AU"/>
        </w:rPr>
        <w:t>noted the ongoing importance of increasing coverage and uptake across eligible groups, particularly people aged 70 years and over.</w:t>
      </w:r>
    </w:p>
    <w:p w14:paraId="5D23E46B"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considered</w:t>
      </w:r>
      <w:r w:rsidRPr="00FC6301">
        <w:rPr>
          <w:spacing w:val="-9"/>
          <w:lang w:val="en-AU"/>
        </w:rPr>
        <w:t xml:space="preserve"> </w:t>
      </w:r>
      <w:r w:rsidRPr="00FC6301">
        <w:rPr>
          <w:lang w:val="en-AU"/>
        </w:rPr>
        <w:t>an</w:t>
      </w:r>
      <w:r w:rsidRPr="00FC6301">
        <w:rPr>
          <w:spacing w:val="-9"/>
          <w:lang w:val="en-AU"/>
        </w:rPr>
        <w:t xml:space="preserve"> </w:t>
      </w:r>
      <w:r w:rsidRPr="00FC6301">
        <w:rPr>
          <w:lang w:val="en-AU"/>
        </w:rPr>
        <w:t>update</w:t>
      </w:r>
      <w:r w:rsidRPr="00FC6301">
        <w:rPr>
          <w:spacing w:val="-9"/>
          <w:lang w:val="en-AU"/>
        </w:rPr>
        <w:t xml:space="preserve"> </w:t>
      </w:r>
      <w:r w:rsidRPr="00FC6301">
        <w:rPr>
          <w:lang w:val="en-AU"/>
        </w:rPr>
        <w:t>from</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current</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cases and those under investigation. Read the </w:t>
      </w:r>
      <w:hyperlink r:id="rId54">
        <w:r w:rsidRPr="00FC6301">
          <w:rPr>
            <w:u w:val="single"/>
            <w:lang w:val="en-AU"/>
          </w:rPr>
          <w:t>latest TGA statement on TTS</w:t>
        </w:r>
      </w:hyperlink>
      <w:r w:rsidRPr="00FC6301">
        <w:rPr>
          <w:lang w:val="en-AU"/>
        </w:rPr>
        <w:t xml:space="preserve"> </w:t>
      </w:r>
      <w:hyperlink r:id="rId55">
        <w:r w:rsidRPr="00FC6301">
          <w:rPr>
            <w:u w:val="single"/>
            <w:lang w:val="en-AU"/>
          </w:rPr>
          <w:t>cases</w:t>
        </w:r>
      </w:hyperlink>
      <w:r w:rsidRPr="00FC6301">
        <w:rPr>
          <w:lang w:val="en-AU"/>
        </w:rPr>
        <w:t>, including clinical outcomes.</w:t>
      </w:r>
    </w:p>
    <w:p w14:paraId="4F6F4DBE"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31 confirmed cases reported and a further 10 are considered probable in around 2.2 million doses of COVID-19 Vaccine AstraZeneca given up to 19 May 2021.</w:t>
      </w:r>
    </w:p>
    <w:p w14:paraId="5AFB9B38"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9E6B" w14:textId="3F2DCC18" w:rsidR="008344FB" w:rsidRPr="00FC6301" w:rsidRDefault="004310F6">
      <w:pPr>
        <w:pStyle w:val="BodyText"/>
        <w:spacing w:before="1"/>
        <w:ind w:left="1087"/>
        <w:rPr>
          <w:lang w:val="en-AU"/>
        </w:rPr>
      </w:pPr>
      <w:r w:rsidRPr="00FC6301">
        <w:rPr>
          <w:lang w:val="en-AU"/>
        </w:rPr>
        <w:t xml:space="preserve">3.1 per 100,000 in those &lt;50 years; </w:t>
      </w:r>
      <w:r w:rsidRPr="00FC6301">
        <w:rPr>
          <w:spacing w:val="-5"/>
          <w:lang w:val="en-AU"/>
        </w:rPr>
        <w:t>and</w:t>
      </w:r>
    </w:p>
    <w:p w14:paraId="7BD81B83" w14:textId="77777777" w:rsidR="00B46F34" w:rsidRPr="00FC6301" w:rsidRDefault="004310F6">
      <w:pPr>
        <w:pStyle w:val="BodyText"/>
        <w:spacing w:before="160"/>
        <w:ind w:left="1087"/>
        <w:rPr>
          <w:lang w:val="en-AU"/>
        </w:rPr>
      </w:pPr>
      <w:r w:rsidRPr="00FC6301">
        <w:rPr>
          <w:lang w:val="en-AU"/>
        </w:rPr>
        <w:t xml:space="preserve">1.8 per 100,000 in those ≥50 </w:t>
      </w:r>
      <w:r w:rsidRPr="00FC6301">
        <w:rPr>
          <w:spacing w:val="-2"/>
          <w:lang w:val="en-AU"/>
        </w:rPr>
        <w:t>years.</w:t>
      </w:r>
    </w:p>
    <w:p w14:paraId="656B9E6E" w14:textId="5661AA89" w:rsidR="008344FB" w:rsidRPr="00FC6301" w:rsidRDefault="004310F6">
      <w:pPr>
        <w:pStyle w:val="BodyText"/>
        <w:ind w:left="487"/>
        <w:rPr>
          <w:lang w:val="en-AU"/>
        </w:rPr>
      </w:pPr>
      <w:r w:rsidRPr="00FC6301">
        <w:rPr>
          <w:lang w:val="en-AU"/>
        </w:rPr>
        <w:t xml:space="preserve">There were no significant differences in estimated risk by sex in </w:t>
      </w:r>
      <w:r w:rsidRPr="00FC6301">
        <w:rPr>
          <w:spacing w:val="-2"/>
          <w:lang w:val="en-AU"/>
        </w:rPr>
        <w:t>those</w:t>
      </w:r>
    </w:p>
    <w:p w14:paraId="5169E089" w14:textId="77777777" w:rsidR="00B46F34" w:rsidRPr="00FC6301" w:rsidRDefault="004310F6">
      <w:pPr>
        <w:pStyle w:val="BodyText"/>
        <w:spacing w:before="41"/>
        <w:ind w:left="487"/>
        <w:rPr>
          <w:lang w:val="en-AU"/>
        </w:rPr>
      </w:pPr>
      <w:r w:rsidRPr="00FC6301">
        <w:rPr>
          <w:lang w:val="en-AU"/>
        </w:rPr>
        <w:t xml:space="preserve">≥50 years of </w:t>
      </w:r>
      <w:r w:rsidRPr="00FC6301">
        <w:rPr>
          <w:spacing w:val="-4"/>
          <w:lang w:val="en-AU"/>
        </w:rPr>
        <w:t>age.</w:t>
      </w:r>
    </w:p>
    <w:p w14:paraId="656B9E71" w14:textId="0A17E2F1"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9E72"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9E75" w14:textId="77777777">
        <w:trPr>
          <w:trHeight w:val="479"/>
        </w:trPr>
        <w:tc>
          <w:tcPr>
            <w:tcW w:w="2308" w:type="dxa"/>
            <w:tcBorders>
              <w:right w:val="nil"/>
            </w:tcBorders>
          </w:tcPr>
          <w:p w14:paraId="656B9E73"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9E74"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9E78" w14:textId="77777777">
        <w:trPr>
          <w:trHeight w:val="479"/>
        </w:trPr>
        <w:tc>
          <w:tcPr>
            <w:tcW w:w="2308" w:type="dxa"/>
            <w:tcBorders>
              <w:right w:val="nil"/>
            </w:tcBorders>
          </w:tcPr>
          <w:p w14:paraId="656B9E76" w14:textId="77777777" w:rsidR="008344FB" w:rsidRPr="00FC6301" w:rsidRDefault="004310F6">
            <w:pPr>
              <w:pStyle w:val="TableParagraph"/>
              <w:ind w:left="60"/>
              <w:rPr>
                <w:b/>
                <w:sz w:val="24"/>
                <w:lang w:val="en-AU"/>
              </w:rPr>
            </w:pPr>
            <w:r w:rsidRPr="00FC6301">
              <w:rPr>
                <w:b/>
                <w:spacing w:val="-5"/>
                <w:sz w:val="24"/>
                <w:lang w:val="en-AU"/>
              </w:rPr>
              <w:t>&lt;50</w:t>
            </w:r>
          </w:p>
        </w:tc>
        <w:tc>
          <w:tcPr>
            <w:tcW w:w="5177" w:type="dxa"/>
            <w:tcBorders>
              <w:left w:val="nil"/>
            </w:tcBorders>
          </w:tcPr>
          <w:p w14:paraId="656B9E77" w14:textId="77777777" w:rsidR="008344FB" w:rsidRPr="00FC6301" w:rsidRDefault="004310F6">
            <w:pPr>
              <w:pStyle w:val="TableParagraph"/>
              <w:rPr>
                <w:b/>
                <w:sz w:val="24"/>
                <w:lang w:val="en-AU"/>
              </w:rPr>
            </w:pPr>
            <w:r w:rsidRPr="00FC6301">
              <w:rPr>
                <w:b/>
                <w:spacing w:val="-5"/>
                <w:sz w:val="24"/>
                <w:lang w:val="en-AU"/>
              </w:rPr>
              <w:t>3.1</w:t>
            </w:r>
          </w:p>
        </w:tc>
      </w:tr>
      <w:tr w:rsidR="008344FB" w:rsidRPr="00FC6301" w14:paraId="656B9E7B" w14:textId="77777777">
        <w:trPr>
          <w:trHeight w:val="479"/>
        </w:trPr>
        <w:tc>
          <w:tcPr>
            <w:tcW w:w="2308" w:type="dxa"/>
            <w:tcBorders>
              <w:right w:val="nil"/>
            </w:tcBorders>
          </w:tcPr>
          <w:p w14:paraId="656B9E79"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9E7A" w14:textId="77777777" w:rsidR="008344FB" w:rsidRPr="00FC6301" w:rsidRDefault="004310F6">
            <w:pPr>
              <w:pStyle w:val="TableParagraph"/>
              <w:rPr>
                <w:sz w:val="24"/>
                <w:lang w:val="en-AU"/>
              </w:rPr>
            </w:pPr>
            <w:r w:rsidRPr="00FC6301">
              <w:rPr>
                <w:spacing w:val="-5"/>
                <w:sz w:val="24"/>
                <w:lang w:val="en-AU"/>
              </w:rPr>
              <w:t>1.9</w:t>
            </w:r>
          </w:p>
        </w:tc>
      </w:tr>
      <w:tr w:rsidR="008344FB" w:rsidRPr="00FC6301" w14:paraId="656B9E7E" w14:textId="77777777">
        <w:trPr>
          <w:trHeight w:val="479"/>
        </w:trPr>
        <w:tc>
          <w:tcPr>
            <w:tcW w:w="2308" w:type="dxa"/>
            <w:tcBorders>
              <w:right w:val="nil"/>
            </w:tcBorders>
          </w:tcPr>
          <w:p w14:paraId="656B9E7C"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9E7D" w14:textId="77777777" w:rsidR="008344FB" w:rsidRPr="00FC6301" w:rsidRDefault="004310F6">
            <w:pPr>
              <w:pStyle w:val="TableParagraph"/>
              <w:rPr>
                <w:sz w:val="24"/>
                <w:lang w:val="en-AU"/>
              </w:rPr>
            </w:pPr>
            <w:r w:rsidRPr="00FC6301">
              <w:rPr>
                <w:spacing w:val="-5"/>
                <w:sz w:val="24"/>
                <w:lang w:val="en-AU"/>
              </w:rPr>
              <w:t>1.7</w:t>
            </w:r>
          </w:p>
        </w:tc>
      </w:tr>
      <w:tr w:rsidR="008344FB" w:rsidRPr="00FC6301" w14:paraId="656B9E81" w14:textId="77777777">
        <w:trPr>
          <w:trHeight w:val="479"/>
        </w:trPr>
        <w:tc>
          <w:tcPr>
            <w:tcW w:w="2308" w:type="dxa"/>
            <w:tcBorders>
              <w:right w:val="nil"/>
            </w:tcBorders>
          </w:tcPr>
          <w:p w14:paraId="656B9E7F"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9E80" w14:textId="77777777" w:rsidR="008344FB" w:rsidRPr="00FC6301" w:rsidRDefault="004310F6">
            <w:pPr>
              <w:pStyle w:val="TableParagraph"/>
              <w:rPr>
                <w:sz w:val="24"/>
                <w:lang w:val="en-AU"/>
              </w:rPr>
            </w:pPr>
            <w:r w:rsidRPr="00FC6301">
              <w:rPr>
                <w:spacing w:val="-5"/>
                <w:sz w:val="24"/>
                <w:lang w:val="en-AU"/>
              </w:rPr>
              <w:t>1.9</w:t>
            </w:r>
          </w:p>
        </w:tc>
      </w:tr>
      <w:tr w:rsidR="008344FB" w:rsidRPr="00FC6301" w14:paraId="656B9E84" w14:textId="77777777">
        <w:trPr>
          <w:trHeight w:val="479"/>
        </w:trPr>
        <w:tc>
          <w:tcPr>
            <w:tcW w:w="2308" w:type="dxa"/>
            <w:tcBorders>
              <w:right w:val="nil"/>
            </w:tcBorders>
          </w:tcPr>
          <w:p w14:paraId="656B9E82"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9E83" w14:textId="77777777" w:rsidR="008344FB" w:rsidRPr="00FC6301" w:rsidRDefault="004310F6">
            <w:pPr>
              <w:pStyle w:val="TableParagraph"/>
              <w:rPr>
                <w:sz w:val="24"/>
                <w:lang w:val="en-AU"/>
              </w:rPr>
            </w:pPr>
            <w:r w:rsidRPr="00FC6301">
              <w:rPr>
                <w:spacing w:val="-5"/>
                <w:sz w:val="24"/>
                <w:lang w:val="en-AU"/>
              </w:rPr>
              <w:t>1.5</w:t>
            </w:r>
          </w:p>
        </w:tc>
      </w:tr>
    </w:tbl>
    <w:p w14:paraId="656B9E85" w14:textId="77777777" w:rsidR="008344FB" w:rsidRPr="00FC6301" w:rsidRDefault="008344FB">
      <w:pPr>
        <w:pStyle w:val="BodyText"/>
        <w:spacing w:before="57"/>
        <w:rPr>
          <w:lang w:val="en-AU"/>
        </w:rPr>
      </w:pPr>
    </w:p>
    <w:p w14:paraId="0D6A964F" w14:textId="77777777" w:rsidR="00B46F34" w:rsidRPr="00FC6301" w:rsidRDefault="004310F6">
      <w:pPr>
        <w:pStyle w:val="BodyText"/>
        <w:spacing w:line="271" w:lineRule="auto"/>
        <w:ind w:left="487" w:right="519"/>
        <w:rPr>
          <w:lang w:val="en-AU"/>
        </w:rPr>
      </w:pPr>
      <w:r w:rsidRPr="00FC6301">
        <w:rPr>
          <w:lang w:val="en-AU"/>
        </w:rPr>
        <w:t>ATAGI</w:t>
      </w:r>
      <w:r w:rsidRPr="00FC6301">
        <w:rPr>
          <w:spacing w:val="-7"/>
          <w:lang w:val="en-AU"/>
        </w:rPr>
        <w:t xml:space="preserve"> </w:t>
      </w:r>
      <w:r w:rsidRPr="00FC6301">
        <w:rPr>
          <w:lang w:val="en-AU"/>
        </w:rPr>
        <w:t>discussed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summary</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clinical</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It</w:t>
      </w:r>
      <w:r w:rsidRPr="00FC6301">
        <w:rPr>
          <w:spacing w:val="-7"/>
          <w:lang w:val="en-AU"/>
        </w:rPr>
        <w:t xml:space="preserve"> </w:t>
      </w:r>
      <w:r w:rsidRPr="00FC6301">
        <w:rPr>
          <w:lang w:val="en-AU"/>
        </w:rPr>
        <w:t>was noted that TTS outcomes occur across a spectrum of severity from more mild cases, to cases with long term morbidity and can result in death, with one fatal case recorded to date in Australia.</w:t>
      </w:r>
    </w:p>
    <w:p w14:paraId="656B9E88" w14:textId="72D91795" w:rsidR="008344FB" w:rsidRPr="00FC6301" w:rsidRDefault="004310F6">
      <w:pPr>
        <w:pStyle w:val="BodyText"/>
        <w:spacing w:line="271" w:lineRule="auto"/>
        <w:ind w:left="487" w:right="495"/>
        <w:rPr>
          <w:lang w:val="en-AU"/>
        </w:rPr>
      </w:pPr>
      <w:r w:rsidRPr="00FC6301">
        <w:rPr>
          <w:lang w:val="en-AU"/>
        </w:rPr>
        <w:t xml:space="preserve">ATAGI emphasised the ATAGI/THANZ </w:t>
      </w:r>
      <w:hyperlink r:id="rId56">
        <w:r w:rsidRPr="00FC6301">
          <w:rPr>
            <w:lang w:val="en-AU"/>
          </w:rPr>
          <w:t>j</w:t>
        </w:r>
        <w:r w:rsidRPr="00FC6301">
          <w:rPr>
            <w:u w:val="single"/>
            <w:lang w:val="en-AU"/>
          </w:rPr>
          <w:t>oint statement</w:t>
        </w:r>
      </w:hyperlink>
      <w:r w:rsidRPr="00FC6301">
        <w:rPr>
          <w:lang w:val="en-AU"/>
        </w:rPr>
        <w:t xml:space="preserve"> on TTS and the 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an</w:t>
      </w:r>
      <w:r w:rsidRPr="00FC6301">
        <w:rPr>
          <w:spacing w:val="-7"/>
          <w:lang w:val="en-AU"/>
        </w:rPr>
        <w:t xml:space="preserve"> </w:t>
      </w:r>
      <w:r w:rsidRPr="00FC6301">
        <w:rPr>
          <w:lang w:val="en-AU"/>
        </w:rPr>
        <w:t>important</w:t>
      </w:r>
      <w:r w:rsidRPr="00FC6301">
        <w:rPr>
          <w:spacing w:val="-7"/>
          <w:lang w:val="en-AU"/>
        </w:rPr>
        <w:t xml:space="preserve"> </w:t>
      </w:r>
      <w:r w:rsidRPr="00FC6301">
        <w:rPr>
          <w:lang w:val="en-AU"/>
        </w:rPr>
        <w:t>resource.</w:t>
      </w:r>
      <w:r w:rsidRPr="00FC6301">
        <w:rPr>
          <w:spacing w:val="-7"/>
          <w:lang w:val="en-AU"/>
        </w:rPr>
        <w:t xml:space="preserve"> </w:t>
      </w:r>
      <w:r w:rsidRPr="00FC6301">
        <w:rPr>
          <w:lang w:val="en-AU"/>
        </w:rPr>
        <w:t>The statement provides updated information about TTS and reaffirms</w:t>
      </w:r>
    </w:p>
    <w:p w14:paraId="656B9E8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02FC6F1" w14:textId="77777777" w:rsidR="00B46F34" w:rsidRPr="00FC6301" w:rsidRDefault="004310F6">
      <w:pPr>
        <w:pStyle w:val="BodyText"/>
        <w:spacing w:before="97" w:line="271" w:lineRule="auto"/>
        <w:ind w:left="487" w:right="641"/>
        <w:rPr>
          <w:lang w:val="en-AU"/>
        </w:rPr>
      </w:pPr>
      <w:r w:rsidRPr="00FC6301">
        <w:rPr>
          <w:lang w:val="en-AU"/>
        </w:rPr>
        <w:lastRenderedPageBreak/>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safe</w:t>
      </w:r>
      <w:r w:rsidRPr="00FC6301">
        <w:rPr>
          <w:spacing w:val="-10"/>
          <w:lang w:val="en-AU"/>
        </w:rPr>
        <w:t xml:space="preserve"> </w:t>
      </w: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COVID-19 Vaccine AstraZeneca.</w:t>
      </w:r>
    </w:p>
    <w:p w14:paraId="15811D8A"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57">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23</w:t>
      </w:r>
      <w:r w:rsidRPr="00FC6301">
        <w:rPr>
          <w:spacing w:val="-6"/>
          <w:lang w:val="en-AU"/>
        </w:rPr>
        <w:t xml:space="preserve"> </w:t>
      </w:r>
      <w:r w:rsidRPr="00FC6301">
        <w:rPr>
          <w:lang w:val="en-AU"/>
        </w:rPr>
        <w:t>April 2021 in relation to the use of the AstraZeneca COVID-19 vaccine.</w:t>
      </w:r>
    </w:p>
    <w:p w14:paraId="656B9E91" w14:textId="21CECC52"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9E94"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236B2EA0" w14:textId="77777777" w:rsidR="00B46F34" w:rsidRPr="00FC6301" w:rsidRDefault="00B46F34">
      <w:pPr>
        <w:pStyle w:val="BodyText"/>
        <w:rPr>
          <w:lang w:val="en-AU"/>
        </w:rPr>
      </w:pPr>
    </w:p>
    <w:bookmarkStart w:id="8" w:name="07_9_June_2021"/>
    <w:bookmarkEnd w:id="8"/>
    <w:p w14:paraId="656B9E9A"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58">
        <w:r w:rsidRPr="00FC6301">
          <w:rPr>
            <w:u w:val="single"/>
            <w:lang w:val="en-AU"/>
          </w:rPr>
          <w:t xml:space="preserve">News and </w:t>
        </w:r>
        <w:r w:rsidRPr="00FC6301">
          <w:rPr>
            <w:spacing w:val="-2"/>
            <w:u w:val="single"/>
            <w:lang w:val="en-AU"/>
          </w:rPr>
          <w:t>media</w:t>
        </w:r>
      </w:hyperlink>
    </w:p>
    <w:p w14:paraId="656B9E9C" w14:textId="2523AE85" w:rsidR="008344FB" w:rsidRPr="00FC6301" w:rsidRDefault="004310F6" w:rsidP="0088353E">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88353E" w:rsidRPr="00FC6301">
        <w:rPr>
          <w:spacing w:val="-2"/>
          <w:lang w:val="en-AU"/>
        </w:rPr>
        <w:t xml:space="preserve"> </w:t>
      </w:r>
      <w:r w:rsidRPr="00FC6301">
        <w:rPr>
          <w:lang w:val="en-AU"/>
        </w:rPr>
        <w:t>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9 June 2021</w:t>
      </w:r>
    </w:p>
    <w:p w14:paraId="178CF7FB" w14:textId="77777777" w:rsidR="00B46F34" w:rsidRPr="00FC6301" w:rsidRDefault="004310F6">
      <w:pPr>
        <w:pStyle w:val="Heading4"/>
        <w:spacing w:before="238"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9</w:t>
      </w:r>
      <w:r w:rsidRPr="00FC6301">
        <w:rPr>
          <w:spacing w:val="-6"/>
          <w:lang w:val="en-AU"/>
        </w:rPr>
        <w:t xml:space="preserve"> </w:t>
      </w:r>
      <w:r w:rsidRPr="00FC6301">
        <w:rPr>
          <w:lang w:val="en-AU"/>
        </w:rPr>
        <w:t>June</w:t>
      </w:r>
      <w:r w:rsidRPr="00FC6301">
        <w:rPr>
          <w:spacing w:val="-6"/>
          <w:lang w:val="en-AU"/>
        </w:rPr>
        <w:t xml:space="preserve"> </w:t>
      </w:r>
      <w:r w:rsidRPr="00FC6301">
        <w:rPr>
          <w:lang w:val="en-AU"/>
        </w:rPr>
        <w:t>2021.</w:t>
      </w:r>
    </w:p>
    <w:p w14:paraId="656B9E9F" w14:textId="5DCCDED2" w:rsidR="008344FB" w:rsidRPr="00FC6301" w:rsidRDefault="008344FB">
      <w:pPr>
        <w:rPr>
          <w:sz w:val="9"/>
          <w:lang w:val="en-AU"/>
        </w:rPr>
        <w:sectPr w:rsidR="008344FB" w:rsidRPr="00FC6301">
          <w:headerReference w:type="default" r:id="rId59"/>
          <w:footerReference w:type="default" r:id="rId60"/>
          <w:pgSz w:w="11900" w:h="16840"/>
          <w:pgMar w:top="460" w:right="1680" w:bottom="440" w:left="1680" w:header="269" w:footer="253" w:gutter="0"/>
          <w:pgNumType w:start="1"/>
          <w:cols w:space="720"/>
        </w:sectPr>
      </w:pPr>
    </w:p>
    <w:p w14:paraId="656B9EA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EA1"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 xml:space="preserve">10 June 2021 General </w:t>
      </w:r>
      <w:r w:rsidRPr="00FC6301">
        <w:rPr>
          <w:spacing w:val="-2"/>
          <w:lang w:val="en-AU"/>
        </w:rPr>
        <w:t>public</w:t>
      </w:r>
    </w:p>
    <w:p w14:paraId="656B9EA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E169835" w14:textId="77777777" w:rsidR="00B46F34" w:rsidRPr="00FC6301" w:rsidRDefault="00B46F34">
      <w:pPr>
        <w:pStyle w:val="BodyText"/>
        <w:rPr>
          <w:lang w:val="en-AU"/>
        </w:rPr>
      </w:pPr>
    </w:p>
    <w:p w14:paraId="656B9EAF" w14:textId="77777777" w:rsidR="008344FB" w:rsidRPr="00FC6301" w:rsidRDefault="00FC6301">
      <w:pPr>
        <w:pStyle w:val="BodyText"/>
        <w:spacing w:line="271" w:lineRule="auto"/>
        <w:ind w:left="487" w:right="641"/>
        <w:rPr>
          <w:lang w:val="en-AU"/>
        </w:rPr>
      </w:pPr>
      <w:hyperlink r:id="rId61">
        <w:r w:rsidR="004310F6" w:rsidRPr="00FC6301">
          <w:rPr>
            <w:u w:val="single"/>
            <w:lang w:val="en-AU"/>
          </w:rPr>
          <w:t>ATAGI</w:t>
        </w:r>
      </w:hyperlink>
      <w:r w:rsidR="004310F6" w:rsidRPr="00FC6301">
        <w:rPr>
          <w:lang w:val="en-AU"/>
        </w:rPr>
        <w:t xml:space="preserve"> met on Wednesday 9 June 2021 to review the latest developments relating to the </w:t>
      </w:r>
      <w:hyperlink r:id="rId62">
        <w:r w:rsidR="004310F6" w:rsidRPr="00FC6301">
          <w:rPr>
            <w:u w:val="single"/>
            <w:lang w:val="en-AU"/>
          </w:rPr>
          <w:t>AstraZeneca COVID-19 vaccine</w:t>
        </w:r>
      </w:hyperlink>
      <w:r w:rsidR="004310F6" w:rsidRPr="00FC6301">
        <w:rPr>
          <w:lang w:val="en-AU"/>
        </w:rPr>
        <w:t xml:space="preserve"> and Thrombosis</w:t>
      </w:r>
      <w:r w:rsidR="004310F6" w:rsidRPr="00FC6301">
        <w:rPr>
          <w:spacing w:val="-7"/>
          <w:lang w:val="en-AU"/>
        </w:rPr>
        <w:t xml:space="preserve"> </w:t>
      </w:r>
      <w:r w:rsidR="004310F6" w:rsidRPr="00FC6301">
        <w:rPr>
          <w:lang w:val="en-AU"/>
        </w:rPr>
        <w:t>and</w:t>
      </w:r>
      <w:r w:rsidR="004310F6" w:rsidRPr="00FC6301">
        <w:rPr>
          <w:spacing w:val="-7"/>
          <w:lang w:val="en-AU"/>
        </w:rPr>
        <w:t xml:space="preserve"> </w:t>
      </w:r>
      <w:r w:rsidR="004310F6" w:rsidRPr="00FC6301">
        <w:rPr>
          <w:lang w:val="en-AU"/>
        </w:rPr>
        <w:t>Thrombocytopenia</w:t>
      </w:r>
      <w:r w:rsidR="004310F6" w:rsidRPr="00FC6301">
        <w:rPr>
          <w:spacing w:val="-7"/>
          <w:lang w:val="en-AU"/>
        </w:rPr>
        <w:t xml:space="preserve"> </w:t>
      </w:r>
      <w:r w:rsidR="004310F6" w:rsidRPr="00FC6301">
        <w:rPr>
          <w:lang w:val="en-AU"/>
        </w:rPr>
        <w:t>Syndrome</w:t>
      </w:r>
      <w:r w:rsidR="004310F6" w:rsidRPr="00FC6301">
        <w:rPr>
          <w:spacing w:val="-7"/>
          <w:lang w:val="en-AU"/>
        </w:rPr>
        <w:t xml:space="preserve"> </w:t>
      </w:r>
      <w:r w:rsidR="004310F6" w:rsidRPr="00FC6301">
        <w:rPr>
          <w:lang w:val="en-AU"/>
        </w:rPr>
        <w:t>(TTS)</w:t>
      </w:r>
      <w:r w:rsidR="004310F6" w:rsidRPr="00FC6301">
        <w:rPr>
          <w:spacing w:val="-7"/>
          <w:lang w:val="en-AU"/>
        </w:rPr>
        <w:t xml:space="preserve"> </w:t>
      </w:r>
      <w:r w:rsidR="004310F6" w:rsidRPr="00FC6301">
        <w:rPr>
          <w:lang w:val="en-AU"/>
        </w:rPr>
        <w:t>cases</w:t>
      </w:r>
      <w:r w:rsidR="004310F6" w:rsidRPr="00FC6301">
        <w:rPr>
          <w:spacing w:val="-7"/>
          <w:lang w:val="en-AU"/>
        </w:rPr>
        <w:t xml:space="preserve"> </w:t>
      </w:r>
      <w:r w:rsidR="004310F6" w:rsidRPr="00FC6301">
        <w:rPr>
          <w:lang w:val="en-AU"/>
        </w:rPr>
        <w:t>in</w:t>
      </w:r>
      <w:r w:rsidR="004310F6" w:rsidRPr="00FC6301">
        <w:rPr>
          <w:spacing w:val="-7"/>
          <w:lang w:val="en-AU"/>
        </w:rPr>
        <w:t xml:space="preserve"> </w:t>
      </w:r>
      <w:r w:rsidR="004310F6" w:rsidRPr="00FC6301">
        <w:rPr>
          <w:lang w:val="en-AU"/>
        </w:rPr>
        <w:t>Australia and overseas.</w:t>
      </w:r>
    </w:p>
    <w:p w14:paraId="656B9EB0"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4AC31158" w14:textId="77777777" w:rsidR="00B46F34" w:rsidRPr="00FC6301" w:rsidRDefault="004310F6">
      <w:pPr>
        <w:pStyle w:val="BodyText"/>
        <w:spacing w:before="97" w:line="271" w:lineRule="auto"/>
        <w:ind w:left="487" w:right="642"/>
        <w:jc w:val="both"/>
        <w:rPr>
          <w:lang w:val="en-AU"/>
        </w:rPr>
      </w:pPr>
      <w:r w:rsidRPr="00FC6301">
        <w:rPr>
          <w:lang w:val="en-AU"/>
        </w:rPr>
        <w:lastRenderedPageBreak/>
        <w:t>ATAGI</w:t>
      </w:r>
      <w:r w:rsidRPr="00FC6301">
        <w:rPr>
          <w:spacing w:val="-9"/>
          <w:lang w:val="en-AU"/>
        </w:rPr>
        <w:t xml:space="preserve"> </w:t>
      </w:r>
      <w:r w:rsidRPr="00FC6301">
        <w:rPr>
          <w:lang w:val="en-AU"/>
        </w:rPr>
        <w:t>considered</w:t>
      </w:r>
      <w:r w:rsidRPr="00FC6301">
        <w:rPr>
          <w:spacing w:val="-9"/>
          <w:lang w:val="en-AU"/>
        </w:rPr>
        <w:t xml:space="preserve"> </w:t>
      </w:r>
      <w:r w:rsidRPr="00FC6301">
        <w:rPr>
          <w:lang w:val="en-AU"/>
        </w:rPr>
        <w:t>an</w:t>
      </w:r>
      <w:r w:rsidRPr="00FC6301">
        <w:rPr>
          <w:spacing w:val="-9"/>
          <w:lang w:val="en-AU"/>
        </w:rPr>
        <w:t xml:space="preserve"> </w:t>
      </w:r>
      <w:r w:rsidRPr="00FC6301">
        <w:rPr>
          <w:lang w:val="en-AU"/>
        </w:rPr>
        <w:t>update</w:t>
      </w:r>
      <w:r w:rsidRPr="00FC6301">
        <w:rPr>
          <w:spacing w:val="-9"/>
          <w:lang w:val="en-AU"/>
        </w:rPr>
        <w:t xml:space="preserve"> </w:t>
      </w:r>
      <w:r w:rsidRPr="00FC6301">
        <w:rPr>
          <w:lang w:val="en-AU"/>
        </w:rPr>
        <w:t>from</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current</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cases and</w:t>
      </w:r>
      <w:r w:rsidRPr="00FC6301">
        <w:rPr>
          <w:spacing w:val="-4"/>
          <w:lang w:val="en-AU"/>
        </w:rPr>
        <w:t xml:space="preserve"> </w:t>
      </w:r>
      <w:r w:rsidRPr="00FC6301">
        <w:rPr>
          <w:lang w:val="en-AU"/>
        </w:rPr>
        <w:t>those</w:t>
      </w:r>
      <w:r w:rsidRPr="00FC6301">
        <w:rPr>
          <w:spacing w:val="-4"/>
          <w:lang w:val="en-AU"/>
        </w:rPr>
        <w:t xml:space="preserve"> </w:t>
      </w:r>
      <w:r w:rsidRPr="00FC6301">
        <w:rPr>
          <w:lang w:val="en-AU"/>
        </w:rPr>
        <w:t>under</w:t>
      </w:r>
      <w:r w:rsidRPr="00FC6301">
        <w:rPr>
          <w:spacing w:val="-4"/>
          <w:lang w:val="en-AU"/>
        </w:rPr>
        <w:t xml:space="preserve"> </w:t>
      </w:r>
      <w:r w:rsidRPr="00FC6301">
        <w:rPr>
          <w:lang w:val="en-AU"/>
        </w:rPr>
        <w:t>investigation.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latest</w:t>
      </w:r>
      <w:r w:rsidRPr="00FC6301">
        <w:rPr>
          <w:spacing w:val="-4"/>
          <w:lang w:val="en-AU"/>
        </w:rPr>
        <w:t xml:space="preserve"> </w:t>
      </w:r>
      <w:r w:rsidRPr="00FC6301">
        <w:rPr>
          <w:lang w:val="en-AU"/>
        </w:rPr>
        <w:t>TGA</w:t>
      </w:r>
      <w:r w:rsidRPr="00FC6301">
        <w:rPr>
          <w:spacing w:val="-4"/>
          <w:lang w:val="en-AU"/>
        </w:rPr>
        <w:t xml:space="preserve"> </w:t>
      </w:r>
      <w:r w:rsidRPr="00FC6301">
        <w:rPr>
          <w:lang w:val="en-AU"/>
        </w:rPr>
        <w:t>statement</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 xml:space="preserve">cases, including clinical outcomes, can be found </w:t>
      </w:r>
      <w:hyperlink r:id="rId63">
        <w:r w:rsidRPr="00FC6301">
          <w:rPr>
            <w:u w:val="single"/>
            <w:lang w:val="en-AU"/>
          </w:rPr>
          <w:t>here</w:t>
        </w:r>
      </w:hyperlink>
      <w:r w:rsidRPr="00FC6301">
        <w:rPr>
          <w:lang w:val="en-AU"/>
        </w:rPr>
        <w:t>.</w:t>
      </w:r>
    </w:p>
    <w:p w14:paraId="0422A8A3"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35 confirmed cases reported and a further 13 are considered probable in around 2.5 million doses of COVID-19 Vaccine AstraZeneca given up to 25 May 2021.</w:t>
      </w:r>
    </w:p>
    <w:p w14:paraId="1373F0DE"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9EB7" w14:textId="5135AE7E" w:rsidR="008344FB" w:rsidRPr="00FC6301" w:rsidRDefault="004310F6">
      <w:pPr>
        <w:pStyle w:val="BodyText"/>
        <w:ind w:left="1087"/>
        <w:rPr>
          <w:lang w:val="en-AU"/>
        </w:rPr>
      </w:pPr>
      <w:r w:rsidRPr="00FC6301">
        <w:rPr>
          <w:lang w:val="en-AU"/>
        </w:rPr>
        <w:t xml:space="preserve">3.1 per 100,000 in those &lt;50 </w:t>
      </w:r>
      <w:r w:rsidRPr="00FC6301">
        <w:rPr>
          <w:spacing w:val="-2"/>
          <w:lang w:val="en-AU"/>
        </w:rPr>
        <w:t>years</w:t>
      </w:r>
    </w:p>
    <w:p w14:paraId="1A36AF09" w14:textId="77777777" w:rsidR="00B46F34" w:rsidRPr="00FC6301" w:rsidRDefault="004310F6">
      <w:pPr>
        <w:pStyle w:val="BodyText"/>
        <w:spacing w:before="161"/>
        <w:ind w:left="1087"/>
        <w:rPr>
          <w:lang w:val="en-AU"/>
        </w:rPr>
      </w:pPr>
      <w:r w:rsidRPr="00FC6301">
        <w:rPr>
          <w:lang w:val="en-AU"/>
        </w:rPr>
        <w:t xml:space="preserve">1.8 per 100,000 in those ≥50 </w:t>
      </w:r>
      <w:r w:rsidRPr="00FC6301">
        <w:rPr>
          <w:spacing w:val="-2"/>
          <w:lang w:val="en-AU"/>
        </w:rPr>
        <w:t>years.</w:t>
      </w:r>
    </w:p>
    <w:p w14:paraId="656B9EBA" w14:textId="46D9524A" w:rsidR="008344FB" w:rsidRPr="00FC6301" w:rsidRDefault="004310F6">
      <w:pPr>
        <w:pStyle w:val="BodyText"/>
        <w:ind w:left="487"/>
        <w:rPr>
          <w:lang w:val="en-AU"/>
        </w:rPr>
      </w:pPr>
      <w:r w:rsidRPr="00FC6301">
        <w:rPr>
          <w:lang w:val="en-AU"/>
        </w:rPr>
        <w:t xml:space="preserve">There were no significant differences in estimated risk by sex in </w:t>
      </w:r>
      <w:r w:rsidRPr="00FC6301">
        <w:rPr>
          <w:spacing w:val="-2"/>
          <w:lang w:val="en-AU"/>
        </w:rPr>
        <w:t>those</w:t>
      </w:r>
    </w:p>
    <w:p w14:paraId="20597C38" w14:textId="77777777" w:rsidR="00B46F34" w:rsidRPr="00FC6301" w:rsidRDefault="004310F6">
      <w:pPr>
        <w:pStyle w:val="BodyText"/>
        <w:spacing w:before="41"/>
        <w:ind w:left="487"/>
        <w:rPr>
          <w:lang w:val="en-AU"/>
        </w:rPr>
      </w:pPr>
      <w:r w:rsidRPr="00FC6301">
        <w:rPr>
          <w:lang w:val="en-AU"/>
        </w:rPr>
        <w:t xml:space="preserve">≥50 years of </w:t>
      </w:r>
      <w:r w:rsidRPr="00FC6301">
        <w:rPr>
          <w:spacing w:val="-4"/>
          <w:lang w:val="en-AU"/>
        </w:rPr>
        <w:t>age.</w:t>
      </w:r>
    </w:p>
    <w:p w14:paraId="656B9EBD" w14:textId="1793E8DF"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9EBE"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9EC1" w14:textId="77777777">
        <w:trPr>
          <w:trHeight w:val="479"/>
        </w:trPr>
        <w:tc>
          <w:tcPr>
            <w:tcW w:w="2308" w:type="dxa"/>
            <w:tcBorders>
              <w:right w:val="nil"/>
            </w:tcBorders>
          </w:tcPr>
          <w:p w14:paraId="656B9EBF"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9EC0"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9EC4" w14:textId="77777777">
        <w:trPr>
          <w:trHeight w:val="479"/>
        </w:trPr>
        <w:tc>
          <w:tcPr>
            <w:tcW w:w="2308" w:type="dxa"/>
            <w:tcBorders>
              <w:right w:val="nil"/>
            </w:tcBorders>
          </w:tcPr>
          <w:p w14:paraId="656B9EC2" w14:textId="77777777" w:rsidR="008344FB" w:rsidRPr="00FC6301" w:rsidRDefault="004310F6">
            <w:pPr>
              <w:pStyle w:val="TableParagraph"/>
              <w:ind w:left="60"/>
              <w:rPr>
                <w:b/>
                <w:sz w:val="24"/>
                <w:lang w:val="en-AU"/>
              </w:rPr>
            </w:pPr>
            <w:r w:rsidRPr="00FC6301">
              <w:rPr>
                <w:b/>
                <w:spacing w:val="-5"/>
                <w:sz w:val="24"/>
                <w:lang w:val="en-AU"/>
              </w:rPr>
              <w:t>&lt;50</w:t>
            </w:r>
          </w:p>
        </w:tc>
        <w:tc>
          <w:tcPr>
            <w:tcW w:w="5177" w:type="dxa"/>
            <w:tcBorders>
              <w:left w:val="nil"/>
            </w:tcBorders>
          </w:tcPr>
          <w:p w14:paraId="656B9EC3" w14:textId="77777777" w:rsidR="008344FB" w:rsidRPr="00FC6301" w:rsidRDefault="004310F6">
            <w:pPr>
              <w:pStyle w:val="TableParagraph"/>
              <w:rPr>
                <w:b/>
                <w:sz w:val="24"/>
                <w:lang w:val="en-AU"/>
              </w:rPr>
            </w:pPr>
            <w:r w:rsidRPr="00FC6301">
              <w:rPr>
                <w:b/>
                <w:spacing w:val="-5"/>
                <w:sz w:val="24"/>
                <w:lang w:val="en-AU"/>
              </w:rPr>
              <w:t>3.1</w:t>
            </w:r>
          </w:p>
        </w:tc>
      </w:tr>
      <w:tr w:rsidR="008344FB" w:rsidRPr="00FC6301" w14:paraId="656B9EC7" w14:textId="77777777">
        <w:trPr>
          <w:trHeight w:val="479"/>
        </w:trPr>
        <w:tc>
          <w:tcPr>
            <w:tcW w:w="2308" w:type="dxa"/>
            <w:tcBorders>
              <w:right w:val="nil"/>
            </w:tcBorders>
          </w:tcPr>
          <w:p w14:paraId="656B9EC5" w14:textId="77777777" w:rsidR="008344FB" w:rsidRPr="00FC6301" w:rsidRDefault="004310F6">
            <w:pPr>
              <w:pStyle w:val="TableParagraph"/>
              <w:ind w:left="60"/>
              <w:rPr>
                <w:sz w:val="24"/>
                <w:lang w:val="en-AU"/>
              </w:rPr>
            </w:pPr>
            <w:r w:rsidRPr="00FC6301">
              <w:rPr>
                <w:spacing w:val="-2"/>
                <w:sz w:val="24"/>
                <w:lang w:val="en-AU"/>
              </w:rPr>
              <w:t>50–59</w:t>
            </w:r>
          </w:p>
        </w:tc>
        <w:tc>
          <w:tcPr>
            <w:tcW w:w="5177" w:type="dxa"/>
            <w:tcBorders>
              <w:left w:val="nil"/>
            </w:tcBorders>
          </w:tcPr>
          <w:p w14:paraId="656B9EC6" w14:textId="77777777" w:rsidR="008344FB" w:rsidRPr="00FC6301" w:rsidRDefault="004310F6">
            <w:pPr>
              <w:pStyle w:val="TableParagraph"/>
              <w:rPr>
                <w:sz w:val="24"/>
                <w:lang w:val="en-AU"/>
              </w:rPr>
            </w:pPr>
            <w:r w:rsidRPr="00FC6301">
              <w:rPr>
                <w:spacing w:val="-5"/>
                <w:sz w:val="24"/>
                <w:lang w:val="en-AU"/>
              </w:rPr>
              <w:t>1.9</w:t>
            </w:r>
          </w:p>
        </w:tc>
      </w:tr>
      <w:tr w:rsidR="008344FB" w:rsidRPr="00FC6301" w14:paraId="656B9ECA" w14:textId="77777777">
        <w:trPr>
          <w:trHeight w:val="479"/>
        </w:trPr>
        <w:tc>
          <w:tcPr>
            <w:tcW w:w="2308" w:type="dxa"/>
            <w:tcBorders>
              <w:right w:val="nil"/>
            </w:tcBorders>
          </w:tcPr>
          <w:p w14:paraId="656B9EC8" w14:textId="77777777" w:rsidR="008344FB" w:rsidRPr="00FC6301" w:rsidRDefault="004310F6">
            <w:pPr>
              <w:pStyle w:val="TableParagraph"/>
              <w:ind w:left="60"/>
              <w:rPr>
                <w:sz w:val="24"/>
                <w:lang w:val="en-AU"/>
              </w:rPr>
            </w:pPr>
            <w:r w:rsidRPr="00FC6301">
              <w:rPr>
                <w:spacing w:val="-2"/>
                <w:sz w:val="24"/>
                <w:lang w:val="en-AU"/>
              </w:rPr>
              <w:t>60–69</w:t>
            </w:r>
          </w:p>
        </w:tc>
        <w:tc>
          <w:tcPr>
            <w:tcW w:w="5177" w:type="dxa"/>
            <w:tcBorders>
              <w:left w:val="nil"/>
            </w:tcBorders>
          </w:tcPr>
          <w:p w14:paraId="656B9EC9" w14:textId="77777777" w:rsidR="008344FB" w:rsidRPr="00FC6301" w:rsidRDefault="004310F6">
            <w:pPr>
              <w:pStyle w:val="TableParagraph"/>
              <w:rPr>
                <w:sz w:val="24"/>
                <w:lang w:val="en-AU"/>
              </w:rPr>
            </w:pPr>
            <w:r w:rsidRPr="00FC6301">
              <w:rPr>
                <w:spacing w:val="-5"/>
                <w:sz w:val="24"/>
                <w:lang w:val="en-AU"/>
              </w:rPr>
              <w:t>1.7</w:t>
            </w:r>
          </w:p>
        </w:tc>
      </w:tr>
      <w:tr w:rsidR="008344FB" w:rsidRPr="00FC6301" w14:paraId="656B9ECD" w14:textId="77777777">
        <w:trPr>
          <w:trHeight w:val="479"/>
        </w:trPr>
        <w:tc>
          <w:tcPr>
            <w:tcW w:w="2308" w:type="dxa"/>
            <w:tcBorders>
              <w:right w:val="nil"/>
            </w:tcBorders>
          </w:tcPr>
          <w:p w14:paraId="656B9ECB" w14:textId="77777777" w:rsidR="008344FB" w:rsidRPr="00FC6301" w:rsidRDefault="004310F6">
            <w:pPr>
              <w:pStyle w:val="TableParagraph"/>
              <w:ind w:left="60"/>
              <w:rPr>
                <w:sz w:val="24"/>
                <w:lang w:val="en-AU"/>
              </w:rPr>
            </w:pPr>
            <w:r w:rsidRPr="00FC6301">
              <w:rPr>
                <w:spacing w:val="-2"/>
                <w:sz w:val="24"/>
                <w:lang w:val="en-AU"/>
              </w:rPr>
              <w:t>70–79</w:t>
            </w:r>
          </w:p>
        </w:tc>
        <w:tc>
          <w:tcPr>
            <w:tcW w:w="5177" w:type="dxa"/>
            <w:tcBorders>
              <w:left w:val="nil"/>
            </w:tcBorders>
          </w:tcPr>
          <w:p w14:paraId="656B9ECC" w14:textId="77777777" w:rsidR="008344FB" w:rsidRPr="00FC6301" w:rsidRDefault="004310F6">
            <w:pPr>
              <w:pStyle w:val="TableParagraph"/>
              <w:rPr>
                <w:sz w:val="24"/>
                <w:lang w:val="en-AU"/>
              </w:rPr>
            </w:pPr>
            <w:r w:rsidRPr="00FC6301">
              <w:rPr>
                <w:spacing w:val="-5"/>
                <w:sz w:val="24"/>
                <w:lang w:val="en-AU"/>
              </w:rPr>
              <w:t>1.9</w:t>
            </w:r>
          </w:p>
        </w:tc>
      </w:tr>
      <w:tr w:rsidR="008344FB" w:rsidRPr="00FC6301" w14:paraId="656B9ED0" w14:textId="77777777">
        <w:trPr>
          <w:trHeight w:val="479"/>
        </w:trPr>
        <w:tc>
          <w:tcPr>
            <w:tcW w:w="2308" w:type="dxa"/>
            <w:tcBorders>
              <w:right w:val="nil"/>
            </w:tcBorders>
          </w:tcPr>
          <w:p w14:paraId="656B9ECE"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9ECF" w14:textId="77777777" w:rsidR="008344FB" w:rsidRPr="00FC6301" w:rsidRDefault="004310F6">
            <w:pPr>
              <w:pStyle w:val="TableParagraph"/>
              <w:rPr>
                <w:sz w:val="24"/>
                <w:lang w:val="en-AU"/>
              </w:rPr>
            </w:pPr>
            <w:r w:rsidRPr="00FC6301">
              <w:rPr>
                <w:spacing w:val="-5"/>
                <w:sz w:val="24"/>
                <w:lang w:val="en-AU"/>
              </w:rPr>
              <w:t>1.5</w:t>
            </w:r>
          </w:p>
        </w:tc>
      </w:tr>
    </w:tbl>
    <w:p w14:paraId="656B9ED1" w14:textId="77777777" w:rsidR="008344FB" w:rsidRPr="00FC6301" w:rsidRDefault="008344FB">
      <w:pPr>
        <w:pStyle w:val="BodyText"/>
        <w:spacing w:before="57"/>
        <w:rPr>
          <w:lang w:val="en-AU"/>
        </w:rPr>
      </w:pPr>
    </w:p>
    <w:p w14:paraId="4046473F" w14:textId="77777777" w:rsidR="00B46F34" w:rsidRPr="00FC6301" w:rsidRDefault="004310F6">
      <w:pPr>
        <w:pStyle w:val="BodyText"/>
        <w:spacing w:line="271" w:lineRule="auto"/>
        <w:ind w:left="487" w:right="519"/>
        <w:rPr>
          <w:lang w:val="en-AU"/>
        </w:rPr>
      </w:pPr>
      <w:r w:rsidRPr="00FC6301">
        <w:rPr>
          <w:lang w:val="en-AU"/>
        </w:rPr>
        <w:t>ATAGI</w:t>
      </w:r>
      <w:r w:rsidRPr="00FC6301">
        <w:rPr>
          <w:spacing w:val="-7"/>
          <w:lang w:val="en-AU"/>
        </w:rPr>
        <w:t xml:space="preserve"> </w:t>
      </w:r>
      <w:r w:rsidRPr="00FC6301">
        <w:rPr>
          <w:lang w:val="en-AU"/>
        </w:rPr>
        <w:t>discussed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summary</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clinical</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It</w:t>
      </w:r>
      <w:r w:rsidRPr="00FC6301">
        <w:rPr>
          <w:spacing w:val="-7"/>
          <w:lang w:val="en-AU"/>
        </w:rPr>
        <w:t xml:space="preserve"> </w:t>
      </w:r>
      <w:r w:rsidRPr="00FC6301">
        <w:rPr>
          <w:lang w:val="en-AU"/>
        </w:rPr>
        <w:t>was noted that TTS outcomes occur across a spectrum of severity from more mild cases, to cases with long term morbidity and can result in death, with two fatal cases recorded to date in Australia.</w:t>
      </w:r>
    </w:p>
    <w:p w14:paraId="3DE9FEE5" w14:textId="77777777" w:rsidR="00B46F34" w:rsidRPr="00FC6301" w:rsidRDefault="004310F6">
      <w:pPr>
        <w:pStyle w:val="BodyText"/>
        <w:spacing w:line="271" w:lineRule="auto"/>
        <w:ind w:left="487" w:right="641"/>
        <w:rPr>
          <w:lang w:val="en-AU"/>
        </w:rPr>
      </w:pPr>
      <w:r w:rsidRPr="00FC6301">
        <w:rPr>
          <w:lang w:val="en-AU"/>
        </w:rPr>
        <w:t>ATAGI also noted the TGA have reviewed Australia’s confirmed and 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by</w:t>
      </w:r>
      <w:r w:rsidRPr="00FC6301">
        <w:rPr>
          <w:spacing w:val="-5"/>
          <w:lang w:val="en-AU"/>
        </w:rPr>
        <w:t xml:space="preserve"> </w:t>
      </w:r>
      <w:r w:rsidRPr="00FC6301">
        <w:rPr>
          <w:lang w:val="en-AU"/>
        </w:rPr>
        <w:t>overseas</w:t>
      </w:r>
      <w:r w:rsidRPr="00FC6301">
        <w:rPr>
          <w:spacing w:val="-5"/>
          <w:lang w:val="en-AU"/>
        </w:rPr>
        <w:t xml:space="preserve"> </w:t>
      </w:r>
      <w:r w:rsidRPr="00FC6301">
        <w:rPr>
          <w:lang w:val="en-AU"/>
        </w:rPr>
        <w:t>regulators</w:t>
      </w:r>
      <w:r w:rsidRPr="00FC6301">
        <w:rPr>
          <w:spacing w:val="-5"/>
          <w:lang w:val="en-AU"/>
        </w:rPr>
        <w:t xml:space="preserve"> </w:t>
      </w:r>
      <w:r w:rsidRPr="00FC6301">
        <w:rPr>
          <w:lang w:val="en-AU"/>
        </w:rPr>
        <w:t xml:space="preserve">using the recently proposed </w:t>
      </w:r>
      <w:hyperlink r:id="rId64">
        <w:r w:rsidRPr="00FC6301">
          <w:rPr>
            <w:u w:val="single"/>
            <w:lang w:val="en-AU"/>
          </w:rPr>
          <w:t>CDC Criteria</w:t>
        </w:r>
      </w:hyperlink>
      <w:r w:rsidRPr="00FC6301">
        <w:rPr>
          <w:lang w:val="en-AU"/>
        </w:rPr>
        <w:t xml:space="preserve">, which uses the following </w:t>
      </w:r>
      <w:r w:rsidRPr="00FC6301">
        <w:rPr>
          <w:spacing w:val="-2"/>
          <w:lang w:val="en-AU"/>
        </w:rPr>
        <w:t>categories:</w:t>
      </w:r>
    </w:p>
    <w:p w14:paraId="656B9ED6" w14:textId="7C82B86C" w:rsidR="008344FB" w:rsidRPr="00FC6301" w:rsidRDefault="004310F6">
      <w:pPr>
        <w:pStyle w:val="BodyText"/>
        <w:spacing w:line="271" w:lineRule="auto"/>
        <w:ind w:left="1087" w:right="641"/>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 xml:space="preserve">as the brain or abdomen and a low platelet count with or without </w:t>
      </w:r>
      <w:r w:rsidRPr="00FC6301">
        <w:rPr>
          <w:spacing w:val="-10"/>
          <w:lang w:val="en-AU"/>
        </w:rPr>
        <w:t>a</w:t>
      </w:r>
    </w:p>
    <w:p w14:paraId="656B9ED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9ED8" w14:textId="77777777" w:rsidR="008344FB" w:rsidRPr="00FC6301" w:rsidRDefault="004310F6">
      <w:pPr>
        <w:pStyle w:val="BodyText"/>
        <w:spacing w:before="97" w:line="271" w:lineRule="auto"/>
        <w:ind w:left="1087" w:right="641"/>
        <w:rPr>
          <w:lang w:val="en-AU"/>
        </w:rPr>
      </w:pPr>
      <w:r w:rsidRPr="00FC6301">
        <w:rPr>
          <w:lang w:val="en-AU"/>
        </w:rPr>
        <w:lastRenderedPageBreak/>
        <w:t>positive</w:t>
      </w:r>
      <w:r w:rsidRPr="00FC6301">
        <w:rPr>
          <w:spacing w:val="-6"/>
          <w:lang w:val="en-AU"/>
        </w:rPr>
        <w:t xml:space="preserve"> </w:t>
      </w:r>
      <w:r w:rsidRPr="00FC6301">
        <w:rPr>
          <w:lang w:val="en-AU"/>
        </w:rPr>
        <w:t>test</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antibodies</w:t>
      </w:r>
      <w:r w:rsidRPr="00FC6301">
        <w:rPr>
          <w:spacing w:val="-6"/>
          <w:lang w:val="en-AU"/>
        </w:rPr>
        <w:t xml:space="preserve"> </w:t>
      </w:r>
      <w:r w:rsidRPr="00FC6301">
        <w:rPr>
          <w:lang w:val="en-AU"/>
        </w:rPr>
        <w:t>that</w:t>
      </w:r>
      <w:r w:rsidRPr="00FC6301">
        <w:rPr>
          <w:spacing w:val="-6"/>
          <w:lang w:val="en-AU"/>
        </w:rPr>
        <w:t xml:space="preserve"> </w:t>
      </w:r>
      <w:r w:rsidRPr="00FC6301">
        <w:rPr>
          <w:lang w:val="en-AU"/>
        </w:rPr>
        <w:t>activate</w:t>
      </w:r>
      <w:r w:rsidRPr="00FC6301">
        <w:rPr>
          <w:spacing w:val="-6"/>
          <w:lang w:val="en-AU"/>
        </w:rPr>
        <w:t xml:space="preserve"> </w:t>
      </w:r>
      <w:r w:rsidRPr="00FC6301">
        <w:rPr>
          <w:lang w:val="en-AU"/>
        </w:rPr>
        <w:t>platelets</w:t>
      </w:r>
      <w:r w:rsidRPr="00FC6301">
        <w:rPr>
          <w:spacing w:val="-6"/>
          <w:lang w:val="en-AU"/>
        </w:rPr>
        <w:t xml:space="preserve"> </w:t>
      </w:r>
      <w:r w:rsidRPr="00FC6301">
        <w:rPr>
          <w:lang w:val="en-AU"/>
        </w:rPr>
        <w:t xml:space="preserve">(anti-PF4 </w:t>
      </w:r>
      <w:r w:rsidRPr="00FC6301">
        <w:rPr>
          <w:spacing w:val="-2"/>
          <w:lang w:val="en-AU"/>
        </w:rPr>
        <w:t>antibodies)</w:t>
      </w:r>
    </w:p>
    <w:p w14:paraId="7411737B" w14:textId="77777777" w:rsidR="00B46F34" w:rsidRPr="00FC6301" w:rsidRDefault="004310F6">
      <w:pPr>
        <w:pStyle w:val="BodyText"/>
        <w:spacing w:before="118"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58E9C422" w14:textId="77777777" w:rsidR="00B46F34" w:rsidRPr="00FC6301" w:rsidRDefault="004310F6">
      <w:pPr>
        <w:pStyle w:val="BodyText"/>
        <w:spacing w:line="271" w:lineRule="auto"/>
        <w:ind w:left="487" w:right="641"/>
        <w:rPr>
          <w:lang w:val="en-AU"/>
        </w:rPr>
      </w:pPr>
      <w:r w:rsidRPr="00FC6301">
        <w:rPr>
          <w:lang w:val="en-AU"/>
        </w:rPr>
        <w:t>When</w:t>
      </w:r>
      <w:r w:rsidRPr="00FC6301">
        <w:rPr>
          <w:spacing w:val="-5"/>
          <w:lang w:val="en-AU"/>
        </w:rPr>
        <w:t xml:space="preserve"> </w:t>
      </w:r>
      <w:r w:rsidRPr="00FC6301">
        <w:rPr>
          <w:lang w:val="en-AU"/>
        </w:rPr>
        <w:t>considering</w:t>
      </w:r>
      <w:r w:rsidRPr="00FC6301">
        <w:rPr>
          <w:spacing w:val="-5"/>
          <w:lang w:val="en-AU"/>
        </w:rPr>
        <w:t xml:space="preserve"> </w:t>
      </w:r>
      <w:r w:rsidRPr="00FC6301">
        <w:rPr>
          <w:lang w:val="en-AU"/>
        </w:rPr>
        <w:t>Australian</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using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recently</w:t>
      </w:r>
      <w:r w:rsidRPr="00FC6301">
        <w:rPr>
          <w:spacing w:val="-5"/>
          <w:lang w:val="en-AU"/>
        </w:rPr>
        <w:t xml:space="preserve"> </w:t>
      </w:r>
      <w:r w:rsidRPr="00FC6301">
        <w:rPr>
          <w:lang w:val="en-AU"/>
        </w:rPr>
        <w:t>proposed CDC Criteria, ATAGI noted in the Australian context:</w:t>
      </w:r>
    </w:p>
    <w:p w14:paraId="656B9EDD" w14:textId="4C1EE952" w:rsidR="008344FB" w:rsidRPr="00FC6301" w:rsidRDefault="004310F6">
      <w:pPr>
        <w:pStyle w:val="BodyText"/>
        <w:spacing w:line="271" w:lineRule="auto"/>
        <w:ind w:left="1087" w:right="641"/>
        <w:rPr>
          <w:lang w:val="en-AU"/>
        </w:rPr>
      </w:pPr>
      <w:r w:rsidRPr="00FC6301">
        <w:rPr>
          <w:lang w:val="en-AU"/>
        </w:rPr>
        <w:t>15</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 xml:space="preserve">1 </w:t>
      </w:r>
      <w:r w:rsidRPr="00FC6301">
        <w:rPr>
          <w:spacing w:val="-2"/>
          <w:lang w:val="en-AU"/>
        </w:rPr>
        <w:t>definitions</w:t>
      </w:r>
    </w:p>
    <w:p w14:paraId="7C7266B3" w14:textId="77777777" w:rsidR="00B46F34" w:rsidRPr="00FC6301" w:rsidRDefault="004310F6">
      <w:pPr>
        <w:pStyle w:val="BodyText"/>
        <w:spacing w:before="119" w:line="271" w:lineRule="auto"/>
        <w:ind w:left="1087" w:right="641"/>
        <w:rPr>
          <w:lang w:val="en-AU"/>
        </w:rPr>
      </w:pPr>
      <w:r w:rsidRPr="00FC6301">
        <w:rPr>
          <w:lang w:val="en-AU"/>
        </w:rPr>
        <w:t>33</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 xml:space="preserve">2 </w:t>
      </w:r>
      <w:r w:rsidRPr="00FC6301">
        <w:rPr>
          <w:spacing w:val="-2"/>
          <w:lang w:val="en-AU"/>
        </w:rPr>
        <w:t>definitions.</w:t>
      </w:r>
    </w:p>
    <w:p w14:paraId="12E07039" w14:textId="77777777" w:rsidR="00B46F34" w:rsidRPr="00FC6301" w:rsidRDefault="004310F6">
      <w:pPr>
        <w:pStyle w:val="BodyText"/>
        <w:spacing w:line="271" w:lineRule="auto"/>
        <w:ind w:left="487" w:right="495"/>
        <w:rPr>
          <w:lang w:val="en-AU"/>
        </w:rPr>
      </w:pPr>
      <w:r w:rsidRPr="00FC6301">
        <w:rPr>
          <w:lang w:val="en-AU"/>
        </w:rPr>
        <w:t>The smaller number of more severe Tier 1 cases likely reflect heightened</w:t>
      </w:r>
      <w:r w:rsidRPr="00FC6301">
        <w:rPr>
          <w:spacing w:val="-5"/>
          <w:lang w:val="en-AU"/>
        </w:rPr>
        <w:t xml:space="preserve"> </w:t>
      </w:r>
      <w:r w:rsidRPr="00FC6301">
        <w:rPr>
          <w:lang w:val="en-AU"/>
        </w:rPr>
        <w:t>clinical</w:t>
      </w:r>
      <w:r w:rsidRPr="00FC6301">
        <w:rPr>
          <w:spacing w:val="-5"/>
          <w:lang w:val="en-AU"/>
        </w:rPr>
        <w:t xml:space="preserve"> </w:t>
      </w:r>
      <w:r w:rsidRPr="00FC6301">
        <w:rPr>
          <w:lang w:val="en-AU"/>
        </w:rPr>
        <w:t>awareness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early</w:t>
      </w:r>
      <w:r w:rsidRPr="00FC6301">
        <w:rPr>
          <w:spacing w:val="-5"/>
          <w:lang w:val="en-AU"/>
        </w:rPr>
        <w:t xml:space="preserve"> </w:t>
      </w:r>
      <w:r w:rsidRPr="00FC6301">
        <w:rPr>
          <w:lang w:val="en-AU"/>
        </w:rPr>
        <w:t>case</w:t>
      </w:r>
      <w:r w:rsidRPr="00FC6301">
        <w:rPr>
          <w:spacing w:val="-5"/>
          <w:lang w:val="en-AU"/>
        </w:rPr>
        <w:t xml:space="preserve"> </w:t>
      </w:r>
      <w:r w:rsidRPr="00FC6301">
        <w:rPr>
          <w:lang w:val="en-AU"/>
        </w:rPr>
        <w:t>ascertainment</w:t>
      </w:r>
      <w:r w:rsidRPr="00FC6301">
        <w:rPr>
          <w:spacing w:val="-5"/>
          <w:lang w:val="en-AU"/>
        </w:rPr>
        <w:t xml:space="preserve"> </w:t>
      </w:r>
      <w:r w:rsidRPr="00FC6301">
        <w:rPr>
          <w:lang w:val="en-AU"/>
        </w:rPr>
        <w:t>and prompt diagnosis and effective treatment in Australia.</w:t>
      </w:r>
    </w:p>
    <w:p w14:paraId="11217A67" w14:textId="77777777" w:rsidR="00B46F34" w:rsidRPr="00FC6301" w:rsidRDefault="004310F6">
      <w:pPr>
        <w:pStyle w:val="BodyText"/>
        <w:spacing w:line="271" w:lineRule="auto"/>
        <w:ind w:left="487" w:right="495"/>
        <w:rPr>
          <w:lang w:val="en-AU"/>
        </w:rPr>
      </w:pPr>
      <w:r w:rsidRPr="00FC6301">
        <w:rPr>
          <w:lang w:val="en-AU"/>
        </w:rPr>
        <w:t xml:space="preserve">ATAGI emphasised that the ATAGI/THANZ </w:t>
      </w:r>
      <w:hyperlink r:id="rId65">
        <w:r w:rsidRPr="00FC6301">
          <w:rPr>
            <w:lang w:val="en-AU"/>
          </w:rPr>
          <w:t>j</w:t>
        </w:r>
        <w:r w:rsidRPr="00FC6301">
          <w:rPr>
            <w:u w:val="single"/>
            <w:lang w:val="en-AU"/>
          </w:rPr>
          <w:t>oint statement</w:t>
        </w:r>
      </w:hyperlink>
      <w:r w:rsidRPr="00FC6301">
        <w:rPr>
          <w:lang w:val="en-AU"/>
        </w:rPr>
        <w:t xml:space="preserve"> on TTS and 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an</w:t>
      </w:r>
      <w:r w:rsidRPr="00FC6301">
        <w:rPr>
          <w:spacing w:val="-7"/>
          <w:lang w:val="en-AU"/>
        </w:rPr>
        <w:t xml:space="preserve"> </w:t>
      </w:r>
      <w:r w:rsidRPr="00FC6301">
        <w:rPr>
          <w:lang w:val="en-AU"/>
        </w:rPr>
        <w:t>important</w:t>
      </w:r>
      <w:r w:rsidRPr="00FC6301">
        <w:rPr>
          <w:spacing w:val="-7"/>
          <w:lang w:val="en-AU"/>
        </w:rPr>
        <w:t xml:space="preserve"> </w:t>
      </w:r>
      <w:r w:rsidRPr="00FC6301">
        <w:rPr>
          <w:lang w:val="en-AU"/>
        </w:rPr>
        <w:t>resource. The statement provides updated information about TTS and reaffirms ATAGI’s previous advice regarding the safe use of the COVID-19 Vaccine AstraZeneca.</w:t>
      </w:r>
    </w:p>
    <w:p w14:paraId="3A56CF85"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66">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23</w:t>
      </w:r>
      <w:r w:rsidRPr="00FC6301">
        <w:rPr>
          <w:spacing w:val="-6"/>
          <w:lang w:val="en-AU"/>
        </w:rPr>
        <w:t xml:space="preserve"> </w:t>
      </w:r>
      <w:r w:rsidRPr="00FC6301">
        <w:rPr>
          <w:lang w:val="en-AU"/>
        </w:rPr>
        <w:t>April 2021 in relation to the use of the AstraZeneca COVID-19 vaccine.</w:t>
      </w:r>
    </w:p>
    <w:p w14:paraId="656B9EE9" w14:textId="7CA75437"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9EEF"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EF59B3B" w14:textId="77777777" w:rsidR="00B46F34" w:rsidRPr="00FC6301" w:rsidRDefault="00B46F34">
      <w:pPr>
        <w:pStyle w:val="BodyText"/>
        <w:rPr>
          <w:lang w:val="en-AU"/>
        </w:rPr>
      </w:pPr>
    </w:p>
    <w:bookmarkStart w:id="9" w:name="08_23_June_2021"/>
    <w:bookmarkEnd w:id="9"/>
    <w:p w14:paraId="656B9EF5"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67">
        <w:r w:rsidRPr="00FC6301">
          <w:rPr>
            <w:u w:val="single"/>
            <w:lang w:val="en-AU"/>
          </w:rPr>
          <w:t xml:space="preserve">News and </w:t>
        </w:r>
        <w:r w:rsidRPr="00FC6301">
          <w:rPr>
            <w:spacing w:val="-2"/>
            <w:u w:val="single"/>
            <w:lang w:val="en-AU"/>
          </w:rPr>
          <w:t>media</w:t>
        </w:r>
      </w:hyperlink>
    </w:p>
    <w:p w14:paraId="656B9EF7" w14:textId="72045CD9" w:rsidR="008344FB" w:rsidRPr="00FC6301" w:rsidRDefault="004310F6" w:rsidP="0088353E">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88353E" w:rsidRPr="00FC6301">
        <w:rPr>
          <w:spacing w:val="-2"/>
          <w:lang w:val="en-AU"/>
        </w:rPr>
        <w:t xml:space="preserve"> </w:t>
      </w:r>
      <w:r w:rsidRPr="00FC6301">
        <w:rPr>
          <w:lang w:val="en-AU"/>
        </w:rPr>
        <w:t>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23 June 2021</w:t>
      </w:r>
    </w:p>
    <w:p w14:paraId="77B44F4C" w14:textId="77777777" w:rsidR="00B46F34" w:rsidRPr="00FC6301" w:rsidRDefault="004310F6">
      <w:pPr>
        <w:pStyle w:val="Heading4"/>
        <w:spacing w:before="238"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23</w:t>
      </w:r>
      <w:r w:rsidRPr="00FC6301">
        <w:rPr>
          <w:spacing w:val="-7"/>
          <w:lang w:val="en-AU"/>
        </w:rPr>
        <w:t xml:space="preserve"> </w:t>
      </w:r>
      <w:r w:rsidRPr="00FC6301">
        <w:rPr>
          <w:lang w:val="en-AU"/>
        </w:rPr>
        <w:t xml:space="preserve">June </w:t>
      </w:r>
      <w:r w:rsidRPr="00FC6301">
        <w:rPr>
          <w:spacing w:val="-2"/>
          <w:lang w:val="en-AU"/>
        </w:rPr>
        <w:t>2021.</w:t>
      </w:r>
    </w:p>
    <w:p w14:paraId="656B9EFA" w14:textId="66F247AB" w:rsidR="008344FB" w:rsidRPr="00FC6301" w:rsidRDefault="008344FB">
      <w:pPr>
        <w:rPr>
          <w:sz w:val="9"/>
          <w:lang w:val="en-AU"/>
        </w:rPr>
        <w:sectPr w:rsidR="008344FB" w:rsidRPr="00FC6301">
          <w:headerReference w:type="default" r:id="rId68"/>
          <w:footerReference w:type="default" r:id="rId69"/>
          <w:pgSz w:w="11900" w:h="16840"/>
          <w:pgMar w:top="460" w:right="1680" w:bottom="440" w:left="1680" w:header="269" w:footer="253" w:gutter="0"/>
          <w:pgNumType w:start="1"/>
          <w:cols w:space="720"/>
        </w:sectPr>
      </w:pPr>
    </w:p>
    <w:p w14:paraId="656B9EFB"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EFC" w14:textId="77777777" w:rsidR="008344FB" w:rsidRPr="00FC6301" w:rsidRDefault="004310F6">
      <w:pPr>
        <w:pStyle w:val="BodyText"/>
        <w:spacing w:before="101" w:line="542" w:lineRule="auto"/>
        <w:ind w:left="487" w:right="4118"/>
        <w:rPr>
          <w:lang w:val="en-AU"/>
        </w:rPr>
      </w:pPr>
      <w:r w:rsidRPr="00FC6301">
        <w:rPr>
          <w:lang w:val="en-AU"/>
        </w:rPr>
        <w:br w:type="column"/>
      </w:r>
      <w:r w:rsidRPr="00FC6301">
        <w:rPr>
          <w:lang w:val="en-AU"/>
        </w:rPr>
        <w:t xml:space="preserve">25 June 2021 General </w:t>
      </w:r>
      <w:r w:rsidRPr="00FC6301">
        <w:rPr>
          <w:spacing w:val="-2"/>
          <w:lang w:val="en-AU"/>
        </w:rPr>
        <w:t>public</w:t>
      </w:r>
    </w:p>
    <w:p w14:paraId="656B9EFD"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17C19DB8" w14:textId="77777777" w:rsidR="00B46F34" w:rsidRPr="00FC6301" w:rsidRDefault="00B46F34">
      <w:pPr>
        <w:pStyle w:val="BodyText"/>
        <w:rPr>
          <w:lang w:val="en-AU"/>
        </w:rPr>
      </w:pPr>
    </w:p>
    <w:p w14:paraId="656B9F0A" w14:textId="77777777" w:rsidR="008344FB" w:rsidRPr="00FC6301" w:rsidRDefault="00FC6301">
      <w:pPr>
        <w:pStyle w:val="BodyText"/>
        <w:spacing w:line="271" w:lineRule="auto"/>
        <w:ind w:left="487" w:right="495"/>
        <w:rPr>
          <w:lang w:val="en-AU"/>
        </w:rPr>
      </w:pPr>
      <w:hyperlink r:id="rId70">
        <w:r w:rsidR="004310F6" w:rsidRPr="00FC6301">
          <w:rPr>
            <w:u w:val="single"/>
            <w:lang w:val="en-AU"/>
          </w:rPr>
          <w:t>ATAGI</w:t>
        </w:r>
      </w:hyperlink>
      <w:r w:rsidR="004310F6" w:rsidRPr="00FC6301">
        <w:rPr>
          <w:lang w:val="en-AU"/>
        </w:rPr>
        <w:t xml:space="preserve"> met on Wednesday 23 June 2021 to review the latest developments relating to the </w:t>
      </w:r>
      <w:hyperlink r:id="rId71">
        <w:r w:rsidR="004310F6" w:rsidRPr="00FC6301">
          <w:rPr>
            <w:u w:val="single"/>
            <w:lang w:val="en-AU"/>
          </w:rPr>
          <w:t>AstraZeneca COVID-19 vaccine</w:t>
        </w:r>
      </w:hyperlink>
      <w:r w:rsidR="004310F6" w:rsidRPr="00FC6301">
        <w:rPr>
          <w:lang w:val="en-AU"/>
        </w:rPr>
        <w:t xml:space="preserve"> and Thrombosis</w:t>
      </w:r>
      <w:r w:rsidR="004310F6" w:rsidRPr="00FC6301">
        <w:rPr>
          <w:spacing w:val="-7"/>
          <w:lang w:val="en-AU"/>
        </w:rPr>
        <w:t xml:space="preserve"> </w:t>
      </w:r>
      <w:r w:rsidR="004310F6" w:rsidRPr="00FC6301">
        <w:rPr>
          <w:lang w:val="en-AU"/>
        </w:rPr>
        <w:t>and</w:t>
      </w:r>
      <w:r w:rsidR="004310F6" w:rsidRPr="00FC6301">
        <w:rPr>
          <w:spacing w:val="-7"/>
          <w:lang w:val="en-AU"/>
        </w:rPr>
        <w:t xml:space="preserve"> </w:t>
      </w:r>
      <w:r w:rsidR="004310F6" w:rsidRPr="00FC6301">
        <w:rPr>
          <w:lang w:val="en-AU"/>
        </w:rPr>
        <w:t>Thrombocytopenia</w:t>
      </w:r>
      <w:r w:rsidR="004310F6" w:rsidRPr="00FC6301">
        <w:rPr>
          <w:spacing w:val="-7"/>
          <w:lang w:val="en-AU"/>
        </w:rPr>
        <w:t xml:space="preserve"> </w:t>
      </w:r>
      <w:r w:rsidR="004310F6" w:rsidRPr="00FC6301">
        <w:rPr>
          <w:lang w:val="en-AU"/>
        </w:rPr>
        <w:t>Syndrome</w:t>
      </w:r>
      <w:r w:rsidR="004310F6" w:rsidRPr="00FC6301">
        <w:rPr>
          <w:spacing w:val="-7"/>
          <w:lang w:val="en-AU"/>
        </w:rPr>
        <w:t xml:space="preserve"> </w:t>
      </w:r>
      <w:r w:rsidR="004310F6" w:rsidRPr="00FC6301">
        <w:rPr>
          <w:lang w:val="en-AU"/>
        </w:rPr>
        <w:t>(TTS)</w:t>
      </w:r>
      <w:r w:rsidR="004310F6" w:rsidRPr="00FC6301">
        <w:rPr>
          <w:spacing w:val="-7"/>
          <w:lang w:val="en-AU"/>
        </w:rPr>
        <w:t xml:space="preserve"> </w:t>
      </w:r>
      <w:r w:rsidR="004310F6" w:rsidRPr="00FC6301">
        <w:rPr>
          <w:lang w:val="en-AU"/>
        </w:rPr>
        <w:t>cases</w:t>
      </w:r>
      <w:r w:rsidR="004310F6" w:rsidRPr="00FC6301">
        <w:rPr>
          <w:spacing w:val="-7"/>
          <w:lang w:val="en-AU"/>
        </w:rPr>
        <w:t xml:space="preserve"> </w:t>
      </w:r>
      <w:r w:rsidR="004310F6" w:rsidRPr="00FC6301">
        <w:rPr>
          <w:lang w:val="en-AU"/>
        </w:rPr>
        <w:t>in</w:t>
      </w:r>
      <w:r w:rsidR="004310F6" w:rsidRPr="00FC6301">
        <w:rPr>
          <w:spacing w:val="-7"/>
          <w:lang w:val="en-AU"/>
        </w:rPr>
        <w:t xml:space="preserve"> </w:t>
      </w:r>
      <w:r w:rsidR="004310F6" w:rsidRPr="00FC6301">
        <w:rPr>
          <w:lang w:val="en-AU"/>
        </w:rPr>
        <w:t>Australia.</w:t>
      </w:r>
    </w:p>
    <w:p w14:paraId="656B9F0B"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214D258D" w14:textId="77777777" w:rsidR="00B46F34" w:rsidRPr="00FC6301" w:rsidRDefault="004310F6">
      <w:pPr>
        <w:pStyle w:val="BodyText"/>
        <w:spacing w:before="97" w:line="271" w:lineRule="auto"/>
        <w:ind w:left="487" w:right="641"/>
        <w:rPr>
          <w:lang w:val="en-AU"/>
        </w:rPr>
      </w:pPr>
      <w:r w:rsidRPr="00FC6301">
        <w:rPr>
          <w:lang w:val="en-AU"/>
        </w:rPr>
        <w:lastRenderedPageBreak/>
        <w:t>ATAGI considered an update from the Therapeutic Goods Administration (TGA) on current confirmed cases and those under 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 xml:space="preserve">clinical outcomes, can be found </w:t>
      </w:r>
      <w:hyperlink r:id="rId72">
        <w:r w:rsidRPr="00FC6301">
          <w:rPr>
            <w:u w:val="single"/>
            <w:lang w:val="en-AU"/>
          </w:rPr>
          <w:t>here</w:t>
        </w:r>
      </w:hyperlink>
      <w:r w:rsidRPr="00FC6301">
        <w:rPr>
          <w:lang w:val="en-AU"/>
        </w:rPr>
        <w:t>.</w:t>
      </w:r>
    </w:p>
    <w:p w14:paraId="6406D212" w14:textId="77777777" w:rsidR="00B46F34" w:rsidRPr="00FC6301" w:rsidRDefault="004310F6">
      <w:pPr>
        <w:pStyle w:val="BodyText"/>
        <w:spacing w:line="271" w:lineRule="auto"/>
        <w:ind w:left="487" w:right="633"/>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64 cases of confirmed or probable TTS (39 confirmed cases; 25 probable cases) in around 4.2 million doses of COVID-19 Vaccine AstraZeneca given up to 8 June 2021.</w:t>
      </w:r>
    </w:p>
    <w:p w14:paraId="2BDD1071"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9F12" w14:textId="4FF2ACD4" w:rsidR="008344FB" w:rsidRPr="00FC6301" w:rsidRDefault="004310F6">
      <w:pPr>
        <w:pStyle w:val="BodyText"/>
        <w:ind w:left="1087"/>
        <w:rPr>
          <w:lang w:val="en-AU"/>
        </w:rPr>
      </w:pPr>
      <w:r w:rsidRPr="00FC6301">
        <w:rPr>
          <w:lang w:val="en-AU"/>
        </w:rPr>
        <w:t xml:space="preserve">2.6 per 100,000 in those &lt;60 years; </w:t>
      </w:r>
      <w:r w:rsidRPr="00FC6301">
        <w:rPr>
          <w:spacing w:val="-5"/>
          <w:lang w:val="en-AU"/>
        </w:rPr>
        <w:t>and</w:t>
      </w:r>
    </w:p>
    <w:p w14:paraId="491B9E97" w14:textId="77777777" w:rsidR="00B46F34" w:rsidRPr="00FC6301" w:rsidRDefault="004310F6">
      <w:pPr>
        <w:pStyle w:val="BodyText"/>
        <w:spacing w:before="161"/>
        <w:ind w:left="1087"/>
        <w:rPr>
          <w:lang w:val="en-AU"/>
        </w:rPr>
      </w:pPr>
      <w:r w:rsidRPr="00FC6301">
        <w:rPr>
          <w:lang w:val="en-AU"/>
        </w:rPr>
        <w:t xml:space="preserve">1.6 per 100,000 in those ≥60 </w:t>
      </w:r>
      <w:r w:rsidRPr="00FC6301">
        <w:rPr>
          <w:spacing w:val="-2"/>
          <w:lang w:val="en-AU"/>
        </w:rPr>
        <w:t>years.</w:t>
      </w:r>
    </w:p>
    <w:p w14:paraId="656B9F15" w14:textId="100273A8"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9F16"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1982"/>
      </w:tblGrid>
      <w:tr w:rsidR="008344FB" w:rsidRPr="00FC6301" w14:paraId="656B9F1A" w14:textId="77777777">
        <w:trPr>
          <w:trHeight w:val="1199"/>
        </w:trPr>
        <w:tc>
          <w:tcPr>
            <w:tcW w:w="2308" w:type="dxa"/>
            <w:tcBorders>
              <w:right w:val="nil"/>
            </w:tcBorders>
          </w:tcPr>
          <w:p w14:paraId="656B9F17"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1982" w:type="dxa"/>
            <w:tcBorders>
              <w:left w:val="nil"/>
            </w:tcBorders>
          </w:tcPr>
          <w:p w14:paraId="656B9F18" w14:textId="77777777" w:rsidR="008344FB" w:rsidRPr="00FC6301" w:rsidRDefault="004310F6">
            <w:pPr>
              <w:pStyle w:val="TableParagraph"/>
              <w:spacing w:line="271" w:lineRule="auto"/>
              <w:ind w:right="274"/>
              <w:rPr>
                <w:b/>
                <w:sz w:val="24"/>
                <w:lang w:val="en-AU"/>
              </w:rPr>
            </w:pPr>
            <w:r w:rsidRPr="00FC6301">
              <w:rPr>
                <w:b/>
                <w:sz w:val="24"/>
                <w:lang w:val="en-AU"/>
              </w:rPr>
              <w:t>Estimated</w:t>
            </w:r>
            <w:r w:rsidRPr="00FC6301">
              <w:rPr>
                <w:b/>
                <w:spacing w:val="-17"/>
                <w:sz w:val="24"/>
                <w:lang w:val="en-AU"/>
              </w:rPr>
              <w:t xml:space="preserve"> </w:t>
            </w:r>
            <w:r w:rsidRPr="00FC6301">
              <w:rPr>
                <w:b/>
                <w:sz w:val="24"/>
                <w:lang w:val="en-AU"/>
              </w:rPr>
              <w:t>rate (per 100,000</w:t>
            </w:r>
          </w:p>
          <w:p w14:paraId="656B9F19" w14:textId="77777777" w:rsidR="008344FB" w:rsidRPr="00FC6301" w:rsidRDefault="004310F6">
            <w:pPr>
              <w:pStyle w:val="TableParagraph"/>
              <w:spacing w:before="0" w:line="318" w:lineRule="exact"/>
              <w:rPr>
                <w:b/>
                <w:sz w:val="24"/>
                <w:lang w:val="en-AU"/>
              </w:rPr>
            </w:pPr>
            <w:r w:rsidRPr="00FC6301">
              <w:rPr>
                <w:b/>
                <w:sz w:val="24"/>
                <w:lang w:val="en-AU"/>
              </w:rPr>
              <w:t xml:space="preserve">AZ </w:t>
            </w:r>
            <w:r w:rsidRPr="00FC6301">
              <w:rPr>
                <w:b/>
                <w:spacing w:val="-2"/>
                <w:sz w:val="24"/>
                <w:lang w:val="en-AU"/>
              </w:rPr>
              <w:t>vaccinations)</w:t>
            </w:r>
          </w:p>
        </w:tc>
      </w:tr>
      <w:tr w:rsidR="008344FB" w:rsidRPr="00FC6301" w14:paraId="656B9F1D" w14:textId="77777777">
        <w:trPr>
          <w:trHeight w:val="479"/>
        </w:trPr>
        <w:tc>
          <w:tcPr>
            <w:tcW w:w="2308" w:type="dxa"/>
            <w:tcBorders>
              <w:right w:val="nil"/>
            </w:tcBorders>
          </w:tcPr>
          <w:p w14:paraId="656B9F1B" w14:textId="77777777" w:rsidR="008344FB" w:rsidRPr="00FC6301" w:rsidRDefault="004310F6">
            <w:pPr>
              <w:pStyle w:val="TableParagraph"/>
              <w:ind w:left="60"/>
              <w:rPr>
                <w:b/>
                <w:sz w:val="24"/>
                <w:lang w:val="en-AU"/>
              </w:rPr>
            </w:pPr>
            <w:r w:rsidRPr="00FC6301">
              <w:rPr>
                <w:b/>
                <w:spacing w:val="-5"/>
                <w:sz w:val="24"/>
                <w:lang w:val="en-AU"/>
              </w:rPr>
              <w:t>&lt;50</w:t>
            </w:r>
          </w:p>
        </w:tc>
        <w:tc>
          <w:tcPr>
            <w:tcW w:w="1982" w:type="dxa"/>
            <w:tcBorders>
              <w:left w:val="nil"/>
            </w:tcBorders>
          </w:tcPr>
          <w:p w14:paraId="656B9F1C" w14:textId="77777777" w:rsidR="008344FB" w:rsidRPr="00FC6301" w:rsidRDefault="004310F6">
            <w:pPr>
              <w:pStyle w:val="TableParagraph"/>
              <w:rPr>
                <w:b/>
                <w:sz w:val="24"/>
                <w:lang w:val="en-AU"/>
              </w:rPr>
            </w:pPr>
            <w:r w:rsidRPr="00FC6301">
              <w:rPr>
                <w:b/>
                <w:spacing w:val="-5"/>
                <w:sz w:val="24"/>
                <w:lang w:val="en-AU"/>
              </w:rPr>
              <w:t>3.0</w:t>
            </w:r>
          </w:p>
        </w:tc>
      </w:tr>
      <w:tr w:rsidR="008344FB" w:rsidRPr="00FC6301" w14:paraId="656B9F20" w14:textId="77777777">
        <w:trPr>
          <w:trHeight w:val="479"/>
        </w:trPr>
        <w:tc>
          <w:tcPr>
            <w:tcW w:w="2308" w:type="dxa"/>
            <w:tcBorders>
              <w:right w:val="nil"/>
            </w:tcBorders>
          </w:tcPr>
          <w:p w14:paraId="656B9F1E"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1982" w:type="dxa"/>
            <w:tcBorders>
              <w:left w:val="nil"/>
            </w:tcBorders>
          </w:tcPr>
          <w:p w14:paraId="656B9F1F" w14:textId="77777777" w:rsidR="008344FB" w:rsidRPr="00FC6301" w:rsidRDefault="004310F6">
            <w:pPr>
              <w:pStyle w:val="TableParagraph"/>
              <w:rPr>
                <w:sz w:val="24"/>
                <w:lang w:val="en-AU"/>
              </w:rPr>
            </w:pPr>
            <w:r w:rsidRPr="00FC6301">
              <w:rPr>
                <w:spacing w:val="-5"/>
                <w:sz w:val="24"/>
                <w:lang w:val="en-AU"/>
              </w:rPr>
              <w:t>2.4</w:t>
            </w:r>
          </w:p>
        </w:tc>
      </w:tr>
      <w:tr w:rsidR="008344FB" w:rsidRPr="00FC6301" w14:paraId="656B9F23" w14:textId="77777777">
        <w:trPr>
          <w:trHeight w:val="479"/>
        </w:trPr>
        <w:tc>
          <w:tcPr>
            <w:tcW w:w="2308" w:type="dxa"/>
            <w:tcBorders>
              <w:right w:val="nil"/>
            </w:tcBorders>
          </w:tcPr>
          <w:p w14:paraId="656B9F21"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1982" w:type="dxa"/>
            <w:tcBorders>
              <w:left w:val="nil"/>
            </w:tcBorders>
          </w:tcPr>
          <w:p w14:paraId="656B9F22" w14:textId="77777777" w:rsidR="008344FB" w:rsidRPr="00FC6301" w:rsidRDefault="004310F6">
            <w:pPr>
              <w:pStyle w:val="TableParagraph"/>
              <w:rPr>
                <w:sz w:val="24"/>
                <w:lang w:val="en-AU"/>
              </w:rPr>
            </w:pPr>
            <w:r w:rsidRPr="00FC6301">
              <w:rPr>
                <w:spacing w:val="-5"/>
                <w:sz w:val="24"/>
                <w:lang w:val="en-AU"/>
              </w:rPr>
              <w:t>1.3</w:t>
            </w:r>
          </w:p>
        </w:tc>
      </w:tr>
      <w:tr w:rsidR="008344FB" w:rsidRPr="00FC6301" w14:paraId="656B9F26" w14:textId="77777777">
        <w:trPr>
          <w:trHeight w:val="479"/>
        </w:trPr>
        <w:tc>
          <w:tcPr>
            <w:tcW w:w="2308" w:type="dxa"/>
            <w:tcBorders>
              <w:right w:val="nil"/>
            </w:tcBorders>
          </w:tcPr>
          <w:p w14:paraId="656B9F24"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1982" w:type="dxa"/>
            <w:tcBorders>
              <w:left w:val="nil"/>
            </w:tcBorders>
          </w:tcPr>
          <w:p w14:paraId="656B9F25" w14:textId="77777777" w:rsidR="008344FB" w:rsidRPr="00FC6301" w:rsidRDefault="004310F6">
            <w:pPr>
              <w:pStyle w:val="TableParagraph"/>
              <w:rPr>
                <w:sz w:val="24"/>
                <w:lang w:val="en-AU"/>
              </w:rPr>
            </w:pPr>
            <w:r w:rsidRPr="00FC6301">
              <w:rPr>
                <w:spacing w:val="-5"/>
                <w:sz w:val="24"/>
                <w:lang w:val="en-AU"/>
              </w:rPr>
              <w:t>1.7</w:t>
            </w:r>
          </w:p>
        </w:tc>
      </w:tr>
      <w:tr w:rsidR="008344FB" w:rsidRPr="00FC6301" w14:paraId="656B9F29" w14:textId="77777777">
        <w:trPr>
          <w:trHeight w:val="479"/>
        </w:trPr>
        <w:tc>
          <w:tcPr>
            <w:tcW w:w="2308" w:type="dxa"/>
            <w:tcBorders>
              <w:right w:val="nil"/>
            </w:tcBorders>
          </w:tcPr>
          <w:p w14:paraId="656B9F27" w14:textId="77777777" w:rsidR="008344FB" w:rsidRPr="00FC6301" w:rsidRDefault="004310F6">
            <w:pPr>
              <w:pStyle w:val="TableParagraph"/>
              <w:ind w:left="60"/>
              <w:rPr>
                <w:sz w:val="24"/>
                <w:lang w:val="en-AU"/>
              </w:rPr>
            </w:pPr>
            <w:r w:rsidRPr="00FC6301">
              <w:rPr>
                <w:spacing w:val="-5"/>
                <w:sz w:val="24"/>
                <w:lang w:val="en-AU"/>
              </w:rPr>
              <w:t>≥80</w:t>
            </w:r>
          </w:p>
        </w:tc>
        <w:tc>
          <w:tcPr>
            <w:tcW w:w="1982" w:type="dxa"/>
            <w:tcBorders>
              <w:left w:val="nil"/>
            </w:tcBorders>
          </w:tcPr>
          <w:p w14:paraId="656B9F28" w14:textId="77777777" w:rsidR="008344FB" w:rsidRPr="00FC6301" w:rsidRDefault="004310F6">
            <w:pPr>
              <w:pStyle w:val="TableParagraph"/>
              <w:rPr>
                <w:sz w:val="24"/>
                <w:lang w:val="en-AU"/>
              </w:rPr>
            </w:pPr>
            <w:r w:rsidRPr="00FC6301">
              <w:rPr>
                <w:spacing w:val="-5"/>
                <w:sz w:val="24"/>
                <w:lang w:val="en-AU"/>
              </w:rPr>
              <w:t>1.9</w:t>
            </w:r>
          </w:p>
        </w:tc>
      </w:tr>
    </w:tbl>
    <w:p w14:paraId="656B9F2A" w14:textId="77777777" w:rsidR="008344FB" w:rsidRPr="00FC6301" w:rsidRDefault="008344FB">
      <w:pPr>
        <w:pStyle w:val="BodyText"/>
        <w:spacing w:before="57"/>
        <w:rPr>
          <w:lang w:val="en-AU"/>
        </w:rPr>
      </w:pPr>
    </w:p>
    <w:p w14:paraId="2F84B190"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recently proposed </w:t>
      </w:r>
      <w:hyperlink r:id="rId73">
        <w:r w:rsidRPr="00FC6301">
          <w:rPr>
            <w:u w:val="single"/>
            <w:lang w:val="en-AU"/>
          </w:rPr>
          <w:t>CDC Criteria</w:t>
        </w:r>
      </w:hyperlink>
      <w:r w:rsidRPr="00FC6301">
        <w:rPr>
          <w:lang w:val="en-AU"/>
        </w:rPr>
        <w:t xml:space="preserve">, which uses the following </w:t>
      </w:r>
      <w:r w:rsidRPr="00FC6301">
        <w:rPr>
          <w:spacing w:val="-2"/>
          <w:lang w:val="en-AU"/>
        </w:rPr>
        <w:t>categories:</w:t>
      </w:r>
    </w:p>
    <w:p w14:paraId="656B9F2D" w14:textId="0FCC667E" w:rsidR="008344FB" w:rsidRPr="00FC6301" w:rsidRDefault="004310F6">
      <w:pPr>
        <w:pStyle w:val="BodyText"/>
        <w:spacing w:line="271" w:lineRule="auto"/>
        <w:ind w:left="1087" w:right="641"/>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 xml:space="preserve">a positive test for antibodies that activate platelets (anti-PF4 </w:t>
      </w:r>
      <w:r w:rsidRPr="00FC6301">
        <w:rPr>
          <w:spacing w:val="-2"/>
          <w:lang w:val="en-AU"/>
        </w:rPr>
        <w:t>antibodies);</w:t>
      </w:r>
    </w:p>
    <w:p w14:paraId="656B9F2E" w14:textId="77777777" w:rsidR="008344FB" w:rsidRPr="00FC6301" w:rsidRDefault="004310F6">
      <w:pPr>
        <w:pStyle w:val="BodyText"/>
        <w:spacing w:before="118"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656B9F2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92656FF" w14:textId="77777777" w:rsidR="00B46F34" w:rsidRPr="00FC6301" w:rsidRDefault="004310F6">
      <w:pPr>
        <w:pStyle w:val="BodyText"/>
        <w:spacing w:before="97" w:line="271" w:lineRule="auto"/>
        <w:ind w:left="487" w:right="641"/>
        <w:rPr>
          <w:lang w:val="en-AU"/>
        </w:rPr>
      </w:pPr>
      <w:r w:rsidRPr="00FC6301">
        <w:rPr>
          <w:lang w:val="en-AU"/>
        </w:rPr>
        <w:lastRenderedPageBreak/>
        <w:t>When</w:t>
      </w:r>
      <w:r w:rsidRPr="00FC6301">
        <w:rPr>
          <w:spacing w:val="-5"/>
          <w:lang w:val="en-AU"/>
        </w:rPr>
        <w:t xml:space="preserve"> </w:t>
      </w:r>
      <w:r w:rsidRPr="00FC6301">
        <w:rPr>
          <w:lang w:val="en-AU"/>
        </w:rPr>
        <w:t>considering</w:t>
      </w:r>
      <w:r w:rsidRPr="00FC6301">
        <w:rPr>
          <w:spacing w:val="-5"/>
          <w:lang w:val="en-AU"/>
        </w:rPr>
        <w:t xml:space="preserve"> </w:t>
      </w:r>
      <w:r w:rsidRPr="00FC6301">
        <w:rPr>
          <w:lang w:val="en-AU"/>
        </w:rPr>
        <w:t>Australian</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using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recently</w:t>
      </w:r>
      <w:r w:rsidRPr="00FC6301">
        <w:rPr>
          <w:spacing w:val="-5"/>
          <w:lang w:val="en-AU"/>
        </w:rPr>
        <w:t xml:space="preserve"> </w:t>
      </w:r>
      <w:r w:rsidRPr="00FC6301">
        <w:rPr>
          <w:lang w:val="en-AU"/>
        </w:rPr>
        <w:t>proposed CDC Criteria, ATAGI noted in the Australian context:</w:t>
      </w:r>
    </w:p>
    <w:p w14:paraId="656B9F32" w14:textId="7CD60262" w:rsidR="008344FB" w:rsidRPr="00FC6301" w:rsidRDefault="004310F6">
      <w:pPr>
        <w:pStyle w:val="BodyText"/>
        <w:spacing w:line="271" w:lineRule="auto"/>
        <w:ind w:left="1087" w:right="641"/>
        <w:rPr>
          <w:lang w:val="en-AU"/>
        </w:rPr>
      </w:pPr>
      <w:r w:rsidRPr="00FC6301">
        <w:rPr>
          <w:lang w:val="en-AU"/>
        </w:rPr>
        <w:t>25</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1 definitions; and</w:t>
      </w:r>
    </w:p>
    <w:p w14:paraId="69385698" w14:textId="77777777" w:rsidR="00B46F34" w:rsidRPr="00FC6301" w:rsidRDefault="004310F6">
      <w:pPr>
        <w:pStyle w:val="BodyText"/>
        <w:spacing w:before="119" w:line="271" w:lineRule="auto"/>
        <w:ind w:left="1087" w:right="641"/>
        <w:rPr>
          <w:lang w:val="en-AU"/>
        </w:rPr>
      </w:pPr>
      <w:r w:rsidRPr="00FC6301">
        <w:rPr>
          <w:lang w:val="en-AU"/>
        </w:rPr>
        <w:t>17</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 xml:space="preserve">2 </w:t>
      </w:r>
      <w:r w:rsidRPr="00FC6301">
        <w:rPr>
          <w:spacing w:val="-2"/>
          <w:lang w:val="en-AU"/>
        </w:rPr>
        <w:t>definitions.</w:t>
      </w:r>
    </w:p>
    <w:p w14:paraId="46C6682D"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encouraged</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demonstrating</w:t>
      </w:r>
      <w:r w:rsidRPr="00FC6301">
        <w:rPr>
          <w:spacing w:val="-7"/>
          <w:lang w:val="en-AU"/>
        </w:rPr>
        <w:t xml:space="preserve"> </w:t>
      </w:r>
      <w:r w:rsidRPr="00FC6301">
        <w:rPr>
          <w:lang w:val="en-AU"/>
        </w:rPr>
        <w:t>uptake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second</w:t>
      </w:r>
      <w:r w:rsidRPr="00FC6301">
        <w:rPr>
          <w:spacing w:val="-7"/>
          <w:lang w:val="en-AU"/>
        </w:rPr>
        <w:t xml:space="preserve"> </w:t>
      </w:r>
      <w:r w:rsidRPr="00FC6301">
        <w:rPr>
          <w:lang w:val="en-AU"/>
        </w:rPr>
        <w:t>doses of</w:t>
      </w:r>
      <w:r w:rsidRPr="00FC6301">
        <w:rPr>
          <w:spacing w:val="-17"/>
          <w:lang w:val="en-AU"/>
        </w:rPr>
        <w:t xml:space="preserve"> </w:t>
      </w:r>
      <w:r w:rsidRPr="00FC6301">
        <w:rPr>
          <w:lang w:val="en-AU"/>
        </w:rPr>
        <w:t>COVID-19</w:t>
      </w:r>
      <w:r w:rsidRPr="00FC6301">
        <w:rPr>
          <w:spacing w:val="-16"/>
          <w:lang w:val="en-AU"/>
        </w:rPr>
        <w:t xml:space="preserve"> </w:t>
      </w:r>
      <w:r w:rsidRPr="00FC6301">
        <w:rPr>
          <w:lang w:val="en-AU"/>
        </w:rPr>
        <w:t>Vaccines,</w:t>
      </w:r>
      <w:r w:rsidRPr="00FC6301">
        <w:rPr>
          <w:spacing w:val="-17"/>
          <w:lang w:val="en-AU"/>
        </w:rPr>
        <w:t xml:space="preserve"> </w:t>
      </w:r>
      <w:r w:rsidRPr="00FC6301">
        <w:rPr>
          <w:lang w:val="en-AU"/>
        </w:rPr>
        <w:t>including</w:t>
      </w:r>
      <w:r w:rsidRPr="00FC6301">
        <w:rPr>
          <w:spacing w:val="-16"/>
          <w:lang w:val="en-AU"/>
        </w:rPr>
        <w:t xml:space="preserve"> </w:t>
      </w:r>
      <w:r w:rsidRPr="00FC6301">
        <w:rPr>
          <w:lang w:val="en-AU"/>
        </w:rPr>
        <w:t>COVID-19</w:t>
      </w:r>
      <w:r w:rsidRPr="00FC6301">
        <w:rPr>
          <w:spacing w:val="-17"/>
          <w:lang w:val="en-AU"/>
        </w:rPr>
        <w:t xml:space="preserve"> </w:t>
      </w:r>
      <w:r w:rsidRPr="00FC6301">
        <w:rPr>
          <w:lang w:val="en-AU"/>
        </w:rPr>
        <w:t>Vaccine</w:t>
      </w:r>
      <w:r w:rsidRPr="00FC6301">
        <w:rPr>
          <w:spacing w:val="-16"/>
          <w:lang w:val="en-AU"/>
        </w:rPr>
        <w:t xml:space="preserve"> </w:t>
      </w:r>
      <w:r w:rsidRPr="00FC6301">
        <w:rPr>
          <w:lang w:val="en-AU"/>
        </w:rPr>
        <w:t>AstraZeneca.</w:t>
      </w:r>
      <w:r w:rsidRPr="00FC6301">
        <w:rPr>
          <w:spacing w:val="-17"/>
          <w:lang w:val="en-AU"/>
        </w:rPr>
        <w:t xml:space="preserve"> </w:t>
      </w:r>
      <w:r w:rsidRPr="00FC6301">
        <w:rPr>
          <w:lang w:val="en-AU"/>
        </w:rPr>
        <w:t>ATAGI is continuing to closely monitor international data on TTS cases and notes risk of TTS following a second dose of COVID-19 Vaccine AstraZeneca is much lower than the risk following a first dose (estimated to be 1.5 per million second doses). ATAGI reinforced the importance of completing a two-dose schedule with AstraZeneca to ensure maximal protection.</w:t>
      </w:r>
    </w:p>
    <w:p w14:paraId="129D35B9" w14:textId="77777777" w:rsidR="00B46F34" w:rsidRPr="00FC6301" w:rsidRDefault="004310F6">
      <w:pPr>
        <w:pStyle w:val="BodyText"/>
        <w:spacing w:line="271" w:lineRule="auto"/>
        <w:ind w:left="487" w:right="582"/>
        <w:rPr>
          <w:lang w:val="en-AU"/>
        </w:rPr>
      </w:pPr>
      <w:r w:rsidRPr="00FC6301">
        <w:rPr>
          <w:lang w:val="en-AU"/>
        </w:rPr>
        <w:t xml:space="preserve">ATAGI emphasised that the ATAGI/THANZ </w:t>
      </w:r>
      <w:hyperlink r:id="rId74">
        <w:r w:rsidRPr="00FC6301">
          <w:rPr>
            <w:lang w:val="en-AU"/>
          </w:rPr>
          <w:t>j</w:t>
        </w:r>
        <w:r w:rsidRPr="00FC6301">
          <w:rPr>
            <w:u w:val="single"/>
            <w:lang w:val="en-AU"/>
          </w:rPr>
          <w:t>oint statement</w:t>
        </w:r>
      </w:hyperlink>
      <w:r w:rsidRPr="00FC6301">
        <w:rPr>
          <w:lang w:val="en-AU"/>
        </w:rPr>
        <w:t xml:space="preserve"> on TTS and 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COVID</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an</w:t>
      </w:r>
      <w:r w:rsidRPr="00FC6301">
        <w:rPr>
          <w:spacing w:val="-7"/>
          <w:lang w:val="en-AU"/>
        </w:rPr>
        <w:t xml:space="preserve"> </w:t>
      </w:r>
      <w:r w:rsidRPr="00FC6301">
        <w:rPr>
          <w:lang w:val="en-AU"/>
        </w:rPr>
        <w:t>important</w:t>
      </w:r>
      <w:r w:rsidRPr="00FC6301">
        <w:rPr>
          <w:spacing w:val="-7"/>
          <w:lang w:val="en-AU"/>
        </w:rPr>
        <w:t xml:space="preserve"> </w:t>
      </w:r>
      <w:r w:rsidRPr="00FC6301">
        <w:rPr>
          <w:lang w:val="en-AU"/>
        </w:rPr>
        <w:t>resource. The statement provides updated information about TTS and reaffirms ATAGI’s previous advice regarding the safe use of the AstraZeneca COVID-19 Vaccine.</w:t>
      </w:r>
    </w:p>
    <w:p w14:paraId="4002D6FB"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75">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17</w:t>
      </w:r>
      <w:r w:rsidRPr="00FC6301">
        <w:rPr>
          <w:spacing w:val="-6"/>
          <w:lang w:val="en-AU"/>
        </w:rPr>
        <w:t xml:space="preserve"> </w:t>
      </w:r>
      <w:r w:rsidRPr="00FC6301">
        <w:rPr>
          <w:lang w:val="en-AU"/>
        </w:rPr>
        <w:t>June 2021 in relation to the use of the AstraZeneca COVID-19 vaccine.</w:t>
      </w:r>
    </w:p>
    <w:p w14:paraId="656B9F3E" w14:textId="4D2C854E"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9F44"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482D46E7" w14:textId="77777777" w:rsidR="00B46F34" w:rsidRPr="00FC6301" w:rsidRDefault="00B46F34">
      <w:pPr>
        <w:pStyle w:val="BodyText"/>
        <w:rPr>
          <w:lang w:val="en-AU"/>
        </w:rPr>
      </w:pPr>
    </w:p>
    <w:bookmarkStart w:id="10" w:name="09_30_June_2021"/>
    <w:bookmarkEnd w:id="10"/>
    <w:p w14:paraId="4F38528B"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76">
        <w:r w:rsidRPr="00FC6301">
          <w:rPr>
            <w:u w:val="single"/>
            <w:lang w:val="en-AU"/>
          </w:rPr>
          <w:t xml:space="preserve">News and </w:t>
        </w:r>
        <w:r w:rsidRPr="00FC6301">
          <w:rPr>
            <w:spacing w:val="-2"/>
            <w:u w:val="single"/>
            <w:lang w:val="en-AU"/>
          </w:rPr>
          <w:t>media</w:t>
        </w:r>
      </w:hyperlink>
    </w:p>
    <w:p w14:paraId="656B9F4C" w14:textId="0B296C9C"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30 June 2021</w:t>
      </w:r>
    </w:p>
    <w:p w14:paraId="77C7C10C"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30</w:t>
      </w:r>
      <w:r w:rsidRPr="00FC6301">
        <w:rPr>
          <w:spacing w:val="-7"/>
          <w:lang w:val="en-AU"/>
        </w:rPr>
        <w:t xml:space="preserve"> </w:t>
      </w:r>
      <w:r w:rsidRPr="00FC6301">
        <w:rPr>
          <w:lang w:val="en-AU"/>
        </w:rPr>
        <w:t xml:space="preserve">June </w:t>
      </w:r>
      <w:r w:rsidRPr="00FC6301">
        <w:rPr>
          <w:spacing w:val="-2"/>
          <w:lang w:val="en-AU"/>
        </w:rPr>
        <w:t>2021.</w:t>
      </w:r>
    </w:p>
    <w:p w14:paraId="656B9F4F" w14:textId="3BF66D31" w:rsidR="008344FB" w:rsidRPr="00FC6301" w:rsidRDefault="008344FB">
      <w:pPr>
        <w:rPr>
          <w:sz w:val="9"/>
          <w:lang w:val="en-AU"/>
        </w:rPr>
        <w:sectPr w:rsidR="008344FB" w:rsidRPr="00FC6301">
          <w:headerReference w:type="default" r:id="rId77"/>
          <w:footerReference w:type="default" r:id="rId78"/>
          <w:pgSz w:w="11900" w:h="16840"/>
          <w:pgMar w:top="460" w:right="1680" w:bottom="440" w:left="1680" w:header="269" w:footer="253" w:gutter="0"/>
          <w:pgNumType w:start="1"/>
          <w:cols w:space="720"/>
        </w:sectPr>
      </w:pPr>
    </w:p>
    <w:p w14:paraId="656B9F5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F51"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1 July 2021 General</w:t>
      </w:r>
      <w:r w:rsidRPr="00FC6301">
        <w:rPr>
          <w:spacing w:val="-17"/>
          <w:lang w:val="en-AU"/>
        </w:rPr>
        <w:t xml:space="preserve"> </w:t>
      </w:r>
      <w:r w:rsidRPr="00FC6301">
        <w:rPr>
          <w:lang w:val="en-AU"/>
        </w:rPr>
        <w:t>public</w:t>
      </w:r>
    </w:p>
    <w:p w14:paraId="656B9F5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1A9D642" w14:textId="77777777" w:rsidR="00B46F34" w:rsidRPr="00FC6301" w:rsidRDefault="00B46F34">
      <w:pPr>
        <w:pStyle w:val="BodyText"/>
        <w:rPr>
          <w:lang w:val="en-AU"/>
        </w:rPr>
      </w:pPr>
    </w:p>
    <w:p w14:paraId="656B9F5F" w14:textId="77777777" w:rsidR="008344FB" w:rsidRPr="00FC6301" w:rsidRDefault="004310F6">
      <w:pPr>
        <w:pStyle w:val="BodyText"/>
        <w:spacing w:line="271" w:lineRule="auto"/>
        <w:ind w:left="487" w:right="495"/>
        <w:rPr>
          <w:lang w:val="en-AU"/>
        </w:rPr>
      </w:pPr>
      <w:r w:rsidRPr="00FC6301">
        <w:rPr>
          <w:lang w:val="en-AU"/>
        </w:rPr>
        <w:t>ATAGI met on Wednesday 30 June 2021 to review the latest developments relating to the AstraZeneca COVID-19 vaccine and Thrombosis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Thrombocytopenia</w:t>
      </w:r>
      <w:r w:rsidRPr="00FC6301">
        <w:rPr>
          <w:spacing w:val="-7"/>
          <w:lang w:val="en-AU"/>
        </w:rPr>
        <w:t xml:space="preserve"> </w:t>
      </w:r>
      <w:r w:rsidRPr="00FC6301">
        <w:rPr>
          <w:lang w:val="en-AU"/>
        </w:rPr>
        <w:t>Syndrome</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p>
    <w:p w14:paraId="656B9F60"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1287519C" w14:textId="77777777" w:rsidR="00B46F34" w:rsidRPr="00FC6301" w:rsidRDefault="004310F6">
      <w:pPr>
        <w:pStyle w:val="BodyText"/>
        <w:spacing w:before="97" w:line="271" w:lineRule="auto"/>
        <w:ind w:left="487" w:right="641"/>
        <w:rPr>
          <w:lang w:val="en-AU"/>
        </w:rPr>
      </w:pPr>
      <w:r w:rsidRPr="00FC6301">
        <w:rPr>
          <w:lang w:val="en-AU"/>
        </w:rPr>
        <w:lastRenderedPageBreak/>
        <w:t>ATAGI considered an update from the Therapeutic Goods Administration (TGA) on current confirmed cases and those under 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 xml:space="preserve">clinical outcomes, can be found </w:t>
      </w:r>
      <w:hyperlink r:id="rId79">
        <w:r w:rsidRPr="00FC6301">
          <w:rPr>
            <w:u w:val="single"/>
            <w:lang w:val="en-AU"/>
          </w:rPr>
          <w:t>here</w:t>
        </w:r>
      </w:hyperlink>
      <w:r w:rsidRPr="00FC6301">
        <w:rPr>
          <w:lang w:val="en-AU"/>
        </w:rPr>
        <w:t>.</w:t>
      </w:r>
    </w:p>
    <w:p w14:paraId="0FF072A7" w14:textId="77777777" w:rsidR="00B46F34" w:rsidRPr="00FC6301" w:rsidRDefault="004310F6">
      <w:pPr>
        <w:pStyle w:val="BodyText"/>
        <w:spacing w:line="271" w:lineRule="auto"/>
        <w:ind w:left="487" w:right="633"/>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69 cases of confirmed or probable TTS (41 confirmed cases; 28 probable cases) in around 4.8 million doses of COVID-19 Vaccine AstraZeneca given up to 15 June 2021.</w:t>
      </w:r>
    </w:p>
    <w:p w14:paraId="24C3936F"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9F67" w14:textId="32C40369" w:rsidR="008344FB" w:rsidRPr="00FC6301" w:rsidRDefault="004310F6">
      <w:pPr>
        <w:pStyle w:val="BodyText"/>
        <w:ind w:left="1087"/>
        <w:rPr>
          <w:lang w:val="en-AU"/>
        </w:rPr>
      </w:pPr>
      <w:r w:rsidRPr="00FC6301">
        <w:rPr>
          <w:lang w:val="en-AU"/>
        </w:rPr>
        <w:t xml:space="preserve">2.4 per 100,000 in those &lt;60 years; </w:t>
      </w:r>
      <w:r w:rsidRPr="00FC6301">
        <w:rPr>
          <w:spacing w:val="-5"/>
          <w:lang w:val="en-AU"/>
        </w:rPr>
        <w:t>and</w:t>
      </w:r>
    </w:p>
    <w:p w14:paraId="7BC977EC" w14:textId="77777777" w:rsidR="00B46F34" w:rsidRPr="00FC6301" w:rsidRDefault="004310F6">
      <w:pPr>
        <w:pStyle w:val="ListParagraph"/>
        <w:numPr>
          <w:ilvl w:val="1"/>
          <w:numId w:val="6"/>
        </w:numPr>
        <w:tabs>
          <w:tab w:val="left" w:pos="1463"/>
        </w:tabs>
        <w:spacing w:before="161"/>
        <w:ind w:left="1463" w:hanging="376"/>
        <w:rPr>
          <w:sz w:val="24"/>
          <w:lang w:val="en-AU"/>
        </w:rPr>
      </w:pPr>
      <w:r w:rsidRPr="00FC6301">
        <w:rPr>
          <w:sz w:val="24"/>
          <w:lang w:val="en-AU"/>
        </w:rPr>
        <w:t xml:space="preserve">per 100,000 in those ≥60 </w:t>
      </w:r>
      <w:r w:rsidRPr="00FC6301">
        <w:rPr>
          <w:spacing w:val="-2"/>
          <w:sz w:val="24"/>
          <w:lang w:val="en-AU"/>
        </w:rPr>
        <w:t>years.</w:t>
      </w:r>
    </w:p>
    <w:p w14:paraId="656B9F6A" w14:textId="389D0B5B"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9F6B"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9F6E" w14:textId="77777777">
        <w:trPr>
          <w:trHeight w:val="479"/>
        </w:trPr>
        <w:tc>
          <w:tcPr>
            <w:tcW w:w="2308" w:type="dxa"/>
            <w:tcBorders>
              <w:right w:val="nil"/>
            </w:tcBorders>
          </w:tcPr>
          <w:p w14:paraId="656B9F6C"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9F6D"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9F71" w14:textId="77777777">
        <w:trPr>
          <w:trHeight w:val="479"/>
        </w:trPr>
        <w:tc>
          <w:tcPr>
            <w:tcW w:w="2308" w:type="dxa"/>
            <w:tcBorders>
              <w:right w:val="nil"/>
            </w:tcBorders>
          </w:tcPr>
          <w:p w14:paraId="656B9F6F"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9F70" w14:textId="77777777" w:rsidR="008344FB" w:rsidRPr="00FC6301" w:rsidRDefault="004310F6">
            <w:pPr>
              <w:pStyle w:val="TableParagraph"/>
              <w:rPr>
                <w:sz w:val="24"/>
                <w:lang w:val="en-AU"/>
              </w:rPr>
            </w:pPr>
            <w:r w:rsidRPr="00FC6301">
              <w:rPr>
                <w:spacing w:val="-5"/>
                <w:sz w:val="24"/>
                <w:lang w:val="en-AU"/>
              </w:rPr>
              <w:t>2.9</w:t>
            </w:r>
          </w:p>
        </w:tc>
      </w:tr>
      <w:tr w:rsidR="008344FB" w:rsidRPr="00FC6301" w14:paraId="656B9F74" w14:textId="77777777">
        <w:trPr>
          <w:trHeight w:val="479"/>
        </w:trPr>
        <w:tc>
          <w:tcPr>
            <w:tcW w:w="2308" w:type="dxa"/>
            <w:tcBorders>
              <w:right w:val="nil"/>
            </w:tcBorders>
          </w:tcPr>
          <w:p w14:paraId="656B9F72"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9F73" w14:textId="77777777" w:rsidR="008344FB" w:rsidRPr="00FC6301" w:rsidRDefault="004310F6">
            <w:pPr>
              <w:pStyle w:val="TableParagraph"/>
              <w:rPr>
                <w:sz w:val="24"/>
                <w:lang w:val="en-AU"/>
              </w:rPr>
            </w:pPr>
            <w:r w:rsidRPr="00FC6301">
              <w:rPr>
                <w:spacing w:val="-5"/>
                <w:sz w:val="24"/>
                <w:lang w:val="en-AU"/>
              </w:rPr>
              <w:t>2.3</w:t>
            </w:r>
          </w:p>
        </w:tc>
      </w:tr>
      <w:tr w:rsidR="008344FB" w:rsidRPr="00FC6301" w14:paraId="656B9F77" w14:textId="77777777">
        <w:trPr>
          <w:trHeight w:val="479"/>
        </w:trPr>
        <w:tc>
          <w:tcPr>
            <w:tcW w:w="2308" w:type="dxa"/>
            <w:tcBorders>
              <w:right w:val="nil"/>
            </w:tcBorders>
          </w:tcPr>
          <w:p w14:paraId="656B9F75"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9F76" w14:textId="77777777" w:rsidR="008344FB" w:rsidRPr="00FC6301" w:rsidRDefault="004310F6">
            <w:pPr>
              <w:pStyle w:val="TableParagraph"/>
              <w:rPr>
                <w:sz w:val="24"/>
                <w:lang w:val="en-AU"/>
              </w:rPr>
            </w:pPr>
            <w:r w:rsidRPr="00FC6301">
              <w:rPr>
                <w:spacing w:val="-5"/>
                <w:sz w:val="24"/>
                <w:lang w:val="en-AU"/>
              </w:rPr>
              <w:t>1.2</w:t>
            </w:r>
          </w:p>
        </w:tc>
      </w:tr>
      <w:tr w:rsidR="008344FB" w:rsidRPr="00FC6301" w14:paraId="656B9F7A" w14:textId="77777777">
        <w:trPr>
          <w:trHeight w:val="479"/>
        </w:trPr>
        <w:tc>
          <w:tcPr>
            <w:tcW w:w="2308" w:type="dxa"/>
            <w:tcBorders>
              <w:right w:val="nil"/>
            </w:tcBorders>
          </w:tcPr>
          <w:p w14:paraId="656B9F78"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9F79" w14:textId="77777777" w:rsidR="008344FB" w:rsidRPr="00FC6301" w:rsidRDefault="004310F6">
            <w:pPr>
              <w:pStyle w:val="TableParagraph"/>
              <w:rPr>
                <w:sz w:val="24"/>
                <w:lang w:val="en-AU"/>
              </w:rPr>
            </w:pPr>
            <w:r w:rsidRPr="00FC6301">
              <w:rPr>
                <w:spacing w:val="-5"/>
                <w:sz w:val="24"/>
                <w:lang w:val="en-AU"/>
              </w:rPr>
              <w:t>1.7</w:t>
            </w:r>
          </w:p>
        </w:tc>
      </w:tr>
      <w:tr w:rsidR="008344FB" w:rsidRPr="00FC6301" w14:paraId="656B9F7D" w14:textId="77777777">
        <w:trPr>
          <w:trHeight w:val="479"/>
        </w:trPr>
        <w:tc>
          <w:tcPr>
            <w:tcW w:w="2308" w:type="dxa"/>
            <w:tcBorders>
              <w:right w:val="nil"/>
            </w:tcBorders>
          </w:tcPr>
          <w:p w14:paraId="656B9F7B"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9F7C" w14:textId="77777777" w:rsidR="008344FB" w:rsidRPr="00FC6301" w:rsidRDefault="004310F6">
            <w:pPr>
              <w:pStyle w:val="TableParagraph"/>
              <w:rPr>
                <w:sz w:val="24"/>
                <w:lang w:val="en-AU"/>
              </w:rPr>
            </w:pPr>
            <w:r w:rsidRPr="00FC6301">
              <w:rPr>
                <w:spacing w:val="-5"/>
                <w:sz w:val="24"/>
                <w:lang w:val="en-AU"/>
              </w:rPr>
              <w:t>2.0</w:t>
            </w:r>
          </w:p>
        </w:tc>
      </w:tr>
    </w:tbl>
    <w:p w14:paraId="656B9F7E" w14:textId="77777777" w:rsidR="008344FB" w:rsidRPr="00FC6301" w:rsidRDefault="008344FB">
      <w:pPr>
        <w:pStyle w:val="BodyText"/>
        <w:spacing w:before="57"/>
        <w:rPr>
          <w:lang w:val="en-AU"/>
        </w:rPr>
      </w:pPr>
    </w:p>
    <w:p w14:paraId="2C4A6118"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recently proposed </w:t>
      </w:r>
      <w:hyperlink r:id="rId80">
        <w:r w:rsidRPr="00FC6301">
          <w:rPr>
            <w:u w:val="single"/>
            <w:lang w:val="en-AU"/>
          </w:rPr>
          <w:t>CDC Criteria</w:t>
        </w:r>
      </w:hyperlink>
      <w:r w:rsidRPr="00FC6301">
        <w:rPr>
          <w:lang w:val="en-AU"/>
        </w:rPr>
        <w:t xml:space="preserve">, which uses the following </w:t>
      </w:r>
      <w:r w:rsidRPr="00FC6301">
        <w:rPr>
          <w:spacing w:val="-2"/>
          <w:lang w:val="en-AU"/>
        </w:rPr>
        <w:t>categories:</w:t>
      </w:r>
    </w:p>
    <w:p w14:paraId="656B9F81" w14:textId="7E9B70FC" w:rsidR="008344FB" w:rsidRPr="00FC6301" w:rsidRDefault="004310F6">
      <w:pPr>
        <w:pStyle w:val="BodyText"/>
        <w:spacing w:line="271" w:lineRule="auto"/>
        <w:ind w:left="1087" w:right="641"/>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 xml:space="preserve">a positive test for antibodies that activate platelets (anti-PF4 </w:t>
      </w:r>
      <w:r w:rsidRPr="00FC6301">
        <w:rPr>
          <w:spacing w:val="-2"/>
          <w:lang w:val="en-AU"/>
        </w:rPr>
        <w:t>antibodies);</w:t>
      </w:r>
    </w:p>
    <w:p w14:paraId="656B9F82" w14:textId="77777777" w:rsidR="008344FB" w:rsidRPr="00FC6301" w:rsidRDefault="004310F6">
      <w:pPr>
        <w:pStyle w:val="BodyText"/>
        <w:spacing w:before="118"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656B9F8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7CB3F1C" w14:textId="77777777" w:rsidR="00B46F34" w:rsidRPr="00FC6301" w:rsidRDefault="004310F6">
      <w:pPr>
        <w:pStyle w:val="BodyText"/>
        <w:spacing w:before="97" w:line="271" w:lineRule="auto"/>
        <w:ind w:left="487" w:right="641"/>
        <w:rPr>
          <w:lang w:val="en-AU"/>
        </w:rPr>
      </w:pPr>
      <w:r w:rsidRPr="00FC6301">
        <w:rPr>
          <w:lang w:val="en-AU"/>
        </w:rPr>
        <w:lastRenderedPageBreak/>
        <w:t>When</w:t>
      </w:r>
      <w:r w:rsidRPr="00FC6301">
        <w:rPr>
          <w:spacing w:val="-5"/>
          <w:lang w:val="en-AU"/>
        </w:rPr>
        <w:t xml:space="preserve"> </w:t>
      </w:r>
      <w:r w:rsidRPr="00FC6301">
        <w:rPr>
          <w:lang w:val="en-AU"/>
        </w:rPr>
        <w:t>considering</w:t>
      </w:r>
      <w:r w:rsidRPr="00FC6301">
        <w:rPr>
          <w:spacing w:val="-5"/>
          <w:lang w:val="en-AU"/>
        </w:rPr>
        <w:t xml:space="preserve"> </w:t>
      </w:r>
      <w:r w:rsidRPr="00FC6301">
        <w:rPr>
          <w:lang w:val="en-AU"/>
        </w:rPr>
        <w:t>Australian</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using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recently</w:t>
      </w:r>
      <w:r w:rsidRPr="00FC6301">
        <w:rPr>
          <w:spacing w:val="-5"/>
          <w:lang w:val="en-AU"/>
        </w:rPr>
        <w:t xml:space="preserve"> </w:t>
      </w:r>
      <w:r w:rsidRPr="00FC6301">
        <w:rPr>
          <w:lang w:val="en-AU"/>
        </w:rPr>
        <w:t>proposed CDC Criteria, ATAGI noted in the Australian context:</w:t>
      </w:r>
    </w:p>
    <w:p w14:paraId="656B9F86" w14:textId="199798BD" w:rsidR="008344FB" w:rsidRPr="00FC6301" w:rsidRDefault="004310F6">
      <w:pPr>
        <w:pStyle w:val="BodyText"/>
        <w:spacing w:line="271" w:lineRule="auto"/>
        <w:ind w:left="1087" w:right="641"/>
        <w:rPr>
          <w:lang w:val="en-AU"/>
        </w:rPr>
      </w:pPr>
      <w:r w:rsidRPr="00FC6301">
        <w:rPr>
          <w:lang w:val="en-AU"/>
        </w:rPr>
        <w:t>25</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1 definitions; and</w:t>
      </w:r>
    </w:p>
    <w:p w14:paraId="656B9F87" w14:textId="77777777" w:rsidR="008344FB" w:rsidRPr="00FC6301" w:rsidRDefault="004310F6">
      <w:pPr>
        <w:pStyle w:val="BodyText"/>
        <w:spacing w:before="119" w:line="271" w:lineRule="auto"/>
        <w:ind w:left="1087" w:right="641"/>
        <w:rPr>
          <w:lang w:val="en-AU"/>
        </w:rPr>
      </w:pPr>
      <w:r w:rsidRPr="00FC6301">
        <w:rPr>
          <w:lang w:val="en-AU"/>
        </w:rPr>
        <w:t>18</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 xml:space="preserve">2 </w:t>
      </w:r>
      <w:r w:rsidRPr="00FC6301">
        <w:rPr>
          <w:spacing w:val="-2"/>
          <w:lang w:val="en-AU"/>
        </w:rPr>
        <w:t>definitions.</w:t>
      </w:r>
    </w:p>
    <w:p w14:paraId="63FDEC13" w14:textId="77777777" w:rsidR="00B46F34" w:rsidRPr="00FC6301" w:rsidRDefault="004310F6">
      <w:pPr>
        <w:pStyle w:val="BodyText"/>
        <w:spacing w:before="118" w:line="271" w:lineRule="auto"/>
        <w:ind w:left="1087" w:right="641"/>
        <w:rPr>
          <w:lang w:val="en-AU"/>
        </w:rPr>
      </w:pPr>
      <w:r w:rsidRPr="00FC6301">
        <w:rPr>
          <w:lang w:val="en-AU"/>
        </w:rPr>
        <w:t>25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 antibodies, including some with arterial thrombosis. Cases may be reclassified as more clinical data are received.</w:t>
      </w:r>
    </w:p>
    <w:p w14:paraId="4E3F24D9" w14:textId="77777777" w:rsidR="00B46F34" w:rsidRPr="00FC6301" w:rsidRDefault="004310F6">
      <w:pPr>
        <w:pStyle w:val="BodyText"/>
        <w:spacing w:before="1" w:line="271" w:lineRule="auto"/>
        <w:ind w:left="487" w:right="495"/>
        <w:rPr>
          <w:lang w:val="en-AU"/>
        </w:rPr>
      </w:pPr>
      <w:r w:rsidRPr="00FC6301">
        <w:rPr>
          <w:lang w:val="en-AU"/>
        </w:rPr>
        <w:t>ATAGI</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encouraged</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demonstrating</w:t>
      </w:r>
      <w:r w:rsidRPr="00FC6301">
        <w:rPr>
          <w:spacing w:val="-7"/>
          <w:lang w:val="en-AU"/>
        </w:rPr>
        <w:t xml:space="preserve"> </w:t>
      </w:r>
      <w:r w:rsidRPr="00FC6301">
        <w:rPr>
          <w:lang w:val="en-AU"/>
        </w:rPr>
        <w:t>uptake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second</w:t>
      </w:r>
      <w:r w:rsidRPr="00FC6301">
        <w:rPr>
          <w:spacing w:val="-7"/>
          <w:lang w:val="en-AU"/>
        </w:rPr>
        <w:t xml:space="preserve"> </w:t>
      </w:r>
      <w:r w:rsidRPr="00FC6301">
        <w:rPr>
          <w:lang w:val="en-AU"/>
        </w:rPr>
        <w:t>doses of</w:t>
      </w:r>
      <w:r w:rsidRPr="00FC6301">
        <w:rPr>
          <w:spacing w:val="-17"/>
          <w:lang w:val="en-AU"/>
        </w:rPr>
        <w:t xml:space="preserve"> </w:t>
      </w:r>
      <w:r w:rsidRPr="00FC6301">
        <w:rPr>
          <w:lang w:val="en-AU"/>
        </w:rPr>
        <w:t>COVID-19</w:t>
      </w:r>
      <w:r w:rsidRPr="00FC6301">
        <w:rPr>
          <w:spacing w:val="-16"/>
          <w:lang w:val="en-AU"/>
        </w:rPr>
        <w:t xml:space="preserve"> </w:t>
      </w:r>
      <w:r w:rsidRPr="00FC6301">
        <w:rPr>
          <w:lang w:val="en-AU"/>
        </w:rPr>
        <w:t>Vaccines,</w:t>
      </w:r>
      <w:r w:rsidRPr="00FC6301">
        <w:rPr>
          <w:spacing w:val="-17"/>
          <w:lang w:val="en-AU"/>
        </w:rPr>
        <w:t xml:space="preserve"> </w:t>
      </w:r>
      <w:r w:rsidRPr="00FC6301">
        <w:rPr>
          <w:lang w:val="en-AU"/>
        </w:rPr>
        <w:t>including</w:t>
      </w:r>
      <w:r w:rsidRPr="00FC6301">
        <w:rPr>
          <w:spacing w:val="-16"/>
          <w:lang w:val="en-AU"/>
        </w:rPr>
        <w:t xml:space="preserve"> </w:t>
      </w:r>
      <w:r w:rsidRPr="00FC6301">
        <w:rPr>
          <w:lang w:val="en-AU"/>
        </w:rPr>
        <w:t>COVID-19</w:t>
      </w:r>
      <w:r w:rsidRPr="00FC6301">
        <w:rPr>
          <w:spacing w:val="-17"/>
          <w:lang w:val="en-AU"/>
        </w:rPr>
        <w:t xml:space="preserve"> </w:t>
      </w:r>
      <w:r w:rsidRPr="00FC6301">
        <w:rPr>
          <w:lang w:val="en-AU"/>
        </w:rPr>
        <w:t>Vaccine</w:t>
      </w:r>
      <w:r w:rsidRPr="00FC6301">
        <w:rPr>
          <w:spacing w:val="-16"/>
          <w:lang w:val="en-AU"/>
        </w:rPr>
        <w:t xml:space="preserve"> </w:t>
      </w:r>
      <w:r w:rsidRPr="00FC6301">
        <w:rPr>
          <w:lang w:val="en-AU"/>
        </w:rPr>
        <w:t>AstraZeneca.</w:t>
      </w:r>
      <w:r w:rsidRPr="00FC6301">
        <w:rPr>
          <w:spacing w:val="-17"/>
          <w:lang w:val="en-AU"/>
        </w:rPr>
        <w:t xml:space="preserve"> </w:t>
      </w:r>
      <w:r w:rsidRPr="00FC6301">
        <w:rPr>
          <w:lang w:val="en-AU"/>
        </w:rPr>
        <w:t xml:space="preserve">ATAGI is continuing to closely monitor local and international data on TTS cases and notes risk of TTS following a second dose of COVID-19 Vaccine AstraZeneca is much lower than the risk following a first dose (estimated to be </w:t>
      </w:r>
      <w:hyperlink r:id="rId81">
        <w:r w:rsidRPr="00FC6301">
          <w:rPr>
            <w:u w:val="single"/>
            <w:lang w:val="en-AU"/>
          </w:rPr>
          <w:t>1.6 per million</w:t>
        </w:r>
      </w:hyperlink>
      <w:r w:rsidRPr="00FC6301">
        <w:rPr>
          <w:lang w:val="en-AU"/>
        </w:rPr>
        <w:t xml:space="preserve"> second doses). ATAGI reinforced the importance of completing a two-dose schedule with AstraZeneca to ensure maximal protection.</w:t>
      </w:r>
    </w:p>
    <w:p w14:paraId="5A38342F" w14:textId="77777777" w:rsidR="00B46F34" w:rsidRPr="00FC6301" w:rsidRDefault="004310F6">
      <w:pPr>
        <w:pStyle w:val="BodyText"/>
        <w:spacing w:before="1" w:line="271" w:lineRule="auto"/>
        <w:ind w:left="487" w:right="582"/>
        <w:rPr>
          <w:lang w:val="en-AU"/>
        </w:rPr>
      </w:pPr>
      <w:r w:rsidRPr="00FC6301">
        <w:rPr>
          <w:lang w:val="en-AU"/>
        </w:rPr>
        <w:t xml:space="preserve">ATAGI emphasised that the ATAGI/THANZ </w:t>
      </w:r>
      <w:hyperlink r:id="rId82">
        <w:r w:rsidRPr="00FC6301">
          <w:rPr>
            <w:lang w:val="en-AU"/>
          </w:rPr>
          <w:t>j</w:t>
        </w:r>
        <w:r w:rsidRPr="00FC6301">
          <w:rPr>
            <w:u w:val="single"/>
            <w:lang w:val="en-AU"/>
          </w:rPr>
          <w:t>oint statement</w:t>
        </w:r>
      </w:hyperlink>
      <w:r w:rsidRPr="00FC6301">
        <w:rPr>
          <w:lang w:val="en-AU"/>
        </w:rPr>
        <w:t xml:space="preserve"> on TTS and 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COVID</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an</w:t>
      </w:r>
      <w:r w:rsidRPr="00FC6301">
        <w:rPr>
          <w:spacing w:val="-7"/>
          <w:lang w:val="en-AU"/>
        </w:rPr>
        <w:t xml:space="preserve"> </w:t>
      </w:r>
      <w:r w:rsidRPr="00FC6301">
        <w:rPr>
          <w:lang w:val="en-AU"/>
        </w:rPr>
        <w:t>important</w:t>
      </w:r>
      <w:r w:rsidRPr="00FC6301">
        <w:rPr>
          <w:spacing w:val="-7"/>
          <w:lang w:val="en-AU"/>
        </w:rPr>
        <w:t xml:space="preserve"> </w:t>
      </w:r>
      <w:r w:rsidRPr="00FC6301">
        <w:rPr>
          <w:lang w:val="en-AU"/>
        </w:rPr>
        <w:t>resource. The statement provides updated information about TTS and reaffirms ATAGI’s previous advice regarding the safe use of the AstraZeneca COVID-19 Vaccine.</w:t>
      </w:r>
    </w:p>
    <w:p w14:paraId="5129D005" w14:textId="77777777" w:rsidR="00B46F34" w:rsidRPr="00FC6301" w:rsidRDefault="004310F6">
      <w:pPr>
        <w:pStyle w:val="BodyText"/>
        <w:spacing w:line="271" w:lineRule="auto"/>
        <w:ind w:left="487" w:right="641"/>
        <w:rPr>
          <w:lang w:val="en-AU"/>
        </w:rPr>
      </w:pPr>
      <w:r w:rsidRPr="00FC6301">
        <w:rPr>
          <w:lang w:val="en-AU"/>
        </w:rPr>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83">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17</w:t>
      </w:r>
      <w:r w:rsidRPr="00FC6301">
        <w:rPr>
          <w:spacing w:val="-6"/>
          <w:lang w:val="en-AU"/>
        </w:rPr>
        <w:t xml:space="preserve"> </w:t>
      </w:r>
      <w:r w:rsidRPr="00FC6301">
        <w:rPr>
          <w:lang w:val="en-AU"/>
        </w:rPr>
        <w:t>June 2021 in relation to the use of the AstraZeneca COVID-19 vaccine.</w:t>
      </w:r>
    </w:p>
    <w:p w14:paraId="656B9F90" w14:textId="0A2BE62C" w:rsidR="008344FB" w:rsidRPr="00FC6301" w:rsidRDefault="004310F6">
      <w:pPr>
        <w:pStyle w:val="BodyText"/>
        <w:spacing w:line="271" w:lineRule="auto"/>
        <w:ind w:left="487" w:right="529"/>
        <w:rPr>
          <w:lang w:val="en-AU"/>
        </w:rPr>
      </w:pPr>
      <w:r w:rsidRPr="00FC6301">
        <w:rPr>
          <w:lang w:val="en-AU"/>
        </w:rPr>
        <w:t>ATAGI recommends the COVID-19 Pfizer vaccine (Comirnaty) as the preferred vaccine for those aged 16 to under 60 years. For those aged 60 years and above, the individual benefits of receiving a COVID-19 vaccine are greater than in younger people. The risks of severe outcomes with COVID-19 increase with age and are particularly high in older</w:t>
      </w:r>
      <w:r w:rsidRPr="00FC6301">
        <w:rPr>
          <w:spacing w:val="-5"/>
          <w:lang w:val="en-AU"/>
        </w:rPr>
        <w:t xml:space="preserve"> </w:t>
      </w:r>
      <w:r w:rsidRPr="00FC6301">
        <w:rPr>
          <w:lang w:val="en-AU"/>
        </w:rPr>
        <w:t>unvaccinated</w:t>
      </w:r>
      <w:r w:rsidRPr="00FC6301">
        <w:rPr>
          <w:spacing w:val="-5"/>
          <w:lang w:val="en-AU"/>
        </w:rPr>
        <w:t xml:space="preserve"> </w:t>
      </w:r>
      <w:r w:rsidRPr="00FC6301">
        <w:rPr>
          <w:lang w:val="en-AU"/>
        </w:rPr>
        <w:t>individuals.</w:t>
      </w:r>
      <w:r w:rsidRPr="00FC6301">
        <w:rPr>
          <w:spacing w:val="-5"/>
          <w:lang w:val="en-AU"/>
        </w:rPr>
        <w:t xml:space="preserve"> </w:t>
      </w:r>
      <w:r w:rsidRPr="00FC6301">
        <w:rPr>
          <w:lang w:val="en-AU"/>
        </w:rPr>
        <w:t>The</w:t>
      </w:r>
      <w:r w:rsidRPr="00FC6301">
        <w:rPr>
          <w:spacing w:val="-5"/>
          <w:lang w:val="en-AU"/>
        </w:rPr>
        <w:t xml:space="preserve"> </w:t>
      </w:r>
      <w:hyperlink r:id="rId84">
        <w:r w:rsidRPr="00FC6301">
          <w:rPr>
            <w:u w:val="single"/>
            <w:lang w:val="en-AU"/>
          </w:rPr>
          <w:t>benefit</w:t>
        </w:r>
      </w:hyperlink>
      <w:r w:rsidRPr="00FC6301">
        <w:rPr>
          <w:spacing w:val="-5"/>
          <w:lang w:val="en-AU"/>
        </w:rPr>
        <w:t xml:space="preserve"> </w:t>
      </w:r>
      <w:r w:rsidRPr="00FC6301">
        <w:rPr>
          <w:lang w:val="en-AU"/>
        </w:rPr>
        <w:t>of</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preventing COVID-19 with COVID-19 Vaccine AstraZeneca outweighs the risk of TTS in this age group and underpins its ongoing use in this age group.</w:t>
      </w:r>
    </w:p>
    <w:p w14:paraId="656B9F9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E596A30" w14:textId="77777777" w:rsidR="00B46F34" w:rsidRPr="00FC6301" w:rsidRDefault="00B46F34">
      <w:pPr>
        <w:pStyle w:val="BodyText"/>
        <w:rPr>
          <w:lang w:val="en-AU"/>
        </w:rPr>
      </w:pPr>
    </w:p>
    <w:bookmarkStart w:id="11" w:name="10_7_July_2021"/>
    <w:bookmarkEnd w:id="11"/>
    <w:p w14:paraId="24AE8A6C"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85">
        <w:r w:rsidRPr="00FC6301">
          <w:rPr>
            <w:u w:val="single"/>
            <w:lang w:val="en-AU"/>
          </w:rPr>
          <w:t xml:space="preserve">News and </w:t>
        </w:r>
        <w:r w:rsidRPr="00FC6301">
          <w:rPr>
            <w:spacing w:val="-2"/>
            <w:u w:val="single"/>
            <w:lang w:val="en-AU"/>
          </w:rPr>
          <w:t>media</w:t>
        </w:r>
      </w:hyperlink>
    </w:p>
    <w:p w14:paraId="656B9F9B" w14:textId="04D619F5"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7 July 2021</w:t>
      </w:r>
    </w:p>
    <w:p w14:paraId="792E01CE"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7</w:t>
      </w:r>
      <w:r w:rsidRPr="00FC6301">
        <w:rPr>
          <w:spacing w:val="-6"/>
          <w:lang w:val="en-AU"/>
        </w:rPr>
        <w:t xml:space="preserve"> </w:t>
      </w:r>
      <w:r w:rsidRPr="00FC6301">
        <w:rPr>
          <w:lang w:val="en-AU"/>
        </w:rPr>
        <w:t>July</w:t>
      </w:r>
      <w:r w:rsidRPr="00FC6301">
        <w:rPr>
          <w:spacing w:val="-6"/>
          <w:lang w:val="en-AU"/>
        </w:rPr>
        <w:t xml:space="preserve"> </w:t>
      </w:r>
      <w:r w:rsidRPr="00FC6301">
        <w:rPr>
          <w:lang w:val="en-AU"/>
        </w:rPr>
        <w:t>2021.</w:t>
      </w:r>
    </w:p>
    <w:p w14:paraId="656B9F9E" w14:textId="23727638" w:rsidR="008344FB" w:rsidRPr="00FC6301" w:rsidRDefault="008344FB">
      <w:pPr>
        <w:rPr>
          <w:sz w:val="9"/>
          <w:lang w:val="en-AU"/>
        </w:rPr>
        <w:sectPr w:rsidR="008344FB" w:rsidRPr="00FC6301">
          <w:headerReference w:type="default" r:id="rId86"/>
          <w:footerReference w:type="default" r:id="rId87"/>
          <w:pgSz w:w="11900" w:h="16840"/>
          <w:pgMar w:top="460" w:right="1680" w:bottom="440" w:left="1680" w:header="269" w:footer="253" w:gutter="0"/>
          <w:pgNumType w:start="1"/>
          <w:cols w:space="720"/>
        </w:sectPr>
      </w:pPr>
    </w:p>
    <w:p w14:paraId="656B9F9F"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FA0"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8 July 2021 General</w:t>
      </w:r>
      <w:r w:rsidRPr="00FC6301">
        <w:rPr>
          <w:spacing w:val="-17"/>
          <w:lang w:val="en-AU"/>
        </w:rPr>
        <w:t xml:space="preserve"> </w:t>
      </w:r>
      <w:r w:rsidRPr="00FC6301">
        <w:rPr>
          <w:lang w:val="en-AU"/>
        </w:rPr>
        <w:t>public</w:t>
      </w:r>
    </w:p>
    <w:p w14:paraId="656B9FA1"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4B95F07D" w14:textId="77777777" w:rsidR="00B46F34" w:rsidRPr="00FC6301" w:rsidRDefault="00B46F34">
      <w:pPr>
        <w:pStyle w:val="BodyText"/>
        <w:rPr>
          <w:lang w:val="en-AU"/>
        </w:rPr>
      </w:pPr>
    </w:p>
    <w:p w14:paraId="656B9FAE" w14:textId="77777777" w:rsidR="008344FB" w:rsidRPr="00FC6301" w:rsidRDefault="004310F6">
      <w:pPr>
        <w:pStyle w:val="BodyText"/>
        <w:spacing w:before="1" w:line="271" w:lineRule="auto"/>
        <w:ind w:left="487" w:right="495"/>
        <w:rPr>
          <w:lang w:val="en-AU"/>
        </w:rPr>
      </w:pPr>
      <w:r w:rsidRPr="00FC6301">
        <w:rPr>
          <w:lang w:val="en-AU"/>
        </w:rPr>
        <w:t>ATAGI met on Wednesday 7 July 2021 to review the latest developments relating to the AstraZeneca COVID-19 vaccine and Thrombosis and Thrombocytopenia Syndrome (TTS) cases in Australia. In addition, ATAGI continues to monitor COVID-19 epidemiology, vaccine</w:t>
      </w:r>
      <w:r w:rsidRPr="00FC6301">
        <w:rPr>
          <w:spacing w:val="-6"/>
          <w:lang w:val="en-AU"/>
        </w:rPr>
        <w:t xml:space="preserve"> </w:t>
      </w:r>
      <w:r w:rsidRPr="00FC6301">
        <w:rPr>
          <w:lang w:val="en-AU"/>
        </w:rPr>
        <w:t>coverage</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adverse</w:t>
      </w:r>
      <w:r w:rsidRPr="00FC6301">
        <w:rPr>
          <w:spacing w:val="-6"/>
          <w:lang w:val="en-AU"/>
        </w:rPr>
        <w:t xml:space="preserve"> </w:t>
      </w:r>
      <w:r w:rsidRPr="00FC6301">
        <w:rPr>
          <w:lang w:val="en-AU"/>
        </w:rPr>
        <w:t>events</w:t>
      </w:r>
      <w:r w:rsidRPr="00FC6301">
        <w:rPr>
          <w:spacing w:val="-6"/>
          <w:lang w:val="en-AU"/>
        </w:rPr>
        <w:t xml:space="preserve"> </w:t>
      </w:r>
      <w:r w:rsidRPr="00FC6301">
        <w:rPr>
          <w:lang w:val="en-AU"/>
        </w:rPr>
        <w:t>observed</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immunisation.</w:t>
      </w:r>
    </w:p>
    <w:p w14:paraId="656B9FAF"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0965646F" w14:textId="77777777" w:rsidR="00B46F34" w:rsidRPr="00FC6301" w:rsidRDefault="004310F6">
      <w:pPr>
        <w:pStyle w:val="BodyText"/>
        <w:spacing w:before="97" w:line="271" w:lineRule="auto"/>
        <w:ind w:left="487" w:right="641"/>
        <w:rPr>
          <w:lang w:val="en-AU"/>
        </w:rPr>
      </w:pPr>
      <w:r w:rsidRPr="00FC6301">
        <w:rPr>
          <w:lang w:val="en-AU"/>
        </w:rPr>
        <w:lastRenderedPageBreak/>
        <w:t>ATAGI considered an update from the Therapeutic Goods 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88">
        <w:r w:rsidRPr="00FC6301">
          <w:rPr>
            <w:u w:val="single"/>
            <w:lang w:val="en-AU"/>
          </w:rPr>
          <w:t>here</w:t>
        </w:r>
      </w:hyperlink>
      <w:r w:rsidRPr="00FC6301">
        <w:rPr>
          <w:lang w:val="en-AU"/>
        </w:rPr>
        <w:t>.</w:t>
      </w:r>
    </w:p>
    <w:p w14:paraId="40F89C4E" w14:textId="77777777" w:rsidR="00B46F34" w:rsidRPr="00FC6301" w:rsidRDefault="004310F6">
      <w:pPr>
        <w:pStyle w:val="BodyText"/>
        <w:spacing w:line="271" w:lineRule="auto"/>
        <w:ind w:left="487" w:right="528"/>
        <w:rPr>
          <w:lang w:val="en-AU"/>
        </w:rPr>
      </w:pPr>
      <w:r w:rsidRPr="00FC6301">
        <w:rPr>
          <w:lang w:val="en-AU"/>
        </w:rPr>
        <w:t>ATAGI examined estimates of risk of TTS by age group in Australia and note that there have been 76 cases of confirmed or probable TTS (45 confirmed cases; 31 probable cases). To date around 5 million doses of COVID-19 Vaccine AstraZeneca have been administered. As of 23 June 2021, approximately 4.5 million doses of COVID-19 Vaccine AstraZeneca have been administered, made up of around 4.1 million first doses and 400,000 second doses. All rates of TTS cases are based on</w:t>
      </w:r>
      <w:r w:rsidRPr="00FC6301">
        <w:rPr>
          <w:spacing w:val="-7"/>
          <w:lang w:val="en-AU"/>
        </w:rPr>
        <w:t xml:space="preserve"> </w:t>
      </w:r>
      <w:r w:rsidRPr="00FC6301">
        <w:rPr>
          <w:lang w:val="en-AU"/>
        </w:rPr>
        <w:t>first</w:t>
      </w:r>
      <w:r w:rsidRPr="00FC6301">
        <w:rPr>
          <w:spacing w:val="-7"/>
          <w:lang w:val="en-AU"/>
        </w:rPr>
        <w:t xml:space="preserve"> </w:t>
      </w:r>
      <w:r w:rsidRPr="00FC6301">
        <w:rPr>
          <w:lang w:val="en-AU"/>
        </w:rPr>
        <w:t>doses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23</w:t>
      </w:r>
      <w:r w:rsidRPr="00FC6301">
        <w:rPr>
          <w:spacing w:val="-7"/>
          <w:lang w:val="en-AU"/>
        </w:rPr>
        <w:t xml:space="preserve"> </w:t>
      </w:r>
      <w:r w:rsidRPr="00FC6301">
        <w:rPr>
          <w:lang w:val="en-AU"/>
        </w:rPr>
        <w:t>June</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which allows for delays in case reporting.</w:t>
      </w:r>
    </w:p>
    <w:p w14:paraId="358A2E5D"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9FB6" w14:textId="24B45769" w:rsidR="008344FB" w:rsidRPr="00FC6301" w:rsidRDefault="004310F6">
      <w:pPr>
        <w:pStyle w:val="BodyText"/>
        <w:ind w:left="1087"/>
        <w:rPr>
          <w:lang w:val="en-AU"/>
        </w:rPr>
      </w:pPr>
      <w:r w:rsidRPr="00FC6301">
        <w:rPr>
          <w:lang w:val="en-AU"/>
        </w:rPr>
        <w:t xml:space="preserve">2.6 per 100,000 in those &lt;60 years; </w:t>
      </w:r>
      <w:r w:rsidRPr="00FC6301">
        <w:rPr>
          <w:spacing w:val="-5"/>
          <w:lang w:val="en-AU"/>
        </w:rPr>
        <w:t>and</w:t>
      </w:r>
    </w:p>
    <w:p w14:paraId="1D344B74" w14:textId="77777777" w:rsidR="00B46F34" w:rsidRPr="00FC6301" w:rsidRDefault="004310F6">
      <w:pPr>
        <w:pStyle w:val="ListParagraph"/>
        <w:numPr>
          <w:ilvl w:val="1"/>
          <w:numId w:val="6"/>
        </w:numPr>
        <w:tabs>
          <w:tab w:val="left" w:pos="1463"/>
        </w:tabs>
        <w:spacing w:before="161"/>
        <w:ind w:left="1463" w:hanging="376"/>
        <w:rPr>
          <w:sz w:val="24"/>
          <w:lang w:val="en-AU"/>
        </w:rPr>
      </w:pPr>
      <w:r w:rsidRPr="00FC6301">
        <w:rPr>
          <w:sz w:val="24"/>
          <w:lang w:val="en-AU"/>
        </w:rPr>
        <w:t xml:space="preserve">per 100,000 in those ≥60 </w:t>
      </w:r>
      <w:r w:rsidRPr="00FC6301">
        <w:rPr>
          <w:spacing w:val="-2"/>
          <w:sz w:val="24"/>
          <w:lang w:val="en-AU"/>
        </w:rPr>
        <w:t>years.</w:t>
      </w:r>
    </w:p>
    <w:p w14:paraId="656B9FB9" w14:textId="4B913893" w:rsidR="008344FB" w:rsidRPr="00FC6301" w:rsidRDefault="004310F6">
      <w:pPr>
        <w:pStyle w:val="BodyText"/>
        <w:ind w:left="487"/>
        <w:rPr>
          <w:lang w:val="en-AU"/>
        </w:rPr>
      </w:pPr>
      <w:r w:rsidRPr="00FC6301">
        <w:rPr>
          <w:lang w:val="en-AU"/>
        </w:rPr>
        <w:t xml:space="preserve">A breakdown of current rates by decade of age for those aged &lt; 60 </w:t>
      </w:r>
      <w:r w:rsidRPr="00FC6301">
        <w:rPr>
          <w:spacing w:val="-10"/>
          <w:lang w:val="en-AU"/>
        </w:rPr>
        <w:t>&amp;</w:t>
      </w:r>
    </w:p>
    <w:p w14:paraId="656B9FBA" w14:textId="77777777" w:rsidR="008344FB" w:rsidRPr="00FC6301" w:rsidRDefault="004310F6">
      <w:pPr>
        <w:pStyle w:val="BodyText"/>
        <w:spacing w:before="41"/>
        <w:ind w:left="487"/>
        <w:rPr>
          <w:lang w:val="en-AU"/>
        </w:rPr>
      </w:pPr>
      <w:r w:rsidRPr="00FC6301">
        <w:rPr>
          <w:lang w:val="en-AU"/>
        </w:rPr>
        <w:t xml:space="preserve">≥ 60 years is included </w:t>
      </w:r>
      <w:r w:rsidRPr="00FC6301">
        <w:rPr>
          <w:spacing w:val="-2"/>
          <w:lang w:val="en-AU"/>
        </w:rPr>
        <w:t>here:</w:t>
      </w:r>
    </w:p>
    <w:p w14:paraId="656B9FBB" w14:textId="77777777" w:rsidR="008344FB" w:rsidRPr="00FC6301" w:rsidRDefault="008344FB">
      <w:pPr>
        <w:pStyle w:val="BodyText"/>
        <w:spacing w:before="123"/>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1982"/>
      </w:tblGrid>
      <w:tr w:rsidR="008344FB" w:rsidRPr="00FC6301" w14:paraId="656B9FBF" w14:textId="77777777">
        <w:trPr>
          <w:trHeight w:val="1199"/>
        </w:trPr>
        <w:tc>
          <w:tcPr>
            <w:tcW w:w="2308" w:type="dxa"/>
            <w:tcBorders>
              <w:right w:val="nil"/>
            </w:tcBorders>
          </w:tcPr>
          <w:p w14:paraId="656B9FBC"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1982" w:type="dxa"/>
            <w:tcBorders>
              <w:left w:val="nil"/>
            </w:tcBorders>
          </w:tcPr>
          <w:p w14:paraId="656B9FBD" w14:textId="77777777" w:rsidR="008344FB" w:rsidRPr="00FC6301" w:rsidRDefault="004310F6">
            <w:pPr>
              <w:pStyle w:val="TableParagraph"/>
              <w:spacing w:line="271" w:lineRule="auto"/>
              <w:ind w:right="274"/>
              <w:rPr>
                <w:b/>
                <w:sz w:val="24"/>
                <w:lang w:val="en-AU"/>
              </w:rPr>
            </w:pPr>
            <w:r w:rsidRPr="00FC6301">
              <w:rPr>
                <w:b/>
                <w:sz w:val="24"/>
                <w:lang w:val="en-AU"/>
              </w:rPr>
              <w:t>Estimated</w:t>
            </w:r>
            <w:r w:rsidRPr="00FC6301">
              <w:rPr>
                <w:b/>
                <w:spacing w:val="-17"/>
                <w:sz w:val="24"/>
                <w:lang w:val="en-AU"/>
              </w:rPr>
              <w:t xml:space="preserve"> </w:t>
            </w:r>
            <w:r w:rsidRPr="00FC6301">
              <w:rPr>
                <w:b/>
                <w:sz w:val="24"/>
                <w:lang w:val="en-AU"/>
              </w:rPr>
              <w:t>rate (per 100,000</w:t>
            </w:r>
          </w:p>
          <w:p w14:paraId="656B9FBE" w14:textId="77777777" w:rsidR="008344FB" w:rsidRPr="00FC6301" w:rsidRDefault="004310F6">
            <w:pPr>
              <w:pStyle w:val="TableParagraph"/>
              <w:spacing w:before="0" w:line="318" w:lineRule="exact"/>
              <w:rPr>
                <w:b/>
                <w:sz w:val="24"/>
                <w:lang w:val="en-AU"/>
              </w:rPr>
            </w:pPr>
            <w:r w:rsidRPr="00FC6301">
              <w:rPr>
                <w:b/>
                <w:sz w:val="24"/>
                <w:lang w:val="en-AU"/>
              </w:rPr>
              <w:t xml:space="preserve">AZ </w:t>
            </w:r>
            <w:r w:rsidRPr="00FC6301">
              <w:rPr>
                <w:b/>
                <w:spacing w:val="-2"/>
                <w:sz w:val="24"/>
                <w:lang w:val="en-AU"/>
              </w:rPr>
              <w:t>vaccinations)</w:t>
            </w:r>
          </w:p>
        </w:tc>
      </w:tr>
      <w:tr w:rsidR="008344FB" w:rsidRPr="00FC6301" w14:paraId="656B9FC2" w14:textId="77777777">
        <w:trPr>
          <w:trHeight w:val="479"/>
        </w:trPr>
        <w:tc>
          <w:tcPr>
            <w:tcW w:w="2308" w:type="dxa"/>
            <w:tcBorders>
              <w:right w:val="nil"/>
            </w:tcBorders>
          </w:tcPr>
          <w:p w14:paraId="656B9FC0" w14:textId="77777777" w:rsidR="008344FB" w:rsidRPr="00FC6301" w:rsidRDefault="004310F6">
            <w:pPr>
              <w:pStyle w:val="TableParagraph"/>
              <w:ind w:left="60"/>
              <w:rPr>
                <w:sz w:val="24"/>
                <w:lang w:val="en-AU"/>
              </w:rPr>
            </w:pPr>
            <w:r w:rsidRPr="00FC6301">
              <w:rPr>
                <w:spacing w:val="-5"/>
                <w:sz w:val="24"/>
                <w:lang w:val="en-AU"/>
              </w:rPr>
              <w:t>&lt;50</w:t>
            </w:r>
          </w:p>
        </w:tc>
        <w:tc>
          <w:tcPr>
            <w:tcW w:w="1982" w:type="dxa"/>
            <w:tcBorders>
              <w:left w:val="nil"/>
            </w:tcBorders>
          </w:tcPr>
          <w:p w14:paraId="656B9FC1" w14:textId="77777777" w:rsidR="008344FB" w:rsidRPr="00FC6301" w:rsidRDefault="004310F6">
            <w:pPr>
              <w:pStyle w:val="TableParagraph"/>
              <w:rPr>
                <w:sz w:val="24"/>
                <w:lang w:val="en-AU"/>
              </w:rPr>
            </w:pPr>
            <w:r w:rsidRPr="00FC6301">
              <w:rPr>
                <w:spacing w:val="-5"/>
                <w:sz w:val="24"/>
                <w:lang w:val="en-AU"/>
              </w:rPr>
              <w:t>2.9</w:t>
            </w:r>
          </w:p>
        </w:tc>
      </w:tr>
      <w:tr w:rsidR="008344FB" w:rsidRPr="00FC6301" w14:paraId="656B9FC5" w14:textId="77777777">
        <w:trPr>
          <w:trHeight w:val="479"/>
        </w:trPr>
        <w:tc>
          <w:tcPr>
            <w:tcW w:w="2308" w:type="dxa"/>
            <w:tcBorders>
              <w:right w:val="nil"/>
            </w:tcBorders>
          </w:tcPr>
          <w:p w14:paraId="656B9FC3"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1982" w:type="dxa"/>
            <w:tcBorders>
              <w:left w:val="nil"/>
            </w:tcBorders>
          </w:tcPr>
          <w:p w14:paraId="656B9FC4" w14:textId="77777777" w:rsidR="008344FB" w:rsidRPr="00FC6301" w:rsidRDefault="004310F6">
            <w:pPr>
              <w:pStyle w:val="TableParagraph"/>
              <w:rPr>
                <w:sz w:val="24"/>
                <w:lang w:val="en-AU"/>
              </w:rPr>
            </w:pPr>
            <w:r w:rsidRPr="00FC6301">
              <w:rPr>
                <w:spacing w:val="-5"/>
                <w:sz w:val="24"/>
                <w:lang w:val="en-AU"/>
              </w:rPr>
              <w:t>2.5</w:t>
            </w:r>
          </w:p>
        </w:tc>
      </w:tr>
      <w:tr w:rsidR="008344FB" w:rsidRPr="00FC6301" w14:paraId="656B9FC8" w14:textId="77777777">
        <w:trPr>
          <w:trHeight w:val="479"/>
        </w:trPr>
        <w:tc>
          <w:tcPr>
            <w:tcW w:w="2308" w:type="dxa"/>
            <w:tcBorders>
              <w:right w:val="nil"/>
            </w:tcBorders>
          </w:tcPr>
          <w:p w14:paraId="656B9FC6"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1982" w:type="dxa"/>
            <w:tcBorders>
              <w:left w:val="nil"/>
            </w:tcBorders>
          </w:tcPr>
          <w:p w14:paraId="656B9FC7" w14:textId="77777777" w:rsidR="008344FB" w:rsidRPr="00FC6301" w:rsidRDefault="004310F6">
            <w:pPr>
              <w:pStyle w:val="TableParagraph"/>
              <w:rPr>
                <w:sz w:val="24"/>
                <w:lang w:val="en-AU"/>
              </w:rPr>
            </w:pPr>
            <w:r w:rsidRPr="00FC6301">
              <w:rPr>
                <w:spacing w:val="-5"/>
                <w:sz w:val="24"/>
                <w:lang w:val="en-AU"/>
              </w:rPr>
              <w:t>1.2</w:t>
            </w:r>
          </w:p>
        </w:tc>
      </w:tr>
      <w:tr w:rsidR="008344FB" w:rsidRPr="00FC6301" w14:paraId="656B9FCB" w14:textId="77777777">
        <w:trPr>
          <w:trHeight w:val="479"/>
        </w:trPr>
        <w:tc>
          <w:tcPr>
            <w:tcW w:w="2308" w:type="dxa"/>
            <w:tcBorders>
              <w:right w:val="nil"/>
            </w:tcBorders>
          </w:tcPr>
          <w:p w14:paraId="656B9FC9"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1982" w:type="dxa"/>
            <w:tcBorders>
              <w:left w:val="nil"/>
            </w:tcBorders>
          </w:tcPr>
          <w:p w14:paraId="656B9FCA" w14:textId="77777777" w:rsidR="008344FB" w:rsidRPr="00FC6301" w:rsidRDefault="004310F6">
            <w:pPr>
              <w:pStyle w:val="TableParagraph"/>
              <w:rPr>
                <w:sz w:val="24"/>
                <w:lang w:val="en-AU"/>
              </w:rPr>
            </w:pPr>
            <w:r w:rsidRPr="00FC6301">
              <w:rPr>
                <w:spacing w:val="-5"/>
                <w:sz w:val="24"/>
                <w:lang w:val="en-AU"/>
              </w:rPr>
              <w:t>1.7</w:t>
            </w:r>
          </w:p>
        </w:tc>
      </w:tr>
      <w:tr w:rsidR="008344FB" w:rsidRPr="00FC6301" w14:paraId="656B9FCE" w14:textId="77777777">
        <w:trPr>
          <w:trHeight w:val="479"/>
        </w:trPr>
        <w:tc>
          <w:tcPr>
            <w:tcW w:w="2308" w:type="dxa"/>
            <w:tcBorders>
              <w:right w:val="nil"/>
            </w:tcBorders>
          </w:tcPr>
          <w:p w14:paraId="656B9FCC" w14:textId="77777777" w:rsidR="008344FB" w:rsidRPr="00FC6301" w:rsidRDefault="004310F6">
            <w:pPr>
              <w:pStyle w:val="TableParagraph"/>
              <w:ind w:left="60"/>
              <w:rPr>
                <w:sz w:val="24"/>
                <w:lang w:val="en-AU"/>
              </w:rPr>
            </w:pPr>
            <w:r w:rsidRPr="00FC6301">
              <w:rPr>
                <w:spacing w:val="-5"/>
                <w:sz w:val="24"/>
                <w:lang w:val="en-AU"/>
              </w:rPr>
              <w:t>≥80</w:t>
            </w:r>
          </w:p>
        </w:tc>
        <w:tc>
          <w:tcPr>
            <w:tcW w:w="1982" w:type="dxa"/>
            <w:tcBorders>
              <w:left w:val="nil"/>
            </w:tcBorders>
          </w:tcPr>
          <w:p w14:paraId="656B9FCD" w14:textId="77777777" w:rsidR="008344FB" w:rsidRPr="00FC6301" w:rsidRDefault="004310F6">
            <w:pPr>
              <w:pStyle w:val="TableParagraph"/>
              <w:rPr>
                <w:sz w:val="24"/>
                <w:lang w:val="en-AU"/>
              </w:rPr>
            </w:pPr>
            <w:r w:rsidRPr="00FC6301">
              <w:rPr>
                <w:spacing w:val="-5"/>
                <w:sz w:val="24"/>
                <w:lang w:val="en-AU"/>
              </w:rPr>
              <w:t>1.9</w:t>
            </w:r>
          </w:p>
        </w:tc>
      </w:tr>
    </w:tbl>
    <w:p w14:paraId="656B9FCF" w14:textId="77777777" w:rsidR="008344FB" w:rsidRPr="00FC6301" w:rsidRDefault="008344FB">
      <w:pPr>
        <w:pStyle w:val="BodyText"/>
        <w:spacing w:before="57"/>
        <w:rPr>
          <w:lang w:val="en-AU"/>
        </w:rPr>
      </w:pPr>
    </w:p>
    <w:p w14:paraId="6E5D2492"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recently proposed </w:t>
      </w:r>
      <w:hyperlink r:id="rId89">
        <w:r w:rsidRPr="00FC6301">
          <w:rPr>
            <w:u w:val="single"/>
            <w:lang w:val="en-AU"/>
          </w:rPr>
          <w:t>CDC Criteria</w:t>
        </w:r>
      </w:hyperlink>
      <w:r w:rsidRPr="00FC6301">
        <w:rPr>
          <w:lang w:val="en-AU"/>
        </w:rPr>
        <w:t xml:space="preserve">, which uses the following </w:t>
      </w:r>
      <w:r w:rsidRPr="00FC6301">
        <w:rPr>
          <w:spacing w:val="-2"/>
          <w:lang w:val="en-AU"/>
        </w:rPr>
        <w:t>categories:</w:t>
      </w:r>
    </w:p>
    <w:p w14:paraId="656B9FD2" w14:textId="1FF3FDD2" w:rsidR="008344FB" w:rsidRPr="00FC6301" w:rsidRDefault="004310F6">
      <w:pPr>
        <w:pStyle w:val="BodyText"/>
        <w:spacing w:line="271" w:lineRule="auto"/>
        <w:ind w:left="1087" w:right="641"/>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 xml:space="preserve">as the brain or abdomen and a low platelet count with or without </w:t>
      </w:r>
      <w:r w:rsidRPr="00FC6301">
        <w:rPr>
          <w:spacing w:val="-10"/>
          <w:lang w:val="en-AU"/>
        </w:rPr>
        <w:t>a</w:t>
      </w:r>
    </w:p>
    <w:p w14:paraId="656B9FD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9FD4" w14:textId="77777777" w:rsidR="008344FB" w:rsidRPr="00FC6301" w:rsidRDefault="004310F6">
      <w:pPr>
        <w:pStyle w:val="BodyText"/>
        <w:spacing w:before="97" w:line="271" w:lineRule="auto"/>
        <w:ind w:left="1087" w:right="641"/>
        <w:rPr>
          <w:lang w:val="en-AU"/>
        </w:rPr>
      </w:pPr>
      <w:r w:rsidRPr="00FC6301">
        <w:rPr>
          <w:lang w:val="en-AU"/>
        </w:rPr>
        <w:lastRenderedPageBreak/>
        <w:t>positive</w:t>
      </w:r>
      <w:r w:rsidRPr="00FC6301">
        <w:rPr>
          <w:spacing w:val="-6"/>
          <w:lang w:val="en-AU"/>
        </w:rPr>
        <w:t xml:space="preserve"> </w:t>
      </w:r>
      <w:r w:rsidRPr="00FC6301">
        <w:rPr>
          <w:lang w:val="en-AU"/>
        </w:rPr>
        <w:t>test</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antibodies</w:t>
      </w:r>
      <w:r w:rsidRPr="00FC6301">
        <w:rPr>
          <w:spacing w:val="-6"/>
          <w:lang w:val="en-AU"/>
        </w:rPr>
        <w:t xml:space="preserve"> </w:t>
      </w:r>
      <w:r w:rsidRPr="00FC6301">
        <w:rPr>
          <w:lang w:val="en-AU"/>
        </w:rPr>
        <w:t>that</w:t>
      </w:r>
      <w:r w:rsidRPr="00FC6301">
        <w:rPr>
          <w:spacing w:val="-6"/>
          <w:lang w:val="en-AU"/>
        </w:rPr>
        <w:t xml:space="preserve"> </w:t>
      </w:r>
      <w:r w:rsidRPr="00FC6301">
        <w:rPr>
          <w:lang w:val="en-AU"/>
        </w:rPr>
        <w:t>activate</w:t>
      </w:r>
      <w:r w:rsidRPr="00FC6301">
        <w:rPr>
          <w:spacing w:val="-6"/>
          <w:lang w:val="en-AU"/>
        </w:rPr>
        <w:t xml:space="preserve"> </w:t>
      </w:r>
      <w:r w:rsidRPr="00FC6301">
        <w:rPr>
          <w:lang w:val="en-AU"/>
        </w:rPr>
        <w:t>platelets</w:t>
      </w:r>
      <w:r w:rsidRPr="00FC6301">
        <w:rPr>
          <w:spacing w:val="-6"/>
          <w:lang w:val="en-AU"/>
        </w:rPr>
        <w:t xml:space="preserve"> </w:t>
      </w:r>
      <w:r w:rsidRPr="00FC6301">
        <w:rPr>
          <w:lang w:val="en-AU"/>
        </w:rPr>
        <w:t xml:space="preserve">(anti-PF4 </w:t>
      </w:r>
      <w:r w:rsidRPr="00FC6301">
        <w:rPr>
          <w:spacing w:val="-2"/>
          <w:lang w:val="en-AU"/>
        </w:rPr>
        <w:t>antibodies);</w:t>
      </w:r>
    </w:p>
    <w:p w14:paraId="06588780" w14:textId="77777777" w:rsidR="00B46F34" w:rsidRPr="00FC6301" w:rsidRDefault="004310F6">
      <w:pPr>
        <w:pStyle w:val="BodyText"/>
        <w:spacing w:before="118"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052007F0" w14:textId="77777777" w:rsidR="00B46F34" w:rsidRPr="00FC6301" w:rsidRDefault="004310F6">
      <w:pPr>
        <w:pStyle w:val="BodyText"/>
        <w:spacing w:line="271" w:lineRule="auto"/>
        <w:ind w:left="487" w:right="641"/>
        <w:rPr>
          <w:lang w:val="en-AU"/>
        </w:rPr>
      </w:pPr>
      <w:r w:rsidRPr="00FC6301">
        <w:rPr>
          <w:lang w:val="en-AU"/>
        </w:rPr>
        <w:t>When</w:t>
      </w:r>
      <w:r w:rsidRPr="00FC6301">
        <w:rPr>
          <w:spacing w:val="-5"/>
          <w:lang w:val="en-AU"/>
        </w:rPr>
        <w:t xml:space="preserve"> </w:t>
      </w:r>
      <w:r w:rsidRPr="00FC6301">
        <w:rPr>
          <w:lang w:val="en-AU"/>
        </w:rPr>
        <w:t>considering</w:t>
      </w:r>
      <w:r w:rsidRPr="00FC6301">
        <w:rPr>
          <w:spacing w:val="-5"/>
          <w:lang w:val="en-AU"/>
        </w:rPr>
        <w:t xml:space="preserve"> </w:t>
      </w:r>
      <w:r w:rsidRPr="00FC6301">
        <w:rPr>
          <w:lang w:val="en-AU"/>
        </w:rPr>
        <w:t>Australian</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using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recently</w:t>
      </w:r>
      <w:r w:rsidRPr="00FC6301">
        <w:rPr>
          <w:spacing w:val="-5"/>
          <w:lang w:val="en-AU"/>
        </w:rPr>
        <w:t xml:space="preserve"> </w:t>
      </w:r>
      <w:r w:rsidRPr="00FC6301">
        <w:rPr>
          <w:lang w:val="en-AU"/>
        </w:rPr>
        <w:t>proposed CDC Criteria, ATAGI noted in the Australian context:</w:t>
      </w:r>
    </w:p>
    <w:p w14:paraId="656B9FD9" w14:textId="585D0F47" w:rsidR="008344FB" w:rsidRPr="00FC6301" w:rsidRDefault="004310F6">
      <w:pPr>
        <w:pStyle w:val="BodyText"/>
        <w:spacing w:line="271" w:lineRule="auto"/>
        <w:ind w:left="1087" w:right="495"/>
        <w:rPr>
          <w:lang w:val="en-AU"/>
        </w:rPr>
      </w:pPr>
      <w:r w:rsidRPr="00FC6301">
        <w:rPr>
          <w:lang w:val="en-AU"/>
        </w:rPr>
        <w:t>29 confirmed and probable TTS cases met the CDC Tier 1 definitions.</w:t>
      </w:r>
      <w:r w:rsidRPr="00FC6301">
        <w:rPr>
          <w:spacing w:val="-4"/>
          <w:lang w:val="en-AU"/>
        </w:rPr>
        <w:t xml:space="preserve"> </w:t>
      </w:r>
      <w:r w:rsidRPr="00FC6301">
        <w:rPr>
          <w:lang w:val="en-AU"/>
        </w:rPr>
        <w:t>15</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occurred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those</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60</w:t>
      </w:r>
      <w:r w:rsidRPr="00FC6301">
        <w:rPr>
          <w:spacing w:val="-4"/>
          <w:lang w:val="en-AU"/>
        </w:rPr>
        <w:t xml:space="preserve"> </w:t>
      </w:r>
      <w:r w:rsidRPr="00FC6301">
        <w:rPr>
          <w:lang w:val="en-AU"/>
        </w:rPr>
        <w:t xml:space="preserve">years; </w:t>
      </w:r>
      <w:r w:rsidRPr="00FC6301">
        <w:rPr>
          <w:spacing w:val="-4"/>
          <w:lang w:val="en-AU"/>
        </w:rPr>
        <w:t>and</w:t>
      </w:r>
    </w:p>
    <w:p w14:paraId="656B9FDA" w14:textId="77777777" w:rsidR="008344FB" w:rsidRPr="00FC6301" w:rsidRDefault="004310F6">
      <w:pPr>
        <w:pStyle w:val="BodyText"/>
        <w:spacing w:before="118" w:line="271" w:lineRule="auto"/>
        <w:ind w:left="1087" w:right="641"/>
        <w:rPr>
          <w:lang w:val="en-AU"/>
        </w:rPr>
      </w:pPr>
      <w:r w:rsidRPr="00FC6301">
        <w:rPr>
          <w:lang w:val="en-AU"/>
        </w:rPr>
        <w:t>21</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 xml:space="preserve">2 </w:t>
      </w:r>
      <w:r w:rsidRPr="00FC6301">
        <w:rPr>
          <w:spacing w:val="-2"/>
          <w:lang w:val="en-AU"/>
        </w:rPr>
        <w:t>definitions.</w:t>
      </w:r>
    </w:p>
    <w:p w14:paraId="41D4981A" w14:textId="77777777" w:rsidR="00B46F34" w:rsidRPr="00FC6301" w:rsidRDefault="004310F6">
      <w:pPr>
        <w:pStyle w:val="BodyText"/>
        <w:spacing w:before="119" w:line="271" w:lineRule="auto"/>
        <w:ind w:left="1087" w:right="641"/>
        <w:rPr>
          <w:lang w:val="en-AU"/>
        </w:rPr>
      </w:pPr>
      <w:r w:rsidRPr="00FC6301">
        <w:rPr>
          <w:lang w:val="en-AU"/>
        </w:rPr>
        <w:t>26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 antibodies, including some with arterial thrombosis. Cases may be reclassified as more clinical data are received.</w:t>
      </w:r>
    </w:p>
    <w:p w14:paraId="4C7597DD" w14:textId="77777777" w:rsidR="00B46F34" w:rsidRPr="00FC6301" w:rsidRDefault="004310F6">
      <w:pPr>
        <w:pStyle w:val="BodyText"/>
        <w:spacing w:line="271" w:lineRule="auto"/>
        <w:ind w:left="487" w:right="495"/>
        <w:rPr>
          <w:lang w:val="en-AU"/>
        </w:rPr>
      </w:pPr>
      <w:r w:rsidRPr="00FC6301">
        <w:rPr>
          <w:lang w:val="en-AU"/>
        </w:rPr>
        <w:t>ATAGI notes that there was a higher proportion of tier 1 cases (which are generally associated with increased morbidity) in those under 60 years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54%</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cases</w:t>
      </w:r>
      <w:r w:rsidRPr="00FC6301">
        <w:rPr>
          <w:spacing w:val="-3"/>
          <w:lang w:val="en-AU"/>
        </w:rPr>
        <w:t xml:space="preserve"> </w:t>
      </w:r>
      <w:r w:rsidRPr="00FC6301">
        <w:rPr>
          <w:lang w:val="en-AU"/>
        </w:rPr>
        <w:t>in</w:t>
      </w:r>
      <w:r w:rsidRPr="00FC6301">
        <w:rPr>
          <w:spacing w:val="-3"/>
          <w:lang w:val="en-AU"/>
        </w:rPr>
        <w:t xml:space="preserve"> </w:t>
      </w:r>
      <w:r w:rsidRPr="00FC6301">
        <w:rPr>
          <w:lang w:val="en-AU"/>
        </w:rPr>
        <w:t>people</w:t>
      </w:r>
      <w:r w:rsidRPr="00FC6301">
        <w:rPr>
          <w:spacing w:val="-3"/>
          <w:lang w:val="en-AU"/>
        </w:rPr>
        <w:t xml:space="preserve"> </w:t>
      </w:r>
      <w:r w:rsidRPr="00FC6301">
        <w:rPr>
          <w:lang w:val="en-AU"/>
        </w:rPr>
        <w:t>under</w:t>
      </w:r>
      <w:r w:rsidRPr="00FC6301">
        <w:rPr>
          <w:spacing w:val="-3"/>
          <w:lang w:val="en-AU"/>
        </w:rPr>
        <w:t xml:space="preserve"> </w:t>
      </w:r>
      <w:r w:rsidRPr="00FC6301">
        <w:rPr>
          <w:lang w:val="en-AU"/>
        </w:rPr>
        <w:t>60</w:t>
      </w:r>
      <w:r w:rsidRPr="00FC6301">
        <w:rPr>
          <w:spacing w:val="-3"/>
          <w:lang w:val="en-AU"/>
        </w:rPr>
        <w:t xml:space="preserve"> </w:t>
      </w:r>
      <w:r w:rsidRPr="00FC6301">
        <w:rPr>
          <w:lang w:val="en-AU"/>
        </w:rPr>
        <w:t>are</w:t>
      </w:r>
      <w:r w:rsidRPr="00FC6301">
        <w:rPr>
          <w:spacing w:val="-3"/>
          <w:lang w:val="en-AU"/>
        </w:rPr>
        <w:t xml:space="preserve"> </w:t>
      </w:r>
      <w:r w:rsidRPr="00FC6301">
        <w:rPr>
          <w:lang w:val="en-AU"/>
        </w:rPr>
        <w:t>tier</w:t>
      </w:r>
      <w:r w:rsidRPr="00FC6301">
        <w:rPr>
          <w:spacing w:val="-3"/>
          <w:lang w:val="en-AU"/>
        </w:rPr>
        <w:t xml:space="preserve"> </w:t>
      </w:r>
      <w:r w:rsidRPr="00FC6301">
        <w:rPr>
          <w:lang w:val="en-AU"/>
        </w:rPr>
        <w:t>1,</w:t>
      </w:r>
      <w:r w:rsidRPr="00FC6301">
        <w:rPr>
          <w:spacing w:val="-3"/>
          <w:lang w:val="en-AU"/>
        </w:rPr>
        <w:t xml:space="preserve"> </w:t>
      </w:r>
      <w:r w:rsidRPr="00FC6301">
        <w:rPr>
          <w:lang w:val="en-AU"/>
        </w:rPr>
        <w:t>compared with 29% of TTS cases in people over 60 years.</w:t>
      </w:r>
    </w:p>
    <w:p w14:paraId="553860BC"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encouraged</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demonstrating</w:t>
      </w:r>
      <w:r w:rsidRPr="00FC6301">
        <w:rPr>
          <w:spacing w:val="-7"/>
          <w:lang w:val="en-AU"/>
        </w:rPr>
        <w:t xml:space="preserve"> </w:t>
      </w:r>
      <w:r w:rsidRPr="00FC6301">
        <w:rPr>
          <w:lang w:val="en-AU"/>
        </w:rPr>
        <w:t>uptake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second</w:t>
      </w:r>
      <w:r w:rsidRPr="00FC6301">
        <w:rPr>
          <w:spacing w:val="-7"/>
          <w:lang w:val="en-AU"/>
        </w:rPr>
        <w:t xml:space="preserve"> </w:t>
      </w:r>
      <w:r w:rsidRPr="00FC6301">
        <w:rPr>
          <w:lang w:val="en-AU"/>
        </w:rPr>
        <w:t>doses of</w:t>
      </w:r>
      <w:r w:rsidRPr="00FC6301">
        <w:rPr>
          <w:spacing w:val="-17"/>
          <w:lang w:val="en-AU"/>
        </w:rPr>
        <w:t xml:space="preserve"> </w:t>
      </w:r>
      <w:r w:rsidRPr="00FC6301">
        <w:rPr>
          <w:lang w:val="en-AU"/>
        </w:rPr>
        <w:t>COVID-19</w:t>
      </w:r>
      <w:r w:rsidRPr="00FC6301">
        <w:rPr>
          <w:spacing w:val="-16"/>
          <w:lang w:val="en-AU"/>
        </w:rPr>
        <w:t xml:space="preserve"> </w:t>
      </w:r>
      <w:r w:rsidRPr="00FC6301">
        <w:rPr>
          <w:lang w:val="en-AU"/>
        </w:rPr>
        <w:t>Vaccines,</w:t>
      </w:r>
      <w:r w:rsidRPr="00FC6301">
        <w:rPr>
          <w:spacing w:val="-17"/>
          <w:lang w:val="en-AU"/>
        </w:rPr>
        <w:t xml:space="preserve"> </w:t>
      </w:r>
      <w:r w:rsidRPr="00FC6301">
        <w:rPr>
          <w:lang w:val="en-AU"/>
        </w:rPr>
        <w:t>including</w:t>
      </w:r>
      <w:r w:rsidRPr="00FC6301">
        <w:rPr>
          <w:spacing w:val="-16"/>
          <w:lang w:val="en-AU"/>
        </w:rPr>
        <w:t xml:space="preserve"> </w:t>
      </w:r>
      <w:r w:rsidRPr="00FC6301">
        <w:rPr>
          <w:lang w:val="en-AU"/>
        </w:rPr>
        <w:t>COVID-19</w:t>
      </w:r>
      <w:r w:rsidRPr="00FC6301">
        <w:rPr>
          <w:spacing w:val="-17"/>
          <w:lang w:val="en-AU"/>
        </w:rPr>
        <w:t xml:space="preserve"> </w:t>
      </w:r>
      <w:r w:rsidRPr="00FC6301">
        <w:rPr>
          <w:lang w:val="en-AU"/>
        </w:rPr>
        <w:t>Vaccine</w:t>
      </w:r>
      <w:r w:rsidRPr="00FC6301">
        <w:rPr>
          <w:spacing w:val="-16"/>
          <w:lang w:val="en-AU"/>
        </w:rPr>
        <w:t xml:space="preserve"> </w:t>
      </w:r>
      <w:r w:rsidRPr="00FC6301">
        <w:rPr>
          <w:lang w:val="en-AU"/>
        </w:rPr>
        <w:t>AstraZeneca.</w:t>
      </w:r>
      <w:r w:rsidRPr="00FC6301">
        <w:rPr>
          <w:spacing w:val="-17"/>
          <w:lang w:val="en-AU"/>
        </w:rPr>
        <w:t xml:space="preserve"> </w:t>
      </w:r>
      <w:r w:rsidRPr="00FC6301">
        <w:rPr>
          <w:lang w:val="en-AU"/>
        </w:rPr>
        <w:t xml:space="preserve">ATAGI is continuing to closely monitor local and international data on TTS cases and notes risk of TTS following a second dose of COVID-19 Vaccine AstraZeneca is much lower than the risk following a first dose (estimated internationally to be </w:t>
      </w:r>
      <w:hyperlink r:id="rId90">
        <w:r w:rsidRPr="00FC6301">
          <w:rPr>
            <w:u w:val="single"/>
            <w:lang w:val="en-AU"/>
          </w:rPr>
          <w:t>1.6 per million</w:t>
        </w:r>
      </w:hyperlink>
      <w:r w:rsidRPr="00FC6301">
        <w:rPr>
          <w:lang w:val="en-AU"/>
        </w:rPr>
        <w:t xml:space="preserve"> second doses). In the second doses of COVID-19 Vaccine AstraZeneca administered to date, there have been no confirmed or probable cases of TTS. ATAGI reinforced</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importance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completing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two-dose</w:t>
      </w:r>
      <w:r w:rsidRPr="00FC6301">
        <w:rPr>
          <w:spacing w:val="-5"/>
          <w:lang w:val="en-AU"/>
        </w:rPr>
        <w:t xml:space="preserve"> </w:t>
      </w:r>
      <w:r w:rsidRPr="00FC6301">
        <w:rPr>
          <w:lang w:val="en-AU"/>
        </w:rPr>
        <w:t>schedule</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the same brand to ensure maximal protection.</w:t>
      </w:r>
    </w:p>
    <w:p w14:paraId="656B9FE1" w14:textId="4B068C12" w:rsidR="008344FB" w:rsidRPr="00FC6301" w:rsidRDefault="004310F6">
      <w:pPr>
        <w:pStyle w:val="BodyText"/>
        <w:spacing w:before="1" w:line="271" w:lineRule="auto"/>
        <w:ind w:left="487" w:right="582"/>
        <w:rPr>
          <w:lang w:val="en-AU"/>
        </w:rPr>
      </w:pPr>
      <w:r w:rsidRPr="00FC6301">
        <w:rPr>
          <w:lang w:val="en-AU"/>
        </w:rPr>
        <w:t xml:space="preserve">ATAGI emphasised that the ATAGI/THANZ </w:t>
      </w:r>
      <w:hyperlink r:id="rId91">
        <w:r w:rsidRPr="00FC6301">
          <w:rPr>
            <w:lang w:val="en-AU"/>
          </w:rPr>
          <w:t>j</w:t>
        </w:r>
        <w:r w:rsidRPr="00FC6301">
          <w:rPr>
            <w:u w:val="single"/>
            <w:lang w:val="en-AU"/>
          </w:rPr>
          <w:t>oint statement</w:t>
        </w:r>
      </w:hyperlink>
      <w:r w:rsidRPr="00FC6301">
        <w:rPr>
          <w:lang w:val="en-AU"/>
        </w:rPr>
        <w:t xml:space="preserve"> on TTS and 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COVID</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an</w:t>
      </w:r>
      <w:r w:rsidRPr="00FC6301">
        <w:rPr>
          <w:spacing w:val="-7"/>
          <w:lang w:val="en-AU"/>
        </w:rPr>
        <w:t xml:space="preserve"> </w:t>
      </w:r>
      <w:r w:rsidRPr="00FC6301">
        <w:rPr>
          <w:lang w:val="en-AU"/>
        </w:rPr>
        <w:t>important</w:t>
      </w:r>
      <w:r w:rsidRPr="00FC6301">
        <w:rPr>
          <w:spacing w:val="-7"/>
          <w:lang w:val="en-AU"/>
        </w:rPr>
        <w:t xml:space="preserve"> </w:t>
      </w:r>
      <w:r w:rsidRPr="00FC6301">
        <w:rPr>
          <w:lang w:val="en-AU"/>
        </w:rPr>
        <w:t>resource. The statement provides updated information about TTS and reaffirms ATAGI’s previous advice regarding the safe use of the AstraZeneca COVID-19 Vaccine.</w:t>
      </w:r>
    </w:p>
    <w:p w14:paraId="656B9FE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290CA2A" w14:textId="77777777" w:rsidR="00B46F34" w:rsidRPr="00FC6301" w:rsidRDefault="004310F6">
      <w:pPr>
        <w:pStyle w:val="BodyText"/>
        <w:spacing w:before="97" w:line="271" w:lineRule="auto"/>
        <w:ind w:left="487" w:right="641"/>
        <w:rPr>
          <w:lang w:val="en-AU"/>
        </w:rPr>
      </w:pPr>
      <w:r w:rsidRPr="00FC6301">
        <w:rPr>
          <w:lang w:val="en-AU"/>
        </w:rPr>
        <w:lastRenderedPageBreak/>
        <w:t>At</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time,</w:t>
      </w:r>
      <w:r w:rsidRPr="00FC6301">
        <w:rPr>
          <w:spacing w:val="-6"/>
          <w:lang w:val="en-AU"/>
        </w:rPr>
        <w:t xml:space="preserve"> </w:t>
      </w:r>
      <w:r w:rsidRPr="00FC6301">
        <w:rPr>
          <w:lang w:val="en-AU"/>
        </w:rPr>
        <w:t>there</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no</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hyperlink r:id="rId92">
        <w:r w:rsidRPr="00FC6301">
          <w:rPr>
            <w:u w:val="single"/>
            <w:lang w:val="en-AU"/>
          </w:rPr>
          <w:t>ATAGI</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from</w:t>
      </w:r>
      <w:r w:rsidRPr="00FC6301">
        <w:rPr>
          <w:spacing w:val="-6"/>
          <w:lang w:val="en-AU"/>
        </w:rPr>
        <w:t xml:space="preserve"> </w:t>
      </w:r>
      <w:r w:rsidRPr="00FC6301">
        <w:rPr>
          <w:lang w:val="en-AU"/>
        </w:rPr>
        <w:t>17</w:t>
      </w:r>
      <w:r w:rsidRPr="00FC6301">
        <w:rPr>
          <w:spacing w:val="-6"/>
          <w:lang w:val="en-AU"/>
        </w:rPr>
        <w:t xml:space="preserve"> </w:t>
      </w:r>
      <w:r w:rsidRPr="00FC6301">
        <w:rPr>
          <w:lang w:val="en-AU"/>
        </w:rPr>
        <w:t>June 2021 in relation to the use of COVID-19 Vaccine AstraZeneca.</w:t>
      </w:r>
    </w:p>
    <w:p w14:paraId="0B6BCB16" w14:textId="77777777" w:rsidR="00B46F34" w:rsidRPr="00FC6301" w:rsidRDefault="004310F6">
      <w:pPr>
        <w:pStyle w:val="BodyText"/>
        <w:spacing w:line="271" w:lineRule="auto"/>
        <w:ind w:left="487" w:right="529"/>
        <w:rPr>
          <w:lang w:val="en-AU"/>
        </w:rPr>
      </w:pPr>
      <w:r w:rsidRPr="00FC6301">
        <w:rPr>
          <w:lang w:val="en-AU"/>
        </w:rPr>
        <w:t>ATAGI recommends the COVID-19 Pfizer vaccine (Comirnaty) as the preferred vaccine for those aged 16 to under 60 years. For those aged 60 years and above, the individual benefits of receiving a COVID-19 vaccine are greater than in younger people. The risks of severe outcomes with COVID-19 increase with age and are particularly high in older</w:t>
      </w:r>
      <w:r w:rsidRPr="00FC6301">
        <w:rPr>
          <w:spacing w:val="-5"/>
          <w:lang w:val="en-AU"/>
        </w:rPr>
        <w:t xml:space="preserve"> </w:t>
      </w:r>
      <w:r w:rsidRPr="00FC6301">
        <w:rPr>
          <w:lang w:val="en-AU"/>
        </w:rPr>
        <w:t>unvaccinated</w:t>
      </w:r>
      <w:r w:rsidRPr="00FC6301">
        <w:rPr>
          <w:spacing w:val="-5"/>
          <w:lang w:val="en-AU"/>
        </w:rPr>
        <w:t xml:space="preserve"> </w:t>
      </w:r>
      <w:r w:rsidRPr="00FC6301">
        <w:rPr>
          <w:lang w:val="en-AU"/>
        </w:rPr>
        <w:t>individuals.</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benefit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 xml:space="preserve">preventing COVID-19 with COVID-19 Vaccine AstraZeneca outweighs the risk of TTS in this age group and underpins its ongoing use in this age group. ATAGI emphasises the </w:t>
      </w:r>
      <w:hyperlink r:id="rId93">
        <w:r w:rsidRPr="00FC6301">
          <w:rPr>
            <w:u w:val="single"/>
            <w:lang w:val="en-AU"/>
          </w:rPr>
          <w:t>risk-benefit document</w:t>
        </w:r>
      </w:hyperlink>
      <w:r w:rsidRPr="00FC6301">
        <w:rPr>
          <w:lang w:val="en-AU"/>
        </w:rPr>
        <w:t xml:space="preserve"> is an important resource to help consumers make informed decisions.</w:t>
      </w:r>
    </w:p>
    <w:p w14:paraId="58AB40A7" w14:textId="77777777" w:rsidR="00B46F34" w:rsidRPr="00FC6301" w:rsidRDefault="004310F6">
      <w:pPr>
        <w:pStyle w:val="BodyText"/>
        <w:spacing w:line="271" w:lineRule="auto"/>
        <w:ind w:left="487" w:right="505"/>
        <w:rPr>
          <w:lang w:val="en-AU"/>
        </w:rPr>
      </w:pPr>
      <w:r w:rsidRPr="00FC6301">
        <w:rPr>
          <w:lang w:val="en-AU"/>
        </w:rPr>
        <w:t>ATAGI</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closely</w:t>
      </w:r>
      <w:r w:rsidRPr="00FC6301">
        <w:rPr>
          <w:spacing w:val="-5"/>
          <w:lang w:val="en-AU"/>
        </w:rPr>
        <w:t xml:space="preserve"> </w:t>
      </w:r>
      <w:r w:rsidRPr="00FC6301">
        <w:rPr>
          <w:lang w:val="en-AU"/>
        </w:rPr>
        <w:t>monitoring</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other</w:t>
      </w:r>
      <w:r w:rsidRPr="00FC6301">
        <w:rPr>
          <w:spacing w:val="-5"/>
          <w:lang w:val="en-AU"/>
        </w:rPr>
        <w:t xml:space="preserve"> </w:t>
      </w:r>
      <w:r w:rsidRPr="00FC6301">
        <w:rPr>
          <w:lang w:val="en-AU"/>
        </w:rPr>
        <w:t>rare</w:t>
      </w:r>
      <w:r w:rsidRPr="00FC6301">
        <w:rPr>
          <w:spacing w:val="-5"/>
          <w:lang w:val="en-AU"/>
        </w:rPr>
        <w:t xml:space="preserve"> </w:t>
      </w:r>
      <w:r w:rsidRPr="00FC6301">
        <w:rPr>
          <w:lang w:val="en-AU"/>
        </w:rPr>
        <w:t>but</w:t>
      </w:r>
      <w:r w:rsidRPr="00FC6301">
        <w:rPr>
          <w:spacing w:val="-5"/>
          <w:lang w:val="en-AU"/>
        </w:rPr>
        <w:t xml:space="preserve"> </w:t>
      </w:r>
      <w:r w:rsidRPr="00FC6301">
        <w:rPr>
          <w:lang w:val="en-AU"/>
        </w:rPr>
        <w:t>potentially</w:t>
      </w:r>
      <w:r w:rsidRPr="00FC6301">
        <w:rPr>
          <w:spacing w:val="-5"/>
          <w:lang w:val="en-AU"/>
        </w:rPr>
        <w:t xml:space="preserve"> </w:t>
      </w:r>
      <w:r w:rsidRPr="00FC6301">
        <w:rPr>
          <w:lang w:val="en-AU"/>
        </w:rPr>
        <w:t>serious adverse</w:t>
      </w:r>
      <w:r w:rsidRPr="00FC6301">
        <w:rPr>
          <w:spacing w:val="-7"/>
          <w:lang w:val="en-AU"/>
        </w:rPr>
        <w:t xml:space="preserve"> </w:t>
      </w:r>
      <w:r w:rsidRPr="00FC6301">
        <w:rPr>
          <w:lang w:val="en-AU"/>
        </w:rPr>
        <w:t>events</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including</w:t>
      </w:r>
      <w:r w:rsidRPr="00FC6301">
        <w:rPr>
          <w:spacing w:val="-7"/>
          <w:lang w:val="en-AU"/>
        </w:rPr>
        <w:t xml:space="preserve"> </w:t>
      </w:r>
      <w:r w:rsidRPr="00FC6301">
        <w:rPr>
          <w:lang w:val="en-AU"/>
        </w:rPr>
        <w:t>myocarditis</w:t>
      </w:r>
      <w:r w:rsidRPr="00FC6301">
        <w:rPr>
          <w:spacing w:val="-7"/>
          <w:lang w:val="en-AU"/>
        </w:rPr>
        <w:t xml:space="preserve"> </w:t>
      </w:r>
      <w:r w:rsidRPr="00FC6301">
        <w:rPr>
          <w:lang w:val="en-AU"/>
        </w:rPr>
        <w:t>following Comirnaty and Immune Thrombocytopenia following COVID-19 Vaccine AstraZeneca.</w:t>
      </w:r>
    </w:p>
    <w:p w14:paraId="656B9FEC" w14:textId="3938F211"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9FF2"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2F8C64E4" w14:textId="77777777" w:rsidR="00B46F34" w:rsidRPr="00FC6301" w:rsidRDefault="00B46F34">
      <w:pPr>
        <w:pStyle w:val="BodyText"/>
        <w:rPr>
          <w:lang w:val="en-AU"/>
        </w:rPr>
      </w:pPr>
    </w:p>
    <w:bookmarkStart w:id="12" w:name="11_14_July_2021"/>
    <w:bookmarkEnd w:id="12"/>
    <w:p w14:paraId="077489BC"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94">
        <w:r w:rsidRPr="00FC6301">
          <w:rPr>
            <w:u w:val="single"/>
            <w:lang w:val="en-AU"/>
          </w:rPr>
          <w:t xml:space="preserve">News and </w:t>
        </w:r>
        <w:r w:rsidRPr="00FC6301">
          <w:rPr>
            <w:spacing w:val="-2"/>
            <w:u w:val="single"/>
            <w:lang w:val="en-AU"/>
          </w:rPr>
          <w:t>media</w:t>
        </w:r>
      </w:hyperlink>
    </w:p>
    <w:p w14:paraId="656B9FFA" w14:textId="6B286340"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14 July 2021</w:t>
      </w:r>
    </w:p>
    <w:p w14:paraId="421BE7D8"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14</w:t>
      </w:r>
      <w:r w:rsidRPr="00FC6301">
        <w:rPr>
          <w:spacing w:val="-6"/>
          <w:lang w:val="en-AU"/>
        </w:rPr>
        <w:t xml:space="preserve"> </w:t>
      </w:r>
      <w:r w:rsidRPr="00FC6301">
        <w:rPr>
          <w:lang w:val="en-AU"/>
        </w:rPr>
        <w:t>July</w:t>
      </w:r>
      <w:r w:rsidRPr="00FC6301">
        <w:rPr>
          <w:spacing w:val="-6"/>
          <w:lang w:val="en-AU"/>
        </w:rPr>
        <w:t xml:space="preserve"> </w:t>
      </w:r>
      <w:r w:rsidRPr="00FC6301">
        <w:rPr>
          <w:lang w:val="en-AU"/>
        </w:rPr>
        <w:t>2021.</w:t>
      </w:r>
    </w:p>
    <w:p w14:paraId="656B9FFD" w14:textId="528E8F4A" w:rsidR="008344FB" w:rsidRPr="00FC6301" w:rsidRDefault="008344FB">
      <w:pPr>
        <w:rPr>
          <w:sz w:val="9"/>
          <w:lang w:val="en-AU"/>
        </w:rPr>
        <w:sectPr w:rsidR="008344FB" w:rsidRPr="00FC6301">
          <w:headerReference w:type="default" r:id="rId95"/>
          <w:footerReference w:type="default" r:id="rId96"/>
          <w:pgSz w:w="11900" w:h="16840"/>
          <w:pgMar w:top="460" w:right="1680" w:bottom="440" w:left="1680" w:header="269" w:footer="253" w:gutter="0"/>
          <w:pgNumType w:start="1"/>
          <w:cols w:space="720"/>
        </w:sectPr>
      </w:pPr>
    </w:p>
    <w:p w14:paraId="656B9FFE"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9FFF"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15 July 2021 General</w:t>
      </w:r>
      <w:r w:rsidRPr="00FC6301">
        <w:rPr>
          <w:spacing w:val="-17"/>
          <w:lang w:val="en-AU"/>
        </w:rPr>
        <w:t xml:space="preserve"> </w:t>
      </w:r>
      <w:r w:rsidRPr="00FC6301">
        <w:rPr>
          <w:lang w:val="en-AU"/>
        </w:rPr>
        <w:t>public</w:t>
      </w:r>
    </w:p>
    <w:p w14:paraId="656BA000"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5FE9B37B" w14:textId="77777777" w:rsidR="00B46F34" w:rsidRPr="00FC6301" w:rsidRDefault="00B46F34">
      <w:pPr>
        <w:pStyle w:val="BodyText"/>
        <w:rPr>
          <w:lang w:val="en-AU"/>
        </w:rPr>
      </w:pPr>
    </w:p>
    <w:p w14:paraId="656BA00D" w14:textId="77777777" w:rsidR="008344FB" w:rsidRPr="00FC6301" w:rsidRDefault="004310F6">
      <w:pPr>
        <w:pStyle w:val="BodyText"/>
        <w:spacing w:before="1" w:line="271" w:lineRule="auto"/>
        <w:ind w:left="487" w:right="495"/>
        <w:rPr>
          <w:lang w:val="en-AU"/>
        </w:rPr>
      </w:pPr>
      <w:r w:rsidRPr="00FC6301">
        <w:rPr>
          <w:lang w:val="en-AU"/>
        </w:rPr>
        <w:t>ATAGI met on Wednesday 14 July 2021 to review the latest developments relating to the AstraZeneca COVID-19 vaccine and Thrombosis and Thrombocytopenia Syndrome (TTS) cases in Australia. In addition, ATAGI continues to monitor COVID-19 epidemiology including</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significant</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outbreak</w:t>
      </w:r>
      <w:r w:rsidRPr="00FC6301">
        <w:rPr>
          <w:spacing w:val="-7"/>
          <w:lang w:val="en-AU"/>
        </w:rPr>
        <w:t xml:space="preserve"> </w:t>
      </w:r>
      <w:r w:rsidRPr="00FC6301">
        <w:rPr>
          <w:lang w:val="en-AU"/>
        </w:rPr>
        <w:t>involving</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Delta</w:t>
      </w:r>
      <w:r w:rsidRPr="00FC6301">
        <w:rPr>
          <w:spacing w:val="-7"/>
          <w:lang w:val="en-AU"/>
        </w:rPr>
        <w:t xml:space="preserve"> </w:t>
      </w:r>
      <w:r w:rsidRPr="00FC6301">
        <w:rPr>
          <w:lang w:val="en-AU"/>
        </w:rPr>
        <w:t>variant in New South Wales, vaccine coverage and adverse events observed following immunisation.</w:t>
      </w:r>
    </w:p>
    <w:p w14:paraId="656BA00E"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711E1309" w14:textId="77777777" w:rsidR="00B46F34" w:rsidRPr="00FC6301" w:rsidRDefault="004310F6">
      <w:pPr>
        <w:pStyle w:val="BodyText"/>
        <w:spacing w:before="97" w:line="271" w:lineRule="auto"/>
        <w:ind w:left="487" w:right="641"/>
        <w:rPr>
          <w:lang w:val="en-AU"/>
        </w:rPr>
      </w:pPr>
      <w:r w:rsidRPr="00FC6301">
        <w:rPr>
          <w:lang w:val="en-AU"/>
        </w:rPr>
        <w:lastRenderedPageBreak/>
        <w:t>ATAGI considered an update from the Therapeutic Goods Administration</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 xml:space="preserve">those under investigation. Read the </w:t>
      </w:r>
      <w:hyperlink r:id="rId97">
        <w:r w:rsidRPr="00FC6301">
          <w:rPr>
            <w:u w:val="single"/>
            <w:lang w:val="en-AU"/>
          </w:rPr>
          <w:t>latest TGA statement on TTS cases</w:t>
        </w:r>
        <w:r w:rsidRPr="00FC6301">
          <w:rPr>
            <w:lang w:val="en-AU"/>
          </w:rPr>
          <w:t>,</w:t>
        </w:r>
      </w:hyperlink>
      <w:r w:rsidRPr="00FC6301">
        <w:rPr>
          <w:lang w:val="en-AU"/>
        </w:rPr>
        <w:t xml:space="preserve"> </w:t>
      </w:r>
      <w:hyperlink r:id="rId98">
        <w:r w:rsidRPr="00FC6301">
          <w:rPr>
            <w:u w:val="single"/>
            <w:lang w:val="en-AU"/>
          </w:rPr>
          <w:t>including clinical outcomes</w:t>
        </w:r>
      </w:hyperlink>
      <w:r w:rsidRPr="00FC6301">
        <w:rPr>
          <w:lang w:val="en-AU"/>
        </w:rPr>
        <w:t>.</w:t>
      </w:r>
    </w:p>
    <w:p w14:paraId="12C4A4BD"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83 cases of confirmed or probable TTS (51 confirmed</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32</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date</w:t>
      </w:r>
      <w:r w:rsidRPr="00FC6301">
        <w:rPr>
          <w:spacing w:val="-1"/>
          <w:lang w:val="en-AU"/>
        </w:rPr>
        <w:t xml:space="preserve"> </w:t>
      </w:r>
      <w:r w:rsidRPr="00FC6301">
        <w:rPr>
          <w:lang w:val="en-AU"/>
        </w:rPr>
        <w:t>around</w:t>
      </w:r>
      <w:r w:rsidRPr="00FC6301">
        <w:rPr>
          <w:spacing w:val="-1"/>
          <w:lang w:val="en-AU"/>
        </w:rPr>
        <w:t xml:space="preserve"> </w:t>
      </w:r>
      <w:r w:rsidRPr="00FC6301">
        <w:rPr>
          <w:lang w:val="en-AU"/>
        </w:rPr>
        <w:t>5.4</w:t>
      </w:r>
      <w:r w:rsidRPr="00FC6301">
        <w:rPr>
          <w:spacing w:val="-1"/>
          <w:lang w:val="en-AU"/>
        </w:rPr>
        <w:t xml:space="preserve"> </w:t>
      </w:r>
      <w:r w:rsidRPr="00FC6301">
        <w:rPr>
          <w:lang w:val="en-AU"/>
        </w:rPr>
        <w:t>million</w:t>
      </w:r>
      <w:r w:rsidRPr="00FC6301">
        <w:rPr>
          <w:spacing w:val="-1"/>
          <w:lang w:val="en-AU"/>
        </w:rPr>
        <w:t xml:space="preserve"> </w:t>
      </w:r>
      <w:r w:rsidRPr="00FC6301">
        <w:rPr>
          <w:lang w:val="en-AU"/>
        </w:rPr>
        <w:t>doses of COVID-19 Vaccine AstraZeneca have been administered.</w:t>
      </w:r>
    </w:p>
    <w:p w14:paraId="734DFE66" w14:textId="77777777" w:rsidR="00B46F34" w:rsidRPr="00FC6301" w:rsidRDefault="004310F6">
      <w:pPr>
        <w:pStyle w:val="BodyText"/>
        <w:spacing w:before="1" w:line="271" w:lineRule="auto"/>
        <w:ind w:left="487" w:right="719"/>
        <w:rPr>
          <w:lang w:val="en-AU"/>
        </w:rPr>
      </w:pPr>
      <w:r w:rsidRPr="00FC6301">
        <w:rPr>
          <w:lang w:val="en-AU"/>
        </w:rPr>
        <w:t>However,</w:t>
      </w:r>
      <w:r w:rsidRPr="00FC6301">
        <w:rPr>
          <w:spacing w:val="-3"/>
          <w:lang w:val="en-AU"/>
        </w:rPr>
        <w:t xml:space="preserve"> </w:t>
      </w:r>
      <w:r w:rsidRPr="00FC6301">
        <w:rPr>
          <w:lang w:val="en-AU"/>
        </w:rPr>
        <w:t>noting</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all</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cases</w:t>
      </w:r>
      <w:r w:rsidRPr="00FC6301">
        <w:rPr>
          <w:spacing w:val="-3"/>
          <w:lang w:val="en-AU"/>
        </w:rPr>
        <w:t xml:space="preserve"> </w:t>
      </w:r>
      <w:r w:rsidRPr="00FC6301">
        <w:rPr>
          <w:lang w:val="en-AU"/>
        </w:rPr>
        <w:t>are</w:t>
      </w:r>
      <w:r w:rsidRPr="00FC6301">
        <w:rPr>
          <w:spacing w:val="-3"/>
          <w:lang w:val="en-AU"/>
        </w:rPr>
        <w:t xml:space="preserve"> </w:t>
      </w:r>
      <w:r w:rsidRPr="00FC6301">
        <w:rPr>
          <w:lang w:val="en-AU"/>
        </w:rPr>
        <w:t>based</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first</w:t>
      </w:r>
      <w:r w:rsidRPr="00FC6301">
        <w:rPr>
          <w:spacing w:val="-3"/>
          <w:lang w:val="en-AU"/>
        </w:rPr>
        <w:t xml:space="preserve"> </w:t>
      </w:r>
      <w:r w:rsidRPr="00FC6301">
        <w:rPr>
          <w:lang w:val="en-AU"/>
        </w:rPr>
        <w:t>doses</w:t>
      </w:r>
      <w:r w:rsidRPr="00FC6301">
        <w:rPr>
          <w:spacing w:val="-3"/>
          <w:lang w:val="en-AU"/>
        </w:rPr>
        <w:t xml:space="preserve"> </w:t>
      </w:r>
      <w:r w:rsidRPr="00FC6301">
        <w:rPr>
          <w:lang w:val="en-AU"/>
        </w:rPr>
        <w:t>of COVID-19 Vaccine AstraZeneca to 30 June 2021 (to account for the time to onset), as of 30 June 2021 approximately 4.9 million doses of COVID-19 Vaccine AstraZeneca have been administered, made up of around 4.3 million first doses and 0.7 million second doses..</w:t>
      </w:r>
    </w:p>
    <w:p w14:paraId="09571080"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017" w14:textId="444AEC46" w:rsidR="008344FB" w:rsidRPr="00FC6301" w:rsidRDefault="004310F6">
      <w:pPr>
        <w:pStyle w:val="BodyText"/>
        <w:ind w:left="1087"/>
        <w:rPr>
          <w:lang w:val="en-AU"/>
        </w:rPr>
      </w:pPr>
      <w:r w:rsidRPr="00FC6301">
        <w:rPr>
          <w:lang w:val="en-AU"/>
        </w:rPr>
        <w:t xml:space="preserve">2.6 per 100,000 in those &lt;60 years; </w:t>
      </w:r>
      <w:r w:rsidRPr="00FC6301">
        <w:rPr>
          <w:spacing w:val="-5"/>
          <w:lang w:val="en-AU"/>
        </w:rPr>
        <w:t>and</w:t>
      </w:r>
    </w:p>
    <w:p w14:paraId="09D53446" w14:textId="77777777" w:rsidR="00B46F34" w:rsidRPr="00FC6301" w:rsidRDefault="004310F6">
      <w:pPr>
        <w:pStyle w:val="ListParagraph"/>
        <w:numPr>
          <w:ilvl w:val="1"/>
          <w:numId w:val="6"/>
        </w:numPr>
        <w:tabs>
          <w:tab w:val="left" w:pos="1463"/>
        </w:tabs>
        <w:spacing w:before="161"/>
        <w:ind w:left="1463" w:hanging="376"/>
        <w:rPr>
          <w:sz w:val="24"/>
          <w:lang w:val="en-AU"/>
        </w:rPr>
      </w:pPr>
      <w:r w:rsidRPr="00FC6301">
        <w:rPr>
          <w:sz w:val="24"/>
          <w:lang w:val="en-AU"/>
        </w:rPr>
        <w:t xml:space="preserve">per 100,000 in those ≥60 </w:t>
      </w:r>
      <w:r w:rsidRPr="00FC6301">
        <w:rPr>
          <w:spacing w:val="-2"/>
          <w:sz w:val="24"/>
          <w:lang w:val="en-AU"/>
        </w:rPr>
        <w:t>years.</w:t>
      </w:r>
    </w:p>
    <w:p w14:paraId="656BA01A" w14:textId="1C3DCC59" w:rsidR="008344FB" w:rsidRPr="00FC6301" w:rsidRDefault="004310F6">
      <w:pPr>
        <w:pStyle w:val="BodyText"/>
        <w:spacing w:before="1"/>
        <w:ind w:left="487"/>
        <w:rPr>
          <w:lang w:val="en-AU"/>
        </w:rPr>
      </w:pPr>
      <w:r w:rsidRPr="00FC6301">
        <w:rPr>
          <w:lang w:val="en-AU"/>
        </w:rPr>
        <w:t xml:space="preserve">A breakdown of current rates by decade of age for those aged &lt; 60 </w:t>
      </w:r>
      <w:r w:rsidRPr="00FC6301">
        <w:rPr>
          <w:spacing w:val="-10"/>
          <w:lang w:val="en-AU"/>
        </w:rPr>
        <w:t>&amp;</w:t>
      </w:r>
    </w:p>
    <w:p w14:paraId="656BA01B" w14:textId="77777777" w:rsidR="008344FB" w:rsidRPr="00FC6301" w:rsidRDefault="004310F6">
      <w:pPr>
        <w:pStyle w:val="BodyText"/>
        <w:spacing w:before="40"/>
        <w:ind w:left="487"/>
        <w:rPr>
          <w:lang w:val="en-AU"/>
        </w:rPr>
      </w:pPr>
      <w:r w:rsidRPr="00FC6301">
        <w:rPr>
          <w:lang w:val="en-AU"/>
        </w:rPr>
        <w:t xml:space="preserve">≥ 60 years is included </w:t>
      </w:r>
      <w:r w:rsidRPr="00FC6301">
        <w:rPr>
          <w:spacing w:val="-2"/>
          <w:lang w:val="en-AU"/>
        </w:rPr>
        <w:t>here:</w:t>
      </w:r>
    </w:p>
    <w:p w14:paraId="656BA01C" w14:textId="77777777" w:rsidR="008344FB" w:rsidRPr="00FC6301" w:rsidRDefault="008344FB">
      <w:pPr>
        <w:pStyle w:val="BodyText"/>
        <w:spacing w:before="124"/>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A01F" w14:textId="77777777">
        <w:trPr>
          <w:trHeight w:val="479"/>
        </w:trPr>
        <w:tc>
          <w:tcPr>
            <w:tcW w:w="2308" w:type="dxa"/>
            <w:tcBorders>
              <w:right w:val="nil"/>
            </w:tcBorders>
          </w:tcPr>
          <w:p w14:paraId="656BA01D"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A01E"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A022" w14:textId="77777777">
        <w:trPr>
          <w:trHeight w:val="479"/>
        </w:trPr>
        <w:tc>
          <w:tcPr>
            <w:tcW w:w="2308" w:type="dxa"/>
            <w:tcBorders>
              <w:right w:val="nil"/>
            </w:tcBorders>
          </w:tcPr>
          <w:p w14:paraId="656BA020"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A021" w14:textId="77777777" w:rsidR="008344FB" w:rsidRPr="00FC6301" w:rsidRDefault="004310F6">
            <w:pPr>
              <w:pStyle w:val="TableParagraph"/>
              <w:rPr>
                <w:sz w:val="24"/>
                <w:lang w:val="en-AU"/>
              </w:rPr>
            </w:pPr>
            <w:r w:rsidRPr="00FC6301">
              <w:rPr>
                <w:spacing w:val="-5"/>
                <w:sz w:val="24"/>
                <w:lang w:val="en-AU"/>
              </w:rPr>
              <w:t>3.3</w:t>
            </w:r>
          </w:p>
        </w:tc>
      </w:tr>
      <w:tr w:rsidR="008344FB" w:rsidRPr="00FC6301" w14:paraId="656BA025" w14:textId="77777777">
        <w:trPr>
          <w:trHeight w:val="479"/>
        </w:trPr>
        <w:tc>
          <w:tcPr>
            <w:tcW w:w="2308" w:type="dxa"/>
            <w:tcBorders>
              <w:right w:val="nil"/>
            </w:tcBorders>
          </w:tcPr>
          <w:p w14:paraId="656BA023"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A024" w14:textId="77777777" w:rsidR="008344FB" w:rsidRPr="00FC6301" w:rsidRDefault="004310F6">
            <w:pPr>
              <w:pStyle w:val="TableParagraph"/>
              <w:rPr>
                <w:sz w:val="24"/>
                <w:lang w:val="en-AU"/>
              </w:rPr>
            </w:pPr>
            <w:r w:rsidRPr="00FC6301">
              <w:rPr>
                <w:spacing w:val="-5"/>
                <w:sz w:val="24"/>
                <w:lang w:val="en-AU"/>
              </w:rPr>
              <w:t>2.5</w:t>
            </w:r>
          </w:p>
        </w:tc>
      </w:tr>
      <w:tr w:rsidR="008344FB" w:rsidRPr="00FC6301" w14:paraId="656BA028" w14:textId="77777777">
        <w:trPr>
          <w:trHeight w:val="479"/>
        </w:trPr>
        <w:tc>
          <w:tcPr>
            <w:tcW w:w="2308" w:type="dxa"/>
            <w:tcBorders>
              <w:right w:val="nil"/>
            </w:tcBorders>
          </w:tcPr>
          <w:p w14:paraId="656BA026"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A027" w14:textId="77777777" w:rsidR="008344FB" w:rsidRPr="00FC6301" w:rsidRDefault="004310F6">
            <w:pPr>
              <w:pStyle w:val="TableParagraph"/>
              <w:rPr>
                <w:sz w:val="24"/>
                <w:lang w:val="en-AU"/>
              </w:rPr>
            </w:pPr>
            <w:r w:rsidRPr="00FC6301">
              <w:rPr>
                <w:spacing w:val="-5"/>
                <w:sz w:val="24"/>
                <w:lang w:val="en-AU"/>
              </w:rPr>
              <w:t>1.5</w:t>
            </w:r>
          </w:p>
        </w:tc>
      </w:tr>
      <w:tr w:rsidR="008344FB" w:rsidRPr="00FC6301" w14:paraId="656BA02B" w14:textId="77777777">
        <w:trPr>
          <w:trHeight w:val="479"/>
        </w:trPr>
        <w:tc>
          <w:tcPr>
            <w:tcW w:w="2308" w:type="dxa"/>
            <w:tcBorders>
              <w:right w:val="nil"/>
            </w:tcBorders>
          </w:tcPr>
          <w:p w14:paraId="656BA029"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A02A" w14:textId="77777777" w:rsidR="008344FB" w:rsidRPr="00FC6301" w:rsidRDefault="004310F6">
            <w:pPr>
              <w:pStyle w:val="TableParagraph"/>
              <w:rPr>
                <w:sz w:val="24"/>
                <w:lang w:val="en-AU"/>
              </w:rPr>
            </w:pPr>
            <w:r w:rsidRPr="00FC6301">
              <w:rPr>
                <w:spacing w:val="-5"/>
                <w:sz w:val="24"/>
                <w:lang w:val="en-AU"/>
              </w:rPr>
              <w:t>1.8</w:t>
            </w:r>
          </w:p>
        </w:tc>
      </w:tr>
      <w:tr w:rsidR="008344FB" w:rsidRPr="00FC6301" w14:paraId="656BA02E" w14:textId="77777777">
        <w:trPr>
          <w:trHeight w:val="479"/>
        </w:trPr>
        <w:tc>
          <w:tcPr>
            <w:tcW w:w="2308" w:type="dxa"/>
            <w:tcBorders>
              <w:right w:val="nil"/>
            </w:tcBorders>
          </w:tcPr>
          <w:p w14:paraId="656BA02C"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A02D" w14:textId="77777777" w:rsidR="008344FB" w:rsidRPr="00FC6301" w:rsidRDefault="004310F6">
            <w:pPr>
              <w:pStyle w:val="TableParagraph"/>
              <w:rPr>
                <w:sz w:val="24"/>
                <w:lang w:val="en-AU"/>
              </w:rPr>
            </w:pPr>
            <w:r w:rsidRPr="00FC6301">
              <w:rPr>
                <w:spacing w:val="-5"/>
                <w:sz w:val="24"/>
                <w:lang w:val="en-AU"/>
              </w:rPr>
              <w:t>1.8</w:t>
            </w:r>
          </w:p>
        </w:tc>
      </w:tr>
    </w:tbl>
    <w:p w14:paraId="656BA02F" w14:textId="77777777" w:rsidR="008344FB" w:rsidRPr="00FC6301" w:rsidRDefault="008344FB">
      <w:pPr>
        <w:pStyle w:val="BodyText"/>
        <w:spacing w:before="57"/>
        <w:rPr>
          <w:lang w:val="en-AU"/>
        </w:rPr>
      </w:pPr>
    </w:p>
    <w:p w14:paraId="338BC759"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w:t>
      </w:r>
      <w:hyperlink r:id="rId99">
        <w:r w:rsidRPr="00FC6301">
          <w:rPr>
            <w:u w:val="single"/>
            <w:lang w:val="en-AU"/>
          </w:rPr>
          <w:t>CDC Criteria</w:t>
        </w:r>
      </w:hyperlink>
      <w:r w:rsidRPr="00FC6301">
        <w:rPr>
          <w:lang w:val="en-AU"/>
        </w:rPr>
        <w:t xml:space="preserve"> (PDF, 1.48 MB), which uses the following categories:</w:t>
      </w:r>
    </w:p>
    <w:p w14:paraId="656BA032" w14:textId="563E6A95" w:rsidR="008344FB" w:rsidRPr="00FC6301" w:rsidRDefault="004310F6">
      <w:pPr>
        <w:pStyle w:val="BodyText"/>
        <w:spacing w:line="271" w:lineRule="auto"/>
        <w:ind w:left="1087" w:right="641"/>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 xml:space="preserve">a positive test for antibodies that activate platelets (anti-PF4 </w:t>
      </w:r>
      <w:r w:rsidRPr="00FC6301">
        <w:rPr>
          <w:spacing w:val="-2"/>
          <w:lang w:val="en-AU"/>
        </w:rPr>
        <w:t>antibodies);</w:t>
      </w:r>
    </w:p>
    <w:p w14:paraId="656BA03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092E7A8" w14:textId="77777777" w:rsidR="00B46F34" w:rsidRPr="00FC6301" w:rsidRDefault="004310F6">
      <w:pPr>
        <w:pStyle w:val="BodyText"/>
        <w:spacing w:before="97" w:line="271" w:lineRule="auto"/>
        <w:ind w:left="1087" w:right="495"/>
        <w:rPr>
          <w:lang w:val="en-AU"/>
        </w:rPr>
      </w:pPr>
      <w:r w:rsidRPr="00FC6301">
        <w:rPr>
          <w:lang w:val="en-AU"/>
        </w:rPr>
        <w:lastRenderedPageBreak/>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2EB52ABC" w14:textId="77777777" w:rsidR="00B46F34" w:rsidRPr="00FC6301" w:rsidRDefault="004310F6">
      <w:pPr>
        <w:pStyle w:val="BodyText"/>
        <w:spacing w:line="271" w:lineRule="auto"/>
        <w:ind w:left="487"/>
        <w:rPr>
          <w:lang w:val="en-AU"/>
        </w:rPr>
      </w:pPr>
      <w:r w:rsidRPr="00FC6301">
        <w:rPr>
          <w:lang w:val="en-AU"/>
        </w:rPr>
        <w:t>When</w:t>
      </w:r>
      <w:r w:rsidRPr="00FC6301">
        <w:rPr>
          <w:spacing w:val="-8"/>
          <w:lang w:val="en-AU"/>
        </w:rPr>
        <w:t xml:space="preserve"> </w:t>
      </w:r>
      <w:r w:rsidRPr="00FC6301">
        <w:rPr>
          <w:lang w:val="en-AU"/>
        </w:rPr>
        <w:t>considering</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cases</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using</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CDC</w:t>
      </w:r>
      <w:r w:rsidRPr="00FC6301">
        <w:rPr>
          <w:spacing w:val="-8"/>
          <w:lang w:val="en-AU"/>
        </w:rPr>
        <w:t xml:space="preserve"> </w:t>
      </w:r>
      <w:r w:rsidRPr="00FC6301">
        <w:rPr>
          <w:lang w:val="en-AU"/>
        </w:rPr>
        <w:t>Criteria,</w:t>
      </w:r>
      <w:r w:rsidRPr="00FC6301">
        <w:rPr>
          <w:spacing w:val="-8"/>
          <w:lang w:val="en-AU"/>
        </w:rPr>
        <w:t xml:space="preserve"> </w:t>
      </w:r>
      <w:r w:rsidRPr="00FC6301">
        <w:rPr>
          <w:lang w:val="en-AU"/>
        </w:rPr>
        <w:t>ATAGI noted in the Australian context:</w:t>
      </w:r>
    </w:p>
    <w:p w14:paraId="656BA038" w14:textId="74D51C8C" w:rsidR="008344FB" w:rsidRPr="00FC6301" w:rsidRDefault="004310F6">
      <w:pPr>
        <w:pStyle w:val="BodyText"/>
        <w:spacing w:line="271" w:lineRule="auto"/>
        <w:ind w:left="1087" w:right="495"/>
        <w:rPr>
          <w:lang w:val="en-AU"/>
        </w:rPr>
      </w:pPr>
      <w:r w:rsidRPr="00FC6301">
        <w:rPr>
          <w:lang w:val="en-AU"/>
        </w:rPr>
        <w:t>32 confirmed and probable TTS cases met the CDC Tier 1 definitions,</w:t>
      </w:r>
      <w:r w:rsidRPr="00FC6301">
        <w:rPr>
          <w:spacing w:val="-4"/>
          <w:lang w:val="en-AU"/>
        </w:rPr>
        <w:t xml:space="preserve"> </w:t>
      </w:r>
      <w:r w:rsidRPr="00FC6301">
        <w:rPr>
          <w:lang w:val="en-AU"/>
        </w:rPr>
        <w:t>16</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occurred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those</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60</w:t>
      </w:r>
      <w:r w:rsidRPr="00FC6301">
        <w:rPr>
          <w:spacing w:val="-4"/>
          <w:lang w:val="en-AU"/>
        </w:rPr>
        <w:t xml:space="preserve"> </w:t>
      </w:r>
      <w:r w:rsidRPr="00FC6301">
        <w:rPr>
          <w:lang w:val="en-AU"/>
        </w:rPr>
        <w:t>years;</w:t>
      </w:r>
    </w:p>
    <w:p w14:paraId="656BA039" w14:textId="77777777" w:rsidR="008344FB" w:rsidRPr="00FC6301" w:rsidRDefault="004310F6">
      <w:pPr>
        <w:pStyle w:val="BodyText"/>
        <w:spacing w:before="118" w:line="271" w:lineRule="auto"/>
        <w:ind w:left="1087" w:right="641"/>
        <w:rPr>
          <w:lang w:val="en-AU"/>
        </w:rPr>
      </w:pPr>
      <w:r w:rsidRPr="00FC6301">
        <w:rPr>
          <w:lang w:val="en-AU"/>
        </w:rPr>
        <w:t>25</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2 definitions; and</w:t>
      </w:r>
    </w:p>
    <w:p w14:paraId="0C2240C9" w14:textId="77777777" w:rsidR="00B46F34" w:rsidRPr="00FC6301" w:rsidRDefault="004310F6">
      <w:pPr>
        <w:pStyle w:val="BodyText"/>
        <w:spacing w:before="119" w:line="271" w:lineRule="auto"/>
        <w:ind w:left="1087" w:right="641"/>
        <w:rPr>
          <w:lang w:val="en-AU"/>
        </w:rPr>
      </w:pPr>
      <w:r w:rsidRPr="00FC6301">
        <w:rPr>
          <w:lang w:val="en-AU"/>
        </w:rPr>
        <w:t>26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 antibodies, including some with arterial thrombosis. Cases may be reclassified as more clinical data are received.</w:t>
      </w:r>
    </w:p>
    <w:p w14:paraId="31996F99" w14:textId="77777777" w:rsidR="00B46F34" w:rsidRPr="00FC6301" w:rsidRDefault="004310F6">
      <w:pPr>
        <w:pStyle w:val="BodyText"/>
        <w:spacing w:line="271" w:lineRule="auto"/>
        <w:ind w:left="487" w:right="492"/>
        <w:rPr>
          <w:lang w:val="en-AU"/>
        </w:rPr>
      </w:pPr>
      <w:r w:rsidRPr="00FC6301">
        <w:rPr>
          <w:lang w:val="en-AU"/>
        </w:rPr>
        <w:t>ATAGI is continuing to closely monitor local and international data on 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only</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episode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has</w:t>
      </w:r>
      <w:r w:rsidRPr="00FC6301">
        <w:rPr>
          <w:spacing w:val="-7"/>
          <w:lang w:val="en-AU"/>
        </w:rPr>
        <w:t xml:space="preserve"> </w:t>
      </w:r>
      <w:r w:rsidRPr="00FC6301">
        <w:rPr>
          <w:lang w:val="en-AU"/>
        </w:rPr>
        <w:t>been</w:t>
      </w:r>
      <w:r w:rsidRPr="00FC6301">
        <w:rPr>
          <w:spacing w:val="-7"/>
          <w:lang w:val="en-AU"/>
        </w:rPr>
        <w:t xml:space="preserve"> </w:t>
      </w:r>
      <w:r w:rsidRPr="00FC6301">
        <w:rPr>
          <w:lang w:val="en-AU"/>
        </w:rPr>
        <w:t>observed in Australia in a second dose recipient and that international data continues to demonstrate the risk of TTS following a second dose of COVID-19 Vaccine AstraZeneca is much lower than the risk following a first</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(estimated</w:t>
      </w:r>
      <w:r w:rsidRPr="00FC6301">
        <w:rPr>
          <w:spacing w:val="-3"/>
          <w:lang w:val="en-AU"/>
        </w:rPr>
        <w:t xml:space="preserve"> </w:t>
      </w:r>
      <w:r w:rsidRPr="00FC6301">
        <w:rPr>
          <w:lang w:val="en-AU"/>
        </w:rPr>
        <w:t>internationally</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hyperlink r:id="rId100">
        <w:r w:rsidRPr="00FC6301">
          <w:rPr>
            <w:u w:val="single"/>
            <w:lang w:val="en-AU"/>
          </w:rPr>
          <w:t>1.7</w:t>
        </w:r>
        <w:r w:rsidRPr="00FC6301">
          <w:rPr>
            <w:spacing w:val="-8"/>
            <w:u w:val="single"/>
            <w:lang w:val="en-AU"/>
          </w:rPr>
          <w:t xml:space="preserve"> </w:t>
        </w:r>
        <w:r w:rsidRPr="00FC6301">
          <w:rPr>
            <w:u w:val="single"/>
            <w:lang w:val="en-AU"/>
          </w:rPr>
          <w:t>per</w:t>
        </w:r>
        <w:r w:rsidRPr="00FC6301">
          <w:rPr>
            <w:spacing w:val="-3"/>
            <w:u w:val="single"/>
            <w:lang w:val="en-AU"/>
          </w:rPr>
          <w:t xml:space="preserve"> </w:t>
        </w:r>
        <w:r w:rsidRPr="00FC6301">
          <w:rPr>
            <w:u w:val="single"/>
            <w:lang w:val="en-AU"/>
          </w:rPr>
          <w:t>million</w:t>
        </w:r>
      </w:hyperlink>
      <w:r w:rsidRPr="00FC6301">
        <w:rPr>
          <w:spacing w:val="-3"/>
          <w:lang w:val="en-AU"/>
        </w:rPr>
        <w:t xml:space="preserve"> </w:t>
      </w:r>
      <w:r w:rsidRPr="00FC6301">
        <w:rPr>
          <w:lang w:val="en-AU"/>
        </w:rPr>
        <w:t>second</w:t>
      </w:r>
      <w:r w:rsidRPr="00FC6301">
        <w:rPr>
          <w:spacing w:val="-3"/>
          <w:lang w:val="en-AU"/>
        </w:rPr>
        <w:t xml:space="preserve"> </w:t>
      </w:r>
      <w:r w:rsidRPr="00FC6301">
        <w:rPr>
          <w:lang w:val="en-AU"/>
        </w:rPr>
        <w:t>doses). ATAGI reinforced the importance of completing a two-dose schedule with the same brand to ensure maximal protection.</w:t>
      </w:r>
    </w:p>
    <w:p w14:paraId="3E257B3D" w14:textId="77777777" w:rsidR="00B46F34" w:rsidRPr="00FC6301" w:rsidRDefault="004310F6">
      <w:pPr>
        <w:pStyle w:val="BodyText"/>
        <w:spacing w:line="271" w:lineRule="auto"/>
        <w:ind w:left="487" w:right="582"/>
        <w:rPr>
          <w:lang w:val="en-AU"/>
        </w:rPr>
      </w:pPr>
      <w:r w:rsidRPr="00FC6301">
        <w:rPr>
          <w:lang w:val="en-AU"/>
        </w:rPr>
        <w:t>ATAGI reinforces that the benefits of vaccination with COVID-19 Vaccine AstraZeneca strongly outweigh the risks of adverse effects in all</w:t>
      </w:r>
      <w:r w:rsidRPr="00FC6301">
        <w:rPr>
          <w:spacing w:val="-5"/>
          <w:lang w:val="en-AU"/>
        </w:rPr>
        <w:t xml:space="preserve"> </w:t>
      </w:r>
      <w:r w:rsidRPr="00FC6301">
        <w:rPr>
          <w:lang w:val="en-AU"/>
        </w:rPr>
        <w:t>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101">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 the</w:t>
      </w:r>
      <w:r w:rsidRPr="00FC6301">
        <w:rPr>
          <w:spacing w:val="-5"/>
          <w:lang w:val="en-AU"/>
        </w:rPr>
        <w:t xml:space="preserve"> </w:t>
      </w:r>
      <w:r w:rsidRPr="00FC6301">
        <w:rPr>
          <w:lang w:val="en-AU"/>
        </w:rPr>
        <w:t>supply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constrained,</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reinforces</w:t>
      </w:r>
      <w:r w:rsidRPr="00FC6301">
        <w:rPr>
          <w:spacing w:val="-5"/>
          <w:lang w:val="en-AU"/>
        </w:rPr>
        <w:t xml:space="preserve"> </w:t>
      </w:r>
      <w:r w:rsidRPr="00FC6301">
        <w:rPr>
          <w:lang w:val="en-AU"/>
        </w:rPr>
        <w:t>adults younger than 60 years old who do not have immediate access to Comirnaty (Pfizer) should re-assess the benefits to them and their contacts from being vaccinated with COVID-19 Vaccine AstraZeneca, versus the rare risk of a serious side effect.</w:t>
      </w:r>
    </w:p>
    <w:p w14:paraId="298F05F5"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key</w:t>
      </w:r>
      <w:r w:rsidRPr="00FC6301">
        <w:rPr>
          <w:spacing w:val="-7"/>
          <w:lang w:val="en-AU"/>
        </w:rPr>
        <w:t xml:space="preserve"> </w:t>
      </w:r>
      <w:r w:rsidRPr="00FC6301">
        <w:rPr>
          <w:lang w:val="en-AU"/>
        </w:rPr>
        <w:t>resources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 COVID 19 Vaccine AstraZeneca:</w:t>
      </w:r>
    </w:p>
    <w:p w14:paraId="656BA042" w14:textId="6364B560" w:rsidR="008344FB" w:rsidRPr="00FC6301" w:rsidRDefault="004310F6">
      <w:pPr>
        <w:pStyle w:val="BodyText"/>
        <w:spacing w:before="1" w:line="271" w:lineRule="auto"/>
        <w:ind w:left="1087" w:right="861"/>
        <w:jc w:val="both"/>
        <w:rPr>
          <w:lang w:val="en-AU"/>
        </w:rPr>
      </w:pPr>
      <w:r w:rsidRPr="00FC6301">
        <w:rPr>
          <w:lang w:val="en-AU"/>
        </w:rPr>
        <w:t>the</w:t>
      </w:r>
      <w:r w:rsidRPr="00FC6301">
        <w:rPr>
          <w:spacing w:val="-10"/>
          <w:lang w:val="en-AU"/>
        </w:rPr>
        <w:t xml:space="preserve"> </w:t>
      </w:r>
      <w:r w:rsidRPr="00FC6301">
        <w:rPr>
          <w:lang w:val="en-AU"/>
        </w:rPr>
        <w:t>ATAGI/THANZ</w:t>
      </w:r>
      <w:r w:rsidRPr="00FC6301">
        <w:rPr>
          <w:spacing w:val="-10"/>
          <w:lang w:val="en-AU"/>
        </w:rPr>
        <w:t xml:space="preserve"> </w:t>
      </w:r>
      <w:hyperlink r:id="rId102">
        <w:r w:rsidRPr="00FC6301">
          <w:rPr>
            <w:lang w:val="en-AU"/>
          </w:rPr>
          <w:t>j</w:t>
        </w:r>
        <w:r w:rsidRPr="00FC6301">
          <w:rPr>
            <w:u w:val="single"/>
            <w:lang w:val="en-AU"/>
          </w:rPr>
          <w:t>oint</w:t>
        </w:r>
        <w:r w:rsidRPr="00FC6301">
          <w:rPr>
            <w:spacing w:val="-10"/>
            <w:u w:val="single"/>
            <w:lang w:val="en-AU"/>
          </w:rPr>
          <w:t xml:space="preserve"> </w:t>
        </w:r>
        <w:r w:rsidRPr="00FC6301">
          <w:rPr>
            <w:u w:val="single"/>
            <w:lang w:val="en-AU"/>
          </w:rPr>
          <w:t>statement,</w:t>
        </w:r>
      </w:hyperlink>
      <w:r w:rsidRPr="00FC6301">
        <w:rPr>
          <w:spacing w:val="-10"/>
          <w:lang w:val="en-AU"/>
        </w:rPr>
        <w:t xml:space="preserve"> </w:t>
      </w:r>
      <w:r w:rsidRPr="00FC6301">
        <w:rPr>
          <w:lang w:val="en-AU"/>
        </w:rPr>
        <w:t>which</w:t>
      </w:r>
      <w:r w:rsidRPr="00FC6301">
        <w:rPr>
          <w:spacing w:val="-10"/>
          <w:lang w:val="en-AU"/>
        </w:rPr>
        <w:t xml:space="preserve"> </w:t>
      </w:r>
      <w:r w:rsidRPr="00FC6301">
        <w:rPr>
          <w:lang w:val="en-AU"/>
        </w:rPr>
        <w:t>provides</w:t>
      </w:r>
      <w:r w:rsidRPr="00FC6301">
        <w:rPr>
          <w:spacing w:val="-10"/>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the AstraZeneca COVID-19 Vaccine;</w:t>
      </w:r>
    </w:p>
    <w:p w14:paraId="656BA043"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044" w14:textId="77777777" w:rsidR="008344FB" w:rsidRPr="00FC6301" w:rsidRDefault="004310F6">
      <w:pPr>
        <w:pStyle w:val="BodyText"/>
        <w:spacing w:before="97" w:line="271" w:lineRule="auto"/>
        <w:ind w:left="1087" w:right="745"/>
        <w:jc w:val="both"/>
        <w:rPr>
          <w:lang w:val="en-AU"/>
        </w:rPr>
      </w:pPr>
      <w:r w:rsidRPr="00FC6301">
        <w:rPr>
          <w:lang w:val="en-AU"/>
        </w:rPr>
        <w:lastRenderedPageBreak/>
        <w:t>the</w:t>
      </w:r>
      <w:r w:rsidRPr="00FC6301">
        <w:rPr>
          <w:spacing w:val="-4"/>
          <w:lang w:val="en-AU"/>
        </w:rPr>
        <w:t xml:space="preserve"> </w:t>
      </w:r>
      <w:hyperlink r:id="rId103">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045"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104">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COVID-19 Vaccine in different age cohorts and scenarios; and</w:t>
      </w:r>
    </w:p>
    <w:p w14:paraId="733E200C" w14:textId="77777777" w:rsidR="00B46F34"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105">
        <w:r w:rsidRPr="00FC6301">
          <w:rPr>
            <w:u w:val="single"/>
            <w:lang w:val="en-AU"/>
          </w:rPr>
          <w:t>outbreak</w:t>
        </w:r>
      </w:hyperlink>
      <w:r w:rsidRPr="00FC6301">
        <w:rPr>
          <w:lang w:val="en-AU"/>
        </w:rPr>
        <w:t xml:space="preserve"> </w:t>
      </w:r>
      <w:hyperlink r:id="rId106">
        <w:r w:rsidRPr="00FC6301">
          <w:rPr>
            <w:spacing w:val="-2"/>
            <w:u w:val="single"/>
            <w:lang w:val="en-AU"/>
          </w:rPr>
          <w:t>settings</w:t>
        </w:r>
      </w:hyperlink>
      <w:r w:rsidRPr="00FC6301">
        <w:rPr>
          <w:spacing w:val="-2"/>
          <w:lang w:val="en-AU"/>
        </w:rPr>
        <w:t>.</w:t>
      </w:r>
    </w:p>
    <w:p w14:paraId="616FF081" w14:textId="77777777" w:rsidR="00B46F34" w:rsidRPr="00FC6301" w:rsidRDefault="004310F6">
      <w:pPr>
        <w:pStyle w:val="BodyText"/>
        <w:spacing w:line="271" w:lineRule="auto"/>
        <w:ind w:left="487" w:right="505"/>
        <w:rPr>
          <w:lang w:val="en-AU"/>
        </w:rPr>
      </w:pPr>
      <w:r w:rsidRPr="00FC6301">
        <w:rPr>
          <w:lang w:val="en-AU"/>
        </w:rPr>
        <w:t xml:space="preserve">At this time, there is no update to the </w:t>
      </w:r>
      <w:hyperlink r:id="rId107">
        <w:r w:rsidRPr="00FC6301">
          <w:rPr>
            <w:u w:val="single"/>
            <w:lang w:val="en-AU"/>
          </w:rPr>
          <w:t>ATAGI statement</w:t>
        </w:r>
      </w:hyperlink>
      <w:r w:rsidRPr="00FC6301">
        <w:rPr>
          <w:lang w:val="en-AU"/>
        </w:rPr>
        <w:t xml:space="preserve"> from 17 June 2021</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relation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AstraZeneca,</w:t>
      </w:r>
      <w:r w:rsidRPr="00FC6301">
        <w:rPr>
          <w:spacing w:val="-6"/>
          <w:lang w:val="en-AU"/>
        </w:rPr>
        <w:t xml:space="preserve"> </w:t>
      </w:r>
      <w:r w:rsidRPr="00FC6301">
        <w:rPr>
          <w:lang w:val="en-AU"/>
        </w:rPr>
        <w:t>except</w:t>
      </w:r>
      <w:r w:rsidRPr="00FC6301">
        <w:rPr>
          <w:spacing w:val="-6"/>
          <w:lang w:val="en-AU"/>
        </w:rPr>
        <w:t xml:space="preserve"> </w:t>
      </w:r>
      <w:r w:rsidRPr="00FC6301">
        <w:rPr>
          <w:lang w:val="en-AU"/>
        </w:rPr>
        <w:t>to note that further clarification has been provided (above) in regards to its use in outbreak settings.</w:t>
      </w:r>
    </w:p>
    <w:p w14:paraId="6D80E85F"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closely</w:t>
      </w:r>
      <w:r w:rsidRPr="00FC6301">
        <w:rPr>
          <w:spacing w:val="-7"/>
          <w:lang w:val="en-AU"/>
        </w:rPr>
        <w:t xml:space="preserve"> </w:t>
      </w:r>
      <w:r w:rsidRPr="00FC6301">
        <w:rPr>
          <w:lang w:val="en-AU"/>
        </w:rPr>
        <w:t>monitor</w:t>
      </w:r>
      <w:r w:rsidRPr="00FC6301">
        <w:rPr>
          <w:spacing w:val="-7"/>
          <w:lang w:val="en-AU"/>
        </w:rPr>
        <w:t xml:space="preserve"> </w:t>
      </w:r>
      <w:r w:rsidRPr="00FC6301">
        <w:rPr>
          <w:lang w:val="en-AU"/>
        </w:rPr>
        <w:t>reports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other</w:t>
      </w:r>
      <w:r w:rsidRPr="00FC6301">
        <w:rPr>
          <w:spacing w:val="-7"/>
          <w:lang w:val="en-AU"/>
        </w:rPr>
        <w:t xml:space="preserve"> </w:t>
      </w:r>
      <w:r w:rsidRPr="00FC6301">
        <w:rPr>
          <w:lang w:val="en-AU"/>
        </w:rPr>
        <w:t>rare</w:t>
      </w:r>
      <w:r w:rsidRPr="00FC6301">
        <w:rPr>
          <w:spacing w:val="-7"/>
          <w:lang w:val="en-AU"/>
        </w:rPr>
        <w:t xml:space="preserve"> </w:t>
      </w:r>
      <w:r w:rsidRPr="00FC6301">
        <w:rPr>
          <w:lang w:val="en-AU"/>
        </w:rPr>
        <w:t>but potentially serious adverse events following immunisation, including myocarditis following Comirnaty and Immune Thrombocytopenia following COVID-19 Vaccine AstraZeneca. ATAGI reaffirms that the benefits of Comirnaty (currently registered for use in people aged ≥16 years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outweigh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myocarditis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any</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groups, and strongly recommend eligible individuals without contraindications to be offered vaccination.</w:t>
      </w:r>
    </w:p>
    <w:p w14:paraId="656BA04F" w14:textId="08C44B14"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055"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25C4EECD" w14:textId="77777777" w:rsidR="00B46F34" w:rsidRPr="00FC6301" w:rsidRDefault="00B46F34">
      <w:pPr>
        <w:pStyle w:val="BodyText"/>
        <w:rPr>
          <w:lang w:val="en-AU"/>
        </w:rPr>
      </w:pPr>
    </w:p>
    <w:bookmarkStart w:id="13" w:name="12_21_July_2021"/>
    <w:bookmarkEnd w:id="13"/>
    <w:p w14:paraId="6E1E68C3"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08">
        <w:r w:rsidRPr="00FC6301">
          <w:rPr>
            <w:u w:val="single"/>
            <w:lang w:val="en-AU"/>
          </w:rPr>
          <w:t xml:space="preserve">News and </w:t>
        </w:r>
        <w:r w:rsidRPr="00FC6301">
          <w:rPr>
            <w:spacing w:val="-2"/>
            <w:u w:val="single"/>
            <w:lang w:val="en-AU"/>
          </w:rPr>
          <w:t>media</w:t>
        </w:r>
      </w:hyperlink>
    </w:p>
    <w:p w14:paraId="656BA05D" w14:textId="05CEEB1D"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21 July 2021</w:t>
      </w:r>
    </w:p>
    <w:p w14:paraId="656BA05E"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33DE66E8" w14:textId="77777777" w:rsidR="00B46F34" w:rsidRPr="00FC6301" w:rsidRDefault="004310F6">
      <w:pPr>
        <w:spacing w:line="477" w:lineRule="exact"/>
        <w:ind w:left="487"/>
        <w:rPr>
          <w:sz w:val="36"/>
          <w:lang w:val="en-AU"/>
        </w:rPr>
      </w:pPr>
      <w:r w:rsidRPr="00FC6301">
        <w:rPr>
          <w:sz w:val="36"/>
          <w:lang w:val="en-AU"/>
        </w:rPr>
        <w:t xml:space="preserve">following their weekly meeting on 21 July </w:t>
      </w:r>
      <w:r w:rsidRPr="00FC6301">
        <w:rPr>
          <w:spacing w:val="-2"/>
          <w:sz w:val="36"/>
          <w:lang w:val="en-AU"/>
        </w:rPr>
        <w:t>2021.</w:t>
      </w:r>
    </w:p>
    <w:p w14:paraId="656BA061" w14:textId="29296397" w:rsidR="008344FB" w:rsidRPr="00FC6301" w:rsidRDefault="008344FB">
      <w:pPr>
        <w:rPr>
          <w:sz w:val="14"/>
          <w:lang w:val="en-AU"/>
        </w:rPr>
        <w:sectPr w:rsidR="008344FB" w:rsidRPr="00FC6301">
          <w:headerReference w:type="default" r:id="rId109"/>
          <w:footerReference w:type="default" r:id="rId110"/>
          <w:pgSz w:w="11900" w:h="16840"/>
          <w:pgMar w:top="460" w:right="1680" w:bottom="440" w:left="1680" w:header="269" w:footer="253" w:gutter="0"/>
          <w:pgNumType w:start="1"/>
          <w:cols w:space="720"/>
        </w:sectPr>
      </w:pPr>
    </w:p>
    <w:p w14:paraId="656BA062"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063"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23 July 2021 General</w:t>
      </w:r>
      <w:r w:rsidRPr="00FC6301">
        <w:rPr>
          <w:spacing w:val="-17"/>
          <w:lang w:val="en-AU"/>
        </w:rPr>
        <w:t xml:space="preserve"> </w:t>
      </w:r>
      <w:r w:rsidRPr="00FC6301">
        <w:rPr>
          <w:lang w:val="en-AU"/>
        </w:rPr>
        <w:t>public</w:t>
      </w:r>
    </w:p>
    <w:p w14:paraId="656BA064"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9CBD4A3" w14:textId="77777777" w:rsidR="00B46F34" w:rsidRPr="00FC6301" w:rsidRDefault="00B46F34">
      <w:pPr>
        <w:pStyle w:val="BodyText"/>
        <w:rPr>
          <w:lang w:val="en-AU"/>
        </w:rPr>
      </w:pPr>
    </w:p>
    <w:p w14:paraId="656BA071" w14:textId="77777777" w:rsidR="008344FB" w:rsidRPr="00FC6301" w:rsidRDefault="004310F6">
      <w:pPr>
        <w:pStyle w:val="BodyText"/>
        <w:spacing w:line="271" w:lineRule="auto"/>
        <w:ind w:left="487" w:right="495"/>
        <w:rPr>
          <w:lang w:val="en-AU"/>
        </w:rPr>
      </w:pPr>
      <w:r w:rsidRPr="00FC6301">
        <w:rPr>
          <w:lang w:val="en-AU"/>
        </w:rPr>
        <w:t>ATAGI met on Wednesday 21 July 2021 to review the latest developments relating to the AstraZeneca COVID-19 vaccine and Thrombosis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Thrombocytopenia</w:t>
      </w:r>
      <w:r w:rsidRPr="00FC6301">
        <w:rPr>
          <w:spacing w:val="-7"/>
          <w:lang w:val="en-AU"/>
        </w:rPr>
        <w:t xml:space="preserve"> </w:t>
      </w:r>
      <w:r w:rsidRPr="00FC6301">
        <w:rPr>
          <w:lang w:val="en-AU"/>
        </w:rPr>
        <w:t>Syndrome</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 In addition, ATAGI continues to monitor COVID-19 epidemiology including the current COVID-19 outbreak involving the Delta variant,</w:t>
      </w:r>
    </w:p>
    <w:p w14:paraId="656BA072" w14:textId="77777777" w:rsidR="008344FB" w:rsidRPr="00FC6301" w:rsidRDefault="004310F6">
      <w:pPr>
        <w:pStyle w:val="BodyText"/>
        <w:spacing w:line="316" w:lineRule="exact"/>
        <w:ind w:left="487"/>
        <w:rPr>
          <w:lang w:val="en-AU"/>
        </w:rPr>
      </w:pPr>
      <w:r w:rsidRPr="00FC6301">
        <w:rPr>
          <w:lang w:val="en-AU"/>
        </w:rPr>
        <w:t xml:space="preserve">vaccine coverage and adverse events observed following </w:t>
      </w:r>
      <w:r w:rsidRPr="00FC6301">
        <w:rPr>
          <w:spacing w:val="-2"/>
          <w:lang w:val="en-AU"/>
        </w:rPr>
        <w:t>immunisation.</w:t>
      </w:r>
    </w:p>
    <w:p w14:paraId="656BA073" w14:textId="77777777" w:rsidR="008344FB" w:rsidRPr="00FC6301" w:rsidRDefault="008344FB">
      <w:pPr>
        <w:spacing w:line="316" w:lineRule="exact"/>
        <w:rPr>
          <w:lang w:val="en-AU"/>
        </w:rPr>
        <w:sectPr w:rsidR="008344FB" w:rsidRPr="00FC6301">
          <w:type w:val="continuous"/>
          <w:pgSz w:w="11900" w:h="16840"/>
          <w:pgMar w:top="980" w:right="1680" w:bottom="280" w:left="1680" w:header="269" w:footer="253" w:gutter="0"/>
          <w:cols w:space="720"/>
        </w:sectPr>
      </w:pPr>
    </w:p>
    <w:p w14:paraId="656BA074" w14:textId="77777777" w:rsidR="008344FB" w:rsidRPr="00FC6301" w:rsidRDefault="004310F6">
      <w:pPr>
        <w:pStyle w:val="BodyText"/>
        <w:spacing w:before="97"/>
        <w:ind w:left="487"/>
        <w:rPr>
          <w:lang w:val="en-AU"/>
        </w:rPr>
      </w:pPr>
      <w:r w:rsidRPr="00FC6301">
        <w:rPr>
          <w:lang w:val="en-AU"/>
        </w:rPr>
        <w:lastRenderedPageBreak/>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1DA75E6B"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111">
        <w:r w:rsidRPr="00FC6301">
          <w:rPr>
            <w:u w:val="single"/>
            <w:lang w:val="en-AU"/>
          </w:rPr>
          <w:t>here</w:t>
        </w:r>
      </w:hyperlink>
      <w:r w:rsidRPr="00FC6301">
        <w:rPr>
          <w:lang w:val="en-AU"/>
        </w:rPr>
        <w:t>.</w:t>
      </w:r>
    </w:p>
    <w:p w14:paraId="75A65718"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87 cases of confirmed or probable TTS (53 confirmed</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34</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date</w:t>
      </w:r>
      <w:r w:rsidRPr="00FC6301">
        <w:rPr>
          <w:spacing w:val="-1"/>
          <w:lang w:val="en-AU"/>
        </w:rPr>
        <w:t xml:space="preserve"> </w:t>
      </w:r>
      <w:r w:rsidRPr="00FC6301">
        <w:rPr>
          <w:lang w:val="en-AU"/>
        </w:rPr>
        <w:t>around</w:t>
      </w:r>
      <w:r w:rsidRPr="00FC6301">
        <w:rPr>
          <w:spacing w:val="-1"/>
          <w:lang w:val="en-AU"/>
        </w:rPr>
        <w:t xml:space="preserve"> </w:t>
      </w:r>
      <w:r w:rsidRPr="00FC6301">
        <w:rPr>
          <w:lang w:val="en-AU"/>
        </w:rPr>
        <w:t>6.1</w:t>
      </w:r>
      <w:r w:rsidRPr="00FC6301">
        <w:rPr>
          <w:spacing w:val="-1"/>
          <w:lang w:val="en-AU"/>
        </w:rPr>
        <w:t xml:space="preserve"> </w:t>
      </w:r>
      <w:r w:rsidRPr="00FC6301">
        <w:rPr>
          <w:lang w:val="en-AU"/>
        </w:rPr>
        <w:t>million</w:t>
      </w:r>
      <w:r w:rsidRPr="00FC6301">
        <w:rPr>
          <w:spacing w:val="-1"/>
          <w:lang w:val="en-AU"/>
        </w:rPr>
        <w:t xml:space="preserve"> </w:t>
      </w:r>
      <w:r w:rsidRPr="00FC6301">
        <w:rPr>
          <w:lang w:val="en-AU"/>
        </w:rPr>
        <w:t>doses of COVID-19 Vaccine AstraZeneca have been administered.</w:t>
      </w:r>
    </w:p>
    <w:p w14:paraId="656BA079" w14:textId="282D8725" w:rsidR="008344FB" w:rsidRPr="00FC6301" w:rsidRDefault="004310F6">
      <w:pPr>
        <w:pStyle w:val="BodyText"/>
        <w:spacing w:line="271" w:lineRule="auto"/>
        <w:ind w:left="487" w:right="497"/>
        <w:rPr>
          <w:lang w:val="en-AU"/>
        </w:rPr>
      </w:pPr>
      <w:r w:rsidRPr="00FC6301">
        <w:rPr>
          <w:lang w:val="en-AU"/>
        </w:rPr>
        <w:t>ATAGI notes that the TGA is investigating three episodes of TTS observed in Australia in a second dose recipients. International data continues to demonstrate the risk of TTS following a second dose of COVID-19 Vaccine AstraZeneca is much lower than the risk following a first</w:t>
      </w:r>
      <w:r w:rsidRPr="00FC6301">
        <w:rPr>
          <w:spacing w:val="-2"/>
          <w:lang w:val="en-AU"/>
        </w:rPr>
        <w:t xml:space="preserve"> </w:t>
      </w:r>
      <w:r w:rsidRPr="00FC6301">
        <w:rPr>
          <w:lang w:val="en-AU"/>
        </w:rPr>
        <w:t xml:space="preserve">dose (estimated internationally to be </w:t>
      </w:r>
      <w:hyperlink r:id="rId112">
        <w:r w:rsidRPr="00FC6301">
          <w:rPr>
            <w:u w:val="single"/>
            <w:lang w:val="en-AU"/>
          </w:rPr>
          <w:t>1.8</w:t>
        </w:r>
        <w:r w:rsidRPr="00FC6301">
          <w:rPr>
            <w:spacing w:val="-5"/>
            <w:u w:val="single"/>
            <w:lang w:val="en-AU"/>
          </w:rPr>
          <w:t xml:space="preserve"> </w:t>
        </w:r>
        <w:r w:rsidRPr="00FC6301">
          <w:rPr>
            <w:u w:val="single"/>
            <w:lang w:val="en-AU"/>
          </w:rPr>
          <w:t>per million</w:t>
        </w:r>
      </w:hyperlink>
      <w:r w:rsidRPr="00FC6301">
        <w:rPr>
          <w:lang w:val="en-AU"/>
        </w:rPr>
        <w:t xml:space="preserve"> second </w:t>
      </w:r>
      <w:r w:rsidRPr="00FC6301">
        <w:rPr>
          <w:spacing w:val="-2"/>
          <w:lang w:val="en-AU"/>
        </w:rPr>
        <w:t>doses).</w:t>
      </w:r>
    </w:p>
    <w:p w14:paraId="72189EB8"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10"/>
          <w:lang w:val="en-AU"/>
        </w:rPr>
        <w:t xml:space="preserve"> </w:t>
      </w:r>
      <w:r w:rsidRPr="00FC6301">
        <w:rPr>
          <w:lang w:val="en-AU"/>
        </w:rPr>
        <w:t>reinforced</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importance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completing</w:t>
      </w:r>
      <w:r w:rsidRPr="00FC6301">
        <w:rPr>
          <w:spacing w:val="-10"/>
          <w:lang w:val="en-AU"/>
        </w:rPr>
        <w:t xml:space="preserve"> </w:t>
      </w:r>
      <w:r w:rsidRPr="00FC6301">
        <w:rPr>
          <w:lang w:val="en-AU"/>
        </w:rPr>
        <w:t>a</w:t>
      </w:r>
      <w:r w:rsidRPr="00FC6301">
        <w:rPr>
          <w:spacing w:val="-10"/>
          <w:lang w:val="en-AU"/>
        </w:rPr>
        <w:t xml:space="preserve"> </w:t>
      </w:r>
      <w:r w:rsidRPr="00FC6301">
        <w:rPr>
          <w:lang w:val="en-AU"/>
        </w:rPr>
        <w:t>two-dose</w:t>
      </w:r>
      <w:r w:rsidRPr="00FC6301">
        <w:rPr>
          <w:spacing w:val="-10"/>
          <w:lang w:val="en-AU"/>
        </w:rPr>
        <w:t xml:space="preserve"> </w:t>
      </w:r>
      <w:r w:rsidRPr="00FC6301">
        <w:rPr>
          <w:lang w:val="en-AU"/>
        </w:rPr>
        <w:t>schedule with the same brand to ensure maximal protection.</w:t>
      </w:r>
    </w:p>
    <w:p w14:paraId="656BA07C" w14:textId="1258C209" w:rsidR="008344FB" w:rsidRPr="00FC6301" w:rsidRDefault="004310F6">
      <w:pPr>
        <w:pStyle w:val="BodyText"/>
        <w:spacing w:line="271" w:lineRule="auto"/>
        <w:ind w:left="487" w:right="668"/>
        <w:jc w:val="both"/>
        <w:rPr>
          <w:lang w:val="en-AU"/>
        </w:rPr>
      </w:pPr>
      <w:r w:rsidRPr="00FC6301">
        <w:rPr>
          <w:lang w:val="en-AU"/>
        </w:rPr>
        <w:t>However, noting that all rates of TTS cases are based on first doses of 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8</w:t>
      </w:r>
      <w:r w:rsidRPr="00FC6301">
        <w:rPr>
          <w:spacing w:val="-7"/>
          <w:lang w:val="en-AU"/>
        </w:rPr>
        <w:t xml:space="preserve"> </w:t>
      </w:r>
      <w:r w:rsidRPr="00FC6301">
        <w:rPr>
          <w:lang w:val="en-AU"/>
        </w:rPr>
        <w:t>July</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account</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time to</w:t>
      </w:r>
      <w:r w:rsidRPr="00FC6301">
        <w:rPr>
          <w:spacing w:val="-3"/>
          <w:lang w:val="en-AU"/>
        </w:rPr>
        <w:t xml:space="preserve"> </w:t>
      </w:r>
      <w:r w:rsidRPr="00FC6301">
        <w:rPr>
          <w:lang w:val="en-AU"/>
        </w:rPr>
        <w:t>onset),</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8</w:t>
      </w:r>
      <w:r w:rsidRPr="00FC6301">
        <w:rPr>
          <w:spacing w:val="-3"/>
          <w:lang w:val="en-AU"/>
        </w:rPr>
        <w:t xml:space="preserve"> </w:t>
      </w:r>
      <w:r w:rsidRPr="00FC6301">
        <w:rPr>
          <w:lang w:val="en-AU"/>
        </w:rPr>
        <w:t>July</w:t>
      </w:r>
      <w:r w:rsidRPr="00FC6301">
        <w:rPr>
          <w:spacing w:val="-3"/>
          <w:lang w:val="en-AU"/>
        </w:rPr>
        <w:t xml:space="preserve"> </w:t>
      </w:r>
      <w:r w:rsidRPr="00FC6301">
        <w:rPr>
          <w:lang w:val="en-AU"/>
        </w:rPr>
        <w:t>2021</w:t>
      </w:r>
      <w:r w:rsidRPr="00FC6301">
        <w:rPr>
          <w:spacing w:val="-3"/>
          <w:lang w:val="en-AU"/>
        </w:rPr>
        <w:t xml:space="preserve"> </w:t>
      </w:r>
      <w:r w:rsidRPr="00FC6301">
        <w:rPr>
          <w:lang w:val="en-AU"/>
        </w:rPr>
        <w:t>approximately</w:t>
      </w:r>
      <w:r w:rsidRPr="00FC6301">
        <w:rPr>
          <w:spacing w:val="-3"/>
          <w:lang w:val="en-AU"/>
        </w:rPr>
        <w:t xml:space="preserve"> </w:t>
      </w:r>
      <w:r w:rsidRPr="00FC6301">
        <w:rPr>
          <w:lang w:val="en-AU"/>
        </w:rPr>
        <w:t>5.3</w:t>
      </w:r>
      <w:r w:rsidRPr="00FC6301">
        <w:rPr>
          <w:spacing w:val="-3"/>
          <w:lang w:val="en-AU"/>
        </w:rPr>
        <w:t xml:space="preserve"> </w:t>
      </w:r>
      <w:r w:rsidRPr="00FC6301">
        <w:rPr>
          <w:lang w:val="en-AU"/>
        </w:rPr>
        <w:t>million</w:t>
      </w:r>
      <w:r w:rsidRPr="00FC6301">
        <w:rPr>
          <w:spacing w:val="-3"/>
          <w:lang w:val="en-AU"/>
        </w:rPr>
        <w:t xml:space="preserve"> </w:t>
      </w:r>
      <w:r w:rsidRPr="00FC6301">
        <w:rPr>
          <w:lang w:val="en-AU"/>
        </w:rPr>
        <w:t>doses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COVID- 19 Vaccine AstraZeneca have been administered, made up of around</w:t>
      </w:r>
    </w:p>
    <w:p w14:paraId="5A204110" w14:textId="77777777" w:rsidR="00B46F34" w:rsidRPr="00FC6301" w:rsidRDefault="004310F6">
      <w:pPr>
        <w:pStyle w:val="BodyText"/>
        <w:spacing w:line="316" w:lineRule="exact"/>
        <w:ind w:left="487"/>
        <w:jc w:val="both"/>
        <w:rPr>
          <w:lang w:val="en-AU"/>
        </w:rPr>
      </w:pPr>
      <w:r w:rsidRPr="00FC6301">
        <w:rPr>
          <w:lang w:val="en-AU"/>
        </w:rPr>
        <w:t xml:space="preserve">4.4 million first doses and 0.9 million second </w:t>
      </w:r>
      <w:r w:rsidRPr="00FC6301">
        <w:rPr>
          <w:spacing w:val="-2"/>
          <w:lang w:val="en-AU"/>
        </w:rPr>
        <w:t>doses.</w:t>
      </w:r>
    </w:p>
    <w:p w14:paraId="54B71CD2"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081" w14:textId="6E15C86E" w:rsidR="008344FB" w:rsidRPr="00FC6301" w:rsidRDefault="004310F6">
      <w:pPr>
        <w:pStyle w:val="BodyText"/>
        <w:ind w:left="1087"/>
        <w:rPr>
          <w:lang w:val="en-AU"/>
        </w:rPr>
      </w:pPr>
      <w:r w:rsidRPr="00FC6301">
        <w:rPr>
          <w:lang w:val="en-AU"/>
        </w:rPr>
        <w:t xml:space="preserve">2.7 per 100,000 in those &lt;60 years; </w:t>
      </w:r>
      <w:r w:rsidRPr="00FC6301">
        <w:rPr>
          <w:spacing w:val="-5"/>
          <w:lang w:val="en-AU"/>
        </w:rPr>
        <w:t>and</w:t>
      </w:r>
    </w:p>
    <w:p w14:paraId="2B5E6431" w14:textId="77777777" w:rsidR="00B46F34" w:rsidRPr="00FC6301" w:rsidRDefault="004310F6">
      <w:pPr>
        <w:pStyle w:val="BodyText"/>
        <w:spacing w:before="161"/>
        <w:ind w:left="1087"/>
        <w:rPr>
          <w:lang w:val="en-AU"/>
        </w:rPr>
      </w:pPr>
      <w:r w:rsidRPr="00FC6301">
        <w:rPr>
          <w:lang w:val="en-AU"/>
        </w:rPr>
        <w:t xml:space="preserve">1.6 per 100,000 in those ≥60 </w:t>
      </w:r>
      <w:r w:rsidRPr="00FC6301">
        <w:rPr>
          <w:spacing w:val="-2"/>
          <w:lang w:val="en-AU"/>
        </w:rPr>
        <w:t>years.</w:t>
      </w:r>
    </w:p>
    <w:p w14:paraId="656BA084" w14:textId="577E826D"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085"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1982"/>
      </w:tblGrid>
      <w:tr w:rsidR="008344FB" w:rsidRPr="00FC6301" w14:paraId="656BA089" w14:textId="77777777">
        <w:trPr>
          <w:trHeight w:val="1199"/>
        </w:trPr>
        <w:tc>
          <w:tcPr>
            <w:tcW w:w="2308" w:type="dxa"/>
            <w:tcBorders>
              <w:right w:val="nil"/>
            </w:tcBorders>
          </w:tcPr>
          <w:p w14:paraId="656BA086"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1982" w:type="dxa"/>
            <w:tcBorders>
              <w:left w:val="nil"/>
            </w:tcBorders>
          </w:tcPr>
          <w:p w14:paraId="656BA087" w14:textId="77777777" w:rsidR="008344FB" w:rsidRPr="00FC6301" w:rsidRDefault="004310F6">
            <w:pPr>
              <w:pStyle w:val="TableParagraph"/>
              <w:spacing w:line="271" w:lineRule="auto"/>
              <w:ind w:right="274"/>
              <w:rPr>
                <w:b/>
                <w:sz w:val="24"/>
                <w:lang w:val="en-AU"/>
              </w:rPr>
            </w:pPr>
            <w:r w:rsidRPr="00FC6301">
              <w:rPr>
                <w:b/>
                <w:sz w:val="24"/>
                <w:lang w:val="en-AU"/>
              </w:rPr>
              <w:t>Estimated</w:t>
            </w:r>
            <w:r w:rsidRPr="00FC6301">
              <w:rPr>
                <w:b/>
                <w:spacing w:val="-17"/>
                <w:sz w:val="24"/>
                <w:lang w:val="en-AU"/>
              </w:rPr>
              <w:t xml:space="preserve"> </w:t>
            </w:r>
            <w:r w:rsidRPr="00FC6301">
              <w:rPr>
                <w:b/>
                <w:sz w:val="24"/>
                <w:lang w:val="en-AU"/>
              </w:rPr>
              <w:t>rate (per 100,000</w:t>
            </w:r>
          </w:p>
          <w:p w14:paraId="656BA088" w14:textId="77777777" w:rsidR="008344FB" w:rsidRPr="00FC6301" w:rsidRDefault="004310F6">
            <w:pPr>
              <w:pStyle w:val="TableParagraph"/>
              <w:spacing w:before="0" w:line="318" w:lineRule="exact"/>
              <w:rPr>
                <w:b/>
                <w:sz w:val="24"/>
                <w:lang w:val="en-AU"/>
              </w:rPr>
            </w:pPr>
            <w:r w:rsidRPr="00FC6301">
              <w:rPr>
                <w:b/>
                <w:sz w:val="24"/>
                <w:lang w:val="en-AU"/>
              </w:rPr>
              <w:t xml:space="preserve">AZ </w:t>
            </w:r>
            <w:r w:rsidRPr="00FC6301">
              <w:rPr>
                <w:b/>
                <w:spacing w:val="-2"/>
                <w:sz w:val="24"/>
                <w:lang w:val="en-AU"/>
              </w:rPr>
              <w:t>vaccinations)</w:t>
            </w:r>
          </w:p>
        </w:tc>
      </w:tr>
      <w:tr w:rsidR="008344FB" w:rsidRPr="00FC6301" w14:paraId="656BA08C" w14:textId="77777777">
        <w:trPr>
          <w:trHeight w:val="479"/>
        </w:trPr>
        <w:tc>
          <w:tcPr>
            <w:tcW w:w="2308" w:type="dxa"/>
            <w:tcBorders>
              <w:right w:val="nil"/>
            </w:tcBorders>
          </w:tcPr>
          <w:p w14:paraId="656BA08A" w14:textId="77777777" w:rsidR="008344FB" w:rsidRPr="00FC6301" w:rsidRDefault="004310F6">
            <w:pPr>
              <w:pStyle w:val="TableParagraph"/>
              <w:ind w:left="60"/>
              <w:rPr>
                <w:sz w:val="24"/>
                <w:lang w:val="en-AU"/>
              </w:rPr>
            </w:pPr>
            <w:r w:rsidRPr="00FC6301">
              <w:rPr>
                <w:spacing w:val="-5"/>
                <w:sz w:val="24"/>
                <w:lang w:val="en-AU"/>
              </w:rPr>
              <w:t>&lt;50</w:t>
            </w:r>
          </w:p>
        </w:tc>
        <w:tc>
          <w:tcPr>
            <w:tcW w:w="1982" w:type="dxa"/>
            <w:tcBorders>
              <w:left w:val="nil"/>
            </w:tcBorders>
          </w:tcPr>
          <w:p w14:paraId="656BA08B" w14:textId="77777777" w:rsidR="008344FB" w:rsidRPr="00FC6301" w:rsidRDefault="004310F6">
            <w:pPr>
              <w:pStyle w:val="TableParagraph"/>
              <w:rPr>
                <w:sz w:val="24"/>
                <w:lang w:val="en-AU"/>
              </w:rPr>
            </w:pPr>
            <w:r w:rsidRPr="00FC6301">
              <w:rPr>
                <w:spacing w:val="-5"/>
                <w:sz w:val="24"/>
                <w:lang w:val="en-AU"/>
              </w:rPr>
              <w:t>3.5</w:t>
            </w:r>
          </w:p>
        </w:tc>
      </w:tr>
      <w:tr w:rsidR="008344FB" w:rsidRPr="00FC6301" w14:paraId="656BA08F" w14:textId="77777777">
        <w:trPr>
          <w:trHeight w:val="479"/>
        </w:trPr>
        <w:tc>
          <w:tcPr>
            <w:tcW w:w="2308" w:type="dxa"/>
            <w:tcBorders>
              <w:right w:val="nil"/>
            </w:tcBorders>
          </w:tcPr>
          <w:p w14:paraId="656BA08D"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1982" w:type="dxa"/>
            <w:tcBorders>
              <w:left w:val="nil"/>
            </w:tcBorders>
          </w:tcPr>
          <w:p w14:paraId="656BA08E" w14:textId="77777777" w:rsidR="008344FB" w:rsidRPr="00FC6301" w:rsidRDefault="004310F6">
            <w:pPr>
              <w:pStyle w:val="TableParagraph"/>
              <w:rPr>
                <w:sz w:val="24"/>
                <w:lang w:val="en-AU"/>
              </w:rPr>
            </w:pPr>
            <w:r w:rsidRPr="00FC6301">
              <w:rPr>
                <w:spacing w:val="-5"/>
                <w:sz w:val="24"/>
                <w:lang w:val="en-AU"/>
              </w:rPr>
              <w:t>2.5</w:t>
            </w:r>
          </w:p>
        </w:tc>
      </w:tr>
      <w:tr w:rsidR="008344FB" w:rsidRPr="00FC6301" w14:paraId="656BA092" w14:textId="77777777">
        <w:trPr>
          <w:trHeight w:val="479"/>
        </w:trPr>
        <w:tc>
          <w:tcPr>
            <w:tcW w:w="2308" w:type="dxa"/>
            <w:tcBorders>
              <w:right w:val="nil"/>
            </w:tcBorders>
          </w:tcPr>
          <w:p w14:paraId="656BA090"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1982" w:type="dxa"/>
            <w:tcBorders>
              <w:left w:val="nil"/>
            </w:tcBorders>
          </w:tcPr>
          <w:p w14:paraId="656BA091" w14:textId="77777777" w:rsidR="008344FB" w:rsidRPr="00FC6301" w:rsidRDefault="004310F6">
            <w:pPr>
              <w:pStyle w:val="TableParagraph"/>
              <w:rPr>
                <w:sz w:val="24"/>
                <w:lang w:val="en-AU"/>
              </w:rPr>
            </w:pPr>
            <w:r w:rsidRPr="00FC6301">
              <w:rPr>
                <w:spacing w:val="-5"/>
                <w:sz w:val="24"/>
                <w:lang w:val="en-AU"/>
              </w:rPr>
              <w:t>1.4</w:t>
            </w:r>
          </w:p>
        </w:tc>
      </w:tr>
      <w:tr w:rsidR="008344FB" w:rsidRPr="00FC6301" w14:paraId="656BA095" w14:textId="77777777">
        <w:trPr>
          <w:trHeight w:val="479"/>
        </w:trPr>
        <w:tc>
          <w:tcPr>
            <w:tcW w:w="2308" w:type="dxa"/>
            <w:tcBorders>
              <w:right w:val="nil"/>
            </w:tcBorders>
          </w:tcPr>
          <w:p w14:paraId="656BA093"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1982" w:type="dxa"/>
            <w:tcBorders>
              <w:left w:val="nil"/>
            </w:tcBorders>
          </w:tcPr>
          <w:p w14:paraId="656BA094" w14:textId="77777777" w:rsidR="008344FB" w:rsidRPr="00FC6301" w:rsidRDefault="004310F6">
            <w:pPr>
              <w:pStyle w:val="TableParagraph"/>
              <w:rPr>
                <w:sz w:val="24"/>
                <w:lang w:val="en-AU"/>
              </w:rPr>
            </w:pPr>
            <w:r w:rsidRPr="00FC6301">
              <w:rPr>
                <w:spacing w:val="-5"/>
                <w:sz w:val="24"/>
                <w:lang w:val="en-AU"/>
              </w:rPr>
              <w:t>1.9</w:t>
            </w:r>
          </w:p>
        </w:tc>
      </w:tr>
      <w:tr w:rsidR="008344FB" w:rsidRPr="00FC6301" w14:paraId="656BA098" w14:textId="77777777">
        <w:trPr>
          <w:trHeight w:val="479"/>
        </w:trPr>
        <w:tc>
          <w:tcPr>
            <w:tcW w:w="2308" w:type="dxa"/>
            <w:tcBorders>
              <w:right w:val="nil"/>
            </w:tcBorders>
          </w:tcPr>
          <w:p w14:paraId="656BA096" w14:textId="77777777" w:rsidR="008344FB" w:rsidRPr="00FC6301" w:rsidRDefault="004310F6">
            <w:pPr>
              <w:pStyle w:val="TableParagraph"/>
              <w:ind w:left="60"/>
              <w:rPr>
                <w:sz w:val="24"/>
                <w:lang w:val="en-AU"/>
              </w:rPr>
            </w:pPr>
            <w:r w:rsidRPr="00FC6301">
              <w:rPr>
                <w:spacing w:val="-5"/>
                <w:sz w:val="24"/>
                <w:lang w:val="en-AU"/>
              </w:rPr>
              <w:t>≥80</w:t>
            </w:r>
          </w:p>
        </w:tc>
        <w:tc>
          <w:tcPr>
            <w:tcW w:w="1982" w:type="dxa"/>
            <w:tcBorders>
              <w:left w:val="nil"/>
            </w:tcBorders>
          </w:tcPr>
          <w:p w14:paraId="656BA097" w14:textId="77777777" w:rsidR="008344FB" w:rsidRPr="00FC6301" w:rsidRDefault="004310F6">
            <w:pPr>
              <w:pStyle w:val="TableParagraph"/>
              <w:rPr>
                <w:sz w:val="24"/>
                <w:lang w:val="en-AU"/>
              </w:rPr>
            </w:pPr>
            <w:r w:rsidRPr="00FC6301">
              <w:rPr>
                <w:spacing w:val="-5"/>
                <w:sz w:val="24"/>
                <w:lang w:val="en-AU"/>
              </w:rPr>
              <w:t>1.7</w:t>
            </w:r>
          </w:p>
        </w:tc>
      </w:tr>
    </w:tbl>
    <w:p w14:paraId="656BA099"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7D39C95E" w14:textId="77777777" w:rsidR="00B46F34" w:rsidRPr="00FC6301" w:rsidRDefault="004310F6">
      <w:pPr>
        <w:pStyle w:val="BodyText"/>
        <w:spacing w:before="97" w:line="271" w:lineRule="auto"/>
        <w:ind w:left="487" w:right="641"/>
        <w:rPr>
          <w:lang w:val="en-AU"/>
        </w:rPr>
      </w:pPr>
      <w:r w:rsidRPr="00FC6301">
        <w:rPr>
          <w:lang w:val="en-AU"/>
        </w:rPr>
        <w:lastRenderedPageBreak/>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w:t>
      </w:r>
      <w:hyperlink r:id="rId113">
        <w:r w:rsidRPr="00FC6301">
          <w:rPr>
            <w:u w:val="single"/>
            <w:lang w:val="en-AU"/>
          </w:rPr>
          <w:t>CDC Criteria</w:t>
        </w:r>
      </w:hyperlink>
      <w:r w:rsidRPr="00FC6301">
        <w:rPr>
          <w:lang w:val="en-AU"/>
        </w:rPr>
        <w:t>, which uses the following categories:</w:t>
      </w:r>
    </w:p>
    <w:p w14:paraId="656BA09C" w14:textId="275B863E" w:rsidR="008344FB" w:rsidRPr="00FC6301" w:rsidRDefault="004310F6">
      <w:pPr>
        <w:pStyle w:val="BodyText"/>
        <w:spacing w:line="271" w:lineRule="auto"/>
        <w:ind w:left="1087" w:right="647"/>
        <w:jc w:val="both"/>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a positive test for antibodies that activate platelets (anti-PF4</w:t>
      </w:r>
    </w:p>
    <w:p w14:paraId="656BA09D" w14:textId="77777777" w:rsidR="008344FB" w:rsidRPr="00FC6301" w:rsidRDefault="004310F6">
      <w:pPr>
        <w:pStyle w:val="BodyText"/>
        <w:spacing w:line="317" w:lineRule="exact"/>
        <w:ind w:left="1087"/>
        <w:rPr>
          <w:lang w:val="en-AU"/>
        </w:rPr>
      </w:pPr>
      <w:r w:rsidRPr="00FC6301">
        <w:rPr>
          <w:spacing w:val="-2"/>
          <w:lang w:val="en-AU"/>
        </w:rPr>
        <w:t>antibodies);</w:t>
      </w:r>
    </w:p>
    <w:p w14:paraId="7FC9934F" w14:textId="77777777" w:rsidR="00B46F34" w:rsidRPr="00FC6301" w:rsidRDefault="004310F6">
      <w:pPr>
        <w:pStyle w:val="BodyText"/>
        <w:spacing w:before="161"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1B59309F" w14:textId="77777777" w:rsidR="00B46F34" w:rsidRPr="00FC6301" w:rsidRDefault="004310F6">
      <w:pPr>
        <w:pStyle w:val="BodyText"/>
        <w:spacing w:line="271" w:lineRule="auto"/>
        <w:ind w:left="487"/>
        <w:rPr>
          <w:lang w:val="en-AU"/>
        </w:rPr>
      </w:pPr>
      <w:r w:rsidRPr="00FC6301">
        <w:rPr>
          <w:lang w:val="en-AU"/>
        </w:rPr>
        <w:t>When</w:t>
      </w:r>
      <w:r w:rsidRPr="00FC6301">
        <w:rPr>
          <w:spacing w:val="-8"/>
          <w:lang w:val="en-AU"/>
        </w:rPr>
        <w:t xml:space="preserve"> </w:t>
      </w:r>
      <w:r w:rsidRPr="00FC6301">
        <w:rPr>
          <w:lang w:val="en-AU"/>
        </w:rPr>
        <w:t>considering</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cases</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using</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CDC</w:t>
      </w:r>
      <w:r w:rsidRPr="00FC6301">
        <w:rPr>
          <w:spacing w:val="-8"/>
          <w:lang w:val="en-AU"/>
        </w:rPr>
        <w:t xml:space="preserve"> </w:t>
      </w:r>
      <w:r w:rsidRPr="00FC6301">
        <w:rPr>
          <w:lang w:val="en-AU"/>
        </w:rPr>
        <w:t>Criteria,</w:t>
      </w:r>
      <w:r w:rsidRPr="00FC6301">
        <w:rPr>
          <w:spacing w:val="-8"/>
          <w:lang w:val="en-AU"/>
        </w:rPr>
        <w:t xml:space="preserve"> </w:t>
      </w:r>
      <w:r w:rsidRPr="00FC6301">
        <w:rPr>
          <w:lang w:val="en-AU"/>
        </w:rPr>
        <w:t>ATAGI noted in the Australian context:</w:t>
      </w:r>
    </w:p>
    <w:p w14:paraId="656BA0A2" w14:textId="672897EC" w:rsidR="008344FB" w:rsidRPr="00FC6301" w:rsidRDefault="004310F6">
      <w:pPr>
        <w:pStyle w:val="BodyText"/>
        <w:ind w:left="1087"/>
        <w:rPr>
          <w:lang w:val="en-AU"/>
        </w:rPr>
      </w:pPr>
      <w:r w:rsidRPr="00FC6301">
        <w:rPr>
          <w:lang w:val="en-AU"/>
        </w:rPr>
        <w:t>33</w:t>
      </w:r>
      <w:r w:rsidRPr="00FC6301">
        <w:rPr>
          <w:spacing w:val="-1"/>
          <w:lang w:val="en-AU"/>
        </w:rPr>
        <w:t xml:space="preserve"> </w:t>
      </w:r>
      <w:r w:rsidRPr="00FC6301">
        <w:rPr>
          <w:lang w:val="en-AU"/>
        </w:rPr>
        <w:t xml:space="preserve">confirmed and probable TTS cases met the CDC Tier </w:t>
      </w:r>
      <w:r w:rsidRPr="00FC6301">
        <w:rPr>
          <w:spacing w:val="-10"/>
          <w:lang w:val="en-AU"/>
        </w:rPr>
        <w:t>1</w:t>
      </w:r>
    </w:p>
    <w:p w14:paraId="656BA0A3" w14:textId="77777777" w:rsidR="008344FB" w:rsidRPr="00FC6301" w:rsidRDefault="004310F6">
      <w:pPr>
        <w:pStyle w:val="BodyText"/>
        <w:spacing w:before="41"/>
        <w:ind w:left="1087"/>
        <w:rPr>
          <w:lang w:val="en-AU"/>
        </w:rPr>
      </w:pPr>
      <w:r w:rsidRPr="00FC6301">
        <w:rPr>
          <w:lang w:val="en-AU"/>
        </w:rPr>
        <w:t xml:space="preserve">definitions, 17 of which occurred in those younger than 60 </w:t>
      </w:r>
      <w:r w:rsidRPr="00FC6301">
        <w:rPr>
          <w:spacing w:val="-2"/>
          <w:lang w:val="en-AU"/>
        </w:rPr>
        <w:t>years;</w:t>
      </w:r>
    </w:p>
    <w:p w14:paraId="656BA0A4" w14:textId="77777777" w:rsidR="008344FB" w:rsidRPr="00FC6301" w:rsidRDefault="004310F6">
      <w:pPr>
        <w:pStyle w:val="BodyText"/>
        <w:spacing w:before="161" w:line="271" w:lineRule="auto"/>
        <w:ind w:left="1087" w:right="641"/>
        <w:rPr>
          <w:lang w:val="en-AU"/>
        </w:rPr>
      </w:pPr>
      <w:r w:rsidRPr="00FC6301">
        <w:rPr>
          <w:lang w:val="en-AU"/>
        </w:rPr>
        <w:t>25</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2 definitions; and</w:t>
      </w:r>
    </w:p>
    <w:p w14:paraId="656BA0A5" w14:textId="77777777" w:rsidR="008344FB" w:rsidRPr="00FC6301" w:rsidRDefault="004310F6">
      <w:pPr>
        <w:pStyle w:val="BodyText"/>
        <w:spacing w:before="118" w:line="271" w:lineRule="auto"/>
        <w:ind w:left="1087" w:right="641"/>
        <w:rPr>
          <w:lang w:val="en-AU"/>
        </w:rPr>
      </w:pPr>
      <w:r w:rsidRPr="00FC6301">
        <w:rPr>
          <w:lang w:val="en-AU"/>
        </w:rPr>
        <w:t>29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w:t>
      </w:r>
    </w:p>
    <w:p w14:paraId="4C7D468A" w14:textId="77777777" w:rsidR="00B46F34" w:rsidRPr="00FC6301" w:rsidRDefault="004310F6">
      <w:pPr>
        <w:pStyle w:val="BodyText"/>
        <w:spacing w:line="271" w:lineRule="auto"/>
        <w:ind w:left="1087" w:right="641"/>
        <w:rPr>
          <w:lang w:val="en-AU"/>
        </w:rPr>
      </w:pPr>
      <w:r w:rsidRPr="00FC6301">
        <w:rPr>
          <w:lang w:val="en-AU"/>
        </w:rPr>
        <w:t>antibodies,</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some</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arterial</w:t>
      </w:r>
      <w:r w:rsidRPr="00FC6301">
        <w:rPr>
          <w:spacing w:val="-6"/>
          <w:lang w:val="en-AU"/>
        </w:rPr>
        <w:t xml:space="preserve"> </w:t>
      </w:r>
      <w:r w:rsidRPr="00FC6301">
        <w:rPr>
          <w:lang w:val="en-AU"/>
        </w:rPr>
        <w:t>thrombosis.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may be reclassified as more clinical data are received.</w:t>
      </w:r>
    </w:p>
    <w:p w14:paraId="3EDB11E9" w14:textId="77777777" w:rsidR="00B46F34" w:rsidRPr="00FC6301" w:rsidRDefault="004310F6">
      <w:pPr>
        <w:pStyle w:val="BodyText"/>
        <w:spacing w:before="1" w:line="271" w:lineRule="auto"/>
        <w:ind w:left="487" w:right="552"/>
        <w:rPr>
          <w:lang w:val="en-AU"/>
        </w:rPr>
      </w:pPr>
      <w:r w:rsidRPr="00FC6301">
        <w:rPr>
          <w:lang w:val="en-AU"/>
        </w:rPr>
        <w:t>As</w:t>
      </w:r>
      <w:r w:rsidRPr="00FC6301">
        <w:rPr>
          <w:spacing w:val="-4"/>
          <w:lang w:val="en-AU"/>
        </w:rPr>
        <w:t xml:space="preserve"> </w:t>
      </w:r>
      <w:r w:rsidRPr="00FC6301">
        <w:rPr>
          <w:lang w:val="en-AU"/>
        </w:rPr>
        <w:t>previously</w:t>
      </w:r>
      <w:r w:rsidRPr="00FC6301">
        <w:rPr>
          <w:spacing w:val="-4"/>
          <w:lang w:val="en-AU"/>
        </w:rPr>
        <w:t xml:space="preserve"> </w:t>
      </w:r>
      <w:r w:rsidRPr="00FC6301">
        <w:rPr>
          <w:lang w:val="en-AU"/>
        </w:rPr>
        <w:t>noted,</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w:t>
      </w:r>
      <w:r w:rsidRPr="00FC6301">
        <w:rPr>
          <w:spacing w:val="-4"/>
          <w:lang w:val="en-AU"/>
        </w:rPr>
        <w:t xml:space="preserve"> </w:t>
      </w:r>
      <w:r w:rsidRPr="00FC6301">
        <w:rPr>
          <w:lang w:val="en-AU"/>
        </w:rPr>
        <w:t>appear</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greater</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 severe outcomes than older people. 41 cases have occurred in men and 46 cases in women, with a higher number of severe outcomes in younger women than in younger men. No sex differences are being observed in older individuals.</w:t>
      </w:r>
    </w:p>
    <w:p w14:paraId="656BA0AA" w14:textId="5BA75E57" w:rsidR="008344FB" w:rsidRPr="00FC6301" w:rsidRDefault="004310F6">
      <w:pPr>
        <w:pStyle w:val="BodyText"/>
        <w:spacing w:line="271" w:lineRule="auto"/>
        <w:ind w:left="487" w:right="582"/>
        <w:rPr>
          <w:lang w:val="en-AU"/>
        </w:rPr>
      </w:pPr>
      <w:r w:rsidRPr="00FC6301">
        <w:rPr>
          <w:lang w:val="en-AU"/>
        </w:rPr>
        <w:t>ATAGI reinforces that the benefits of vaccination with COVID-19 Vaccine AstraZeneca strongly outweigh the risks of adverse effects in all</w:t>
      </w:r>
      <w:r w:rsidRPr="00FC6301">
        <w:rPr>
          <w:spacing w:val="-5"/>
          <w:lang w:val="en-AU"/>
        </w:rPr>
        <w:t xml:space="preserve"> </w:t>
      </w:r>
      <w:r w:rsidRPr="00FC6301">
        <w:rPr>
          <w:lang w:val="en-AU"/>
        </w:rPr>
        <w:t>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114">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 the</w:t>
      </w:r>
      <w:r w:rsidRPr="00FC6301">
        <w:rPr>
          <w:spacing w:val="-5"/>
          <w:lang w:val="en-AU"/>
        </w:rPr>
        <w:t xml:space="preserve"> </w:t>
      </w:r>
      <w:r w:rsidRPr="00FC6301">
        <w:rPr>
          <w:lang w:val="en-AU"/>
        </w:rPr>
        <w:t>supply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constrained,</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reinforces</w:t>
      </w:r>
      <w:r w:rsidRPr="00FC6301">
        <w:rPr>
          <w:spacing w:val="-5"/>
          <w:lang w:val="en-AU"/>
        </w:rPr>
        <w:t xml:space="preserve"> </w:t>
      </w:r>
      <w:r w:rsidRPr="00FC6301">
        <w:rPr>
          <w:lang w:val="en-AU"/>
        </w:rPr>
        <w:t>adults younger than 60 years old who do not have immediate access to</w:t>
      </w:r>
    </w:p>
    <w:p w14:paraId="61DF063C" w14:textId="77777777" w:rsidR="00B46F34" w:rsidRPr="00FC6301" w:rsidRDefault="004310F6">
      <w:pPr>
        <w:pStyle w:val="BodyText"/>
        <w:spacing w:line="271" w:lineRule="auto"/>
        <w:ind w:left="487" w:right="641"/>
        <w:rPr>
          <w:lang w:val="en-AU"/>
        </w:rPr>
      </w:pPr>
      <w:r w:rsidRPr="00FC6301">
        <w:rPr>
          <w:lang w:val="en-AU"/>
        </w:rPr>
        <w:t>Comirnaty (Pfizer) should re-assess the benefits to them and their contacts</w:t>
      </w:r>
      <w:r w:rsidRPr="00FC6301">
        <w:rPr>
          <w:spacing w:val="-10"/>
          <w:lang w:val="en-AU"/>
        </w:rPr>
        <w:t xml:space="preserve"> </w:t>
      </w:r>
      <w:r w:rsidRPr="00FC6301">
        <w:rPr>
          <w:lang w:val="en-AU"/>
        </w:rPr>
        <w:t>from</w:t>
      </w:r>
      <w:r w:rsidRPr="00FC6301">
        <w:rPr>
          <w:spacing w:val="-10"/>
          <w:lang w:val="en-AU"/>
        </w:rPr>
        <w:t xml:space="preserve"> </w:t>
      </w:r>
      <w:r w:rsidRPr="00FC6301">
        <w:rPr>
          <w:lang w:val="en-AU"/>
        </w:rPr>
        <w:t>being</w:t>
      </w:r>
      <w:r w:rsidRPr="00FC6301">
        <w:rPr>
          <w:spacing w:val="-10"/>
          <w:lang w:val="en-AU"/>
        </w:rPr>
        <w:t xml:space="preserve"> </w:t>
      </w:r>
      <w:r w:rsidRPr="00FC6301">
        <w:rPr>
          <w:lang w:val="en-AU"/>
        </w:rPr>
        <w:t>vaccinated</w:t>
      </w:r>
      <w:r w:rsidRPr="00FC6301">
        <w:rPr>
          <w:spacing w:val="-10"/>
          <w:lang w:val="en-AU"/>
        </w:rPr>
        <w:t xml:space="preserve"> </w:t>
      </w:r>
      <w:r w:rsidRPr="00FC6301">
        <w:rPr>
          <w:lang w:val="en-AU"/>
        </w:rPr>
        <w:t>with</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w:t>
      </w:r>
      <w:r w:rsidRPr="00FC6301">
        <w:rPr>
          <w:spacing w:val="-10"/>
          <w:lang w:val="en-AU"/>
        </w:rPr>
        <w:t xml:space="preserve"> </w:t>
      </w:r>
      <w:r w:rsidRPr="00FC6301">
        <w:rPr>
          <w:lang w:val="en-AU"/>
        </w:rPr>
        <w:t>AstraZeneca, versus the rare risk of a serious side effect.</w:t>
      </w:r>
    </w:p>
    <w:p w14:paraId="656BA0AD" w14:textId="183FC7C1" w:rsidR="008344FB"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key</w:t>
      </w:r>
      <w:r w:rsidRPr="00FC6301">
        <w:rPr>
          <w:spacing w:val="-7"/>
          <w:lang w:val="en-AU"/>
        </w:rPr>
        <w:t xml:space="preserve"> </w:t>
      </w:r>
      <w:r w:rsidRPr="00FC6301">
        <w:rPr>
          <w:lang w:val="en-AU"/>
        </w:rPr>
        <w:t>resources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 COVID 19 Vaccine AstraZeneca:</w:t>
      </w:r>
    </w:p>
    <w:p w14:paraId="656BA0AE"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0AF" w14:textId="77777777" w:rsidR="008344FB" w:rsidRPr="00FC6301" w:rsidRDefault="004310F6">
      <w:pPr>
        <w:pStyle w:val="BodyText"/>
        <w:spacing w:before="97" w:line="271" w:lineRule="auto"/>
        <w:ind w:left="1087" w:right="861"/>
        <w:jc w:val="both"/>
        <w:rPr>
          <w:lang w:val="en-AU"/>
        </w:rPr>
      </w:pPr>
      <w:r w:rsidRPr="00FC6301">
        <w:rPr>
          <w:lang w:val="en-AU"/>
        </w:rPr>
        <w:lastRenderedPageBreak/>
        <w:t>the</w:t>
      </w:r>
      <w:r w:rsidRPr="00FC6301">
        <w:rPr>
          <w:spacing w:val="-10"/>
          <w:lang w:val="en-AU"/>
        </w:rPr>
        <w:t xml:space="preserve"> </w:t>
      </w:r>
      <w:r w:rsidRPr="00FC6301">
        <w:rPr>
          <w:lang w:val="en-AU"/>
        </w:rPr>
        <w:t>ATAGI/THANZ</w:t>
      </w:r>
      <w:r w:rsidRPr="00FC6301">
        <w:rPr>
          <w:spacing w:val="-10"/>
          <w:lang w:val="en-AU"/>
        </w:rPr>
        <w:t xml:space="preserve"> </w:t>
      </w:r>
      <w:hyperlink r:id="rId115">
        <w:r w:rsidRPr="00FC6301">
          <w:rPr>
            <w:lang w:val="en-AU"/>
          </w:rPr>
          <w:t>j</w:t>
        </w:r>
        <w:r w:rsidRPr="00FC6301">
          <w:rPr>
            <w:u w:val="single"/>
            <w:lang w:val="en-AU"/>
          </w:rPr>
          <w:t>oint</w:t>
        </w:r>
        <w:r w:rsidRPr="00FC6301">
          <w:rPr>
            <w:spacing w:val="-10"/>
            <w:u w:val="single"/>
            <w:lang w:val="en-AU"/>
          </w:rPr>
          <w:t xml:space="preserve"> </w:t>
        </w:r>
        <w:r w:rsidRPr="00FC6301">
          <w:rPr>
            <w:u w:val="single"/>
            <w:lang w:val="en-AU"/>
          </w:rPr>
          <w:t>statement,</w:t>
        </w:r>
      </w:hyperlink>
      <w:r w:rsidRPr="00FC6301">
        <w:rPr>
          <w:spacing w:val="-10"/>
          <w:lang w:val="en-AU"/>
        </w:rPr>
        <w:t xml:space="preserve"> </w:t>
      </w:r>
      <w:r w:rsidRPr="00FC6301">
        <w:rPr>
          <w:lang w:val="en-AU"/>
        </w:rPr>
        <w:t>which</w:t>
      </w:r>
      <w:r w:rsidRPr="00FC6301">
        <w:rPr>
          <w:spacing w:val="-10"/>
          <w:lang w:val="en-AU"/>
        </w:rPr>
        <w:t xml:space="preserve"> </w:t>
      </w:r>
      <w:r w:rsidRPr="00FC6301">
        <w:rPr>
          <w:lang w:val="en-AU"/>
        </w:rPr>
        <w:t>provides</w:t>
      </w:r>
      <w:r w:rsidRPr="00FC6301">
        <w:rPr>
          <w:spacing w:val="-10"/>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the AstraZeneca COVID-19 Vaccine;</w:t>
      </w:r>
    </w:p>
    <w:p w14:paraId="656BA0B0"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116">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0B1"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117">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COVID-19 Vaccine in different age cohorts and</w:t>
      </w:r>
    </w:p>
    <w:p w14:paraId="656BA0B2" w14:textId="77777777" w:rsidR="008344FB" w:rsidRPr="00FC6301" w:rsidRDefault="004310F6">
      <w:pPr>
        <w:pStyle w:val="BodyText"/>
        <w:spacing w:line="317" w:lineRule="exact"/>
        <w:ind w:left="1087"/>
        <w:rPr>
          <w:lang w:val="en-AU"/>
        </w:rPr>
      </w:pPr>
      <w:r w:rsidRPr="00FC6301">
        <w:rPr>
          <w:lang w:val="en-AU"/>
        </w:rPr>
        <w:t xml:space="preserve">scenarios; </w:t>
      </w:r>
      <w:r w:rsidRPr="00FC6301">
        <w:rPr>
          <w:spacing w:val="-5"/>
          <w:lang w:val="en-AU"/>
        </w:rPr>
        <w:t>and</w:t>
      </w:r>
    </w:p>
    <w:p w14:paraId="32DD117B" w14:textId="77777777" w:rsidR="00B46F34" w:rsidRPr="00FC6301" w:rsidRDefault="004310F6">
      <w:pPr>
        <w:pStyle w:val="BodyText"/>
        <w:spacing w:before="161"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118">
        <w:r w:rsidRPr="00FC6301">
          <w:rPr>
            <w:u w:val="single"/>
            <w:lang w:val="en-AU"/>
          </w:rPr>
          <w:t>outbreak</w:t>
        </w:r>
      </w:hyperlink>
      <w:r w:rsidRPr="00FC6301">
        <w:rPr>
          <w:lang w:val="en-AU"/>
        </w:rPr>
        <w:t xml:space="preserve"> </w:t>
      </w:r>
      <w:hyperlink r:id="rId119">
        <w:r w:rsidRPr="00FC6301">
          <w:rPr>
            <w:spacing w:val="-2"/>
            <w:u w:val="single"/>
            <w:lang w:val="en-AU"/>
          </w:rPr>
          <w:t>settings</w:t>
        </w:r>
      </w:hyperlink>
      <w:r w:rsidRPr="00FC6301">
        <w:rPr>
          <w:spacing w:val="-2"/>
          <w:lang w:val="en-AU"/>
        </w:rPr>
        <w:t>.</w:t>
      </w:r>
    </w:p>
    <w:p w14:paraId="1DD58810" w14:textId="77777777" w:rsidR="00B46F34" w:rsidRPr="00FC6301" w:rsidRDefault="004310F6">
      <w:pPr>
        <w:pStyle w:val="BodyText"/>
        <w:spacing w:line="271" w:lineRule="auto"/>
        <w:ind w:left="487" w:right="505"/>
        <w:rPr>
          <w:lang w:val="en-AU"/>
        </w:rPr>
      </w:pPr>
      <w:r w:rsidRPr="00FC6301">
        <w:rPr>
          <w:lang w:val="en-AU"/>
        </w:rPr>
        <w:t xml:space="preserve">At this time, there is no update to the </w:t>
      </w:r>
      <w:hyperlink r:id="rId120">
        <w:r w:rsidRPr="00FC6301">
          <w:rPr>
            <w:u w:val="single"/>
            <w:lang w:val="en-AU"/>
          </w:rPr>
          <w:t>ATAGI statement</w:t>
        </w:r>
      </w:hyperlink>
      <w:r w:rsidRPr="00FC6301">
        <w:rPr>
          <w:lang w:val="en-AU"/>
        </w:rPr>
        <w:t xml:space="preserve"> from 17 June 2021</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relation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AstraZeneca,</w:t>
      </w:r>
      <w:r w:rsidRPr="00FC6301">
        <w:rPr>
          <w:spacing w:val="-6"/>
          <w:lang w:val="en-AU"/>
        </w:rPr>
        <w:t xml:space="preserve"> </w:t>
      </w:r>
      <w:r w:rsidRPr="00FC6301">
        <w:rPr>
          <w:lang w:val="en-AU"/>
        </w:rPr>
        <w:t>except</w:t>
      </w:r>
      <w:r w:rsidRPr="00FC6301">
        <w:rPr>
          <w:spacing w:val="-6"/>
          <w:lang w:val="en-AU"/>
        </w:rPr>
        <w:t xml:space="preserve"> </w:t>
      </w:r>
      <w:r w:rsidRPr="00FC6301">
        <w:rPr>
          <w:lang w:val="en-AU"/>
        </w:rPr>
        <w:t>to note that further clarification has been provided (above) in regards to its use in outbreak settings.</w:t>
      </w:r>
    </w:p>
    <w:p w14:paraId="458BA12C"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closely</w:t>
      </w:r>
      <w:r w:rsidRPr="00FC6301">
        <w:rPr>
          <w:spacing w:val="-7"/>
          <w:lang w:val="en-AU"/>
        </w:rPr>
        <w:t xml:space="preserve"> </w:t>
      </w:r>
      <w:r w:rsidRPr="00FC6301">
        <w:rPr>
          <w:lang w:val="en-AU"/>
        </w:rPr>
        <w:t>monitor</w:t>
      </w:r>
      <w:r w:rsidRPr="00FC6301">
        <w:rPr>
          <w:spacing w:val="-7"/>
          <w:lang w:val="en-AU"/>
        </w:rPr>
        <w:t xml:space="preserve"> </w:t>
      </w:r>
      <w:r w:rsidRPr="00FC6301">
        <w:rPr>
          <w:lang w:val="en-AU"/>
        </w:rPr>
        <w:t>reports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other</w:t>
      </w:r>
      <w:r w:rsidRPr="00FC6301">
        <w:rPr>
          <w:spacing w:val="-7"/>
          <w:lang w:val="en-AU"/>
        </w:rPr>
        <w:t xml:space="preserve"> </w:t>
      </w:r>
      <w:r w:rsidRPr="00FC6301">
        <w:rPr>
          <w:lang w:val="en-AU"/>
        </w:rPr>
        <w:t>rare</w:t>
      </w:r>
      <w:r w:rsidRPr="00FC6301">
        <w:rPr>
          <w:spacing w:val="-7"/>
          <w:lang w:val="en-AU"/>
        </w:rPr>
        <w:t xml:space="preserve"> </w:t>
      </w:r>
      <w:r w:rsidRPr="00FC6301">
        <w:rPr>
          <w:lang w:val="en-AU"/>
        </w:rPr>
        <w:t>but potentially serious adverse events following immunisation including Immune Thrombocytopenia following COVID-19 Vaccine AstraZeneca and myocarditis following Comirnaty.</w:t>
      </w:r>
    </w:p>
    <w:p w14:paraId="656BA0B9" w14:textId="11E97DCB" w:rsidR="008344FB" w:rsidRPr="00FC6301" w:rsidRDefault="004310F6">
      <w:pPr>
        <w:pStyle w:val="BodyText"/>
        <w:spacing w:line="360" w:lineRule="exact"/>
        <w:ind w:left="487" w:right="641"/>
        <w:rPr>
          <w:lang w:val="en-AU"/>
        </w:rPr>
      </w:pPr>
      <w:r w:rsidRPr="00FC6301">
        <w:rPr>
          <w:lang w:val="en-AU"/>
        </w:rPr>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are</w:t>
      </w:r>
      <w:r w:rsidRPr="00FC6301">
        <w:rPr>
          <w:spacing w:val="-9"/>
          <w:lang w:val="en-AU"/>
        </w:rPr>
        <w:t xml:space="preserve"> </w:t>
      </w:r>
      <w:r w:rsidRPr="00FC6301">
        <w:rPr>
          <w:lang w:val="en-AU"/>
        </w:rPr>
        <w:t>investigating</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episodes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myocarditis observed following Comirnaty in Australia, most frequently following the</w:t>
      </w:r>
      <w:r w:rsidRPr="00FC6301">
        <w:rPr>
          <w:spacing w:val="-2"/>
          <w:lang w:val="en-AU"/>
        </w:rPr>
        <w:t xml:space="preserve"> </w:t>
      </w:r>
      <w:r w:rsidRPr="00FC6301">
        <w:rPr>
          <w:lang w:val="en-AU"/>
        </w:rPr>
        <w:t>2</w:t>
      </w:r>
      <w:r w:rsidRPr="00FC6301">
        <w:rPr>
          <w:position w:val="10"/>
          <w:sz w:val="21"/>
          <w:lang w:val="en-AU"/>
        </w:rPr>
        <w:t xml:space="preserve">nd </w:t>
      </w:r>
      <w:r w:rsidRPr="00FC6301">
        <w:rPr>
          <w:lang w:val="en-AU"/>
        </w:rPr>
        <w:t>dose.</w:t>
      </w:r>
      <w:r w:rsidRPr="00FC6301">
        <w:rPr>
          <w:spacing w:val="-2"/>
          <w:lang w:val="en-AU"/>
        </w:rPr>
        <w:t xml:space="preserve"> </w:t>
      </w:r>
      <w:r w:rsidRPr="00FC6301">
        <w:rPr>
          <w:lang w:val="en-AU"/>
        </w:rPr>
        <w:t>International</w:t>
      </w:r>
      <w:r w:rsidRPr="00FC6301">
        <w:rPr>
          <w:spacing w:val="-2"/>
          <w:lang w:val="en-AU"/>
        </w:rPr>
        <w:t xml:space="preserve"> </w:t>
      </w:r>
      <w:r w:rsidRPr="00FC6301">
        <w:rPr>
          <w:lang w:val="en-AU"/>
        </w:rPr>
        <w:t>data</w:t>
      </w:r>
      <w:r w:rsidRPr="00FC6301">
        <w:rPr>
          <w:spacing w:val="-2"/>
          <w:lang w:val="en-AU"/>
        </w:rPr>
        <w:t xml:space="preserve"> </w:t>
      </w:r>
      <w:r w:rsidRPr="00FC6301">
        <w:rPr>
          <w:lang w:val="en-AU"/>
        </w:rPr>
        <w:t>demonstrates</w:t>
      </w:r>
      <w:r w:rsidRPr="00FC6301">
        <w:rPr>
          <w:spacing w:val="-2"/>
          <w:lang w:val="en-AU"/>
        </w:rPr>
        <w:t xml:space="preserve"> </w:t>
      </w:r>
      <w:r w:rsidRPr="00FC6301">
        <w:rPr>
          <w:lang w:val="en-AU"/>
        </w:rPr>
        <w:t>that</w:t>
      </w:r>
      <w:r w:rsidRPr="00FC6301">
        <w:rPr>
          <w:spacing w:val="-2"/>
          <w:lang w:val="en-AU"/>
        </w:rPr>
        <w:t xml:space="preserve"> </w:t>
      </w:r>
      <w:r w:rsidRPr="00FC6301">
        <w:rPr>
          <w:lang w:val="en-AU"/>
        </w:rPr>
        <w:t>the</w:t>
      </w:r>
      <w:r w:rsidRPr="00FC6301">
        <w:rPr>
          <w:spacing w:val="-2"/>
          <w:lang w:val="en-AU"/>
        </w:rPr>
        <w:t xml:space="preserve"> </w:t>
      </w:r>
      <w:r w:rsidRPr="00FC6301">
        <w:rPr>
          <w:lang w:val="en-AU"/>
        </w:rPr>
        <w:t>rate</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disease is higher in younger individuals, particularly young males.</w:t>
      </w:r>
      <w:r w:rsidRPr="00FC6301">
        <w:rPr>
          <w:spacing w:val="40"/>
          <w:lang w:val="en-AU"/>
        </w:rPr>
        <w:t xml:space="preserve"> </w:t>
      </w:r>
      <w:r w:rsidRPr="00FC6301">
        <w:rPr>
          <w:lang w:val="en-AU"/>
        </w:rPr>
        <w:t>Most reported cases have been mild, self-limiting and recovered quickly,</w:t>
      </w:r>
    </w:p>
    <w:p w14:paraId="656BA0BA" w14:textId="77777777" w:rsidR="008344FB" w:rsidRPr="00FC6301" w:rsidRDefault="004310F6">
      <w:pPr>
        <w:pStyle w:val="BodyText"/>
        <w:spacing w:before="29" w:line="271" w:lineRule="auto"/>
        <w:ind w:left="487" w:right="641"/>
        <w:rPr>
          <w:lang w:val="en-AU"/>
        </w:rPr>
      </w:pPr>
      <w:r w:rsidRPr="00FC6301">
        <w:rPr>
          <w:lang w:val="en-AU"/>
        </w:rPr>
        <w:t>although</w:t>
      </w:r>
      <w:r w:rsidRPr="00FC6301">
        <w:rPr>
          <w:spacing w:val="-5"/>
          <w:lang w:val="en-AU"/>
        </w:rPr>
        <w:t xml:space="preserve"> </w:t>
      </w:r>
      <w:r w:rsidRPr="00FC6301">
        <w:rPr>
          <w:lang w:val="en-AU"/>
        </w:rPr>
        <w:t>further</w:t>
      </w:r>
      <w:r w:rsidRPr="00FC6301">
        <w:rPr>
          <w:spacing w:val="-5"/>
          <w:lang w:val="en-AU"/>
        </w:rPr>
        <w:t xml:space="preserve"> </w:t>
      </w:r>
      <w:r w:rsidRPr="00FC6301">
        <w:rPr>
          <w:lang w:val="en-AU"/>
        </w:rPr>
        <w:t>follow-up</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ongoing.</w:t>
      </w:r>
      <w:r w:rsidRPr="00FC6301">
        <w:rPr>
          <w:spacing w:val="-5"/>
          <w:lang w:val="en-AU"/>
        </w:rPr>
        <w:t xml:space="preserve"> </w:t>
      </w:r>
      <w:r w:rsidRPr="00FC6301">
        <w:rPr>
          <w:lang w:val="en-AU"/>
        </w:rPr>
        <w:t>Additional information for providers and the community is expected to be published in coming days. ATAGI reaffirms that the benefits of</w:t>
      </w:r>
    </w:p>
    <w:p w14:paraId="656BA0BB" w14:textId="77777777" w:rsidR="008344FB" w:rsidRPr="00FC6301" w:rsidRDefault="004310F6">
      <w:pPr>
        <w:pStyle w:val="BodyText"/>
        <w:spacing w:line="271" w:lineRule="auto"/>
        <w:ind w:left="487" w:right="641"/>
        <w:rPr>
          <w:lang w:val="en-AU"/>
        </w:rPr>
      </w:pPr>
      <w:r w:rsidRPr="00FC6301">
        <w:rPr>
          <w:lang w:val="en-AU"/>
        </w:rPr>
        <w:t>Comirnaty (currently registered for use in people aged ≥16 years in Australia) outweigh the risks of myocarditis for any age groups, and strongly</w:t>
      </w:r>
      <w:r w:rsidRPr="00FC6301">
        <w:rPr>
          <w:spacing w:val="-7"/>
          <w:lang w:val="en-AU"/>
        </w:rPr>
        <w:t xml:space="preserve"> </w:t>
      </w:r>
      <w:r w:rsidRPr="00FC6301">
        <w:rPr>
          <w:lang w:val="en-AU"/>
        </w:rPr>
        <w:t>recommend</w:t>
      </w:r>
      <w:r w:rsidRPr="00FC6301">
        <w:rPr>
          <w:spacing w:val="-7"/>
          <w:lang w:val="en-AU"/>
        </w:rPr>
        <w:t xml:space="preserve"> </w:t>
      </w:r>
      <w:r w:rsidRPr="00FC6301">
        <w:rPr>
          <w:lang w:val="en-AU"/>
        </w:rPr>
        <w:t>eligible</w:t>
      </w:r>
      <w:r w:rsidRPr="00FC6301">
        <w:rPr>
          <w:spacing w:val="-7"/>
          <w:lang w:val="en-AU"/>
        </w:rPr>
        <w:t xml:space="preserve"> </w:t>
      </w:r>
      <w:r w:rsidRPr="00FC6301">
        <w:rPr>
          <w:lang w:val="en-AU"/>
        </w:rPr>
        <w:t>individuals</w:t>
      </w:r>
      <w:r w:rsidRPr="00FC6301">
        <w:rPr>
          <w:spacing w:val="-7"/>
          <w:lang w:val="en-AU"/>
        </w:rPr>
        <w:t xml:space="preserve"> </w:t>
      </w:r>
      <w:r w:rsidRPr="00FC6301">
        <w:rPr>
          <w:lang w:val="en-AU"/>
        </w:rPr>
        <w:t>without</w:t>
      </w:r>
      <w:r w:rsidRPr="00FC6301">
        <w:rPr>
          <w:spacing w:val="-7"/>
          <w:lang w:val="en-AU"/>
        </w:rPr>
        <w:t xml:space="preserve"> </w:t>
      </w:r>
      <w:r w:rsidRPr="00FC6301">
        <w:rPr>
          <w:lang w:val="en-AU"/>
        </w:rPr>
        <w:t>contraindications</w:t>
      </w:r>
      <w:r w:rsidRPr="00FC6301">
        <w:rPr>
          <w:spacing w:val="-7"/>
          <w:lang w:val="en-AU"/>
        </w:rPr>
        <w:t xml:space="preserve"> </w:t>
      </w:r>
      <w:r w:rsidRPr="00FC6301">
        <w:rPr>
          <w:lang w:val="en-AU"/>
        </w:rPr>
        <w:t>to be offered vaccination.</w:t>
      </w:r>
    </w:p>
    <w:p w14:paraId="656BA0B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0E97211" w14:textId="77777777" w:rsidR="00B46F34" w:rsidRPr="00FC6301" w:rsidRDefault="00B46F34">
      <w:pPr>
        <w:pStyle w:val="BodyText"/>
        <w:rPr>
          <w:lang w:val="en-AU"/>
        </w:rPr>
      </w:pPr>
    </w:p>
    <w:bookmarkStart w:id="14" w:name="13_28_July_2021"/>
    <w:bookmarkEnd w:id="14"/>
    <w:p w14:paraId="6580C96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21">
        <w:r w:rsidRPr="00FC6301">
          <w:rPr>
            <w:u w:val="single"/>
            <w:lang w:val="en-AU"/>
          </w:rPr>
          <w:t xml:space="preserve">News and </w:t>
        </w:r>
        <w:r w:rsidRPr="00FC6301">
          <w:rPr>
            <w:spacing w:val="-2"/>
            <w:u w:val="single"/>
            <w:lang w:val="en-AU"/>
          </w:rPr>
          <w:t>media</w:t>
        </w:r>
      </w:hyperlink>
    </w:p>
    <w:p w14:paraId="656BA0C9" w14:textId="2E85FE7D"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28 July 2021</w:t>
      </w:r>
    </w:p>
    <w:p w14:paraId="656BA0CA"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1F0EA085" w14:textId="77777777" w:rsidR="00B46F34" w:rsidRPr="00FC6301" w:rsidRDefault="004310F6">
      <w:pPr>
        <w:spacing w:line="477" w:lineRule="exact"/>
        <w:ind w:left="487"/>
        <w:rPr>
          <w:sz w:val="36"/>
          <w:lang w:val="en-AU"/>
        </w:rPr>
      </w:pPr>
      <w:r w:rsidRPr="00FC6301">
        <w:rPr>
          <w:sz w:val="36"/>
          <w:lang w:val="en-AU"/>
        </w:rPr>
        <w:t xml:space="preserve">following their weekly meeting on 28 July </w:t>
      </w:r>
      <w:r w:rsidRPr="00FC6301">
        <w:rPr>
          <w:spacing w:val="-2"/>
          <w:sz w:val="36"/>
          <w:lang w:val="en-AU"/>
        </w:rPr>
        <w:t>2021.</w:t>
      </w:r>
    </w:p>
    <w:p w14:paraId="656BA0CD" w14:textId="6D1D7B43" w:rsidR="008344FB" w:rsidRPr="00FC6301" w:rsidRDefault="008344FB">
      <w:pPr>
        <w:rPr>
          <w:sz w:val="14"/>
          <w:lang w:val="en-AU"/>
        </w:rPr>
        <w:sectPr w:rsidR="008344FB" w:rsidRPr="00FC6301">
          <w:headerReference w:type="default" r:id="rId122"/>
          <w:footerReference w:type="default" r:id="rId123"/>
          <w:pgSz w:w="11900" w:h="16840"/>
          <w:pgMar w:top="460" w:right="1680" w:bottom="440" w:left="1680" w:header="269" w:footer="253" w:gutter="0"/>
          <w:pgNumType w:start="1"/>
          <w:cols w:space="720"/>
        </w:sectPr>
      </w:pPr>
    </w:p>
    <w:p w14:paraId="656BA0CE"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0CF"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30 July 2021 General</w:t>
      </w:r>
      <w:r w:rsidRPr="00FC6301">
        <w:rPr>
          <w:spacing w:val="-17"/>
          <w:lang w:val="en-AU"/>
        </w:rPr>
        <w:t xml:space="preserve"> </w:t>
      </w:r>
      <w:r w:rsidRPr="00FC6301">
        <w:rPr>
          <w:lang w:val="en-AU"/>
        </w:rPr>
        <w:t>public</w:t>
      </w:r>
    </w:p>
    <w:p w14:paraId="656BA0D0"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13CF7B78" w14:textId="77777777" w:rsidR="00B46F34" w:rsidRPr="00FC6301" w:rsidRDefault="00B46F34">
      <w:pPr>
        <w:pStyle w:val="BodyText"/>
        <w:rPr>
          <w:lang w:val="en-AU"/>
        </w:rPr>
      </w:pPr>
    </w:p>
    <w:p w14:paraId="656BA0DD" w14:textId="77777777" w:rsidR="008344FB" w:rsidRPr="00FC6301" w:rsidRDefault="004310F6">
      <w:pPr>
        <w:pStyle w:val="BodyText"/>
        <w:spacing w:line="271" w:lineRule="auto"/>
        <w:ind w:left="487" w:right="495"/>
        <w:rPr>
          <w:lang w:val="en-AU"/>
        </w:rPr>
      </w:pPr>
      <w:r w:rsidRPr="00FC6301">
        <w:rPr>
          <w:lang w:val="en-AU"/>
        </w:rPr>
        <w:t>ATAGI met on Wednesday 28 July 2021 to review the latest developments relating to the AstraZeneca COVID-19 vaccine and Thrombosis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Thrombocytopenia</w:t>
      </w:r>
      <w:r w:rsidRPr="00FC6301">
        <w:rPr>
          <w:spacing w:val="-7"/>
          <w:lang w:val="en-AU"/>
        </w:rPr>
        <w:t xml:space="preserve"> </w:t>
      </w:r>
      <w:r w:rsidRPr="00FC6301">
        <w:rPr>
          <w:lang w:val="en-AU"/>
        </w:rPr>
        <w:t>Syndrome</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 In addition, ATAGI continues to monitor COVID-19 epidemiology including the current COVID-19 outbreak involving the Delta variant and adverse events observed following immunisation.</w:t>
      </w:r>
    </w:p>
    <w:p w14:paraId="656BA0DE"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A0DF" w14:textId="77777777" w:rsidR="008344FB" w:rsidRPr="00FC6301" w:rsidRDefault="004310F6">
      <w:pPr>
        <w:pStyle w:val="BodyText"/>
        <w:spacing w:before="97"/>
        <w:ind w:left="487"/>
        <w:rPr>
          <w:lang w:val="en-AU"/>
        </w:rPr>
      </w:pPr>
      <w:r w:rsidRPr="00FC6301">
        <w:rPr>
          <w:lang w:val="en-AU"/>
        </w:rPr>
        <w:lastRenderedPageBreak/>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77B40338"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124">
        <w:r w:rsidRPr="00FC6301">
          <w:rPr>
            <w:u w:val="single"/>
            <w:lang w:val="en-AU"/>
          </w:rPr>
          <w:t>here</w:t>
        </w:r>
      </w:hyperlink>
      <w:r w:rsidRPr="00FC6301">
        <w:rPr>
          <w:lang w:val="en-AU"/>
        </w:rPr>
        <w:t>.</w:t>
      </w:r>
    </w:p>
    <w:p w14:paraId="402F659D"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90 cases of confirmed or probable TTS (54 confirmed</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36</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date</w:t>
      </w:r>
      <w:r w:rsidRPr="00FC6301">
        <w:rPr>
          <w:spacing w:val="-1"/>
          <w:lang w:val="en-AU"/>
        </w:rPr>
        <w:t xml:space="preserve"> </w:t>
      </w:r>
      <w:r w:rsidRPr="00FC6301">
        <w:rPr>
          <w:lang w:val="en-AU"/>
        </w:rPr>
        <w:t>around</w:t>
      </w:r>
      <w:r w:rsidRPr="00FC6301">
        <w:rPr>
          <w:spacing w:val="-1"/>
          <w:lang w:val="en-AU"/>
        </w:rPr>
        <w:t xml:space="preserve"> </w:t>
      </w:r>
      <w:r w:rsidRPr="00FC6301">
        <w:rPr>
          <w:lang w:val="en-AU"/>
        </w:rPr>
        <w:t>6.3</w:t>
      </w:r>
      <w:r w:rsidRPr="00FC6301">
        <w:rPr>
          <w:spacing w:val="-1"/>
          <w:lang w:val="en-AU"/>
        </w:rPr>
        <w:t xml:space="preserve"> </w:t>
      </w:r>
      <w:r w:rsidRPr="00FC6301">
        <w:rPr>
          <w:lang w:val="en-AU"/>
        </w:rPr>
        <w:t>million</w:t>
      </w:r>
      <w:r w:rsidRPr="00FC6301">
        <w:rPr>
          <w:spacing w:val="-1"/>
          <w:lang w:val="en-AU"/>
        </w:rPr>
        <w:t xml:space="preserve"> </w:t>
      </w:r>
      <w:r w:rsidRPr="00FC6301">
        <w:rPr>
          <w:lang w:val="en-AU"/>
        </w:rPr>
        <w:t>doses of COVID-19 Vaccine AstraZeneca have been administered.</w:t>
      </w:r>
    </w:p>
    <w:p w14:paraId="656BA0E4" w14:textId="4F85197B" w:rsidR="008344FB" w:rsidRPr="00FC6301" w:rsidRDefault="004310F6">
      <w:pPr>
        <w:pStyle w:val="BodyText"/>
        <w:spacing w:line="271" w:lineRule="auto"/>
        <w:ind w:left="487" w:right="495"/>
        <w:rPr>
          <w:lang w:val="en-AU"/>
        </w:rPr>
      </w:pPr>
      <w:r w:rsidRPr="00FC6301">
        <w:rPr>
          <w:lang w:val="en-AU"/>
        </w:rPr>
        <w:t>ATAGI</w:t>
      </w:r>
      <w:r w:rsidRPr="00FC6301">
        <w:rPr>
          <w:spacing w:val="-3"/>
          <w:lang w:val="en-AU"/>
        </w:rPr>
        <w:t xml:space="preserve"> </w:t>
      </w:r>
      <w:r w:rsidRPr="00FC6301">
        <w:rPr>
          <w:lang w:val="en-AU"/>
        </w:rPr>
        <w:t>notes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TGA</w:t>
      </w:r>
      <w:r w:rsidRPr="00FC6301">
        <w:rPr>
          <w:spacing w:val="-3"/>
          <w:lang w:val="en-AU"/>
        </w:rPr>
        <w:t xml:space="preserve"> </w:t>
      </w:r>
      <w:r w:rsidRPr="00FC6301">
        <w:rPr>
          <w:lang w:val="en-AU"/>
        </w:rPr>
        <w:t>has</w:t>
      </w:r>
      <w:r w:rsidRPr="00FC6301">
        <w:rPr>
          <w:spacing w:val="-3"/>
          <w:lang w:val="en-AU"/>
        </w:rPr>
        <w:t xml:space="preserve"> </w:t>
      </w:r>
      <w:r w:rsidRPr="00FC6301">
        <w:rPr>
          <w:lang w:val="en-AU"/>
        </w:rPr>
        <w:t>investigated</w:t>
      </w:r>
      <w:r w:rsidRPr="00FC6301">
        <w:rPr>
          <w:spacing w:val="-3"/>
          <w:lang w:val="en-AU"/>
        </w:rPr>
        <w:t xml:space="preserve"> </w:t>
      </w:r>
      <w:r w:rsidRPr="00FC6301">
        <w:rPr>
          <w:lang w:val="en-AU"/>
        </w:rPr>
        <w:t>three</w:t>
      </w:r>
      <w:r w:rsidRPr="00FC6301">
        <w:rPr>
          <w:spacing w:val="-3"/>
          <w:lang w:val="en-AU"/>
        </w:rPr>
        <w:t xml:space="preserve"> </w:t>
      </w:r>
      <w:r w:rsidRPr="00FC6301">
        <w:rPr>
          <w:lang w:val="en-AU"/>
        </w:rPr>
        <w:t>suspected</w:t>
      </w:r>
      <w:r w:rsidRPr="00FC6301">
        <w:rPr>
          <w:spacing w:val="-3"/>
          <w:lang w:val="en-AU"/>
        </w:rPr>
        <w:t xml:space="preserve"> </w:t>
      </w:r>
      <w:r w:rsidRPr="00FC6301">
        <w:rPr>
          <w:lang w:val="en-AU"/>
        </w:rPr>
        <w:t>episodes</w:t>
      </w:r>
      <w:r w:rsidRPr="00FC6301">
        <w:rPr>
          <w:spacing w:val="-3"/>
          <w:lang w:val="en-AU"/>
        </w:rPr>
        <w:t xml:space="preserve"> </w:t>
      </w:r>
      <w:r w:rsidRPr="00FC6301">
        <w:rPr>
          <w:lang w:val="en-AU"/>
        </w:rPr>
        <w:t>of TTS observed in Australia in a second dose recipients, with an expert panel</w:t>
      </w:r>
      <w:r w:rsidRPr="00FC6301">
        <w:rPr>
          <w:spacing w:val="-4"/>
          <w:lang w:val="en-AU"/>
        </w:rPr>
        <w:t xml:space="preserve"> </w:t>
      </w:r>
      <w:r w:rsidRPr="00FC6301">
        <w:rPr>
          <w:lang w:val="en-AU"/>
        </w:rPr>
        <w:t>concluding</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were</w:t>
      </w:r>
      <w:r w:rsidRPr="00FC6301">
        <w:rPr>
          <w:spacing w:val="-4"/>
          <w:lang w:val="en-AU"/>
        </w:rPr>
        <w:t xml:space="preserve"> </w:t>
      </w:r>
      <w:r w:rsidRPr="00FC6301">
        <w:rPr>
          <w:lang w:val="en-AU"/>
        </w:rPr>
        <w:t>unlikely</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related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 xml:space="preserve">vaccination. International data continues to demonstrate the risk of TTS following a second dose of COVID-19 Vaccine AstraZeneca is much lower than the risk following a first dose (estimated internationally to be </w:t>
      </w:r>
      <w:hyperlink r:id="rId125">
        <w:r w:rsidRPr="00FC6301">
          <w:rPr>
            <w:u w:val="single"/>
            <w:lang w:val="en-AU"/>
          </w:rPr>
          <w:t>1.9 per</w:t>
        </w:r>
      </w:hyperlink>
    </w:p>
    <w:p w14:paraId="656BA0E5" w14:textId="77777777" w:rsidR="008344FB" w:rsidRPr="00FC6301" w:rsidRDefault="00FC6301">
      <w:pPr>
        <w:pStyle w:val="BodyText"/>
        <w:spacing w:line="271" w:lineRule="auto"/>
        <w:ind w:left="487" w:right="641"/>
        <w:rPr>
          <w:lang w:val="en-AU"/>
        </w:rPr>
      </w:pPr>
      <w:hyperlink r:id="rId126">
        <w:r w:rsidR="004310F6" w:rsidRPr="00FC6301">
          <w:rPr>
            <w:u w:val="single"/>
            <w:lang w:val="en-AU"/>
          </w:rPr>
          <w:t>million</w:t>
        </w:r>
      </w:hyperlink>
      <w:r w:rsidR="004310F6" w:rsidRPr="00FC6301">
        <w:rPr>
          <w:spacing w:val="-10"/>
          <w:lang w:val="en-AU"/>
        </w:rPr>
        <w:t xml:space="preserve"> </w:t>
      </w:r>
      <w:r w:rsidR="004310F6" w:rsidRPr="00FC6301">
        <w:rPr>
          <w:lang w:val="en-AU"/>
        </w:rPr>
        <w:t>second</w:t>
      </w:r>
      <w:r w:rsidR="004310F6" w:rsidRPr="00FC6301">
        <w:rPr>
          <w:spacing w:val="-10"/>
          <w:lang w:val="en-AU"/>
        </w:rPr>
        <w:t xml:space="preserve"> </w:t>
      </w:r>
      <w:r w:rsidR="004310F6" w:rsidRPr="00FC6301">
        <w:rPr>
          <w:lang w:val="en-AU"/>
        </w:rPr>
        <w:t>doses).</w:t>
      </w:r>
      <w:r w:rsidR="004310F6" w:rsidRPr="00FC6301">
        <w:rPr>
          <w:spacing w:val="-10"/>
          <w:lang w:val="en-AU"/>
        </w:rPr>
        <w:t xml:space="preserve"> </w:t>
      </w:r>
      <w:r w:rsidR="004310F6" w:rsidRPr="00FC6301">
        <w:rPr>
          <w:lang w:val="en-AU"/>
        </w:rPr>
        <w:t>ATAGI</w:t>
      </w:r>
      <w:r w:rsidR="004310F6" w:rsidRPr="00FC6301">
        <w:rPr>
          <w:spacing w:val="-10"/>
          <w:lang w:val="en-AU"/>
        </w:rPr>
        <w:t xml:space="preserve"> </w:t>
      </w:r>
      <w:r w:rsidR="004310F6" w:rsidRPr="00FC6301">
        <w:rPr>
          <w:lang w:val="en-AU"/>
        </w:rPr>
        <w:t>reinforced</w:t>
      </w:r>
      <w:r w:rsidR="004310F6" w:rsidRPr="00FC6301">
        <w:rPr>
          <w:spacing w:val="-10"/>
          <w:lang w:val="en-AU"/>
        </w:rPr>
        <w:t xml:space="preserve"> </w:t>
      </w:r>
      <w:r w:rsidR="004310F6" w:rsidRPr="00FC6301">
        <w:rPr>
          <w:lang w:val="en-AU"/>
        </w:rPr>
        <w:t>the</w:t>
      </w:r>
      <w:r w:rsidR="004310F6" w:rsidRPr="00FC6301">
        <w:rPr>
          <w:spacing w:val="-10"/>
          <w:lang w:val="en-AU"/>
        </w:rPr>
        <w:t xml:space="preserve"> </w:t>
      </w:r>
      <w:r w:rsidR="004310F6" w:rsidRPr="00FC6301">
        <w:rPr>
          <w:lang w:val="en-AU"/>
        </w:rPr>
        <w:t>importance</w:t>
      </w:r>
      <w:r w:rsidR="004310F6" w:rsidRPr="00FC6301">
        <w:rPr>
          <w:spacing w:val="-10"/>
          <w:lang w:val="en-AU"/>
        </w:rPr>
        <w:t xml:space="preserve"> </w:t>
      </w:r>
      <w:r w:rsidR="004310F6" w:rsidRPr="00FC6301">
        <w:rPr>
          <w:lang w:val="en-AU"/>
        </w:rPr>
        <w:t>of</w:t>
      </w:r>
      <w:r w:rsidR="004310F6" w:rsidRPr="00FC6301">
        <w:rPr>
          <w:spacing w:val="-10"/>
          <w:lang w:val="en-AU"/>
        </w:rPr>
        <w:t xml:space="preserve"> </w:t>
      </w:r>
      <w:r w:rsidR="004310F6" w:rsidRPr="00FC6301">
        <w:rPr>
          <w:lang w:val="en-AU"/>
        </w:rPr>
        <w:t>completing a two-dose schedule with the same brand to ensure maximal</w:t>
      </w:r>
    </w:p>
    <w:p w14:paraId="3B1B6B37" w14:textId="77777777" w:rsidR="00B46F34" w:rsidRPr="00FC6301" w:rsidRDefault="004310F6">
      <w:pPr>
        <w:pStyle w:val="BodyText"/>
        <w:spacing w:line="318" w:lineRule="exact"/>
        <w:ind w:left="487"/>
        <w:rPr>
          <w:lang w:val="en-AU"/>
        </w:rPr>
      </w:pPr>
      <w:r w:rsidRPr="00FC6301">
        <w:rPr>
          <w:spacing w:val="-2"/>
          <w:lang w:val="en-AU"/>
        </w:rPr>
        <w:t>protection.</w:t>
      </w:r>
    </w:p>
    <w:p w14:paraId="656BA0E8" w14:textId="226295D9" w:rsidR="008344FB" w:rsidRPr="00FC6301" w:rsidRDefault="004310F6">
      <w:pPr>
        <w:pStyle w:val="BodyText"/>
        <w:spacing w:line="271" w:lineRule="auto"/>
        <w:ind w:left="487" w:right="539"/>
        <w:rPr>
          <w:lang w:val="en-AU"/>
        </w:rPr>
      </w:pPr>
      <w:r w:rsidRPr="00FC6301">
        <w:rPr>
          <w:lang w:val="en-AU"/>
        </w:rPr>
        <w:t>However, noting that all rates of TTS cases are based on first doses of 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14</w:t>
      </w:r>
      <w:r w:rsidRPr="00FC6301">
        <w:rPr>
          <w:spacing w:val="-7"/>
          <w:lang w:val="en-AU"/>
        </w:rPr>
        <w:t xml:space="preserve"> </w:t>
      </w:r>
      <w:r w:rsidRPr="00FC6301">
        <w:rPr>
          <w:lang w:val="en-AU"/>
        </w:rPr>
        <w:t>July</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account</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time to</w:t>
      </w:r>
      <w:r w:rsidRPr="00FC6301">
        <w:rPr>
          <w:spacing w:val="-3"/>
          <w:lang w:val="en-AU"/>
        </w:rPr>
        <w:t xml:space="preserve"> </w:t>
      </w:r>
      <w:r w:rsidRPr="00FC6301">
        <w:rPr>
          <w:lang w:val="en-AU"/>
        </w:rPr>
        <w:t>onset),</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14</w:t>
      </w:r>
      <w:r w:rsidRPr="00FC6301">
        <w:rPr>
          <w:spacing w:val="-3"/>
          <w:lang w:val="en-AU"/>
        </w:rPr>
        <w:t xml:space="preserve"> </w:t>
      </w:r>
      <w:r w:rsidRPr="00FC6301">
        <w:rPr>
          <w:lang w:val="en-AU"/>
        </w:rPr>
        <w:t>July</w:t>
      </w:r>
      <w:r w:rsidRPr="00FC6301">
        <w:rPr>
          <w:spacing w:val="-3"/>
          <w:lang w:val="en-AU"/>
        </w:rPr>
        <w:t xml:space="preserve"> </w:t>
      </w:r>
      <w:r w:rsidRPr="00FC6301">
        <w:rPr>
          <w:lang w:val="en-AU"/>
        </w:rPr>
        <w:t>2021</w:t>
      </w:r>
      <w:r w:rsidRPr="00FC6301">
        <w:rPr>
          <w:spacing w:val="-3"/>
          <w:lang w:val="en-AU"/>
        </w:rPr>
        <w:t xml:space="preserve"> </w:t>
      </w:r>
      <w:r w:rsidRPr="00FC6301">
        <w:rPr>
          <w:lang w:val="en-AU"/>
        </w:rPr>
        <w:t>approximately</w:t>
      </w:r>
      <w:r w:rsidRPr="00FC6301">
        <w:rPr>
          <w:spacing w:val="-3"/>
          <w:lang w:val="en-AU"/>
        </w:rPr>
        <w:t xml:space="preserve"> </w:t>
      </w:r>
      <w:r w:rsidRPr="00FC6301">
        <w:rPr>
          <w:lang w:val="en-AU"/>
        </w:rPr>
        <w:t>5.7</w:t>
      </w:r>
      <w:r w:rsidRPr="00FC6301">
        <w:rPr>
          <w:spacing w:val="-3"/>
          <w:lang w:val="en-AU"/>
        </w:rPr>
        <w:t xml:space="preserve"> </w:t>
      </w:r>
      <w:r w:rsidRPr="00FC6301">
        <w:rPr>
          <w:lang w:val="en-AU"/>
        </w:rPr>
        <w:t>million</w:t>
      </w:r>
      <w:r w:rsidRPr="00FC6301">
        <w:rPr>
          <w:spacing w:val="-3"/>
          <w:lang w:val="en-AU"/>
        </w:rPr>
        <w:t xml:space="preserve"> </w:t>
      </w:r>
      <w:r w:rsidRPr="00FC6301">
        <w:rPr>
          <w:lang w:val="en-AU"/>
        </w:rPr>
        <w:t>doses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COVID- 19 Vaccine AstraZeneca have been administered, made up of around</w:t>
      </w:r>
    </w:p>
    <w:p w14:paraId="6C7955E0" w14:textId="77777777" w:rsidR="00B46F34" w:rsidRPr="00FC6301" w:rsidRDefault="004310F6">
      <w:pPr>
        <w:pStyle w:val="BodyText"/>
        <w:spacing w:line="316" w:lineRule="exact"/>
        <w:ind w:left="487"/>
        <w:rPr>
          <w:lang w:val="en-AU"/>
        </w:rPr>
      </w:pPr>
      <w:r w:rsidRPr="00FC6301">
        <w:rPr>
          <w:lang w:val="en-AU"/>
        </w:rPr>
        <w:t xml:space="preserve">4.6 million first doses and 1.1 million second </w:t>
      </w:r>
      <w:r w:rsidRPr="00FC6301">
        <w:rPr>
          <w:spacing w:val="-2"/>
          <w:lang w:val="en-AU"/>
        </w:rPr>
        <w:t>doses.</w:t>
      </w:r>
    </w:p>
    <w:p w14:paraId="128BB370"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0ED" w14:textId="258FA3CD" w:rsidR="008344FB" w:rsidRPr="00FC6301" w:rsidRDefault="004310F6">
      <w:pPr>
        <w:pStyle w:val="BodyText"/>
        <w:ind w:left="1087"/>
        <w:rPr>
          <w:lang w:val="en-AU"/>
        </w:rPr>
      </w:pPr>
      <w:r w:rsidRPr="00FC6301">
        <w:rPr>
          <w:lang w:val="en-AU"/>
        </w:rPr>
        <w:t xml:space="preserve">2.6 per 100,000 in those &lt;60 years; </w:t>
      </w:r>
      <w:r w:rsidRPr="00FC6301">
        <w:rPr>
          <w:spacing w:val="-5"/>
          <w:lang w:val="en-AU"/>
        </w:rPr>
        <w:t>and</w:t>
      </w:r>
    </w:p>
    <w:p w14:paraId="01EF83F6" w14:textId="77777777" w:rsidR="00B46F34" w:rsidRPr="00FC6301" w:rsidRDefault="004310F6">
      <w:pPr>
        <w:pStyle w:val="BodyText"/>
        <w:spacing w:before="161"/>
        <w:ind w:left="1087"/>
        <w:rPr>
          <w:lang w:val="en-AU"/>
        </w:rPr>
      </w:pPr>
      <w:r w:rsidRPr="00FC6301">
        <w:rPr>
          <w:lang w:val="en-AU"/>
        </w:rPr>
        <w:t xml:space="preserve">1.7 per 100,000 in those ≥60 </w:t>
      </w:r>
      <w:r w:rsidRPr="00FC6301">
        <w:rPr>
          <w:spacing w:val="-2"/>
          <w:lang w:val="en-AU"/>
        </w:rPr>
        <w:t>years.</w:t>
      </w:r>
    </w:p>
    <w:p w14:paraId="656BA0F0" w14:textId="4057C363" w:rsidR="008344FB" w:rsidRPr="00FC6301" w:rsidRDefault="004310F6">
      <w:pPr>
        <w:pStyle w:val="BodyText"/>
        <w:spacing w:before="1"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0F1" w14:textId="77777777" w:rsidR="008344FB" w:rsidRPr="00FC6301" w:rsidRDefault="008344FB">
      <w:pPr>
        <w:pStyle w:val="BodyText"/>
        <w:spacing w:before="81"/>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1982"/>
      </w:tblGrid>
      <w:tr w:rsidR="008344FB" w:rsidRPr="00FC6301" w14:paraId="656BA0F5" w14:textId="77777777">
        <w:trPr>
          <w:trHeight w:val="1199"/>
        </w:trPr>
        <w:tc>
          <w:tcPr>
            <w:tcW w:w="2308" w:type="dxa"/>
            <w:tcBorders>
              <w:right w:val="nil"/>
            </w:tcBorders>
          </w:tcPr>
          <w:p w14:paraId="656BA0F2"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1982" w:type="dxa"/>
            <w:tcBorders>
              <w:left w:val="nil"/>
            </w:tcBorders>
          </w:tcPr>
          <w:p w14:paraId="656BA0F3" w14:textId="77777777" w:rsidR="008344FB" w:rsidRPr="00FC6301" w:rsidRDefault="004310F6">
            <w:pPr>
              <w:pStyle w:val="TableParagraph"/>
              <w:spacing w:line="271" w:lineRule="auto"/>
              <w:ind w:right="274"/>
              <w:rPr>
                <w:b/>
                <w:sz w:val="24"/>
                <w:lang w:val="en-AU"/>
              </w:rPr>
            </w:pPr>
            <w:r w:rsidRPr="00FC6301">
              <w:rPr>
                <w:b/>
                <w:sz w:val="24"/>
                <w:lang w:val="en-AU"/>
              </w:rPr>
              <w:t>Estimated</w:t>
            </w:r>
            <w:r w:rsidRPr="00FC6301">
              <w:rPr>
                <w:b/>
                <w:spacing w:val="-17"/>
                <w:sz w:val="24"/>
                <w:lang w:val="en-AU"/>
              </w:rPr>
              <w:t xml:space="preserve"> </w:t>
            </w:r>
            <w:r w:rsidRPr="00FC6301">
              <w:rPr>
                <w:b/>
                <w:sz w:val="24"/>
                <w:lang w:val="en-AU"/>
              </w:rPr>
              <w:t>rate (per 100,000</w:t>
            </w:r>
          </w:p>
          <w:p w14:paraId="656BA0F4" w14:textId="77777777" w:rsidR="008344FB" w:rsidRPr="00FC6301" w:rsidRDefault="004310F6">
            <w:pPr>
              <w:pStyle w:val="TableParagraph"/>
              <w:spacing w:before="0" w:line="318" w:lineRule="exact"/>
              <w:rPr>
                <w:b/>
                <w:sz w:val="24"/>
                <w:lang w:val="en-AU"/>
              </w:rPr>
            </w:pPr>
            <w:r w:rsidRPr="00FC6301">
              <w:rPr>
                <w:b/>
                <w:sz w:val="24"/>
                <w:lang w:val="en-AU"/>
              </w:rPr>
              <w:t xml:space="preserve">AZ </w:t>
            </w:r>
            <w:r w:rsidRPr="00FC6301">
              <w:rPr>
                <w:b/>
                <w:spacing w:val="-2"/>
                <w:sz w:val="24"/>
                <w:lang w:val="en-AU"/>
              </w:rPr>
              <w:t>vaccinations)</w:t>
            </w:r>
          </w:p>
        </w:tc>
      </w:tr>
      <w:tr w:rsidR="008344FB" w:rsidRPr="00FC6301" w14:paraId="656BA0F8" w14:textId="77777777">
        <w:trPr>
          <w:trHeight w:val="479"/>
        </w:trPr>
        <w:tc>
          <w:tcPr>
            <w:tcW w:w="2308" w:type="dxa"/>
            <w:tcBorders>
              <w:right w:val="nil"/>
            </w:tcBorders>
          </w:tcPr>
          <w:p w14:paraId="656BA0F6" w14:textId="77777777" w:rsidR="008344FB" w:rsidRPr="00FC6301" w:rsidRDefault="004310F6">
            <w:pPr>
              <w:pStyle w:val="TableParagraph"/>
              <w:ind w:left="60"/>
              <w:rPr>
                <w:sz w:val="24"/>
                <w:lang w:val="en-AU"/>
              </w:rPr>
            </w:pPr>
            <w:r w:rsidRPr="00FC6301">
              <w:rPr>
                <w:spacing w:val="-5"/>
                <w:sz w:val="24"/>
                <w:lang w:val="en-AU"/>
              </w:rPr>
              <w:t>&lt;50</w:t>
            </w:r>
          </w:p>
        </w:tc>
        <w:tc>
          <w:tcPr>
            <w:tcW w:w="1982" w:type="dxa"/>
            <w:tcBorders>
              <w:left w:val="nil"/>
            </w:tcBorders>
          </w:tcPr>
          <w:p w14:paraId="656BA0F7" w14:textId="77777777" w:rsidR="008344FB" w:rsidRPr="00FC6301" w:rsidRDefault="004310F6">
            <w:pPr>
              <w:pStyle w:val="TableParagraph"/>
              <w:rPr>
                <w:sz w:val="24"/>
                <w:lang w:val="en-AU"/>
              </w:rPr>
            </w:pPr>
            <w:r w:rsidRPr="00FC6301">
              <w:rPr>
                <w:spacing w:val="-5"/>
                <w:sz w:val="24"/>
                <w:lang w:val="en-AU"/>
              </w:rPr>
              <w:t>3.2</w:t>
            </w:r>
          </w:p>
        </w:tc>
      </w:tr>
      <w:tr w:rsidR="008344FB" w:rsidRPr="00FC6301" w14:paraId="656BA0FB" w14:textId="77777777">
        <w:trPr>
          <w:trHeight w:val="479"/>
        </w:trPr>
        <w:tc>
          <w:tcPr>
            <w:tcW w:w="2308" w:type="dxa"/>
            <w:tcBorders>
              <w:right w:val="nil"/>
            </w:tcBorders>
          </w:tcPr>
          <w:p w14:paraId="656BA0F9"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1982" w:type="dxa"/>
            <w:tcBorders>
              <w:left w:val="nil"/>
            </w:tcBorders>
          </w:tcPr>
          <w:p w14:paraId="656BA0FA" w14:textId="77777777" w:rsidR="008344FB" w:rsidRPr="00FC6301" w:rsidRDefault="004310F6">
            <w:pPr>
              <w:pStyle w:val="TableParagraph"/>
              <w:rPr>
                <w:sz w:val="24"/>
                <w:lang w:val="en-AU"/>
              </w:rPr>
            </w:pPr>
            <w:r w:rsidRPr="00FC6301">
              <w:rPr>
                <w:spacing w:val="-5"/>
                <w:sz w:val="24"/>
                <w:lang w:val="en-AU"/>
              </w:rPr>
              <w:t>2.4</w:t>
            </w:r>
          </w:p>
        </w:tc>
      </w:tr>
      <w:tr w:rsidR="008344FB" w:rsidRPr="00FC6301" w14:paraId="656BA0FE" w14:textId="77777777">
        <w:trPr>
          <w:trHeight w:val="479"/>
        </w:trPr>
        <w:tc>
          <w:tcPr>
            <w:tcW w:w="2308" w:type="dxa"/>
            <w:tcBorders>
              <w:right w:val="nil"/>
            </w:tcBorders>
          </w:tcPr>
          <w:p w14:paraId="656BA0FC"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1982" w:type="dxa"/>
            <w:tcBorders>
              <w:left w:val="nil"/>
            </w:tcBorders>
          </w:tcPr>
          <w:p w14:paraId="656BA0FD" w14:textId="77777777" w:rsidR="008344FB" w:rsidRPr="00FC6301" w:rsidRDefault="004310F6">
            <w:pPr>
              <w:pStyle w:val="TableParagraph"/>
              <w:rPr>
                <w:sz w:val="24"/>
                <w:lang w:val="en-AU"/>
              </w:rPr>
            </w:pPr>
            <w:r w:rsidRPr="00FC6301">
              <w:rPr>
                <w:spacing w:val="-5"/>
                <w:sz w:val="24"/>
                <w:lang w:val="en-AU"/>
              </w:rPr>
              <w:t>1.5</w:t>
            </w:r>
          </w:p>
        </w:tc>
      </w:tr>
    </w:tbl>
    <w:p w14:paraId="656BA0FF"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656BA100" w14:textId="77777777" w:rsidR="008344FB" w:rsidRPr="00FC6301" w:rsidRDefault="008344FB">
      <w:pPr>
        <w:pStyle w:val="BodyText"/>
        <w:spacing w:before="6"/>
        <w:rPr>
          <w:sz w:val="6"/>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90"/>
      </w:tblGrid>
      <w:tr w:rsidR="008344FB" w:rsidRPr="00FC6301" w14:paraId="656BA102" w14:textId="77777777">
        <w:trPr>
          <w:trHeight w:val="479"/>
        </w:trPr>
        <w:tc>
          <w:tcPr>
            <w:tcW w:w="4290" w:type="dxa"/>
          </w:tcPr>
          <w:p w14:paraId="656BA101" w14:textId="77777777" w:rsidR="008344FB" w:rsidRPr="00FC6301" w:rsidRDefault="004310F6">
            <w:pPr>
              <w:pStyle w:val="TableParagraph"/>
              <w:tabs>
                <w:tab w:val="left" w:pos="2367"/>
              </w:tabs>
              <w:ind w:left="60"/>
              <w:rPr>
                <w:sz w:val="24"/>
                <w:lang w:val="en-AU"/>
              </w:rPr>
            </w:pPr>
            <w:r w:rsidRPr="00FC6301">
              <w:rPr>
                <w:sz w:val="24"/>
                <w:lang w:val="en-AU"/>
              </w:rPr>
              <w:t>70-</w:t>
            </w:r>
            <w:r w:rsidRPr="00FC6301">
              <w:rPr>
                <w:spacing w:val="-5"/>
                <w:sz w:val="24"/>
                <w:lang w:val="en-AU"/>
              </w:rPr>
              <w:t>79</w:t>
            </w:r>
            <w:r w:rsidRPr="00FC6301">
              <w:rPr>
                <w:sz w:val="24"/>
                <w:lang w:val="en-AU"/>
              </w:rPr>
              <w:tab/>
            </w:r>
            <w:r w:rsidRPr="00FC6301">
              <w:rPr>
                <w:spacing w:val="-5"/>
                <w:sz w:val="24"/>
                <w:lang w:val="en-AU"/>
              </w:rPr>
              <w:t>2.1</w:t>
            </w:r>
          </w:p>
        </w:tc>
      </w:tr>
      <w:tr w:rsidR="008344FB" w:rsidRPr="00FC6301" w14:paraId="656BA104" w14:textId="77777777">
        <w:trPr>
          <w:trHeight w:val="479"/>
        </w:trPr>
        <w:tc>
          <w:tcPr>
            <w:tcW w:w="4290" w:type="dxa"/>
          </w:tcPr>
          <w:p w14:paraId="656BA103" w14:textId="77777777" w:rsidR="008344FB" w:rsidRPr="00FC6301" w:rsidRDefault="004310F6">
            <w:pPr>
              <w:pStyle w:val="TableParagraph"/>
              <w:tabs>
                <w:tab w:val="left" w:pos="2367"/>
              </w:tabs>
              <w:ind w:left="60"/>
              <w:rPr>
                <w:sz w:val="24"/>
                <w:lang w:val="en-AU"/>
              </w:rPr>
            </w:pPr>
            <w:r w:rsidRPr="00FC6301">
              <w:rPr>
                <w:spacing w:val="-5"/>
                <w:sz w:val="24"/>
                <w:lang w:val="en-AU"/>
              </w:rPr>
              <w:t>≥80</w:t>
            </w:r>
            <w:r w:rsidRPr="00FC6301">
              <w:rPr>
                <w:sz w:val="24"/>
                <w:lang w:val="en-AU"/>
              </w:rPr>
              <w:tab/>
            </w:r>
            <w:r w:rsidRPr="00FC6301">
              <w:rPr>
                <w:spacing w:val="-5"/>
                <w:sz w:val="24"/>
                <w:lang w:val="en-AU"/>
              </w:rPr>
              <w:t>1.7</w:t>
            </w:r>
          </w:p>
        </w:tc>
      </w:tr>
    </w:tbl>
    <w:p w14:paraId="656BA105" w14:textId="77777777" w:rsidR="008344FB" w:rsidRPr="00FC6301" w:rsidRDefault="008344FB">
      <w:pPr>
        <w:pStyle w:val="BodyText"/>
        <w:spacing w:before="54"/>
        <w:rPr>
          <w:lang w:val="en-AU"/>
        </w:rPr>
      </w:pPr>
    </w:p>
    <w:p w14:paraId="487AA4A2"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w:t>
      </w:r>
      <w:hyperlink r:id="rId127">
        <w:r w:rsidRPr="00FC6301">
          <w:rPr>
            <w:u w:val="single"/>
            <w:lang w:val="en-AU"/>
          </w:rPr>
          <w:t>CDC Criteria</w:t>
        </w:r>
      </w:hyperlink>
      <w:r w:rsidRPr="00FC6301">
        <w:rPr>
          <w:lang w:val="en-AU"/>
        </w:rPr>
        <w:t>, which uses the following categories:</w:t>
      </w:r>
    </w:p>
    <w:p w14:paraId="656BA108" w14:textId="7C64F792" w:rsidR="008344FB" w:rsidRPr="00FC6301" w:rsidRDefault="004310F6">
      <w:pPr>
        <w:pStyle w:val="BodyText"/>
        <w:spacing w:line="271" w:lineRule="auto"/>
        <w:ind w:left="1087" w:right="647"/>
        <w:jc w:val="both"/>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a positive test for antibodies that activate platelets (anti-PF4</w:t>
      </w:r>
    </w:p>
    <w:p w14:paraId="656BA109" w14:textId="77777777" w:rsidR="008344FB" w:rsidRPr="00FC6301" w:rsidRDefault="004310F6">
      <w:pPr>
        <w:pStyle w:val="BodyText"/>
        <w:spacing w:line="317" w:lineRule="exact"/>
        <w:ind w:left="1087"/>
        <w:rPr>
          <w:lang w:val="en-AU"/>
        </w:rPr>
      </w:pPr>
      <w:r w:rsidRPr="00FC6301">
        <w:rPr>
          <w:spacing w:val="-2"/>
          <w:lang w:val="en-AU"/>
        </w:rPr>
        <w:t>antibodies);</w:t>
      </w:r>
    </w:p>
    <w:p w14:paraId="146EFE83" w14:textId="77777777" w:rsidR="00B46F34" w:rsidRPr="00FC6301" w:rsidRDefault="004310F6">
      <w:pPr>
        <w:pStyle w:val="BodyText"/>
        <w:spacing w:before="161"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63C9230E" w14:textId="77777777" w:rsidR="00B46F34" w:rsidRPr="00FC6301" w:rsidRDefault="004310F6">
      <w:pPr>
        <w:pStyle w:val="BodyText"/>
        <w:spacing w:line="271" w:lineRule="auto"/>
        <w:ind w:left="487"/>
        <w:rPr>
          <w:lang w:val="en-AU"/>
        </w:rPr>
      </w:pPr>
      <w:r w:rsidRPr="00FC6301">
        <w:rPr>
          <w:lang w:val="en-AU"/>
        </w:rPr>
        <w:t>When</w:t>
      </w:r>
      <w:r w:rsidRPr="00FC6301">
        <w:rPr>
          <w:spacing w:val="-8"/>
          <w:lang w:val="en-AU"/>
        </w:rPr>
        <w:t xml:space="preserve"> </w:t>
      </w:r>
      <w:r w:rsidRPr="00FC6301">
        <w:rPr>
          <w:lang w:val="en-AU"/>
        </w:rPr>
        <w:t>considering</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cases</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using</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CDC</w:t>
      </w:r>
      <w:r w:rsidRPr="00FC6301">
        <w:rPr>
          <w:spacing w:val="-8"/>
          <w:lang w:val="en-AU"/>
        </w:rPr>
        <w:t xml:space="preserve"> </w:t>
      </w:r>
      <w:r w:rsidRPr="00FC6301">
        <w:rPr>
          <w:lang w:val="en-AU"/>
        </w:rPr>
        <w:t>Criteria,</w:t>
      </w:r>
      <w:r w:rsidRPr="00FC6301">
        <w:rPr>
          <w:spacing w:val="-8"/>
          <w:lang w:val="en-AU"/>
        </w:rPr>
        <w:t xml:space="preserve"> </w:t>
      </w:r>
      <w:r w:rsidRPr="00FC6301">
        <w:rPr>
          <w:lang w:val="en-AU"/>
        </w:rPr>
        <w:t>ATAGI noted in the Australian context:</w:t>
      </w:r>
    </w:p>
    <w:p w14:paraId="656BA10E" w14:textId="7CE12158" w:rsidR="008344FB" w:rsidRPr="00FC6301" w:rsidRDefault="004310F6">
      <w:pPr>
        <w:pStyle w:val="BodyText"/>
        <w:ind w:left="1087"/>
        <w:rPr>
          <w:lang w:val="en-AU"/>
        </w:rPr>
      </w:pPr>
      <w:r w:rsidRPr="00FC6301">
        <w:rPr>
          <w:lang w:val="en-AU"/>
        </w:rPr>
        <w:t>35</w:t>
      </w:r>
      <w:r w:rsidRPr="00FC6301">
        <w:rPr>
          <w:spacing w:val="-1"/>
          <w:lang w:val="en-AU"/>
        </w:rPr>
        <w:t xml:space="preserve"> </w:t>
      </w:r>
      <w:r w:rsidRPr="00FC6301">
        <w:rPr>
          <w:lang w:val="en-AU"/>
        </w:rPr>
        <w:t xml:space="preserve">confirmed and probable TTS cases met the CDC Tier </w:t>
      </w:r>
      <w:r w:rsidRPr="00FC6301">
        <w:rPr>
          <w:spacing w:val="-10"/>
          <w:lang w:val="en-AU"/>
        </w:rPr>
        <w:t>1</w:t>
      </w:r>
    </w:p>
    <w:p w14:paraId="656BA10F" w14:textId="77777777" w:rsidR="008344FB" w:rsidRPr="00FC6301" w:rsidRDefault="004310F6">
      <w:pPr>
        <w:pStyle w:val="BodyText"/>
        <w:spacing w:before="41"/>
        <w:ind w:left="1087"/>
        <w:rPr>
          <w:lang w:val="en-AU"/>
        </w:rPr>
      </w:pPr>
      <w:r w:rsidRPr="00FC6301">
        <w:rPr>
          <w:lang w:val="en-AU"/>
        </w:rPr>
        <w:t xml:space="preserve">definitions, 17 of which occurred in those younger than 60 </w:t>
      </w:r>
      <w:r w:rsidRPr="00FC6301">
        <w:rPr>
          <w:spacing w:val="-2"/>
          <w:lang w:val="en-AU"/>
        </w:rPr>
        <w:t>years;</w:t>
      </w:r>
    </w:p>
    <w:p w14:paraId="656BA110" w14:textId="77777777" w:rsidR="008344FB" w:rsidRPr="00FC6301" w:rsidRDefault="004310F6">
      <w:pPr>
        <w:pStyle w:val="BodyText"/>
        <w:spacing w:before="161" w:line="271" w:lineRule="auto"/>
        <w:ind w:left="1087" w:right="641"/>
        <w:rPr>
          <w:lang w:val="en-AU"/>
        </w:rPr>
      </w:pPr>
      <w:r w:rsidRPr="00FC6301">
        <w:rPr>
          <w:lang w:val="en-AU"/>
        </w:rPr>
        <w:t>26</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2 definitions; and</w:t>
      </w:r>
    </w:p>
    <w:p w14:paraId="656BA111" w14:textId="77777777" w:rsidR="008344FB" w:rsidRPr="00FC6301" w:rsidRDefault="004310F6">
      <w:pPr>
        <w:pStyle w:val="BodyText"/>
        <w:spacing w:before="118" w:line="271" w:lineRule="auto"/>
        <w:ind w:left="1087" w:right="641"/>
        <w:rPr>
          <w:lang w:val="en-AU"/>
        </w:rPr>
      </w:pPr>
      <w:r w:rsidRPr="00FC6301">
        <w:rPr>
          <w:lang w:val="en-AU"/>
        </w:rPr>
        <w:t>29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w:t>
      </w:r>
    </w:p>
    <w:p w14:paraId="7F16F3B1" w14:textId="77777777" w:rsidR="00B46F34" w:rsidRPr="00FC6301" w:rsidRDefault="004310F6">
      <w:pPr>
        <w:pStyle w:val="BodyText"/>
        <w:spacing w:line="271" w:lineRule="auto"/>
        <w:ind w:left="1087" w:right="641"/>
        <w:rPr>
          <w:lang w:val="en-AU"/>
        </w:rPr>
      </w:pPr>
      <w:r w:rsidRPr="00FC6301">
        <w:rPr>
          <w:lang w:val="en-AU"/>
        </w:rPr>
        <w:t>antibodies,</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some</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arterial</w:t>
      </w:r>
      <w:r w:rsidRPr="00FC6301">
        <w:rPr>
          <w:spacing w:val="-6"/>
          <w:lang w:val="en-AU"/>
        </w:rPr>
        <w:t xml:space="preserve"> </w:t>
      </w:r>
      <w:r w:rsidRPr="00FC6301">
        <w:rPr>
          <w:lang w:val="en-AU"/>
        </w:rPr>
        <w:t>thrombosis.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may be reclassified as more clinical data are received.</w:t>
      </w:r>
    </w:p>
    <w:p w14:paraId="55CCCC2C" w14:textId="77777777" w:rsidR="00B46F34" w:rsidRPr="00FC6301" w:rsidRDefault="004310F6">
      <w:pPr>
        <w:pStyle w:val="BodyText"/>
        <w:spacing w:before="1" w:line="271" w:lineRule="auto"/>
        <w:ind w:left="487" w:right="552"/>
        <w:rPr>
          <w:lang w:val="en-AU"/>
        </w:rPr>
      </w:pPr>
      <w:r w:rsidRPr="00FC6301">
        <w:rPr>
          <w:lang w:val="en-AU"/>
        </w:rPr>
        <w:t>As</w:t>
      </w:r>
      <w:r w:rsidRPr="00FC6301">
        <w:rPr>
          <w:spacing w:val="-4"/>
          <w:lang w:val="en-AU"/>
        </w:rPr>
        <w:t xml:space="preserve"> </w:t>
      </w:r>
      <w:r w:rsidRPr="00FC6301">
        <w:rPr>
          <w:lang w:val="en-AU"/>
        </w:rPr>
        <w:t>previously</w:t>
      </w:r>
      <w:r w:rsidRPr="00FC6301">
        <w:rPr>
          <w:spacing w:val="-4"/>
          <w:lang w:val="en-AU"/>
        </w:rPr>
        <w:t xml:space="preserve"> </w:t>
      </w:r>
      <w:r w:rsidRPr="00FC6301">
        <w:rPr>
          <w:lang w:val="en-AU"/>
        </w:rPr>
        <w:t>noted,</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w:t>
      </w:r>
      <w:r w:rsidRPr="00FC6301">
        <w:rPr>
          <w:spacing w:val="-4"/>
          <w:lang w:val="en-AU"/>
        </w:rPr>
        <w:t xml:space="preserve"> </w:t>
      </w:r>
      <w:r w:rsidRPr="00FC6301">
        <w:rPr>
          <w:lang w:val="en-AU"/>
        </w:rPr>
        <w:t>appear</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greater</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 severe outcomes than older people. 42 cases have occurred in men and 48 cases in women, with a higher number of severe outcomes in younger women than in younger men. No sex differences are being observed in older individuals.</w:t>
      </w:r>
    </w:p>
    <w:p w14:paraId="656BA116" w14:textId="11787929" w:rsidR="008344FB" w:rsidRPr="00FC6301" w:rsidRDefault="004310F6">
      <w:pPr>
        <w:pStyle w:val="BodyText"/>
        <w:spacing w:line="271" w:lineRule="auto"/>
        <w:ind w:left="487" w:right="582"/>
        <w:rPr>
          <w:lang w:val="en-AU"/>
        </w:rPr>
      </w:pPr>
      <w:r w:rsidRPr="00FC6301">
        <w:rPr>
          <w:lang w:val="en-AU"/>
        </w:rPr>
        <w:t>ATAGI reinforces that the benefits of vaccination with COVID-19 Vaccine AstraZeneca strongly outweigh the risks of adverse effects in all</w:t>
      </w:r>
      <w:r w:rsidRPr="00FC6301">
        <w:rPr>
          <w:spacing w:val="-5"/>
          <w:lang w:val="en-AU"/>
        </w:rPr>
        <w:t xml:space="preserve"> </w:t>
      </w:r>
      <w:r w:rsidRPr="00FC6301">
        <w:rPr>
          <w:lang w:val="en-AU"/>
        </w:rPr>
        <w:t>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128">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 the</w:t>
      </w:r>
      <w:r w:rsidRPr="00FC6301">
        <w:rPr>
          <w:spacing w:val="-5"/>
          <w:lang w:val="en-AU"/>
        </w:rPr>
        <w:t xml:space="preserve"> </w:t>
      </w:r>
      <w:r w:rsidRPr="00FC6301">
        <w:rPr>
          <w:lang w:val="en-AU"/>
        </w:rPr>
        <w:t>supply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constrained,</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reinforces</w:t>
      </w:r>
      <w:r w:rsidRPr="00FC6301">
        <w:rPr>
          <w:spacing w:val="-5"/>
          <w:lang w:val="en-AU"/>
        </w:rPr>
        <w:t xml:space="preserve"> </w:t>
      </w:r>
      <w:r w:rsidRPr="00FC6301">
        <w:rPr>
          <w:lang w:val="en-AU"/>
        </w:rPr>
        <w:t>adults younger than 60 years old who do not have immediate access to</w:t>
      </w:r>
    </w:p>
    <w:p w14:paraId="656BA11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8BF4434" w14:textId="77777777" w:rsidR="00B46F34" w:rsidRPr="00FC6301" w:rsidRDefault="004310F6">
      <w:pPr>
        <w:pStyle w:val="BodyText"/>
        <w:spacing w:before="97" w:line="271" w:lineRule="auto"/>
        <w:ind w:left="487" w:right="641"/>
        <w:rPr>
          <w:lang w:val="en-AU"/>
        </w:rPr>
      </w:pPr>
      <w:r w:rsidRPr="00FC6301">
        <w:rPr>
          <w:lang w:val="en-AU"/>
        </w:rPr>
        <w:lastRenderedPageBreak/>
        <w:t>Comirnaty (Pfizer) should re-assess the benefits to them and their contacts</w:t>
      </w:r>
      <w:r w:rsidRPr="00FC6301">
        <w:rPr>
          <w:spacing w:val="-10"/>
          <w:lang w:val="en-AU"/>
        </w:rPr>
        <w:t xml:space="preserve"> </w:t>
      </w:r>
      <w:r w:rsidRPr="00FC6301">
        <w:rPr>
          <w:lang w:val="en-AU"/>
        </w:rPr>
        <w:t>from</w:t>
      </w:r>
      <w:r w:rsidRPr="00FC6301">
        <w:rPr>
          <w:spacing w:val="-10"/>
          <w:lang w:val="en-AU"/>
        </w:rPr>
        <w:t xml:space="preserve"> </w:t>
      </w:r>
      <w:r w:rsidRPr="00FC6301">
        <w:rPr>
          <w:lang w:val="en-AU"/>
        </w:rPr>
        <w:t>being</w:t>
      </w:r>
      <w:r w:rsidRPr="00FC6301">
        <w:rPr>
          <w:spacing w:val="-10"/>
          <w:lang w:val="en-AU"/>
        </w:rPr>
        <w:t xml:space="preserve"> </w:t>
      </w:r>
      <w:r w:rsidRPr="00FC6301">
        <w:rPr>
          <w:lang w:val="en-AU"/>
        </w:rPr>
        <w:t>vaccinated</w:t>
      </w:r>
      <w:r w:rsidRPr="00FC6301">
        <w:rPr>
          <w:spacing w:val="-10"/>
          <w:lang w:val="en-AU"/>
        </w:rPr>
        <w:t xml:space="preserve"> </w:t>
      </w:r>
      <w:r w:rsidRPr="00FC6301">
        <w:rPr>
          <w:lang w:val="en-AU"/>
        </w:rPr>
        <w:t>with</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w:t>
      </w:r>
      <w:r w:rsidRPr="00FC6301">
        <w:rPr>
          <w:spacing w:val="-10"/>
          <w:lang w:val="en-AU"/>
        </w:rPr>
        <w:t xml:space="preserve"> </w:t>
      </w:r>
      <w:r w:rsidRPr="00FC6301">
        <w:rPr>
          <w:lang w:val="en-AU"/>
        </w:rPr>
        <w:t>AstraZeneca, versus the rare risk of a serious side effect.</w:t>
      </w:r>
    </w:p>
    <w:p w14:paraId="40348BAC"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key</w:t>
      </w:r>
      <w:r w:rsidRPr="00FC6301">
        <w:rPr>
          <w:spacing w:val="-7"/>
          <w:lang w:val="en-AU"/>
        </w:rPr>
        <w:t xml:space="preserve"> </w:t>
      </w:r>
      <w:r w:rsidRPr="00FC6301">
        <w:rPr>
          <w:lang w:val="en-AU"/>
        </w:rPr>
        <w:t>resources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 COVID 19 Vaccine AstraZeneca:</w:t>
      </w:r>
    </w:p>
    <w:p w14:paraId="656BA11C" w14:textId="357E0FE5" w:rsidR="008344FB" w:rsidRPr="00FC6301" w:rsidRDefault="004310F6">
      <w:pPr>
        <w:pStyle w:val="BodyText"/>
        <w:spacing w:line="271" w:lineRule="auto"/>
        <w:ind w:left="1087" w:right="861"/>
        <w:jc w:val="both"/>
        <w:rPr>
          <w:lang w:val="en-AU"/>
        </w:rPr>
      </w:pPr>
      <w:r w:rsidRPr="00FC6301">
        <w:rPr>
          <w:lang w:val="en-AU"/>
        </w:rPr>
        <w:t>the</w:t>
      </w:r>
      <w:r w:rsidRPr="00FC6301">
        <w:rPr>
          <w:spacing w:val="-10"/>
          <w:lang w:val="en-AU"/>
        </w:rPr>
        <w:t xml:space="preserve"> </w:t>
      </w:r>
      <w:r w:rsidRPr="00FC6301">
        <w:rPr>
          <w:lang w:val="en-AU"/>
        </w:rPr>
        <w:t>ATAGI/THANZ</w:t>
      </w:r>
      <w:r w:rsidRPr="00FC6301">
        <w:rPr>
          <w:spacing w:val="-10"/>
          <w:lang w:val="en-AU"/>
        </w:rPr>
        <w:t xml:space="preserve"> </w:t>
      </w:r>
      <w:hyperlink r:id="rId129">
        <w:r w:rsidRPr="00FC6301">
          <w:rPr>
            <w:lang w:val="en-AU"/>
          </w:rPr>
          <w:t>j</w:t>
        </w:r>
        <w:r w:rsidRPr="00FC6301">
          <w:rPr>
            <w:u w:val="single"/>
            <w:lang w:val="en-AU"/>
          </w:rPr>
          <w:t>oint</w:t>
        </w:r>
        <w:r w:rsidRPr="00FC6301">
          <w:rPr>
            <w:spacing w:val="-10"/>
            <w:u w:val="single"/>
            <w:lang w:val="en-AU"/>
          </w:rPr>
          <w:t xml:space="preserve"> </w:t>
        </w:r>
        <w:r w:rsidRPr="00FC6301">
          <w:rPr>
            <w:u w:val="single"/>
            <w:lang w:val="en-AU"/>
          </w:rPr>
          <w:t>statement,</w:t>
        </w:r>
      </w:hyperlink>
      <w:r w:rsidRPr="00FC6301">
        <w:rPr>
          <w:spacing w:val="-10"/>
          <w:lang w:val="en-AU"/>
        </w:rPr>
        <w:t xml:space="preserve"> </w:t>
      </w:r>
      <w:r w:rsidRPr="00FC6301">
        <w:rPr>
          <w:lang w:val="en-AU"/>
        </w:rPr>
        <w:t>which</w:t>
      </w:r>
      <w:r w:rsidRPr="00FC6301">
        <w:rPr>
          <w:spacing w:val="-10"/>
          <w:lang w:val="en-AU"/>
        </w:rPr>
        <w:t xml:space="preserve"> </w:t>
      </w:r>
      <w:r w:rsidRPr="00FC6301">
        <w:rPr>
          <w:lang w:val="en-AU"/>
        </w:rPr>
        <w:t>provides</w:t>
      </w:r>
      <w:r w:rsidRPr="00FC6301">
        <w:rPr>
          <w:spacing w:val="-10"/>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the AstraZeneca COVID-19 Vaccine;</w:t>
      </w:r>
    </w:p>
    <w:p w14:paraId="656BA11D"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130">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11E"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131">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COVID-19 Vaccine in different age cohorts and</w:t>
      </w:r>
    </w:p>
    <w:p w14:paraId="656BA11F" w14:textId="77777777" w:rsidR="008344FB" w:rsidRPr="00FC6301" w:rsidRDefault="004310F6">
      <w:pPr>
        <w:pStyle w:val="BodyText"/>
        <w:spacing w:line="317" w:lineRule="exact"/>
        <w:ind w:left="1087"/>
        <w:rPr>
          <w:lang w:val="en-AU"/>
        </w:rPr>
      </w:pPr>
      <w:r w:rsidRPr="00FC6301">
        <w:rPr>
          <w:lang w:val="en-AU"/>
        </w:rPr>
        <w:t xml:space="preserve">scenarios; </w:t>
      </w:r>
      <w:r w:rsidRPr="00FC6301">
        <w:rPr>
          <w:spacing w:val="-5"/>
          <w:lang w:val="en-AU"/>
        </w:rPr>
        <w:t>and</w:t>
      </w:r>
    </w:p>
    <w:p w14:paraId="656BA120" w14:textId="77777777" w:rsidR="008344FB" w:rsidRPr="00FC6301" w:rsidRDefault="004310F6">
      <w:pPr>
        <w:pStyle w:val="BodyText"/>
        <w:spacing w:before="161"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132">
        <w:r w:rsidRPr="00FC6301">
          <w:rPr>
            <w:u w:val="single"/>
            <w:lang w:val="en-AU"/>
          </w:rPr>
          <w:t>outbreak</w:t>
        </w:r>
      </w:hyperlink>
      <w:r w:rsidRPr="00FC6301">
        <w:rPr>
          <w:lang w:val="en-AU"/>
        </w:rPr>
        <w:t xml:space="preserve"> </w:t>
      </w:r>
      <w:hyperlink r:id="rId133">
        <w:r w:rsidRPr="00FC6301">
          <w:rPr>
            <w:u w:val="single"/>
            <w:lang w:val="en-AU"/>
          </w:rPr>
          <w:t>settings</w:t>
        </w:r>
      </w:hyperlink>
      <w:r w:rsidRPr="00FC6301">
        <w:rPr>
          <w:lang w:val="en-AU"/>
        </w:rPr>
        <w:t>; and</w:t>
      </w:r>
    </w:p>
    <w:p w14:paraId="60A9112F" w14:textId="77777777" w:rsidR="00B46F34" w:rsidRPr="00FC6301" w:rsidRDefault="004310F6">
      <w:pPr>
        <w:pStyle w:val="BodyText"/>
        <w:spacing w:before="118"/>
        <w:ind w:left="1087"/>
        <w:rPr>
          <w:lang w:val="en-AU"/>
        </w:rPr>
      </w:pPr>
      <w:r w:rsidRPr="00FC6301">
        <w:rPr>
          <w:lang w:val="en-AU"/>
        </w:rPr>
        <w:t>response</w:t>
      </w:r>
      <w:r w:rsidRPr="00FC6301">
        <w:rPr>
          <w:spacing w:val="-4"/>
          <w:lang w:val="en-AU"/>
        </w:rPr>
        <w:t xml:space="preserve"> </w:t>
      </w:r>
      <w:r w:rsidRPr="00FC6301">
        <w:rPr>
          <w:lang w:val="en-AU"/>
        </w:rPr>
        <w:t>to</w:t>
      </w:r>
      <w:r w:rsidRPr="00FC6301">
        <w:rPr>
          <w:spacing w:val="-3"/>
          <w:lang w:val="en-AU"/>
        </w:rPr>
        <w:t xml:space="preserve"> </w:t>
      </w:r>
      <w:hyperlink r:id="rId134">
        <w:r w:rsidRPr="00FC6301">
          <w:rPr>
            <w:u w:val="single"/>
            <w:lang w:val="en-AU"/>
          </w:rPr>
          <w:t>NSW</w:t>
        </w:r>
        <w:r w:rsidRPr="00FC6301">
          <w:rPr>
            <w:spacing w:val="-3"/>
            <w:u w:val="single"/>
            <w:lang w:val="en-AU"/>
          </w:rPr>
          <w:t xml:space="preserve"> </w:t>
        </w:r>
        <w:r w:rsidRPr="00FC6301">
          <w:rPr>
            <w:u w:val="single"/>
            <w:lang w:val="en-AU"/>
          </w:rPr>
          <w:t>COVID-19</w:t>
        </w:r>
        <w:r w:rsidRPr="00FC6301">
          <w:rPr>
            <w:spacing w:val="-3"/>
            <w:u w:val="single"/>
            <w:lang w:val="en-AU"/>
          </w:rPr>
          <w:t xml:space="preserve"> </w:t>
        </w:r>
        <w:r w:rsidRPr="00FC6301">
          <w:rPr>
            <w:spacing w:val="-2"/>
            <w:u w:val="single"/>
            <w:lang w:val="en-AU"/>
          </w:rPr>
          <w:t>outbreak</w:t>
        </w:r>
      </w:hyperlink>
      <w:r w:rsidRPr="00FC6301">
        <w:rPr>
          <w:spacing w:val="-2"/>
          <w:lang w:val="en-AU"/>
        </w:rPr>
        <w:t>.</w:t>
      </w:r>
    </w:p>
    <w:p w14:paraId="6F2B33AA" w14:textId="77777777" w:rsidR="00B46F34" w:rsidRPr="00FC6301" w:rsidRDefault="004310F6">
      <w:pPr>
        <w:pStyle w:val="BodyText"/>
        <w:spacing w:line="271" w:lineRule="auto"/>
        <w:ind w:left="487" w:right="505"/>
        <w:rPr>
          <w:lang w:val="en-AU"/>
        </w:rPr>
      </w:pPr>
      <w:r w:rsidRPr="00FC6301">
        <w:rPr>
          <w:lang w:val="en-AU"/>
        </w:rPr>
        <w:t xml:space="preserve">At this time, there is no update to the </w:t>
      </w:r>
      <w:hyperlink r:id="rId135">
        <w:r w:rsidRPr="00FC6301">
          <w:rPr>
            <w:u w:val="single"/>
            <w:lang w:val="en-AU"/>
          </w:rPr>
          <w:t>ATAGI statement</w:t>
        </w:r>
      </w:hyperlink>
      <w:r w:rsidRPr="00FC6301">
        <w:rPr>
          <w:lang w:val="en-AU"/>
        </w:rPr>
        <w:t xml:space="preserve"> from 17 June 2021</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relation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AstraZeneca,</w:t>
      </w:r>
      <w:r w:rsidRPr="00FC6301">
        <w:rPr>
          <w:spacing w:val="-6"/>
          <w:lang w:val="en-AU"/>
        </w:rPr>
        <w:t xml:space="preserve"> </w:t>
      </w:r>
      <w:r w:rsidRPr="00FC6301">
        <w:rPr>
          <w:lang w:val="en-AU"/>
        </w:rPr>
        <w:t>except</w:t>
      </w:r>
      <w:r w:rsidRPr="00FC6301">
        <w:rPr>
          <w:spacing w:val="-6"/>
          <w:lang w:val="en-AU"/>
        </w:rPr>
        <w:t xml:space="preserve"> </w:t>
      </w:r>
      <w:r w:rsidRPr="00FC6301">
        <w:rPr>
          <w:lang w:val="en-AU"/>
        </w:rPr>
        <w:t>to note that further clarification has been provided (above) in regards to its use in outbreak settings.</w:t>
      </w:r>
    </w:p>
    <w:p w14:paraId="063EB22D" w14:textId="77777777" w:rsidR="00B46F34" w:rsidRPr="00FC6301" w:rsidRDefault="004310F6">
      <w:pPr>
        <w:pStyle w:val="BodyText"/>
        <w:spacing w:before="1" w:line="271" w:lineRule="auto"/>
        <w:ind w:left="487" w:right="495"/>
        <w:rPr>
          <w:lang w:val="en-AU"/>
        </w:rPr>
      </w:pPr>
      <w:r w:rsidRPr="00FC6301">
        <w:rPr>
          <w:lang w:val="en-AU"/>
        </w:rPr>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closely</w:t>
      </w:r>
      <w:r w:rsidRPr="00FC6301">
        <w:rPr>
          <w:spacing w:val="-7"/>
          <w:lang w:val="en-AU"/>
        </w:rPr>
        <w:t xml:space="preserve"> </w:t>
      </w:r>
      <w:r w:rsidRPr="00FC6301">
        <w:rPr>
          <w:lang w:val="en-AU"/>
        </w:rPr>
        <w:t>monitor</w:t>
      </w:r>
      <w:r w:rsidRPr="00FC6301">
        <w:rPr>
          <w:spacing w:val="-7"/>
          <w:lang w:val="en-AU"/>
        </w:rPr>
        <w:t xml:space="preserve"> </w:t>
      </w:r>
      <w:r w:rsidRPr="00FC6301">
        <w:rPr>
          <w:lang w:val="en-AU"/>
        </w:rPr>
        <w:t>reports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other</w:t>
      </w:r>
      <w:r w:rsidRPr="00FC6301">
        <w:rPr>
          <w:spacing w:val="-7"/>
          <w:lang w:val="en-AU"/>
        </w:rPr>
        <w:t xml:space="preserve"> </w:t>
      </w:r>
      <w:r w:rsidRPr="00FC6301">
        <w:rPr>
          <w:lang w:val="en-AU"/>
        </w:rPr>
        <w:t>rare</w:t>
      </w:r>
      <w:r w:rsidRPr="00FC6301">
        <w:rPr>
          <w:spacing w:val="-7"/>
          <w:lang w:val="en-AU"/>
        </w:rPr>
        <w:t xml:space="preserve"> </w:t>
      </w:r>
      <w:r w:rsidRPr="00FC6301">
        <w:rPr>
          <w:lang w:val="en-AU"/>
        </w:rPr>
        <w:t>but potentially serious adverse events following immunisation including Immune Thrombocytopenia following COVID-19 Vaccine AstraZeneca and myocarditis following Comirnaty.</w:t>
      </w:r>
    </w:p>
    <w:p w14:paraId="656BA127" w14:textId="540CB313" w:rsidR="008344FB" w:rsidRPr="00FC6301" w:rsidRDefault="004310F6">
      <w:pPr>
        <w:pStyle w:val="BodyText"/>
        <w:spacing w:before="1" w:line="271" w:lineRule="auto"/>
        <w:ind w:left="487" w:right="641"/>
        <w:rPr>
          <w:lang w:val="en-AU"/>
        </w:rPr>
      </w:pPr>
      <w:r w:rsidRPr="00FC6301">
        <w:rPr>
          <w:lang w:val="en-AU"/>
        </w:rPr>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are</w:t>
      </w:r>
      <w:r w:rsidRPr="00FC6301">
        <w:rPr>
          <w:spacing w:val="-9"/>
          <w:lang w:val="en-AU"/>
        </w:rPr>
        <w:t xml:space="preserve"> </w:t>
      </w:r>
      <w:r w:rsidRPr="00FC6301">
        <w:rPr>
          <w:lang w:val="en-AU"/>
        </w:rPr>
        <w:t>investigating</w:t>
      </w:r>
      <w:r w:rsidRPr="00FC6301">
        <w:rPr>
          <w:spacing w:val="-9"/>
          <w:lang w:val="en-AU"/>
        </w:rPr>
        <w:t xml:space="preserve"> </w:t>
      </w:r>
      <w:r w:rsidRPr="00FC6301">
        <w:rPr>
          <w:lang w:val="en-AU"/>
        </w:rPr>
        <w:t>27</w:t>
      </w:r>
      <w:r w:rsidRPr="00FC6301">
        <w:rPr>
          <w:spacing w:val="-9"/>
          <w:lang w:val="en-AU"/>
        </w:rPr>
        <w:t xml:space="preserve"> </w:t>
      </w:r>
      <w:r w:rsidRPr="00FC6301">
        <w:rPr>
          <w:lang w:val="en-AU"/>
        </w:rPr>
        <w:t>episodes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myocarditis observed following Comirnaty in Australia, most frequently following the second dose. International data demonstrates that the rate of disease is higher in younger individuals, particularly young males.</w:t>
      </w:r>
    </w:p>
    <w:p w14:paraId="656BA128" w14:textId="77777777" w:rsidR="008344FB" w:rsidRPr="00FC6301" w:rsidRDefault="004310F6">
      <w:pPr>
        <w:pStyle w:val="BodyText"/>
        <w:spacing w:line="271" w:lineRule="auto"/>
        <w:ind w:left="487" w:right="641"/>
        <w:rPr>
          <w:lang w:val="en-AU"/>
        </w:rPr>
      </w:pPr>
      <w:r w:rsidRPr="00FC6301">
        <w:rPr>
          <w:lang w:val="en-AU"/>
        </w:rPr>
        <w:t>Most</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mild,</w:t>
      </w:r>
      <w:r w:rsidRPr="00FC6301">
        <w:rPr>
          <w:spacing w:val="-5"/>
          <w:lang w:val="en-AU"/>
        </w:rPr>
        <w:t xml:space="preserve"> </w:t>
      </w:r>
      <w:r w:rsidRPr="00FC6301">
        <w:rPr>
          <w:lang w:val="en-AU"/>
        </w:rPr>
        <w:t>self-limiting</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recovered quickly, although further follow-up of these cases</w:t>
      </w:r>
    </w:p>
    <w:p w14:paraId="656BA129" w14:textId="77777777" w:rsidR="008344FB" w:rsidRPr="00FC6301" w:rsidRDefault="004310F6">
      <w:pPr>
        <w:pStyle w:val="BodyText"/>
        <w:spacing w:line="271" w:lineRule="auto"/>
        <w:ind w:left="487" w:right="495"/>
        <w:rPr>
          <w:lang w:val="en-AU"/>
        </w:rPr>
      </w:pPr>
      <w:r w:rsidRPr="00FC6301">
        <w:rPr>
          <w:lang w:val="en-AU"/>
        </w:rPr>
        <w:t>is</w:t>
      </w:r>
      <w:r w:rsidRPr="00FC6301">
        <w:rPr>
          <w:spacing w:val="-3"/>
          <w:lang w:val="en-AU"/>
        </w:rPr>
        <w:t xml:space="preserve"> </w:t>
      </w:r>
      <w:r w:rsidRPr="00FC6301">
        <w:rPr>
          <w:lang w:val="en-AU"/>
        </w:rPr>
        <w:t>ongoing.</w:t>
      </w:r>
      <w:r w:rsidRPr="00FC6301">
        <w:rPr>
          <w:spacing w:val="-3"/>
          <w:lang w:val="en-AU"/>
        </w:rPr>
        <w:t xml:space="preserve"> </w:t>
      </w:r>
      <w:r w:rsidRPr="00FC6301">
        <w:rPr>
          <w:lang w:val="en-AU"/>
        </w:rPr>
        <w:t>Additional</w:t>
      </w:r>
      <w:r w:rsidRPr="00FC6301">
        <w:rPr>
          <w:spacing w:val="-3"/>
          <w:lang w:val="en-AU"/>
        </w:rPr>
        <w:t xml:space="preserve"> </w:t>
      </w:r>
      <w:r w:rsidRPr="00FC6301">
        <w:rPr>
          <w:lang w:val="en-AU"/>
        </w:rPr>
        <w:t>information</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providers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community</w:t>
      </w:r>
      <w:r w:rsidRPr="00FC6301">
        <w:rPr>
          <w:spacing w:val="-3"/>
          <w:lang w:val="en-AU"/>
        </w:rPr>
        <w:t xml:space="preserve"> </w:t>
      </w:r>
      <w:r w:rsidRPr="00FC6301">
        <w:rPr>
          <w:lang w:val="en-AU"/>
        </w:rPr>
        <w:t>is expected to be published in coming days. ATAGI reaffirms that the benefits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Comirnaty</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registered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≥16</w:t>
      </w:r>
    </w:p>
    <w:p w14:paraId="656BA12A"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8168542" w14:textId="77777777" w:rsidR="00B46F34" w:rsidRPr="00FC6301" w:rsidRDefault="004310F6">
      <w:pPr>
        <w:pStyle w:val="BodyText"/>
        <w:spacing w:before="97" w:line="271" w:lineRule="auto"/>
        <w:ind w:left="487" w:right="495"/>
        <w:rPr>
          <w:lang w:val="en-AU"/>
        </w:rPr>
      </w:pPr>
      <w:r w:rsidRPr="00FC6301">
        <w:rPr>
          <w:lang w:val="en-AU"/>
        </w:rPr>
        <w:lastRenderedPageBreak/>
        <w:t>years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outweigh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myocarditis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any</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groups, and strongly recommend eligible individuals without contraindications to be offered vaccination.</w:t>
      </w:r>
    </w:p>
    <w:p w14:paraId="656BA130" w14:textId="50FD14DF"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136"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01B83352" w14:textId="77777777" w:rsidR="00B46F34" w:rsidRPr="00FC6301" w:rsidRDefault="00B46F34">
      <w:pPr>
        <w:pStyle w:val="BodyText"/>
        <w:rPr>
          <w:lang w:val="en-AU"/>
        </w:rPr>
      </w:pPr>
    </w:p>
    <w:bookmarkStart w:id="15" w:name="14_4_August_2021"/>
    <w:bookmarkEnd w:id="15"/>
    <w:p w14:paraId="7E0B225C"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36">
        <w:r w:rsidRPr="00FC6301">
          <w:rPr>
            <w:u w:val="single"/>
            <w:lang w:val="en-AU"/>
          </w:rPr>
          <w:t xml:space="preserve">News and </w:t>
        </w:r>
        <w:r w:rsidRPr="00FC6301">
          <w:rPr>
            <w:spacing w:val="-2"/>
            <w:u w:val="single"/>
            <w:lang w:val="en-AU"/>
          </w:rPr>
          <w:t>media</w:t>
        </w:r>
      </w:hyperlink>
    </w:p>
    <w:p w14:paraId="656BA13E" w14:textId="6658F711" w:rsidR="008344FB" w:rsidRPr="00FC6301" w:rsidRDefault="004310F6">
      <w:pPr>
        <w:pStyle w:val="Heading1"/>
        <w:spacing w:line="220" w:lineRule="auto"/>
        <w:ind w:right="0"/>
        <w:rPr>
          <w:lang w:val="en-AU"/>
        </w:rPr>
      </w:pPr>
      <w:r w:rsidRPr="00FC6301">
        <w:rPr>
          <w:lang w:val="en-AU"/>
        </w:rPr>
        <w:t xml:space="preserve">Australian Technical Advisory Group on </w:t>
      </w:r>
      <w:r w:rsidRPr="00FC6301">
        <w:rPr>
          <w:spacing w:val="-4"/>
          <w:lang w:val="en-AU"/>
        </w:rPr>
        <w:t>Immunisation</w:t>
      </w:r>
      <w:r w:rsidRPr="00FC6301">
        <w:rPr>
          <w:spacing w:val="-44"/>
          <w:lang w:val="en-AU"/>
        </w:rPr>
        <w:t xml:space="preserve"> </w:t>
      </w:r>
      <w:r w:rsidRPr="00FC6301">
        <w:rPr>
          <w:spacing w:val="-4"/>
          <w:lang w:val="en-AU"/>
        </w:rPr>
        <w:t xml:space="preserve">(ATAGI) </w:t>
      </w:r>
      <w:r w:rsidRPr="00FC6301">
        <w:rPr>
          <w:lang w:val="en-AU"/>
        </w:rPr>
        <w:t>weekly COVID-19 meeting on 4 August 2021 update</w:t>
      </w:r>
    </w:p>
    <w:p w14:paraId="656BA13F" w14:textId="77777777" w:rsidR="008344FB" w:rsidRPr="00FC6301" w:rsidRDefault="004310F6">
      <w:pPr>
        <w:pStyle w:val="Heading4"/>
        <w:spacing w:before="226"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60D2D859" w14:textId="77777777" w:rsidR="00B46F34" w:rsidRPr="00FC6301" w:rsidRDefault="004310F6">
      <w:pPr>
        <w:spacing w:line="271" w:lineRule="auto"/>
        <w:ind w:left="487" w:right="641"/>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4</w:t>
      </w:r>
      <w:r w:rsidRPr="00FC6301">
        <w:rPr>
          <w:spacing w:val="-7"/>
          <w:sz w:val="36"/>
          <w:lang w:val="en-AU"/>
        </w:rPr>
        <w:t xml:space="preserve"> </w:t>
      </w:r>
      <w:r w:rsidRPr="00FC6301">
        <w:rPr>
          <w:sz w:val="36"/>
          <w:lang w:val="en-AU"/>
        </w:rPr>
        <w:t xml:space="preserve">August </w:t>
      </w:r>
      <w:r w:rsidRPr="00FC6301">
        <w:rPr>
          <w:spacing w:val="-4"/>
          <w:sz w:val="36"/>
          <w:lang w:val="en-AU"/>
        </w:rPr>
        <w:t>2021</w:t>
      </w:r>
    </w:p>
    <w:p w14:paraId="656BA142" w14:textId="45D6E9C4" w:rsidR="008344FB" w:rsidRPr="00FC6301" w:rsidRDefault="008344FB">
      <w:pPr>
        <w:rPr>
          <w:sz w:val="9"/>
          <w:lang w:val="en-AU"/>
        </w:rPr>
        <w:sectPr w:rsidR="008344FB" w:rsidRPr="00FC6301">
          <w:headerReference w:type="default" r:id="rId137"/>
          <w:footerReference w:type="default" r:id="rId138"/>
          <w:pgSz w:w="11900" w:h="16840"/>
          <w:pgMar w:top="460" w:right="1680" w:bottom="440" w:left="1680" w:header="269" w:footer="253" w:gutter="0"/>
          <w:pgNumType w:start="1"/>
          <w:cols w:space="720"/>
        </w:sectPr>
      </w:pPr>
    </w:p>
    <w:p w14:paraId="656BA143"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144"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5</w:t>
      </w:r>
      <w:r w:rsidRPr="00FC6301">
        <w:rPr>
          <w:spacing w:val="-17"/>
          <w:lang w:val="en-AU"/>
        </w:rPr>
        <w:t xml:space="preserve"> </w:t>
      </w:r>
      <w:r w:rsidRPr="00FC6301">
        <w:rPr>
          <w:lang w:val="en-AU"/>
        </w:rPr>
        <w:t>August</w:t>
      </w:r>
      <w:r w:rsidRPr="00FC6301">
        <w:rPr>
          <w:spacing w:val="-16"/>
          <w:lang w:val="en-AU"/>
        </w:rPr>
        <w:t xml:space="preserve"> </w:t>
      </w:r>
      <w:r w:rsidRPr="00FC6301">
        <w:rPr>
          <w:lang w:val="en-AU"/>
        </w:rPr>
        <w:t xml:space="preserve">2021 General </w:t>
      </w:r>
      <w:r w:rsidRPr="00FC6301">
        <w:rPr>
          <w:spacing w:val="-2"/>
          <w:lang w:val="en-AU"/>
        </w:rPr>
        <w:t>public</w:t>
      </w:r>
    </w:p>
    <w:p w14:paraId="656BA145"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146"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A147" w14:textId="77777777" w:rsidR="008344FB" w:rsidRPr="00FC6301" w:rsidRDefault="004310F6">
      <w:pPr>
        <w:pStyle w:val="BodyText"/>
        <w:spacing w:before="97" w:line="271" w:lineRule="auto"/>
        <w:ind w:left="487" w:right="1430"/>
        <w:rPr>
          <w:lang w:val="en-AU"/>
        </w:rPr>
      </w:pPr>
      <w:r w:rsidRPr="00FC6301">
        <w:rPr>
          <w:lang w:val="en-AU"/>
        </w:rPr>
        <w:lastRenderedPageBreak/>
        <w:t>ATAGI</w:t>
      </w:r>
      <w:r w:rsidRPr="00FC6301">
        <w:rPr>
          <w:spacing w:val="-9"/>
          <w:lang w:val="en-AU"/>
        </w:rPr>
        <w:t xml:space="preserve"> </w:t>
      </w:r>
      <w:r w:rsidRPr="00FC6301">
        <w:rPr>
          <w:lang w:val="en-AU"/>
        </w:rPr>
        <w:t>met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Wednesday</w:t>
      </w:r>
      <w:r w:rsidRPr="00FC6301">
        <w:rPr>
          <w:spacing w:val="-9"/>
          <w:lang w:val="en-AU"/>
        </w:rPr>
        <w:t xml:space="preserve"> </w:t>
      </w:r>
      <w:r w:rsidRPr="00FC6301">
        <w:rPr>
          <w:lang w:val="en-AU"/>
        </w:rPr>
        <w:t>4</w:t>
      </w:r>
      <w:r w:rsidRPr="00FC6301">
        <w:rPr>
          <w:spacing w:val="-9"/>
          <w:lang w:val="en-AU"/>
        </w:rPr>
        <w:t xml:space="preserve"> </w:t>
      </w:r>
      <w:r w:rsidRPr="00FC6301">
        <w:rPr>
          <w:lang w:val="en-AU"/>
        </w:rPr>
        <w:t>August</w:t>
      </w:r>
      <w:r w:rsidRPr="00FC6301">
        <w:rPr>
          <w:spacing w:val="-9"/>
          <w:lang w:val="en-AU"/>
        </w:rPr>
        <w:t xml:space="preserve"> </w:t>
      </w:r>
      <w:r w:rsidRPr="00FC6301">
        <w:rPr>
          <w:lang w:val="en-AU"/>
        </w:rPr>
        <w:t>2021</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review</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 xml:space="preserve">latest developments relating to adverse events observed </w:t>
      </w:r>
      <w:r w:rsidRPr="00FC6301">
        <w:rPr>
          <w:spacing w:val="-2"/>
          <w:lang w:val="en-AU"/>
        </w:rPr>
        <w:t>following</w:t>
      </w:r>
    </w:p>
    <w:p w14:paraId="656BA148" w14:textId="77777777" w:rsidR="008344FB" w:rsidRPr="00FC6301" w:rsidRDefault="004310F6">
      <w:pPr>
        <w:pStyle w:val="BodyText"/>
        <w:spacing w:line="271" w:lineRule="auto"/>
        <w:ind w:left="487" w:right="641"/>
        <w:rPr>
          <w:lang w:val="en-AU"/>
        </w:rPr>
      </w:pPr>
      <w:r w:rsidRPr="00FC6301">
        <w:rPr>
          <w:lang w:val="en-AU"/>
        </w:rPr>
        <w:t>immunisation</w:t>
      </w:r>
      <w:r w:rsidRPr="00FC6301">
        <w:rPr>
          <w:spacing w:val="-11"/>
          <w:lang w:val="en-AU"/>
        </w:rPr>
        <w:t xml:space="preserve"> </w:t>
      </w:r>
      <w:r w:rsidRPr="00FC6301">
        <w:rPr>
          <w:lang w:val="en-AU"/>
        </w:rPr>
        <w:t>with</w:t>
      </w:r>
      <w:r w:rsidRPr="00FC6301">
        <w:rPr>
          <w:spacing w:val="-11"/>
          <w:lang w:val="en-AU"/>
        </w:rPr>
        <w:t xml:space="preserve"> </w:t>
      </w:r>
      <w:r w:rsidRPr="00FC6301">
        <w:rPr>
          <w:lang w:val="en-AU"/>
        </w:rPr>
        <w:t>COVID-19</w:t>
      </w:r>
      <w:r w:rsidRPr="00FC6301">
        <w:rPr>
          <w:spacing w:val="-11"/>
          <w:lang w:val="en-AU"/>
        </w:rPr>
        <w:t xml:space="preserve"> </w:t>
      </w:r>
      <w:r w:rsidRPr="00FC6301">
        <w:rPr>
          <w:lang w:val="en-AU"/>
        </w:rPr>
        <w:t>vaccines,</w:t>
      </w:r>
      <w:r w:rsidRPr="00FC6301">
        <w:rPr>
          <w:spacing w:val="-11"/>
          <w:lang w:val="en-AU"/>
        </w:rPr>
        <w:t xml:space="preserve"> </w:t>
      </w:r>
      <w:r w:rsidRPr="00FC6301">
        <w:rPr>
          <w:lang w:val="en-AU"/>
        </w:rPr>
        <w:t>including</w:t>
      </w:r>
      <w:r w:rsidRPr="00FC6301">
        <w:rPr>
          <w:spacing w:val="-11"/>
          <w:lang w:val="en-AU"/>
        </w:rPr>
        <w:t xml:space="preserve"> </w:t>
      </w:r>
      <w:r w:rsidRPr="00FC6301">
        <w:rPr>
          <w:lang w:val="en-AU"/>
        </w:rPr>
        <w:t>AstraZeneca</w:t>
      </w:r>
      <w:r w:rsidRPr="00FC6301">
        <w:rPr>
          <w:spacing w:val="-11"/>
          <w:lang w:val="en-AU"/>
        </w:rPr>
        <w:t xml:space="preserve"> </w:t>
      </w:r>
      <w:r w:rsidRPr="00FC6301">
        <w:rPr>
          <w:lang w:val="en-AU"/>
        </w:rPr>
        <w:t xml:space="preserve">COVID- 19 vaccine and Thrombosis and Thrombocytopenia Syndrome (TTS), cases in Australia. In addition, ATAGI continues to monitor COVID-19 epidemiology in Australia including </w:t>
      </w:r>
      <w:hyperlink r:id="rId139">
        <w:r w:rsidRPr="00FC6301">
          <w:rPr>
            <w:u w:val="single"/>
            <w:lang w:val="en-AU"/>
          </w:rPr>
          <w:t>current COVID-19 outbreaks</w:t>
        </w:r>
      </w:hyperlink>
      <w:r w:rsidRPr="00FC6301">
        <w:rPr>
          <w:lang w:val="en-AU"/>
        </w:rPr>
        <w:t xml:space="preserve"> involving the </w:t>
      </w:r>
      <w:hyperlink r:id="rId140">
        <w:r w:rsidRPr="00FC6301">
          <w:rPr>
            <w:u w:val="single"/>
            <w:lang w:val="en-AU"/>
          </w:rPr>
          <w:t>Delta variant</w:t>
        </w:r>
      </w:hyperlink>
      <w:r w:rsidRPr="00FC6301">
        <w:rPr>
          <w:lang w:val="en-AU"/>
        </w:rPr>
        <w:t xml:space="preserve">, including in </w:t>
      </w:r>
      <w:hyperlink r:id="rId141">
        <w:r w:rsidRPr="00FC6301">
          <w:rPr>
            <w:u w:val="single"/>
            <w:lang w:val="en-AU"/>
          </w:rPr>
          <w:t>New South Wales</w:t>
        </w:r>
      </w:hyperlink>
      <w:r w:rsidRPr="00FC6301">
        <w:rPr>
          <w:lang w:val="en-AU"/>
        </w:rPr>
        <w:t xml:space="preserve"> and</w:t>
      </w:r>
    </w:p>
    <w:p w14:paraId="0A619B96" w14:textId="77777777" w:rsidR="00B46F34" w:rsidRPr="00FC6301" w:rsidRDefault="004310F6">
      <w:pPr>
        <w:pStyle w:val="BodyText"/>
        <w:spacing w:line="316" w:lineRule="exact"/>
        <w:ind w:left="487"/>
        <w:rPr>
          <w:lang w:val="en-AU"/>
        </w:rPr>
      </w:pPr>
      <w:r w:rsidRPr="00FC6301">
        <w:rPr>
          <w:spacing w:val="-2"/>
          <w:lang w:val="en-AU"/>
        </w:rPr>
        <w:t>Queensland.</w:t>
      </w:r>
    </w:p>
    <w:p w14:paraId="656BA14B" w14:textId="13C1BC4D" w:rsidR="008344FB" w:rsidRPr="00FC6301" w:rsidRDefault="004310F6">
      <w:pPr>
        <w:pStyle w:val="Heading5"/>
        <w:spacing w:before="0"/>
        <w:rPr>
          <w:lang w:val="en-AU"/>
        </w:rPr>
      </w:pPr>
      <w:r w:rsidRPr="00FC6301">
        <w:rPr>
          <w:lang w:val="en-AU"/>
        </w:rPr>
        <w:t>AstraZeneca</w:t>
      </w:r>
      <w:r w:rsidRPr="00FC6301">
        <w:rPr>
          <w:spacing w:val="-2"/>
          <w:lang w:val="en-AU"/>
        </w:rPr>
        <w:t xml:space="preserve"> </w:t>
      </w:r>
      <w:r w:rsidRPr="00FC6301">
        <w:rPr>
          <w:lang w:val="en-AU"/>
        </w:rPr>
        <w:t>COVID-19</w:t>
      </w:r>
      <w:r w:rsidRPr="00FC6301">
        <w:rPr>
          <w:spacing w:val="-1"/>
          <w:lang w:val="en-AU"/>
        </w:rPr>
        <w:t xml:space="preserve"> </w:t>
      </w:r>
      <w:r w:rsidRPr="00FC6301">
        <w:rPr>
          <w:spacing w:val="-2"/>
          <w:lang w:val="en-AU"/>
        </w:rPr>
        <w:t>vaccine</w:t>
      </w:r>
    </w:p>
    <w:p w14:paraId="656BA14C" w14:textId="77777777" w:rsidR="008344FB" w:rsidRPr="00FC6301" w:rsidRDefault="004310F6">
      <w:pPr>
        <w:pStyle w:val="BodyText"/>
        <w:spacing w:line="720" w:lineRule="atLeast"/>
        <w:ind w:left="487" w:right="1904"/>
        <w:rPr>
          <w:lang w:val="en-AU"/>
        </w:rPr>
      </w:pPr>
      <w:r w:rsidRPr="00FC6301">
        <w:rPr>
          <w:lang w:val="en-AU"/>
        </w:rPr>
        <w:t>Thrombosis and Thrombocytopenia Syndrome (TTS) ATAGI</w:t>
      </w:r>
      <w:r w:rsidRPr="00FC6301">
        <w:rPr>
          <w:spacing w:val="-11"/>
          <w:lang w:val="en-AU"/>
        </w:rPr>
        <w:t xml:space="preserve"> </w:t>
      </w:r>
      <w:r w:rsidRPr="00FC6301">
        <w:rPr>
          <w:lang w:val="en-AU"/>
        </w:rPr>
        <w:t>considered</w:t>
      </w:r>
      <w:r w:rsidRPr="00FC6301">
        <w:rPr>
          <w:spacing w:val="-11"/>
          <w:lang w:val="en-AU"/>
        </w:rPr>
        <w:t xml:space="preserve"> </w:t>
      </w:r>
      <w:r w:rsidRPr="00FC6301">
        <w:rPr>
          <w:lang w:val="en-AU"/>
        </w:rPr>
        <w:t>an</w:t>
      </w:r>
      <w:r w:rsidRPr="00FC6301">
        <w:rPr>
          <w:spacing w:val="-11"/>
          <w:lang w:val="en-AU"/>
        </w:rPr>
        <w:t xml:space="preserve"> </w:t>
      </w:r>
      <w:r w:rsidRPr="00FC6301">
        <w:rPr>
          <w:lang w:val="en-AU"/>
        </w:rPr>
        <w:t>update</w:t>
      </w:r>
      <w:r w:rsidRPr="00FC6301">
        <w:rPr>
          <w:spacing w:val="-11"/>
          <w:lang w:val="en-AU"/>
        </w:rPr>
        <w:t xml:space="preserve"> </w:t>
      </w:r>
      <w:r w:rsidRPr="00FC6301">
        <w:rPr>
          <w:lang w:val="en-AU"/>
        </w:rPr>
        <w:t>from</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Therapeutic</w:t>
      </w:r>
      <w:r w:rsidRPr="00FC6301">
        <w:rPr>
          <w:spacing w:val="-11"/>
          <w:lang w:val="en-AU"/>
        </w:rPr>
        <w:t xml:space="preserve"> </w:t>
      </w:r>
      <w:r w:rsidRPr="00FC6301">
        <w:rPr>
          <w:lang w:val="en-AU"/>
        </w:rPr>
        <w:t>Goods</w:t>
      </w:r>
    </w:p>
    <w:p w14:paraId="556389DB"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on the TGA </w:t>
      </w:r>
      <w:hyperlink r:id="rId142">
        <w:r w:rsidRPr="00FC6301">
          <w:rPr>
            <w:u w:val="single"/>
            <w:lang w:val="en-AU"/>
          </w:rPr>
          <w:t>website</w:t>
        </w:r>
      </w:hyperlink>
      <w:r w:rsidRPr="00FC6301">
        <w:rPr>
          <w:lang w:val="en-AU"/>
        </w:rPr>
        <w:t>.</w:t>
      </w:r>
    </w:p>
    <w:p w14:paraId="05546EA3" w14:textId="77777777" w:rsidR="00B46F34" w:rsidRPr="00FC6301" w:rsidRDefault="004310F6">
      <w:pPr>
        <w:pStyle w:val="BodyText"/>
        <w:spacing w:line="271" w:lineRule="auto"/>
        <w:ind w:left="487" w:right="495"/>
        <w:rPr>
          <w:lang w:val="en-AU"/>
        </w:rPr>
      </w:pPr>
      <w:r w:rsidRPr="00FC6301">
        <w:rPr>
          <w:lang w:val="en-AU"/>
        </w:rPr>
        <w:t>ATAGI examined estimates of risk of TTS by age group in Australia and note that there have been 93 cases of confirmed or probable TTS (57 confirmed cases; 36 probable cases). To date around 6.8 million doses of</w:t>
      </w:r>
      <w:r w:rsidRPr="00FC6301">
        <w:rPr>
          <w:spacing w:val="-14"/>
          <w:lang w:val="en-AU"/>
        </w:rPr>
        <w:t xml:space="preserve"> </w:t>
      </w:r>
      <w:r w:rsidRPr="00FC6301">
        <w:rPr>
          <w:lang w:val="en-AU"/>
        </w:rPr>
        <w:t>COVID-19</w:t>
      </w:r>
      <w:r w:rsidRPr="00FC6301">
        <w:rPr>
          <w:spacing w:val="-14"/>
          <w:lang w:val="en-AU"/>
        </w:rPr>
        <w:t xml:space="preserve"> </w:t>
      </w:r>
      <w:r w:rsidRPr="00FC6301">
        <w:rPr>
          <w:lang w:val="en-AU"/>
        </w:rPr>
        <w:t>Vaccine</w:t>
      </w:r>
      <w:r w:rsidRPr="00FC6301">
        <w:rPr>
          <w:spacing w:val="-14"/>
          <w:lang w:val="en-AU"/>
        </w:rPr>
        <w:t xml:space="preserve"> </w:t>
      </w:r>
      <w:r w:rsidRPr="00FC6301">
        <w:rPr>
          <w:lang w:val="en-AU"/>
        </w:rPr>
        <w:t>AstraZeneca</w:t>
      </w:r>
      <w:r w:rsidRPr="00FC6301">
        <w:rPr>
          <w:spacing w:val="-14"/>
          <w:lang w:val="en-AU"/>
        </w:rPr>
        <w:t xml:space="preserve"> </w:t>
      </w:r>
      <w:r w:rsidRPr="00FC6301">
        <w:rPr>
          <w:lang w:val="en-AU"/>
        </w:rPr>
        <w:t>have</w:t>
      </w:r>
      <w:r w:rsidRPr="00FC6301">
        <w:rPr>
          <w:spacing w:val="-14"/>
          <w:lang w:val="en-AU"/>
        </w:rPr>
        <w:t xml:space="preserve"> </w:t>
      </w:r>
      <w:r w:rsidRPr="00FC6301">
        <w:rPr>
          <w:lang w:val="en-AU"/>
        </w:rPr>
        <w:t>been</w:t>
      </w:r>
      <w:r w:rsidRPr="00FC6301">
        <w:rPr>
          <w:spacing w:val="-14"/>
          <w:lang w:val="en-AU"/>
        </w:rPr>
        <w:t xml:space="preserve"> </w:t>
      </w:r>
      <w:r w:rsidRPr="00FC6301">
        <w:rPr>
          <w:lang w:val="en-AU"/>
        </w:rPr>
        <w:t>administered.</w:t>
      </w:r>
      <w:r w:rsidRPr="00FC6301">
        <w:rPr>
          <w:spacing w:val="-14"/>
          <w:lang w:val="en-AU"/>
        </w:rPr>
        <w:t xml:space="preserve"> </w:t>
      </w:r>
      <w:r w:rsidRPr="00FC6301">
        <w:rPr>
          <w:lang w:val="en-AU"/>
        </w:rPr>
        <w:t>ATAGI</w:t>
      </w:r>
      <w:r w:rsidRPr="00FC6301">
        <w:rPr>
          <w:spacing w:val="-14"/>
          <w:lang w:val="en-AU"/>
        </w:rPr>
        <w:t xml:space="preserve"> </w:t>
      </w:r>
      <w:r w:rsidRPr="00FC6301">
        <w:rPr>
          <w:lang w:val="en-AU"/>
        </w:rPr>
        <w:t>sadly noted a further death has been reported by the TGA this week.</w:t>
      </w:r>
    </w:p>
    <w:p w14:paraId="656BA151" w14:textId="519968C0" w:rsidR="008344FB" w:rsidRPr="00FC6301" w:rsidRDefault="004310F6">
      <w:pPr>
        <w:pStyle w:val="BodyText"/>
        <w:spacing w:before="1" w:line="271" w:lineRule="auto"/>
        <w:ind w:left="487" w:right="584"/>
        <w:jc w:val="both"/>
        <w:rPr>
          <w:lang w:val="en-AU"/>
        </w:rPr>
      </w:pPr>
      <w:r w:rsidRPr="00FC6301">
        <w:rPr>
          <w:lang w:val="en-AU"/>
        </w:rPr>
        <w:t>International</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demonstrate</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 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143">
        <w:r w:rsidRPr="00FC6301">
          <w:rPr>
            <w:u w:val="single"/>
            <w:lang w:val="en-AU"/>
          </w:rPr>
          <w:t>1.9 per</w:t>
        </w:r>
      </w:hyperlink>
    </w:p>
    <w:p w14:paraId="656BA152" w14:textId="77777777" w:rsidR="008344FB" w:rsidRPr="00FC6301" w:rsidRDefault="00FC6301">
      <w:pPr>
        <w:pStyle w:val="BodyText"/>
        <w:spacing w:line="271" w:lineRule="auto"/>
        <w:ind w:left="487" w:right="647"/>
        <w:jc w:val="both"/>
        <w:rPr>
          <w:lang w:val="en-AU"/>
        </w:rPr>
      </w:pPr>
      <w:hyperlink r:id="rId144">
        <w:r w:rsidR="004310F6" w:rsidRPr="00FC6301">
          <w:rPr>
            <w:u w:val="single"/>
            <w:lang w:val="en-AU"/>
          </w:rPr>
          <w:t>million</w:t>
        </w:r>
      </w:hyperlink>
      <w:r w:rsidR="004310F6" w:rsidRPr="00FC6301">
        <w:rPr>
          <w:spacing w:val="-10"/>
          <w:lang w:val="en-AU"/>
        </w:rPr>
        <w:t xml:space="preserve"> </w:t>
      </w:r>
      <w:r w:rsidR="004310F6" w:rsidRPr="00FC6301">
        <w:rPr>
          <w:lang w:val="en-AU"/>
        </w:rPr>
        <w:t>second</w:t>
      </w:r>
      <w:r w:rsidR="004310F6" w:rsidRPr="00FC6301">
        <w:rPr>
          <w:spacing w:val="-10"/>
          <w:lang w:val="en-AU"/>
        </w:rPr>
        <w:t xml:space="preserve"> </w:t>
      </w:r>
      <w:r w:rsidR="004310F6" w:rsidRPr="00FC6301">
        <w:rPr>
          <w:lang w:val="en-AU"/>
        </w:rPr>
        <w:t>doses).</w:t>
      </w:r>
      <w:r w:rsidR="004310F6" w:rsidRPr="00FC6301">
        <w:rPr>
          <w:spacing w:val="-10"/>
          <w:lang w:val="en-AU"/>
        </w:rPr>
        <w:t xml:space="preserve"> </w:t>
      </w:r>
      <w:r w:rsidR="004310F6" w:rsidRPr="00FC6301">
        <w:rPr>
          <w:lang w:val="en-AU"/>
        </w:rPr>
        <w:t>ATAGI</w:t>
      </w:r>
      <w:r w:rsidR="004310F6" w:rsidRPr="00FC6301">
        <w:rPr>
          <w:spacing w:val="-10"/>
          <w:lang w:val="en-AU"/>
        </w:rPr>
        <w:t xml:space="preserve"> </w:t>
      </w:r>
      <w:r w:rsidR="004310F6" w:rsidRPr="00FC6301">
        <w:rPr>
          <w:lang w:val="en-AU"/>
        </w:rPr>
        <w:t>reinforced</w:t>
      </w:r>
      <w:r w:rsidR="004310F6" w:rsidRPr="00FC6301">
        <w:rPr>
          <w:spacing w:val="-10"/>
          <w:lang w:val="en-AU"/>
        </w:rPr>
        <w:t xml:space="preserve"> </w:t>
      </w:r>
      <w:r w:rsidR="004310F6" w:rsidRPr="00FC6301">
        <w:rPr>
          <w:lang w:val="en-AU"/>
        </w:rPr>
        <w:t>the</w:t>
      </w:r>
      <w:r w:rsidR="004310F6" w:rsidRPr="00FC6301">
        <w:rPr>
          <w:spacing w:val="-10"/>
          <w:lang w:val="en-AU"/>
        </w:rPr>
        <w:t xml:space="preserve"> </w:t>
      </w:r>
      <w:r w:rsidR="004310F6" w:rsidRPr="00FC6301">
        <w:rPr>
          <w:lang w:val="en-AU"/>
        </w:rPr>
        <w:t>importance</w:t>
      </w:r>
      <w:r w:rsidR="004310F6" w:rsidRPr="00FC6301">
        <w:rPr>
          <w:spacing w:val="-10"/>
          <w:lang w:val="en-AU"/>
        </w:rPr>
        <w:t xml:space="preserve"> </w:t>
      </w:r>
      <w:r w:rsidR="004310F6" w:rsidRPr="00FC6301">
        <w:rPr>
          <w:lang w:val="en-AU"/>
        </w:rPr>
        <w:t>of</w:t>
      </w:r>
      <w:r w:rsidR="004310F6" w:rsidRPr="00FC6301">
        <w:rPr>
          <w:spacing w:val="-10"/>
          <w:lang w:val="en-AU"/>
        </w:rPr>
        <w:t xml:space="preserve"> </w:t>
      </w:r>
      <w:r w:rsidR="004310F6" w:rsidRPr="00FC6301">
        <w:rPr>
          <w:lang w:val="en-AU"/>
        </w:rPr>
        <w:t>completing a two-dose schedule with the same brand to ensure maximal</w:t>
      </w:r>
    </w:p>
    <w:p w14:paraId="1C4D6483" w14:textId="77777777" w:rsidR="00B46F34" w:rsidRPr="00FC6301" w:rsidRDefault="004310F6">
      <w:pPr>
        <w:pStyle w:val="BodyText"/>
        <w:spacing w:line="318" w:lineRule="exact"/>
        <w:ind w:left="487"/>
        <w:rPr>
          <w:lang w:val="en-AU"/>
        </w:rPr>
      </w:pPr>
      <w:r w:rsidRPr="00FC6301">
        <w:rPr>
          <w:spacing w:val="-2"/>
          <w:lang w:val="en-AU"/>
        </w:rPr>
        <w:t>protection.</w:t>
      </w:r>
    </w:p>
    <w:p w14:paraId="656BA155" w14:textId="1DC15101" w:rsidR="008344FB" w:rsidRPr="00FC6301" w:rsidRDefault="004310F6">
      <w:pPr>
        <w:pStyle w:val="BodyText"/>
        <w:spacing w:line="271" w:lineRule="auto"/>
        <w:ind w:left="487" w:right="539"/>
        <w:rPr>
          <w:lang w:val="en-AU"/>
        </w:rPr>
      </w:pPr>
      <w:r w:rsidRPr="00FC6301">
        <w:rPr>
          <w:lang w:val="en-AU"/>
        </w:rPr>
        <w:t>However, noting that all rates of TTS cases are based on first doses of 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21</w:t>
      </w:r>
      <w:r w:rsidRPr="00FC6301">
        <w:rPr>
          <w:spacing w:val="-7"/>
          <w:lang w:val="en-AU"/>
        </w:rPr>
        <w:t xml:space="preserve"> </w:t>
      </w:r>
      <w:r w:rsidRPr="00FC6301">
        <w:rPr>
          <w:lang w:val="en-AU"/>
        </w:rPr>
        <w:t>July</w:t>
      </w:r>
      <w:r w:rsidRPr="00FC6301">
        <w:rPr>
          <w:spacing w:val="-7"/>
          <w:lang w:val="en-AU"/>
        </w:rPr>
        <w:t xml:space="preserve"> </w:t>
      </w:r>
      <w:r w:rsidRPr="00FC6301">
        <w:rPr>
          <w:lang w:val="en-AU"/>
        </w:rPr>
        <w:t>2021</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account</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time to</w:t>
      </w:r>
      <w:r w:rsidRPr="00FC6301">
        <w:rPr>
          <w:spacing w:val="-3"/>
          <w:lang w:val="en-AU"/>
        </w:rPr>
        <w:t xml:space="preserve"> </w:t>
      </w:r>
      <w:r w:rsidRPr="00FC6301">
        <w:rPr>
          <w:lang w:val="en-AU"/>
        </w:rPr>
        <w:t>onset),</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21</w:t>
      </w:r>
      <w:r w:rsidRPr="00FC6301">
        <w:rPr>
          <w:spacing w:val="-3"/>
          <w:lang w:val="en-AU"/>
        </w:rPr>
        <w:t xml:space="preserve"> </w:t>
      </w:r>
      <w:r w:rsidRPr="00FC6301">
        <w:rPr>
          <w:lang w:val="en-AU"/>
        </w:rPr>
        <w:t>July</w:t>
      </w:r>
      <w:r w:rsidRPr="00FC6301">
        <w:rPr>
          <w:spacing w:val="-3"/>
          <w:lang w:val="en-AU"/>
        </w:rPr>
        <w:t xml:space="preserve"> </w:t>
      </w:r>
      <w:r w:rsidRPr="00FC6301">
        <w:rPr>
          <w:lang w:val="en-AU"/>
        </w:rPr>
        <w:t>2021</w:t>
      </w:r>
      <w:r w:rsidRPr="00FC6301">
        <w:rPr>
          <w:spacing w:val="-3"/>
          <w:lang w:val="en-AU"/>
        </w:rPr>
        <w:t xml:space="preserve"> </w:t>
      </w:r>
      <w:r w:rsidRPr="00FC6301">
        <w:rPr>
          <w:lang w:val="en-AU"/>
        </w:rPr>
        <w:t>approximately</w:t>
      </w:r>
      <w:r w:rsidRPr="00FC6301">
        <w:rPr>
          <w:spacing w:val="-3"/>
          <w:lang w:val="en-AU"/>
        </w:rPr>
        <w:t xml:space="preserve"> </w:t>
      </w:r>
      <w:r w:rsidRPr="00FC6301">
        <w:rPr>
          <w:lang w:val="en-AU"/>
        </w:rPr>
        <w:t>6.0</w:t>
      </w:r>
      <w:r w:rsidRPr="00FC6301">
        <w:rPr>
          <w:spacing w:val="-3"/>
          <w:lang w:val="en-AU"/>
        </w:rPr>
        <w:t xml:space="preserve"> </w:t>
      </w:r>
      <w:r w:rsidRPr="00FC6301">
        <w:rPr>
          <w:lang w:val="en-AU"/>
        </w:rPr>
        <w:t>million</w:t>
      </w:r>
      <w:r w:rsidRPr="00FC6301">
        <w:rPr>
          <w:spacing w:val="-3"/>
          <w:lang w:val="en-AU"/>
        </w:rPr>
        <w:t xml:space="preserve"> </w:t>
      </w:r>
      <w:r w:rsidRPr="00FC6301">
        <w:rPr>
          <w:lang w:val="en-AU"/>
        </w:rPr>
        <w:t>doses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COVID- 19 Vaccine AstraZeneca have been administered, made up of around</w:t>
      </w:r>
    </w:p>
    <w:p w14:paraId="3EB9E069" w14:textId="77777777" w:rsidR="00B46F34" w:rsidRPr="00FC6301" w:rsidRDefault="004310F6">
      <w:pPr>
        <w:pStyle w:val="BodyText"/>
        <w:spacing w:line="316" w:lineRule="exact"/>
        <w:ind w:left="487"/>
        <w:rPr>
          <w:lang w:val="en-AU"/>
        </w:rPr>
      </w:pPr>
      <w:r w:rsidRPr="00FC6301">
        <w:rPr>
          <w:lang w:val="en-AU"/>
        </w:rPr>
        <w:t xml:space="preserve">4.7 million first doses and 1.3 million second </w:t>
      </w:r>
      <w:r w:rsidRPr="00FC6301">
        <w:rPr>
          <w:spacing w:val="-2"/>
          <w:lang w:val="en-AU"/>
        </w:rPr>
        <w:t>doses.</w:t>
      </w:r>
    </w:p>
    <w:p w14:paraId="26BE8CCE"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15A" w14:textId="0E13C022" w:rsidR="008344FB" w:rsidRPr="00FC6301" w:rsidRDefault="004310F6">
      <w:pPr>
        <w:pStyle w:val="BodyText"/>
        <w:ind w:left="1087"/>
        <w:rPr>
          <w:lang w:val="en-AU"/>
        </w:rPr>
      </w:pPr>
      <w:r w:rsidRPr="00FC6301">
        <w:rPr>
          <w:lang w:val="en-AU"/>
        </w:rPr>
        <w:t xml:space="preserve">2.7 per 100,000 in those &lt;60 years; </w:t>
      </w:r>
      <w:r w:rsidRPr="00FC6301">
        <w:rPr>
          <w:spacing w:val="-5"/>
          <w:lang w:val="en-AU"/>
        </w:rPr>
        <w:t>and</w:t>
      </w:r>
    </w:p>
    <w:p w14:paraId="656BA15B" w14:textId="77777777" w:rsidR="008344FB" w:rsidRPr="00FC6301" w:rsidRDefault="004310F6">
      <w:pPr>
        <w:pStyle w:val="BodyText"/>
        <w:spacing w:before="161"/>
        <w:ind w:left="1087"/>
        <w:rPr>
          <w:lang w:val="en-AU"/>
        </w:rPr>
      </w:pPr>
      <w:r w:rsidRPr="00FC6301">
        <w:rPr>
          <w:lang w:val="en-AU"/>
        </w:rPr>
        <w:t xml:space="preserve">1.7 per 100,000 in those ≥60 </w:t>
      </w:r>
      <w:r w:rsidRPr="00FC6301">
        <w:rPr>
          <w:spacing w:val="-2"/>
          <w:lang w:val="en-AU"/>
        </w:rPr>
        <w:t>years.</w:t>
      </w:r>
    </w:p>
    <w:p w14:paraId="656BA15C"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A15D" w14:textId="77777777" w:rsidR="008344FB" w:rsidRPr="00FC6301" w:rsidRDefault="004310F6">
      <w:pPr>
        <w:pStyle w:val="BodyText"/>
        <w:spacing w:before="97" w:line="271" w:lineRule="auto"/>
        <w:ind w:left="487" w:right="641"/>
        <w:rPr>
          <w:lang w:val="en-AU"/>
        </w:rPr>
      </w:pPr>
      <w:r w:rsidRPr="00FC6301">
        <w:rPr>
          <w:lang w:val="en-AU"/>
        </w:rPr>
        <w:lastRenderedPageBreak/>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in the table below.</w:t>
      </w:r>
    </w:p>
    <w:p w14:paraId="656BA15E" w14:textId="77777777" w:rsidR="008344FB" w:rsidRPr="00FC6301" w:rsidRDefault="008344FB">
      <w:pPr>
        <w:pStyle w:val="BodyText"/>
        <w:spacing w:before="81"/>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A161" w14:textId="77777777">
        <w:trPr>
          <w:trHeight w:val="479"/>
        </w:trPr>
        <w:tc>
          <w:tcPr>
            <w:tcW w:w="2308" w:type="dxa"/>
            <w:tcBorders>
              <w:right w:val="nil"/>
            </w:tcBorders>
          </w:tcPr>
          <w:p w14:paraId="656BA15F"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A160"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A164" w14:textId="77777777">
        <w:trPr>
          <w:trHeight w:val="479"/>
        </w:trPr>
        <w:tc>
          <w:tcPr>
            <w:tcW w:w="2308" w:type="dxa"/>
            <w:tcBorders>
              <w:right w:val="nil"/>
            </w:tcBorders>
          </w:tcPr>
          <w:p w14:paraId="656BA162"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A163" w14:textId="77777777" w:rsidR="008344FB" w:rsidRPr="00FC6301" w:rsidRDefault="004310F6">
            <w:pPr>
              <w:pStyle w:val="TableParagraph"/>
              <w:rPr>
                <w:sz w:val="24"/>
                <w:lang w:val="en-AU"/>
              </w:rPr>
            </w:pPr>
            <w:r w:rsidRPr="00FC6301">
              <w:rPr>
                <w:spacing w:val="-5"/>
                <w:sz w:val="24"/>
                <w:lang w:val="en-AU"/>
              </w:rPr>
              <w:t>3.4</w:t>
            </w:r>
          </w:p>
        </w:tc>
      </w:tr>
      <w:tr w:rsidR="008344FB" w:rsidRPr="00FC6301" w14:paraId="656BA167" w14:textId="77777777">
        <w:trPr>
          <w:trHeight w:val="479"/>
        </w:trPr>
        <w:tc>
          <w:tcPr>
            <w:tcW w:w="2308" w:type="dxa"/>
            <w:tcBorders>
              <w:right w:val="nil"/>
            </w:tcBorders>
          </w:tcPr>
          <w:p w14:paraId="656BA165"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A166" w14:textId="77777777" w:rsidR="008344FB" w:rsidRPr="00FC6301" w:rsidRDefault="004310F6">
            <w:pPr>
              <w:pStyle w:val="TableParagraph"/>
              <w:rPr>
                <w:sz w:val="24"/>
                <w:lang w:val="en-AU"/>
              </w:rPr>
            </w:pPr>
            <w:r w:rsidRPr="00FC6301">
              <w:rPr>
                <w:spacing w:val="-5"/>
                <w:sz w:val="24"/>
                <w:lang w:val="en-AU"/>
              </w:rPr>
              <w:t>2.4</w:t>
            </w:r>
          </w:p>
        </w:tc>
      </w:tr>
      <w:tr w:rsidR="008344FB" w:rsidRPr="00FC6301" w14:paraId="656BA16A" w14:textId="77777777">
        <w:trPr>
          <w:trHeight w:val="479"/>
        </w:trPr>
        <w:tc>
          <w:tcPr>
            <w:tcW w:w="2308" w:type="dxa"/>
            <w:tcBorders>
              <w:right w:val="nil"/>
            </w:tcBorders>
          </w:tcPr>
          <w:p w14:paraId="656BA168"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A169" w14:textId="77777777" w:rsidR="008344FB" w:rsidRPr="00FC6301" w:rsidRDefault="004310F6">
            <w:pPr>
              <w:pStyle w:val="TableParagraph"/>
              <w:rPr>
                <w:sz w:val="24"/>
                <w:lang w:val="en-AU"/>
              </w:rPr>
            </w:pPr>
            <w:r w:rsidRPr="00FC6301">
              <w:rPr>
                <w:spacing w:val="-5"/>
                <w:sz w:val="24"/>
                <w:lang w:val="en-AU"/>
              </w:rPr>
              <w:t>1.5</w:t>
            </w:r>
          </w:p>
        </w:tc>
      </w:tr>
      <w:tr w:rsidR="008344FB" w:rsidRPr="00FC6301" w14:paraId="656BA16D" w14:textId="77777777">
        <w:trPr>
          <w:trHeight w:val="479"/>
        </w:trPr>
        <w:tc>
          <w:tcPr>
            <w:tcW w:w="2308" w:type="dxa"/>
            <w:tcBorders>
              <w:right w:val="nil"/>
            </w:tcBorders>
          </w:tcPr>
          <w:p w14:paraId="656BA16B"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A16C" w14:textId="77777777" w:rsidR="008344FB" w:rsidRPr="00FC6301" w:rsidRDefault="004310F6">
            <w:pPr>
              <w:pStyle w:val="TableParagraph"/>
              <w:rPr>
                <w:sz w:val="24"/>
                <w:lang w:val="en-AU"/>
              </w:rPr>
            </w:pPr>
            <w:r w:rsidRPr="00FC6301">
              <w:rPr>
                <w:spacing w:val="-5"/>
                <w:sz w:val="24"/>
                <w:lang w:val="en-AU"/>
              </w:rPr>
              <w:t>2.0</w:t>
            </w:r>
          </w:p>
        </w:tc>
      </w:tr>
      <w:tr w:rsidR="008344FB" w:rsidRPr="00FC6301" w14:paraId="656BA170" w14:textId="77777777">
        <w:trPr>
          <w:trHeight w:val="479"/>
        </w:trPr>
        <w:tc>
          <w:tcPr>
            <w:tcW w:w="2308" w:type="dxa"/>
            <w:tcBorders>
              <w:right w:val="nil"/>
            </w:tcBorders>
          </w:tcPr>
          <w:p w14:paraId="656BA16E"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A16F" w14:textId="77777777" w:rsidR="008344FB" w:rsidRPr="00FC6301" w:rsidRDefault="004310F6">
            <w:pPr>
              <w:pStyle w:val="TableParagraph"/>
              <w:rPr>
                <w:sz w:val="24"/>
                <w:lang w:val="en-AU"/>
              </w:rPr>
            </w:pPr>
            <w:r w:rsidRPr="00FC6301">
              <w:rPr>
                <w:spacing w:val="-5"/>
                <w:sz w:val="24"/>
                <w:lang w:val="en-AU"/>
              </w:rPr>
              <w:t>1.6</w:t>
            </w:r>
          </w:p>
        </w:tc>
      </w:tr>
    </w:tbl>
    <w:p w14:paraId="656BA171" w14:textId="77777777" w:rsidR="008344FB" w:rsidRPr="00FC6301" w:rsidRDefault="008344FB">
      <w:pPr>
        <w:pStyle w:val="BodyText"/>
        <w:spacing w:before="57"/>
        <w:rPr>
          <w:lang w:val="en-AU"/>
        </w:rPr>
      </w:pPr>
    </w:p>
    <w:p w14:paraId="101BBC42"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w:t>
      </w:r>
      <w:hyperlink r:id="rId145">
        <w:r w:rsidRPr="00FC6301">
          <w:rPr>
            <w:u w:val="single"/>
            <w:lang w:val="en-AU"/>
          </w:rPr>
          <w:t>CDC Criteria</w:t>
        </w:r>
      </w:hyperlink>
      <w:r w:rsidRPr="00FC6301">
        <w:rPr>
          <w:lang w:val="en-AU"/>
        </w:rPr>
        <w:t>, which uses the following categories:</w:t>
      </w:r>
    </w:p>
    <w:p w14:paraId="656BA174" w14:textId="124C31B6" w:rsidR="008344FB" w:rsidRPr="00FC6301" w:rsidRDefault="004310F6">
      <w:pPr>
        <w:pStyle w:val="BodyText"/>
        <w:spacing w:line="271" w:lineRule="auto"/>
        <w:ind w:left="1087" w:right="647"/>
        <w:jc w:val="both"/>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a positive test for antibodies that activate platelets (anti-PF4</w:t>
      </w:r>
    </w:p>
    <w:p w14:paraId="656BA175" w14:textId="77777777" w:rsidR="008344FB" w:rsidRPr="00FC6301" w:rsidRDefault="004310F6">
      <w:pPr>
        <w:pStyle w:val="BodyText"/>
        <w:spacing w:line="317" w:lineRule="exact"/>
        <w:ind w:left="1087"/>
        <w:rPr>
          <w:lang w:val="en-AU"/>
        </w:rPr>
      </w:pPr>
      <w:r w:rsidRPr="00FC6301">
        <w:rPr>
          <w:spacing w:val="-2"/>
          <w:lang w:val="en-AU"/>
        </w:rPr>
        <w:t>antibodies);</w:t>
      </w:r>
    </w:p>
    <w:p w14:paraId="43AD57C6" w14:textId="77777777" w:rsidR="00B46F34" w:rsidRPr="00FC6301" w:rsidRDefault="004310F6">
      <w:pPr>
        <w:pStyle w:val="BodyText"/>
        <w:spacing w:before="161"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78EB32F2" w14:textId="77777777" w:rsidR="00B46F34" w:rsidRPr="00FC6301" w:rsidRDefault="004310F6">
      <w:pPr>
        <w:pStyle w:val="BodyText"/>
        <w:spacing w:before="1" w:line="271" w:lineRule="auto"/>
        <w:ind w:left="487"/>
        <w:rPr>
          <w:lang w:val="en-AU"/>
        </w:rPr>
      </w:pPr>
      <w:r w:rsidRPr="00FC6301">
        <w:rPr>
          <w:lang w:val="en-AU"/>
        </w:rPr>
        <w:t>When</w:t>
      </w:r>
      <w:r w:rsidRPr="00FC6301">
        <w:rPr>
          <w:spacing w:val="-8"/>
          <w:lang w:val="en-AU"/>
        </w:rPr>
        <w:t xml:space="preserve"> </w:t>
      </w:r>
      <w:r w:rsidRPr="00FC6301">
        <w:rPr>
          <w:lang w:val="en-AU"/>
        </w:rPr>
        <w:t>considering</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cases</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using</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CDC</w:t>
      </w:r>
      <w:r w:rsidRPr="00FC6301">
        <w:rPr>
          <w:spacing w:val="-8"/>
          <w:lang w:val="en-AU"/>
        </w:rPr>
        <w:t xml:space="preserve"> </w:t>
      </w:r>
      <w:r w:rsidRPr="00FC6301">
        <w:rPr>
          <w:lang w:val="en-AU"/>
        </w:rPr>
        <w:t>Criteria,</w:t>
      </w:r>
      <w:r w:rsidRPr="00FC6301">
        <w:rPr>
          <w:spacing w:val="-8"/>
          <w:lang w:val="en-AU"/>
        </w:rPr>
        <w:t xml:space="preserve"> </w:t>
      </w:r>
      <w:r w:rsidRPr="00FC6301">
        <w:rPr>
          <w:lang w:val="en-AU"/>
        </w:rPr>
        <w:t>ATAGI noted in the Australian context:</w:t>
      </w:r>
    </w:p>
    <w:p w14:paraId="656BA17A" w14:textId="2B58636E" w:rsidR="008344FB" w:rsidRPr="00FC6301" w:rsidRDefault="004310F6">
      <w:pPr>
        <w:pStyle w:val="BodyText"/>
        <w:ind w:left="1087"/>
        <w:rPr>
          <w:lang w:val="en-AU"/>
        </w:rPr>
      </w:pPr>
      <w:r w:rsidRPr="00FC6301">
        <w:rPr>
          <w:lang w:val="en-AU"/>
        </w:rPr>
        <w:t>38</w:t>
      </w:r>
      <w:r w:rsidRPr="00FC6301">
        <w:rPr>
          <w:spacing w:val="-1"/>
          <w:lang w:val="en-AU"/>
        </w:rPr>
        <w:t xml:space="preserve"> </w:t>
      </w:r>
      <w:r w:rsidRPr="00FC6301">
        <w:rPr>
          <w:lang w:val="en-AU"/>
        </w:rPr>
        <w:t xml:space="preserve">confirmed and probable TTS cases met the CDC Tier </w:t>
      </w:r>
      <w:r w:rsidRPr="00FC6301">
        <w:rPr>
          <w:spacing w:val="-10"/>
          <w:lang w:val="en-AU"/>
        </w:rPr>
        <w:t>1</w:t>
      </w:r>
    </w:p>
    <w:p w14:paraId="656BA17B" w14:textId="77777777" w:rsidR="008344FB" w:rsidRPr="00FC6301" w:rsidRDefault="004310F6">
      <w:pPr>
        <w:pStyle w:val="BodyText"/>
        <w:spacing w:before="41"/>
        <w:ind w:left="1087"/>
        <w:rPr>
          <w:lang w:val="en-AU"/>
        </w:rPr>
      </w:pPr>
      <w:r w:rsidRPr="00FC6301">
        <w:rPr>
          <w:lang w:val="en-AU"/>
        </w:rPr>
        <w:t xml:space="preserve">definitions, 19 of which occurred in those younger than 60 </w:t>
      </w:r>
      <w:r w:rsidRPr="00FC6301">
        <w:rPr>
          <w:spacing w:val="-2"/>
          <w:lang w:val="en-AU"/>
        </w:rPr>
        <w:t>years;</w:t>
      </w:r>
    </w:p>
    <w:p w14:paraId="656BA17C" w14:textId="77777777" w:rsidR="008344FB" w:rsidRPr="00FC6301" w:rsidRDefault="004310F6">
      <w:pPr>
        <w:pStyle w:val="BodyText"/>
        <w:spacing w:before="160" w:line="271" w:lineRule="auto"/>
        <w:ind w:left="1087" w:right="641"/>
        <w:rPr>
          <w:lang w:val="en-AU"/>
        </w:rPr>
      </w:pPr>
      <w:r w:rsidRPr="00FC6301">
        <w:rPr>
          <w:lang w:val="en-AU"/>
        </w:rPr>
        <w:t>26</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2 definitions; and</w:t>
      </w:r>
    </w:p>
    <w:p w14:paraId="656BA17D" w14:textId="77777777" w:rsidR="008344FB" w:rsidRPr="00FC6301" w:rsidRDefault="004310F6">
      <w:pPr>
        <w:pStyle w:val="BodyText"/>
        <w:spacing w:before="119" w:line="271" w:lineRule="auto"/>
        <w:ind w:left="1087" w:right="641"/>
        <w:rPr>
          <w:lang w:val="en-AU"/>
        </w:rPr>
      </w:pPr>
      <w:r w:rsidRPr="00FC6301">
        <w:rPr>
          <w:lang w:val="en-AU"/>
        </w:rPr>
        <w:t>29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w:t>
      </w:r>
    </w:p>
    <w:p w14:paraId="16AB4A8D" w14:textId="77777777" w:rsidR="00B46F34" w:rsidRPr="00FC6301" w:rsidRDefault="004310F6">
      <w:pPr>
        <w:pStyle w:val="BodyText"/>
        <w:spacing w:line="271" w:lineRule="auto"/>
        <w:ind w:left="1087" w:right="641"/>
        <w:rPr>
          <w:lang w:val="en-AU"/>
        </w:rPr>
      </w:pPr>
      <w:r w:rsidRPr="00FC6301">
        <w:rPr>
          <w:lang w:val="en-AU"/>
        </w:rPr>
        <w:t>antibodies,</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some</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arterial</w:t>
      </w:r>
      <w:r w:rsidRPr="00FC6301">
        <w:rPr>
          <w:spacing w:val="-6"/>
          <w:lang w:val="en-AU"/>
        </w:rPr>
        <w:t xml:space="preserve"> </w:t>
      </w:r>
      <w:r w:rsidRPr="00FC6301">
        <w:rPr>
          <w:lang w:val="en-AU"/>
        </w:rPr>
        <w:t>thrombosis.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may be reclassified as more clinical data are received.</w:t>
      </w:r>
    </w:p>
    <w:p w14:paraId="656BA180" w14:textId="3BB12A29" w:rsidR="008344FB" w:rsidRPr="00FC6301" w:rsidRDefault="004310F6">
      <w:pPr>
        <w:pStyle w:val="BodyText"/>
        <w:spacing w:line="271" w:lineRule="auto"/>
        <w:ind w:left="487" w:right="552"/>
        <w:rPr>
          <w:lang w:val="en-AU"/>
        </w:rPr>
      </w:pPr>
      <w:r w:rsidRPr="00FC6301">
        <w:rPr>
          <w:lang w:val="en-AU"/>
        </w:rPr>
        <w:t>As</w:t>
      </w:r>
      <w:r w:rsidRPr="00FC6301">
        <w:rPr>
          <w:spacing w:val="-4"/>
          <w:lang w:val="en-AU"/>
        </w:rPr>
        <w:t xml:space="preserve"> </w:t>
      </w:r>
      <w:r w:rsidRPr="00FC6301">
        <w:rPr>
          <w:lang w:val="en-AU"/>
        </w:rPr>
        <w:t>previously</w:t>
      </w:r>
      <w:r w:rsidRPr="00FC6301">
        <w:rPr>
          <w:spacing w:val="-4"/>
          <w:lang w:val="en-AU"/>
        </w:rPr>
        <w:t xml:space="preserve"> </w:t>
      </w:r>
      <w:r w:rsidRPr="00FC6301">
        <w:rPr>
          <w:lang w:val="en-AU"/>
        </w:rPr>
        <w:t>noted,</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w:t>
      </w:r>
      <w:r w:rsidRPr="00FC6301">
        <w:rPr>
          <w:spacing w:val="-4"/>
          <w:lang w:val="en-AU"/>
        </w:rPr>
        <w:t xml:space="preserve"> </w:t>
      </w:r>
      <w:r w:rsidRPr="00FC6301">
        <w:rPr>
          <w:lang w:val="en-AU"/>
        </w:rPr>
        <w:t>appear</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greater</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 severe outcomes than older people. 42 cases have occurred in men and 51 cases in women, with a higher number of severe outcomes in younger women than in younger men. No sex differences are being observed in older individuals.</w:t>
      </w:r>
    </w:p>
    <w:p w14:paraId="656BA18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182" w14:textId="77777777" w:rsidR="008344FB" w:rsidRPr="00FC6301" w:rsidRDefault="004310F6">
      <w:pPr>
        <w:pStyle w:val="BodyText"/>
        <w:spacing w:before="97" w:line="271" w:lineRule="auto"/>
        <w:ind w:left="487" w:right="582"/>
        <w:rPr>
          <w:lang w:val="en-AU"/>
        </w:rPr>
      </w:pPr>
      <w:r w:rsidRPr="00FC6301">
        <w:rPr>
          <w:lang w:val="en-AU"/>
        </w:rPr>
        <w:lastRenderedPageBreak/>
        <w:t>ATAGI reinforces that the benefits of vaccination with COVID-19 Vaccine AstraZeneca strongly outweigh the risks of adverse effects in all</w:t>
      </w:r>
      <w:r w:rsidRPr="00FC6301">
        <w:rPr>
          <w:spacing w:val="-5"/>
          <w:lang w:val="en-AU"/>
        </w:rPr>
        <w:t xml:space="preserve"> </w:t>
      </w:r>
      <w:r w:rsidRPr="00FC6301">
        <w:rPr>
          <w:lang w:val="en-AU"/>
        </w:rPr>
        <w:t>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146">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 the</w:t>
      </w:r>
      <w:r w:rsidRPr="00FC6301">
        <w:rPr>
          <w:spacing w:val="-5"/>
          <w:lang w:val="en-AU"/>
        </w:rPr>
        <w:t xml:space="preserve"> </w:t>
      </w:r>
      <w:r w:rsidRPr="00FC6301">
        <w:rPr>
          <w:lang w:val="en-AU"/>
        </w:rPr>
        <w:t>supply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constrained,</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reinforces</w:t>
      </w:r>
      <w:r w:rsidRPr="00FC6301">
        <w:rPr>
          <w:spacing w:val="-5"/>
          <w:lang w:val="en-AU"/>
        </w:rPr>
        <w:t xml:space="preserve"> </w:t>
      </w:r>
      <w:r w:rsidRPr="00FC6301">
        <w:rPr>
          <w:lang w:val="en-AU"/>
        </w:rPr>
        <w:t>adults younger than 60 years old who do not have immediate access to</w:t>
      </w:r>
    </w:p>
    <w:p w14:paraId="62B8B89A" w14:textId="77777777" w:rsidR="00B46F34" w:rsidRPr="00FC6301" w:rsidRDefault="004310F6">
      <w:pPr>
        <w:pStyle w:val="BodyText"/>
        <w:spacing w:line="271" w:lineRule="auto"/>
        <w:ind w:left="487" w:right="641"/>
        <w:rPr>
          <w:lang w:val="en-AU"/>
        </w:rPr>
      </w:pPr>
      <w:r w:rsidRPr="00FC6301">
        <w:rPr>
          <w:lang w:val="en-AU"/>
        </w:rPr>
        <w:t>Comirnaty (Pfizer) should re-assess the benefits to them and their contacts</w:t>
      </w:r>
      <w:r w:rsidRPr="00FC6301">
        <w:rPr>
          <w:spacing w:val="-10"/>
          <w:lang w:val="en-AU"/>
        </w:rPr>
        <w:t xml:space="preserve"> </w:t>
      </w:r>
      <w:r w:rsidRPr="00FC6301">
        <w:rPr>
          <w:lang w:val="en-AU"/>
        </w:rPr>
        <w:t>from</w:t>
      </w:r>
      <w:r w:rsidRPr="00FC6301">
        <w:rPr>
          <w:spacing w:val="-10"/>
          <w:lang w:val="en-AU"/>
        </w:rPr>
        <w:t xml:space="preserve"> </w:t>
      </w:r>
      <w:r w:rsidRPr="00FC6301">
        <w:rPr>
          <w:lang w:val="en-AU"/>
        </w:rPr>
        <w:t>being</w:t>
      </w:r>
      <w:r w:rsidRPr="00FC6301">
        <w:rPr>
          <w:spacing w:val="-10"/>
          <w:lang w:val="en-AU"/>
        </w:rPr>
        <w:t xml:space="preserve"> </w:t>
      </w:r>
      <w:r w:rsidRPr="00FC6301">
        <w:rPr>
          <w:lang w:val="en-AU"/>
        </w:rPr>
        <w:t>vaccinated</w:t>
      </w:r>
      <w:r w:rsidRPr="00FC6301">
        <w:rPr>
          <w:spacing w:val="-10"/>
          <w:lang w:val="en-AU"/>
        </w:rPr>
        <w:t xml:space="preserve"> </w:t>
      </w:r>
      <w:r w:rsidRPr="00FC6301">
        <w:rPr>
          <w:lang w:val="en-AU"/>
        </w:rPr>
        <w:t>with</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w:t>
      </w:r>
      <w:r w:rsidRPr="00FC6301">
        <w:rPr>
          <w:spacing w:val="-10"/>
          <w:lang w:val="en-AU"/>
        </w:rPr>
        <w:t xml:space="preserve"> </w:t>
      </w:r>
      <w:r w:rsidRPr="00FC6301">
        <w:rPr>
          <w:lang w:val="en-AU"/>
        </w:rPr>
        <w:t>AstraZeneca, versus the rare risk of a serious side effect.</w:t>
      </w:r>
    </w:p>
    <w:p w14:paraId="6E491F8B"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key</w:t>
      </w:r>
      <w:r w:rsidRPr="00FC6301">
        <w:rPr>
          <w:spacing w:val="-7"/>
          <w:lang w:val="en-AU"/>
        </w:rPr>
        <w:t xml:space="preserve"> </w:t>
      </w:r>
      <w:r w:rsidRPr="00FC6301">
        <w:rPr>
          <w:lang w:val="en-AU"/>
        </w:rPr>
        <w:t>resources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 COVID 19 Vaccine AstraZeneca:</w:t>
      </w:r>
    </w:p>
    <w:p w14:paraId="656BA187" w14:textId="7123322F"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147">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the AstraZeneca COVID-19 Vaccine;</w:t>
      </w:r>
    </w:p>
    <w:p w14:paraId="656BA188"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148">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189"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149">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COVID-19 Vaccine in different age cohorts and</w:t>
      </w:r>
    </w:p>
    <w:p w14:paraId="656BA18A" w14:textId="77777777" w:rsidR="008344FB" w:rsidRPr="00FC6301" w:rsidRDefault="004310F6">
      <w:pPr>
        <w:pStyle w:val="BodyText"/>
        <w:spacing w:line="317" w:lineRule="exact"/>
        <w:ind w:left="1087"/>
        <w:rPr>
          <w:lang w:val="en-AU"/>
        </w:rPr>
      </w:pPr>
      <w:r w:rsidRPr="00FC6301">
        <w:rPr>
          <w:lang w:val="en-AU"/>
        </w:rPr>
        <w:t xml:space="preserve">scenarios; </w:t>
      </w:r>
      <w:r w:rsidRPr="00FC6301">
        <w:rPr>
          <w:spacing w:val="-5"/>
          <w:lang w:val="en-AU"/>
        </w:rPr>
        <w:t>and</w:t>
      </w:r>
    </w:p>
    <w:p w14:paraId="656BA18B" w14:textId="77777777" w:rsidR="008344FB" w:rsidRPr="00FC6301" w:rsidRDefault="004310F6">
      <w:pPr>
        <w:pStyle w:val="BodyText"/>
        <w:spacing w:before="161"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150">
        <w:r w:rsidRPr="00FC6301">
          <w:rPr>
            <w:u w:val="single"/>
            <w:lang w:val="en-AU"/>
          </w:rPr>
          <w:t>outbreak</w:t>
        </w:r>
      </w:hyperlink>
      <w:r w:rsidRPr="00FC6301">
        <w:rPr>
          <w:lang w:val="en-AU"/>
        </w:rPr>
        <w:t xml:space="preserve"> </w:t>
      </w:r>
      <w:hyperlink r:id="rId151">
        <w:r w:rsidRPr="00FC6301">
          <w:rPr>
            <w:spacing w:val="-2"/>
            <w:u w:val="single"/>
            <w:lang w:val="en-AU"/>
          </w:rPr>
          <w:t>settings</w:t>
        </w:r>
      </w:hyperlink>
      <w:r w:rsidRPr="00FC6301">
        <w:rPr>
          <w:spacing w:val="-2"/>
          <w:lang w:val="en-AU"/>
        </w:rPr>
        <w:t>;</w:t>
      </w:r>
    </w:p>
    <w:p w14:paraId="656BA18C"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152">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0FAB59AB" w14:textId="77777777" w:rsidR="00B46F34" w:rsidRPr="00FC6301" w:rsidRDefault="004310F6">
      <w:pPr>
        <w:pStyle w:val="BodyText"/>
        <w:spacing w:before="160"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153">
        <w:r w:rsidRPr="00FC6301">
          <w:rPr>
            <w:u w:val="single"/>
            <w:lang w:val="en-AU"/>
          </w:rPr>
          <w:t>Delta</w:t>
        </w:r>
      </w:hyperlink>
      <w:r w:rsidRPr="00FC6301">
        <w:rPr>
          <w:lang w:val="en-AU"/>
        </w:rPr>
        <w:t xml:space="preserve"> </w:t>
      </w:r>
      <w:hyperlink r:id="rId154">
        <w:r w:rsidRPr="00FC6301">
          <w:rPr>
            <w:u w:val="single"/>
            <w:lang w:val="en-AU"/>
          </w:rPr>
          <w:t>variant</w:t>
        </w:r>
      </w:hyperlink>
      <w:r w:rsidRPr="00FC6301">
        <w:rPr>
          <w:lang w:val="en-AU"/>
        </w:rPr>
        <w:t xml:space="preserve"> of concern.</w:t>
      </w:r>
    </w:p>
    <w:p w14:paraId="1D3FDAE9" w14:textId="77777777" w:rsidR="00B46F34" w:rsidRPr="00FC6301" w:rsidRDefault="004310F6">
      <w:pPr>
        <w:pStyle w:val="BodyText"/>
        <w:spacing w:before="1" w:line="271" w:lineRule="auto"/>
        <w:ind w:left="487" w:right="505"/>
        <w:rPr>
          <w:lang w:val="en-AU"/>
        </w:rPr>
      </w:pPr>
      <w:r w:rsidRPr="00FC6301">
        <w:rPr>
          <w:lang w:val="en-AU"/>
        </w:rPr>
        <w:t xml:space="preserve">At this time, there is no update to the </w:t>
      </w:r>
      <w:hyperlink r:id="rId155">
        <w:r w:rsidRPr="00FC6301">
          <w:rPr>
            <w:u w:val="single"/>
            <w:lang w:val="en-AU"/>
          </w:rPr>
          <w:t>ATAGI statement</w:t>
        </w:r>
      </w:hyperlink>
      <w:r w:rsidRPr="00FC6301">
        <w:rPr>
          <w:lang w:val="en-AU"/>
        </w:rPr>
        <w:t xml:space="preserve"> from 17 June 2021</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relation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AstraZeneca,</w:t>
      </w:r>
      <w:r w:rsidRPr="00FC6301">
        <w:rPr>
          <w:spacing w:val="-6"/>
          <w:lang w:val="en-AU"/>
        </w:rPr>
        <w:t xml:space="preserve"> </w:t>
      </w:r>
      <w:r w:rsidRPr="00FC6301">
        <w:rPr>
          <w:lang w:val="en-AU"/>
        </w:rPr>
        <w:t>except</w:t>
      </w:r>
      <w:r w:rsidRPr="00FC6301">
        <w:rPr>
          <w:spacing w:val="-6"/>
          <w:lang w:val="en-AU"/>
        </w:rPr>
        <w:t xml:space="preserve"> </w:t>
      </w:r>
      <w:r w:rsidRPr="00FC6301">
        <w:rPr>
          <w:lang w:val="en-AU"/>
        </w:rPr>
        <w:t>to note that further clarification has been provided (above) in regards to its use in outbreak settings.</w:t>
      </w:r>
    </w:p>
    <w:p w14:paraId="656BA191" w14:textId="2C00295F" w:rsidR="008344FB" w:rsidRPr="00FC6301" w:rsidRDefault="004310F6">
      <w:pPr>
        <w:pStyle w:val="BodyText"/>
        <w:spacing w:before="1" w:line="271" w:lineRule="auto"/>
        <w:ind w:left="487"/>
        <w:rPr>
          <w:lang w:val="en-AU"/>
        </w:rPr>
      </w:pPr>
      <w:r w:rsidRPr="00FC6301">
        <w:rPr>
          <w:lang w:val="en-AU"/>
        </w:rPr>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closely</w:t>
      </w:r>
      <w:r w:rsidRPr="00FC6301">
        <w:rPr>
          <w:spacing w:val="-7"/>
          <w:lang w:val="en-AU"/>
        </w:rPr>
        <w:t xml:space="preserve"> </w:t>
      </w:r>
      <w:r w:rsidRPr="00FC6301">
        <w:rPr>
          <w:lang w:val="en-AU"/>
        </w:rPr>
        <w:t>monitor</w:t>
      </w:r>
      <w:r w:rsidRPr="00FC6301">
        <w:rPr>
          <w:spacing w:val="-7"/>
          <w:lang w:val="en-AU"/>
        </w:rPr>
        <w:t xml:space="preserve"> </w:t>
      </w:r>
      <w:r w:rsidRPr="00FC6301">
        <w:rPr>
          <w:lang w:val="en-AU"/>
        </w:rPr>
        <w:t>reports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other</w:t>
      </w:r>
      <w:r w:rsidRPr="00FC6301">
        <w:rPr>
          <w:spacing w:val="-7"/>
          <w:lang w:val="en-AU"/>
        </w:rPr>
        <w:t xml:space="preserve"> </w:t>
      </w:r>
      <w:r w:rsidRPr="00FC6301">
        <w:rPr>
          <w:lang w:val="en-AU"/>
        </w:rPr>
        <w:t>rare</w:t>
      </w:r>
      <w:r w:rsidRPr="00FC6301">
        <w:rPr>
          <w:spacing w:val="-7"/>
          <w:lang w:val="en-AU"/>
        </w:rPr>
        <w:t xml:space="preserve"> </w:t>
      </w:r>
      <w:r w:rsidRPr="00FC6301">
        <w:rPr>
          <w:lang w:val="en-AU"/>
        </w:rPr>
        <w:t>but potentially serious adverse events following immunisation including:</w:t>
      </w:r>
    </w:p>
    <w:p w14:paraId="22F4B128" w14:textId="77777777" w:rsidR="00B46F34" w:rsidRPr="00FC6301" w:rsidRDefault="004310F6">
      <w:pPr>
        <w:pStyle w:val="BodyText"/>
        <w:spacing w:line="271" w:lineRule="auto"/>
        <w:ind w:left="487" w:right="1904"/>
        <w:rPr>
          <w:lang w:val="en-AU"/>
        </w:rPr>
      </w:pPr>
      <w:r w:rsidRPr="00FC6301">
        <w:rPr>
          <w:lang w:val="en-AU"/>
        </w:rPr>
        <w:t>Immune Thrombocytopenia (ITP) and Guillain Barre syndrome</w:t>
      </w:r>
      <w:r w:rsidRPr="00FC6301">
        <w:rPr>
          <w:spacing w:val="-14"/>
          <w:lang w:val="en-AU"/>
        </w:rPr>
        <w:t xml:space="preserve"> </w:t>
      </w:r>
      <w:r w:rsidRPr="00FC6301">
        <w:rPr>
          <w:lang w:val="en-AU"/>
        </w:rPr>
        <w:t>(GBS)</w:t>
      </w:r>
      <w:r w:rsidRPr="00FC6301">
        <w:rPr>
          <w:spacing w:val="-14"/>
          <w:lang w:val="en-AU"/>
        </w:rPr>
        <w:t xml:space="preserve"> </w:t>
      </w:r>
      <w:r w:rsidRPr="00FC6301">
        <w:rPr>
          <w:lang w:val="en-AU"/>
        </w:rPr>
        <w:t>following</w:t>
      </w:r>
      <w:r w:rsidRPr="00FC6301">
        <w:rPr>
          <w:spacing w:val="-14"/>
          <w:lang w:val="en-AU"/>
        </w:rPr>
        <w:t xml:space="preserve"> </w:t>
      </w:r>
      <w:r w:rsidRPr="00FC6301">
        <w:rPr>
          <w:lang w:val="en-AU"/>
        </w:rPr>
        <w:t>COVID-19</w:t>
      </w:r>
      <w:r w:rsidRPr="00FC6301">
        <w:rPr>
          <w:spacing w:val="-14"/>
          <w:lang w:val="en-AU"/>
        </w:rPr>
        <w:t xml:space="preserve"> </w:t>
      </w:r>
      <w:r w:rsidRPr="00FC6301">
        <w:rPr>
          <w:lang w:val="en-AU"/>
        </w:rPr>
        <w:t>Vaccine</w:t>
      </w:r>
      <w:r w:rsidRPr="00FC6301">
        <w:rPr>
          <w:spacing w:val="-14"/>
          <w:lang w:val="en-AU"/>
        </w:rPr>
        <w:t xml:space="preserve"> </w:t>
      </w:r>
      <w:r w:rsidRPr="00FC6301">
        <w:rPr>
          <w:lang w:val="en-AU"/>
        </w:rPr>
        <w:t>AstraZeneca.</w:t>
      </w:r>
    </w:p>
    <w:p w14:paraId="656BA194" w14:textId="2A6294D6" w:rsidR="008344FB" w:rsidRPr="00FC6301" w:rsidRDefault="004310F6">
      <w:pPr>
        <w:pStyle w:val="Heading5"/>
        <w:spacing w:before="1"/>
        <w:rPr>
          <w:lang w:val="en-AU"/>
        </w:rPr>
      </w:pPr>
      <w:r w:rsidRPr="00FC6301">
        <w:rPr>
          <w:lang w:val="en-AU"/>
        </w:rPr>
        <w:t xml:space="preserve">Comirnaty </w:t>
      </w:r>
      <w:r w:rsidRPr="00FC6301">
        <w:rPr>
          <w:spacing w:val="-2"/>
          <w:lang w:val="en-AU"/>
        </w:rPr>
        <w:t>(Pfizer)</w:t>
      </w:r>
    </w:p>
    <w:p w14:paraId="656BA195"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117485A2" w14:textId="77777777" w:rsidR="00B46F34" w:rsidRPr="00FC6301" w:rsidRDefault="004310F6">
      <w:pPr>
        <w:pStyle w:val="BodyText"/>
        <w:spacing w:before="97" w:line="271" w:lineRule="auto"/>
        <w:ind w:left="487" w:right="633"/>
        <w:jc w:val="both"/>
        <w:rPr>
          <w:lang w:val="en-AU"/>
        </w:rPr>
      </w:pPr>
      <w:r w:rsidRPr="00FC6301">
        <w:rPr>
          <w:lang w:val="en-AU"/>
        </w:rPr>
        <w:lastRenderedPageBreak/>
        <w:t>ATAGI</w:t>
      </w:r>
      <w:r w:rsidRPr="00FC6301">
        <w:rPr>
          <w:spacing w:val="-5"/>
          <w:lang w:val="en-AU"/>
        </w:rPr>
        <w:t xml:space="preserve"> </w:t>
      </w:r>
      <w:r w:rsidRPr="00FC6301">
        <w:rPr>
          <w:lang w:val="en-AU"/>
        </w:rPr>
        <w:t>notes</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TGA’s</w:t>
      </w:r>
      <w:r w:rsidRPr="00FC6301">
        <w:rPr>
          <w:spacing w:val="-5"/>
          <w:lang w:val="en-AU"/>
        </w:rPr>
        <w:t xml:space="preserve"> </w:t>
      </w:r>
      <w:r w:rsidRPr="00FC6301">
        <w:rPr>
          <w:lang w:val="en-AU"/>
        </w:rPr>
        <w:t>recent</w:t>
      </w:r>
      <w:r w:rsidRPr="00FC6301">
        <w:rPr>
          <w:spacing w:val="-5"/>
          <w:lang w:val="en-AU"/>
        </w:rPr>
        <w:t xml:space="preserve"> </w:t>
      </w:r>
      <w:r w:rsidRPr="00FC6301">
        <w:rPr>
          <w:lang w:val="en-AU"/>
        </w:rPr>
        <w:t>registration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for</w:t>
      </w:r>
      <w:r w:rsidRPr="00FC6301">
        <w:rPr>
          <w:spacing w:val="-5"/>
          <w:lang w:val="en-AU"/>
        </w:rPr>
        <w:t xml:space="preserve"> </w:t>
      </w:r>
      <w:r w:rsidRPr="00FC6301">
        <w:rPr>
          <w:u w:val="single"/>
          <w:lang w:val="en-AU"/>
        </w:rPr>
        <w:t>use</w:t>
      </w:r>
      <w:r w:rsidRPr="00FC6301">
        <w:rPr>
          <w:lang w:val="en-AU"/>
        </w:rPr>
        <w:t xml:space="preserve"> </w:t>
      </w:r>
      <w:r w:rsidRPr="00FC6301">
        <w:rPr>
          <w:u w:val="single"/>
          <w:lang w:val="en-AU"/>
        </w:rPr>
        <w:t>in</w:t>
      </w:r>
      <w:r w:rsidRPr="00FC6301">
        <w:rPr>
          <w:spacing w:val="-4"/>
          <w:u w:val="single"/>
          <w:lang w:val="en-AU"/>
        </w:rPr>
        <w:t xml:space="preserve"> </w:t>
      </w:r>
      <w:r w:rsidRPr="00FC6301">
        <w:rPr>
          <w:u w:val="single"/>
          <w:lang w:val="en-AU"/>
        </w:rPr>
        <w:t>children</w:t>
      </w:r>
      <w:r w:rsidRPr="00FC6301">
        <w:rPr>
          <w:spacing w:val="-4"/>
          <w:u w:val="single"/>
          <w:lang w:val="en-AU"/>
        </w:rPr>
        <w:t xml:space="preserve"> </w:t>
      </w:r>
      <w:r w:rsidRPr="00FC6301">
        <w:rPr>
          <w:u w:val="single"/>
          <w:lang w:val="en-AU"/>
        </w:rPr>
        <w:t>aged</w:t>
      </w:r>
      <w:r w:rsidRPr="00FC6301">
        <w:rPr>
          <w:spacing w:val="-4"/>
          <w:u w:val="single"/>
          <w:lang w:val="en-AU"/>
        </w:rPr>
        <w:t xml:space="preserve"> </w:t>
      </w:r>
      <w:r w:rsidRPr="00FC6301">
        <w:rPr>
          <w:u w:val="single"/>
          <w:lang w:val="en-AU"/>
        </w:rPr>
        <w:t>12-</w:t>
      </w:r>
      <w:r w:rsidRPr="00FC6301">
        <w:rPr>
          <w:spacing w:val="-4"/>
          <w:u w:val="single"/>
          <w:lang w:val="en-AU"/>
        </w:rPr>
        <w:t xml:space="preserve"> </w:t>
      </w:r>
      <w:r w:rsidRPr="00FC6301">
        <w:rPr>
          <w:u w:val="single"/>
          <w:lang w:val="en-AU"/>
        </w:rPr>
        <w:t>15</w:t>
      </w:r>
      <w:r w:rsidRPr="00FC6301">
        <w:rPr>
          <w:spacing w:val="-4"/>
          <w:u w:val="single"/>
          <w:lang w:val="en-AU"/>
        </w:rPr>
        <w:t xml:space="preserve"> </w:t>
      </w:r>
      <w:r w:rsidRPr="00FC6301">
        <w:rPr>
          <w:u w:val="single"/>
          <w:lang w:val="en-AU"/>
        </w:rPr>
        <w:t>years</w:t>
      </w:r>
      <w:r w:rsidRPr="00FC6301">
        <w:rPr>
          <w:spacing w:val="-4"/>
          <w:lang w:val="en-AU"/>
        </w:rPr>
        <w:t xml:space="preserve"> </w:t>
      </w:r>
      <w:r w:rsidRPr="00FC6301">
        <w:rPr>
          <w:lang w:val="en-AU"/>
        </w:rPr>
        <w:t>old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w:t>
      </w:r>
      <w:r w:rsidRPr="00FC6301">
        <w:rPr>
          <w:spacing w:val="-4"/>
          <w:lang w:val="en-AU"/>
        </w:rPr>
        <w:t xml:space="preserve"> </w:t>
      </w:r>
      <w:hyperlink r:id="rId156">
        <w:r w:rsidRPr="00FC6301">
          <w:rPr>
            <w:u w:val="single"/>
            <w:lang w:val="en-AU"/>
          </w:rPr>
          <w:t>recent</w:t>
        </w:r>
        <w:r w:rsidRPr="00FC6301">
          <w:rPr>
            <w:spacing w:val="-4"/>
            <w:u w:val="single"/>
            <w:lang w:val="en-AU"/>
          </w:rPr>
          <w:t xml:space="preserve"> </w:t>
        </w:r>
        <w:r w:rsidRPr="00FC6301">
          <w:rPr>
            <w:u w:val="single"/>
            <w:lang w:val="en-AU"/>
          </w:rPr>
          <w:t>statement</w:t>
        </w:r>
      </w:hyperlink>
      <w:r w:rsidRPr="00FC6301">
        <w:rPr>
          <w:lang w:val="en-AU"/>
        </w:rPr>
        <w:t xml:space="preserve"> on use in this cohort.</w:t>
      </w:r>
    </w:p>
    <w:p w14:paraId="2B6CCA70" w14:textId="77777777" w:rsidR="00B46F34" w:rsidRPr="00FC6301" w:rsidRDefault="004310F6">
      <w:pPr>
        <w:pStyle w:val="BodyText"/>
        <w:ind w:left="487"/>
        <w:rPr>
          <w:lang w:val="en-AU"/>
        </w:rPr>
      </w:pPr>
      <w:r w:rsidRPr="00FC6301">
        <w:rPr>
          <w:spacing w:val="-2"/>
          <w:lang w:val="en-AU"/>
        </w:rPr>
        <w:t>Myocarditis</w:t>
      </w:r>
    </w:p>
    <w:p w14:paraId="656BA19A" w14:textId="34C9591F"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281C74C1" w14:textId="77777777" w:rsidR="00B46F34" w:rsidRPr="00FC6301" w:rsidRDefault="004310F6">
      <w:pPr>
        <w:pStyle w:val="BodyText"/>
        <w:spacing w:before="41" w:line="271" w:lineRule="auto"/>
        <w:ind w:left="487"/>
        <w:rPr>
          <w:lang w:val="en-AU"/>
        </w:rPr>
      </w:pPr>
      <w:r w:rsidRPr="00FC6301">
        <w:rPr>
          <w:lang w:val="en-AU"/>
        </w:rPr>
        <w:t>potentially</w:t>
      </w:r>
      <w:r w:rsidRPr="00FC6301">
        <w:rPr>
          <w:spacing w:val="-7"/>
          <w:lang w:val="en-AU"/>
        </w:rPr>
        <w:t xml:space="preserve"> </w:t>
      </w:r>
      <w:r w:rsidRPr="00FC6301">
        <w:rPr>
          <w:lang w:val="en-AU"/>
        </w:rPr>
        <w:t>serious</w:t>
      </w:r>
      <w:r w:rsidRPr="00FC6301">
        <w:rPr>
          <w:spacing w:val="-7"/>
          <w:lang w:val="en-AU"/>
        </w:rPr>
        <w:t xml:space="preserve"> </w:t>
      </w:r>
      <w:r w:rsidRPr="00FC6301">
        <w:rPr>
          <w:lang w:val="en-AU"/>
        </w:rPr>
        <w:t>adverse</w:t>
      </w:r>
      <w:r w:rsidRPr="00FC6301">
        <w:rPr>
          <w:spacing w:val="-7"/>
          <w:lang w:val="en-AU"/>
        </w:rPr>
        <w:t xml:space="preserve"> </w:t>
      </w:r>
      <w:r w:rsidRPr="00FC6301">
        <w:rPr>
          <w:lang w:val="en-AU"/>
        </w:rPr>
        <w:t>events</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following Comirnaty, including myocarditis.</w:t>
      </w:r>
    </w:p>
    <w:p w14:paraId="656BA19D" w14:textId="45069204" w:rsidR="008344FB"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are</w:t>
      </w:r>
      <w:r w:rsidRPr="00FC6301">
        <w:rPr>
          <w:spacing w:val="-9"/>
          <w:lang w:val="en-AU"/>
        </w:rPr>
        <w:t xml:space="preserve"> </w:t>
      </w:r>
      <w:r w:rsidRPr="00FC6301">
        <w:rPr>
          <w:lang w:val="en-AU"/>
        </w:rPr>
        <w:t>investigating</w:t>
      </w:r>
      <w:r w:rsidRPr="00FC6301">
        <w:rPr>
          <w:spacing w:val="-9"/>
          <w:lang w:val="en-AU"/>
        </w:rPr>
        <w:t xml:space="preserve"> </w:t>
      </w:r>
      <w:r w:rsidRPr="00FC6301">
        <w:rPr>
          <w:lang w:val="en-AU"/>
        </w:rPr>
        <w:t>28</w:t>
      </w:r>
      <w:r w:rsidRPr="00FC6301">
        <w:rPr>
          <w:spacing w:val="-9"/>
          <w:lang w:val="en-AU"/>
        </w:rPr>
        <w:t xml:space="preserve"> </w:t>
      </w:r>
      <w:r w:rsidRPr="00FC6301">
        <w:rPr>
          <w:lang w:val="en-AU"/>
        </w:rPr>
        <w:t>episodes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myocarditis observed following Comirnaty (Pfizer) in Australia, most frequently following the second dose. International data demonstrates that the rate of disease is higher in younger individuals, particularly young</w:t>
      </w:r>
    </w:p>
    <w:p w14:paraId="4921A2F6" w14:textId="77777777" w:rsidR="00B46F34" w:rsidRPr="00FC6301" w:rsidRDefault="004310F6">
      <w:pPr>
        <w:pStyle w:val="BodyText"/>
        <w:spacing w:line="271" w:lineRule="auto"/>
        <w:ind w:left="487" w:right="1571"/>
        <w:rPr>
          <w:lang w:val="en-AU"/>
        </w:rPr>
      </w:pPr>
      <w:r w:rsidRPr="00FC6301">
        <w:rPr>
          <w:lang w:val="en-AU"/>
        </w:rPr>
        <w:t>males.</w:t>
      </w:r>
      <w:r w:rsidRPr="00FC6301">
        <w:rPr>
          <w:spacing w:val="40"/>
          <w:lang w:val="en-AU"/>
        </w:rPr>
        <w:t xml:space="preserve"> </w:t>
      </w:r>
      <w:r w:rsidRPr="00FC6301">
        <w:rPr>
          <w:lang w:val="en-AU"/>
        </w:rPr>
        <w:t>Most</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mild,</w:t>
      </w:r>
      <w:r w:rsidRPr="00FC6301">
        <w:rPr>
          <w:spacing w:val="-5"/>
          <w:lang w:val="en-AU"/>
        </w:rPr>
        <w:t xml:space="preserve"> </w:t>
      </w:r>
      <w:r w:rsidRPr="00FC6301">
        <w:rPr>
          <w:lang w:val="en-AU"/>
        </w:rPr>
        <w:t>self-limiting</w:t>
      </w:r>
      <w:r w:rsidRPr="00FC6301">
        <w:rPr>
          <w:spacing w:val="-5"/>
          <w:lang w:val="en-AU"/>
        </w:rPr>
        <w:t xml:space="preserve"> </w:t>
      </w:r>
      <w:r w:rsidRPr="00FC6301">
        <w:rPr>
          <w:lang w:val="en-AU"/>
        </w:rPr>
        <w:t>and recovered quickly, although further follow-up of these cases is ongoing.</w:t>
      </w:r>
    </w:p>
    <w:p w14:paraId="656BA1A0" w14:textId="622F3C1A" w:rsidR="008344FB" w:rsidRPr="00FC6301" w:rsidRDefault="004310F6">
      <w:pPr>
        <w:pStyle w:val="BodyText"/>
        <w:spacing w:line="271" w:lineRule="auto"/>
        <w:ind w:left="487" w:right="641"/>
        <w:rPr>
          <w:lang w:val="en-AU"/>
        </w:rPr>
      </w:pPr>
      <w:r w:rsidRPr="00FC6301">
        <w:rPr>
          <w:lang w:val="en-AU"/>
        </w:rPr>
        <w:t>ATAGI</w:t>
      </w:r>
      <w:r w:rsidRPr="00FC6301">
        <w:rPr>
          <w:spacing w:val="-11"/>
          <w:lang w:val="en-AU"/>
        </w:rPr>
        <w:t xml:space="preserve"> </w:t>
      </w:r>
      <w:r w:rsidRPr="00FC6301">
        <w:rPr>
          <w:lang w:val="en-AU"/>
        </w:rPr>
        <w:t>has</w:t>
      </w:r>
      <w:r w:rsidRPr="00FC6301">
        <w:rPr>
          <w:spacing w:val="-11"/>
          <w:lang w:val="en-AU"/>
        </w:rPr>
        <w:t xml:space="preserve"> </w:t>
      </w:r>
      <w:r w:rsidRPr="00FC6301">
        <w:rPr>
          <w:lang w:val="en-AU"/>
        </w:rPr>
        <w:t>recently</w:t>
      </w:r>
      <w:r w:rsidRPr="00FC6301">
        <w:rPr>
          <w:spacing w:val="-11"/>
          <w:lang w:val="en-AU"/>
        </w:rPr>
        <w:t xml:space="preserve"> </w:t>
      </w:r>
      <w:r w:rsidRPr="00FC6301">
        <w:rPr>
          <w:lang w:val="en-AU"/>
        </w:rPr>
        <w:t>published</w:t>
      </w:r>
      <w:r w:rsidRPr="00FC6301">
        <w:rPr>
          <w:spacing w:val="-11"/>
          <w:lang w:val="en-AU"/>
        </w:rPr>
        <w:t xml:space="preserve"> </w:t>
      </w:r>
      <w:hyperlink r:id="rId157">
        <w:r w:rsidRPr="00FC6301">
          <w:rPr>
            <w:lang w:val="en-AU"/>
          </w:rPr>
          <w:t>g</w:t>
        </w:r>
        <w:r w:rsidRPr="00FC6301">
          <w:rPr>
            <w:u w:val="single"/>
            <w:lang w:val="en-AU"/>
          </w:rPr>
          <w:t>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Myocarditis</w:t>
        </w:r>
        <w:r w:rsidRPr="00FC6301">
          <w:rPr>
            <w:spacing w:val="-11"/>
            <w:u w:val="single"/>
            <w:lang w:val="en-AU"/>
          </w:rPr>
          <w:t xml:space="preserve"> </w:t>
        </w:r>
        <w:r w:rsidRPr="00FC6301">
          <w:rPr>
            <w:u w:val="single"/>
            <w:lang w:val="en-AU"/>
          </w:rPr>
          <w:t>and</w:t>
        </w:r>
        <w:r w:rsidRPr="00FC6301">
          <w:rPr>
            <w:spacing w:val="-11"/>
            <w:u w:val="single"/>
            <w:lang w:val="en-AU"/>
          </w:rPr>
          <w:t xml:space="preserve"> </w:t>
        </w:r>
        <w:r w:rsidRPr="00FC6301">
          <w:rPr>
            <w:u w:val="single"/>
            <w:lang w:val="en-AU"/>
          </w:rPr>
          <w:t>Pericarditis</w:t>
        </w:r>
      </w:hyperlink>
      <w:r w:rsidRPr="00FC6301">
        <w:rPr>
          <w:lang w:val="en-AU"/>
        </w:rPr>
        <w:t xml:space="preserve"> </w:t>
      </w:r>
      <w:hyperlink r:id="rId158">
        <w:r w:rsidRPr="00FC6301">
          <w:rPr>
            <w:u w:val="single"/>
            <w:lang w:val="en-AU"/>
          </w:rPr>
          <w:t>after mRNA COVID-19 vaccines</w:t>
        </w:r>
      </w:hyperlink>
      <w:r w:rsidRPr="00FC6301">
        <w:rPr>
          <w:lang w:val="en-AU"/>
        </w:rPr>
        <w:t>. ATAGI reaffirms that the benefits of</w:t>
      </w:r>
    </w:p>
    <w:p w14:paraId="4CE42584" w14:textId="77777777" w:rsidR="00B46F34" w:rsidRPr="00FC6301" w:rsidRDefault="004310F6">
      <w:pPr>
        <w:pStyle w:val="BodyText"/>
        <w:spacing w:line="271" w:lineRule="auto"/>
        <w:ind w:left="487" w:right="504"/>
        <w:rPr>
          <w:lang w:val="en-AU"/>
        </w:rPr>
      </w:pPr>
      <w:r w:rsidRPr="00FC6301">
        <w:rPr>
          <w:lang w:val="en-AU"/>
        </w:rPr>
        <w:t>Comirnaty</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registered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 in Australia) outweigh the risks of myocarditis for any age groups, and strongly recommend eligible individuals without contraindications to be offered vaccination.</w:t>
      </w:r>
    </w:p>
    <w:p w14:paraId="656BA1A6" w14:textId="1E08A665"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1AA"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2E8BB921" w14:textId="77777777" w:rsidR="00B46F34" w:rsidRPr="00FC6301" w:rsidRDefault="00B46F34">
      <w:pPr>
        <w:pStyle w:val="BodyText"/>
        <w:rPr>
          <w:lang w:val="en-AU"/>
        </w:rPr>
      </w:pPr>
    </w:p>
    <w:bookmarkStart w:id="16" w:name="15_11_August_2021"/>
    <w:bookmarkEnd w:id="16"/>
    <w:p w14:paraId="52B2AB9E"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59">
        <w:r w:rsidRPr="00FC6301">
          <w:rPr>
            <w:u w:val="single"/>
            <w:lang w:val="en-AU"/>
          </w:rPr>
          <w:t xml:space="preserve">News and </w:t>
        </w:r>
        <w:r w:rsidRPr="00FC6301">
          <w:rPr>
            <w:spacing w:val="-2"/>
            <w:u w:val="single"/>
            <w:lang w:val="en-AU"/>
          </w:rPr>
          <w:t>media</w:t>
        </w:r>
      </w:hyperlink>
    </w:p>
    <w:p w14:paraId="656BA1B2" w14:textId="5BF7F659" w:rsidR="008344FB" w:rsidRPr="00FC6301" w:rsidRDefault="004310F6">
      <w:pPr>
        <w:pStyle w:val="Heading1"/>
        <w:spacing w:line="220" w:lineRule="auto"/>
        <w:ind w:right="0"/>
        <w:rPr>
          <w:lang w:val="en-AU"/>
        </w:rPr>
      </w:pPr>
      <w:r w:rsidRPr="00FC6301">
        <w:rPr>
          <w:lang w:val="en-AU"/>
        </w:rPr>
        <w:t xml:space="preserve">Australian Technical Advisory Group on </w:t>
      </w:r>
      <w:r w:rsidRPr="00FC6301">
        <w:rPr>
          <w:spacing w:val="-2"/>
          <w:lang w:val="en-AU"/>
        </w:rPr>
        <w:t>Immunisation</w:t>
      </w:r>
      <w:r w:rsidRPr="00FC6301">
        <w:rPr>
          <w:spacing w:val="-46"/>
          <w:lang w:val="en-AU"/>
        </w:rPr>
        <w:t xml:space="preserve"> </w:t>
      </w:r>
      <w:r w:rsidRPr="00FC6301">
        <w:rPr>
          <w:spacing w:val="-2"/>
          <w:lang w:val="en-AU"/>
        </w:rPr>
        <w:t xml:space="preserve">(ATAGI) </w:t>
      </w:r>
      <w:r w:rsidRPr="00FC6301">
        <w:rPr>
          <w:lang w:val="en-AU"/>
        </w:rPr>
        <w:t>weekly COVID-19 meeting</w:t>
      </w:r>
      <w:r w:rsidRPr="00FC6301">
        <w:rPr>
          <w:spacing w:val="-13"/>
          <w:lang w:val="en-AU"/>
        </w:rPr>
        <w:t xml:space="preserve"> </w:t>
      </w:r>
      <w:r w:rsidRPr="00FC6301">
        <w:rPr>
          <w:lang w:val="en-AU"/>
        </w:rPr>
        <w:t>on</w:t>
      </w:r>
      <w:r w:rsidRPr="00FC6301">
        <w:rPr>
          <w:spacing w:val="-13"/>
          <w:lang w:val="en-AU"/>
        </w:rPr>
        <w:t xml:space="preserve"> </w:t>
      </w:r>
      <w:r w:rsidRPr="00FC6301">
        <w:rPr>
          <w:lang w:val="en-AU"/>
        </w:rPr>
        <w:t>11</w:t>
      </w:r>
      <w:r w:rsidRPr="00FC6301">
        <w:rPr>
          <w:spacing w:val="-13"/>
          <w:lang w:val="en-AU"/>
        </w:rPr>
        <w:t xml:space="preserve"> </w:t>
      </w:r>
      <w:r w:rsidRPr="00FC6301">
        <w:rPr>
          <w:lang w:val="en-AU"/>
        </w:rPr>
        <w:t>August 2021 update</w:t>
      </w:r>
    </w:p>
    <w:p w14:paraId="656BA1B3" w14:textId="77777777" w:rsidR="008344FB" w:rsidRPr="00FC6301" w:rsidRDefault="004310F6">
      <w:pPr>
        <w:pStyle w:val="Heading4"/>
        <w:spacing w:before="226"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327DA73F" w14:textId="77777777" w:rsidR="00B46F34" w:rsidRPr="00FC6301" w:rsidRDefault="004310F6">
      <w:pPr>
        <w:spacing w:line="271" w:lineRule="auto"/>
        <w:ind w:left="487" w:right="641"/>
        <w:rPr>
          <w:sz w:val="36"/>
          <w:lang w:val="en-AU"/>
        </w:rPr>
      </w:pPr>
      <w:r w:rsidRPr="00FC6301">
        <w:rPr>
          <w:sz w:val="36"/>
          <w:lang w:val="en-AU"/>
        </w:rPr>
        <w:t>following</w:t>
      </w:r>
      <w:r w:rsidRPr="00FC6301">
        <w:rPr>
          <w:spacing w:val="-6"/>
          <w:sz w:val="36"/>
          <w:lang w:val="en-AU"/>
        </w:rPr>
        <w:t xml:space="preserve"> </w:t>
      </w:r>
      <w:r w:rsidRPr="00FC6301">
        <w:rPr>
          <w:sz w:val="36"/>
          <w:lang w:val="en-AU"/>
        </w:rPr>
        <w:t>their</w:t>
      </w:r>
      <w:r w:rsidRPr="00FC6301">
        <w:rPr>
          <w:spacing w:val="-6"/>
          <w:sz w:val="36"/>
          <w:lang w:val="en-AU"/>
        </w:rPr>
        <w:t xml:space="preserve"> </w:t>
      </w:r>
      <w:r w:rsidRPr="00FC6301">
        <w:rPr>
          <w:sz w:val="36"/>
          <w:lang w:val="en-AU"/>
        </w:rPr>
        <w:t>weekly</w:t>
      </w:r>
      <w:r w:rsidRPr="00FC6301">
        <w:rPr>
          <w:spacing w:val="-6"/>
          <w:sz w:val="36"/>
          <w:lang w:val="en-AU"/>
        </w:rPr>
        <w:t xml:space="preserve"> </w:t>
      </w:r>
      <w:r w:rsidRPr="00FC6301">
        <w:rPr>
          <w:sz w:val="36"/>
          <w:lang w:val="en-AU"/>
        </w:rPr>
        <w:t>meeting</w:t>
      </w:r>
      <w:r w:rsidRPr="00FC6301">
        <w:rPr>
          <w:spacing w:val="-6"/>
          <w:sz w:val="36"/>
          <w:lang w:val="en-AU"/>
        </w:rPr>
        <w:t xml:space="preserve"> </w:t>
      </w:r>
      <w:r w:rsidRPr="00FC6301">
        <w:rPr>
          <w:sz w:val="36"/>
          <w:lang w:val="en-AU"/>
        </w:rPr>
        <w:t>on</w:t>
      </w:r>
      <w:r w:rsidRPr="00FC6301">
        <w:rPr>
          <w:spacing w:val="-6"/>
          <w:sz w:val="36"/>
          <w:lang w:val="en-AU"/>
        </w:rPr>
        <w:t xml:space="preserve"> </w:t>
      </w:r>
      <w:r w:rsidRPr="00FC6301">
        <w:rPr>
          <w:sz w:val="36"/>
          <w:lang w:val="en-AU"/>
        </w:rPr>
        <w:t>11</w:t>
      </w:r>
      <w:r w:rsidRPr="00FC6301">
        <w:rPr>
          <w:spacing w:val="-6"/>
          <w:sz w:val="36"/>
          <w:lang w:val="en-AU"/>
        </w:rPr>
        <w:t xml:space="preserve"> </w:t>
      </w:r>
      <w:r w:rsidRPr="00FC6301">
        <w:rPr>
          <w:sz w:val="36"/>
          <w:lang w:val="en-AU"/>
        </w:rPr>
        <w:t xml:space="preserve">August </w:t>
      </w:r>
      <w:r w:rsidRPr="00FC6301">
        <w:rPr>
          <w:spacing w:val="-2"/>
          <w:sz w:val="36"/>
          <w:lang w:val="en-AU"/>
        </w:rPr>
        <w:t>2021.</w:t>
      </w:r>
    </w:p>
    <w:p w14:paraId="656BA1B6" w14:textId="7FF699F7" w:rsidR="008344FB" w:rsidRPr="00FC6301" w:rsidRDefault="008344FB">
      <w:pPr>
        <w:rPr>
          <w:sz w:val="9"/>
          <w:lang w:val="en-AU"/>
        </w:rPr>
        <w:sectPr w:rsidR="008344FB" w:rsidRPr="00FC6301">
          <w:headerReference w:type="default" r:id="rId160"/>
          <w:footerReference w:type="default" r:id="rId161"/>
          <w:pgSz w:w="11900" w:h="16840"/>
          <w:pgMar w:top="460" w:right="1680" w:bottom="440" w:left="1680" w:header="269" w:footer="253" w:gutter="0"/>
          <w:pgNumType w:start="1"/>
          <w:cols w:space="720"/>
        </w:sectPr>
      </w:pPr>
    </w:p>
    <w:p w14:paraId="656BA1B7"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1B8"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12</w:t>
      </w:r>
      <w:r w:rsidRPr="00FC6301">
        <w:rPr>
          <w:spacing w:val="-17"/>
          <w:lang w:val="en-AU"/>
        </w:rPr>
        <w:t xml:space="preserve"> </w:t>
      </w:r>
      <w:r w:rsidRPr="00FC6301">
        <w:rPr>
          <w:lang w:val="en-AU"/>
        </w:rPr>
        <w:t>August</w:t>
      </w:r>
      <w:r w:rsidRPr="00FC6301">
        <w:rPr>
          <w:spacing w:val="-16"/>
          <w:lang w:val="en-AU"/>
        </w:rPr>
        <w:t xml:space="preserve"> </w:t>
      </w:r>
      <w:r w:rsidRPr="00FC6301">
        <w:rPr>
          <w:lang w:val="en-AU"/>
        </w:rPr>
        <w:t>2021 General public</w:t>
      </w:r>
    </w:p>
    <w:p w14:paraId="656BA1B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1BA"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A1BB" w14:textId="77777777" w:rsidR="008344FB" w:rsidRPr="00FC6301" w:rsidRDefault="004310F6">
      <w:pPr>
        <w:pStyle w:val="BodyText"/>
        <w:spacing w:before="97" w:line="271" w:lineRule="auto"/>
        <w:ind w:left="487" w:right="1430"/>
        <w:rPr>
          <w:lang w:val="en-AU"/>
        </w:rPr>
      </w:pPr>
      <w:r w:rsidRPr="00FC6301">
        <w:rPr>
          <w:lang w:val="en-AU"/>
        </w:rPr>
        <w:lastRenderedPageBreak/>
        <w:t>ATAGI</w:t>
      </w:r>
      <w:r w:rsidRPr="00FC6301">
        <w:rPr>
          <w:spacing w:val="-9"/>
          <w:lang w:val="en-AU"/>
        </w:rPr>
        <w:t xml:space="preserve"> </w:t>
      </w:r>
      <w:r w:rsidRPr="00FC6301">
        <w:rPr>
          <w:lang w:val="en-AU"/>
        </w:rPr>
        <w:t>met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Wednesday</w:t>
      </w:r>
      <w:r w:rsidRPr="00FC6301">
        <w:rPr>
          <w:spacing w:val="-9"/>
          <w:lang w:val="en-AU"/>
        </w:rPr>
        <w:t xml:space="preserve"> </w:t>
      </w:r>
      <w:r w:rsidRPr="00FC6301">
        <w:rPr>
          <w:lang w:val="en-AU"/>
        </w:rPr>
        <w:t>11</w:t>
      </w:r>
      <w:r w:rsidRPr="00FC6301">
        <w:rPr>
          <w:spacing w:val="-9"/>
          <w:lang w:val="en-AU"/>
        </w:rPr>
        <w:t xml:space="preserve"> </w:t>
      </w:r>
      <w:r w:rsidRPr="00FC6301">
        <w:rPr>
          <w:lang w:val="en-AU"/>
        </w:rPr>
        <w:t>August</w:t>
      </w:r>
      <w:r w:rsidRPr="00FC6301">
        <w:rPr>
          <w:spacing w:val="-9"/>
          <w:lang w:val="en-AU"/>
        </w:rPr>
        <w:t xml:space="preserve"> </w:t>
      </w:r>
      <w:r w:rsidRPr="00FC6301">
        <w:rPr>
          <w:lang w:val="en-AU"/>
        </w:rPr>
        <w:t>2021</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review</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latest developments relating to adverse events observed following</w:t>
      </w:r>
    </w:p>
    <w:p w14:paraId="656BA1BC" w14:textId="77777777" w:rsidR="008344FB" w:rsidRPr="00FC6301" w:rsidRDefault="004310F6">
      <w:pPr>
        <w:pStyle w:val="BodyText"/>
        <w:spacing w:line="271" w:lineRule="auto"/>
        <w:ind w:left="487" w:right="641"/>
        <w:rPr>
          <w:lang w:val="en-AU"/>
        </w:rPr>
      </w:pPr>
      <w:r w:rsidRPr="00FC6301">
        <w:rPr>
          <w:lang w:val="en-AU"/>
        </w:rPr>
        <w:t>immunisation</w:t>
      </w:r>
      <w:r w:rsidRPr="00FC6301">
        <w:rPr>
          <w:spacing w:val="-11"/>
          <w:lang w:val="en-AU"/>
        </w:rPr>
        <w:t xml:space="preserve"> </w:t>
      </w:r>
      <w:r w:rsidRPr="00FC6301">
        <w:rPr>
          <w:lang w:val="en-AU"/>
        </w:rPr>
        <w:t>with</w:t>
      </w:r>
      <w:r w:rsidRPr="00FC6301">
        <w:rPr>
          <w:spacing w:val="-11"/>
          <w:lang w:val="en-AU"/>
        </w:rPr>
        <w:t xml:space="preserve"> </w:t>
      </w:r>
      <w:r w:rsidRPr="00FC6301">
        <w:rPr>
          <w:lang w:val="en-AU"/>
        </w:rPr>
        <w:t>COVID-19</w:t>
      </w:r>
      <w:r w:rsidRPr="00FC6301">
        <w:rPr>
          <w:spacing w:val="-11"/>
          <w:lang w:val="en-AU"/>
        </w:rPr>
        <w:t xml:space="preserve"> </w:t>
      </w:r>
      <w:r w:rsidRPr="00FC6301">
        <w:rPr>
          <w:lang w:val="en-AU"/>
        </w:rPr>
        <w:t>vaccines,</w:t>
      </w:r>
      <w:r w:rsidRPr="00FC6301">
        <w:rPr>
          <w:spacing w:val="-11"/>
          <w:lang w:val="en-AU"/>
        </w:rPr>
        <w:t xml:space="preserve"> </w:t>
      </w:r>
      <w:r w:rsidRPr="00FC6301">
        <w:rPr>
          <w:lang w:val="en-AU"/>
        </w:rPr>
        <w:t>including</w:t>
      </w:r>
      <w:r w:rsidRPr="00FC6301">
        <w:rPr>
          <w:spacing w:val="-11"/>
          <w:lang w:val="en-AU"/>
        </w:rPr>
        <w:t xml:space="preserve"> </w:t>
      </w:r>
      <w:r w:rsidRPr="00FC6301">
        <w:rPr>
          <w:lang w:val="en-AU"/>
        </w:rPr>
        <w:t>AstraZeneca</w:t>
      </w:r>
      <w:r w:rsidRPr="00FC6301">
        <w:rPr>
          <w:spacing w:val="-11"/>
          <w:lang w:val="en-AU"/>
        </w:rPr>
        <w:t xml:space="preserve"> </w:t>
      </w:r>
      <w:r w:rsidRPr="00FC6301">
        <w:rPr>
          <w:lang w:val="en-AU"/>
        </w:rPr>
        <w:t xml:space="preserve">COVID- 19 vaccine and Thrombosis and Thrombocytopenia Syndrome (TTS), cases in Australia. In addition, ATAGI continues to monitor COVID-19 epidemiology in Australia including </w:t>
      </w:r>
      <w:hyperlink r:id="rId162">
        <w:r w:rsidRPr="00FC6301">
          <w:rPr>
            <w:u w:val="single"/>
            <w:lang w:val="en-AU"/>
          </w:rPr>
          <w:t>current COVID-19 outbreaks</w:t>
        </w:r>
      </w:hyperlink>
    </w:p>
    <w:p w14:paraId="0DED21BD" w14:textId="77777777" w:rsidR="00B46F34" w:rsidRPr="00FC6301" w:rsidRDefault="004310F6">
      <w:pPr>
        <w:pStyle w:val="BodyText"/>
        <w:spacing w:line="271" w:lineRule="auto"/>
        <w:ind w:left="487" w:right="495"/>
        <w:rPr>
          <w:lang w:val="en-AU"/>
        </w:rPr>
      </w:pPr>
      <w:r w:rsidRPr="00FC6301">
        <w:rPr>
          <w:lang w:val="en-AU"/>
        </w:rPr>
        <w:t>involving</w:t>
      </w:r>
      <w:r w:rsidRPr="00FC6301">
        <w:rPr>
          <w:spacing w:val="-6"/>
          <w:lang w:val="en-AU"/>
        </w:rPr>
        <w:t xml:space="preserve"> </w:t>
      </w:r>
      <w:r w:rsidRPr="00FC6301">
        <w:rPr>
          <w:lang w:val="en-AU"/>
        </w:rPr>
        <w:t>the</w:t>
      </w:r>
      <w:r w:rsidRPr="00FC6301">
        <w:rPr>
          <w:spacing w:val="-6"/>
          <w:lang w:val="en-AU"/>
        </w:rPr>
        <w:t xml:space="preserve"> </w:t>
      </w:r>
      <w:hyperlink r:id="rId163">
        <w:r w:rsidRPr="00FC6301">
          <w:rPr>
            <w:u w:val="single"/>
            <w:lang w:val="en-AU"/>
          </w:rPr>
          <w:t>Delta</w:t>
        </w:r>
        <w:r w:rsidRPr="00FC6301">
          <w:rPr>
            <w:spacing w:val="-6"/>
            <w:u w:val="single"/>
            <w:lang w:val="en-AU"/>
          </w:rPr>
          <w:t xml:space="preserve"> </w:t>
        </w:r>
        <w:r w:rsidRPr="00FC6301">
          <w:rPr>
            <w:u w:val="single"/>
            <w:lang w:val="en-AU"/>
          </w:rPr>
          <w:t>variant</w:t>
        </w:r>
      </w:hyperlink>
      <w:r w:rsidRPr="00FC6301">
        <w:rPr>
          <w:lang w:val="en-AU"/>
        </w:rPr>
        <w:t>,</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in</w:t>
      </w:r>
      <w:r w:rsidRPr="00FC6301">
        <w:rPr>
          <w:spacing w:val="-6"/>
          <w:lang w:val="en-AU"/>
        </w:rPr>
        <w:t xml:space="preserve"> </w:t>
      </w:r>
      <w:hyperlink r:id="rId164">
        <w:r w:rsidRPr="00FC6301">
          <w:rPr>
            <w:u w:val="single"/>
            <w:lang w:val="en-AU"/>
          </w:rPr>
          <w:t>New</w:t>
        </w:r>
        <w:r w:rsidRPr="00FC6301">
          <w:rPr>
            <w:spacing w:val="-6"/>
            <w:u w:val="single"/>
            <w:lang w:val="en-AU"/>
          </w:rPr>
          <w:t xml:space="preserve"> </w:t>
        </w:r>
        <w:r w:rsidRPr="00FC6301">
          <w:rPr>
            <w:u w:val="single"/>
            <w:lang w:val="en-AU"/>
          </w:rPr>
          <w:t>South</w:t>
        </w:r>
        <w:r w:rsidRPr="00FC6301">
          <w:rPr>
            <w:spacing w:val="-6"/>
            <w:u w:val="single"/>
            <w:lang w:val="en-AU"/>
          </w:rPr>
          <w:t xml:space="preserve"> </w:t>
        </w:r>
        <w:r w:rsidRPr="00FC6301">
          <w:rPr>
            <w:u w:val="single"/>
            <w:lang w:val="en-AU"/>
          </w:rPr>
          <w:t>Wales</w:t>
        </w:r>
      </w:hyperlink>
      <w:r w:rsidRPr="00FC6301">
        <w:rPr>
          <w:lang w:val="en-AU"/>
        </w:rPr>
        <w:t>,</w:t>
      </w:r>
      <w:r w:rsidRPr="00FC6301">
        <w:rPr>
          <w:spacing w:val="-6"/>
          <w:lang w:val="en-AU"/>
        </w:rPr>
        <w:t xml:space="preserve"> </w:t>
      </w:r>
      <w:r w:rsidRPr="00FC6301">
        <w:rPr>
          <w:lang w:val="en-AU"/>
        </w:rPr>
        <w:t>Queensland and Victoria.</w:t>
      </w:r>
    </w:p>
    <w:p w14:paraId="656BA1C0" w14:textId="7BF1FFBE" w:rsidR="008344FB" w:rsidRPr="00FC6301" w:rsidRDefault="004310F6">
      <w:pPr>
        <w:pStyle w:val="Heading2"/>
        <w:spacing w:before="1"/>
        <w:rPr>
          <w:lang w:val="en-AU"/>
        </w:rPr>
      </w:pPr>
      <w:r w:rsidRPr="00FC6301">
        <w:rPr>
          <w:lang w:val="en-AU"/>
        </w:rPr>
        <w:t>AstraZeneca</w:t>
      </w:r>
      <w:r w:rsidRPr="00FC6301">
        <w:rPr>
          <w:spacing w:val="-5"/>
          <w:lang w:val="en-AU"/>
        </w:rPr>
        <w:t xml:space="preserve"> </w:t>
      </w:r>
      <w:r w:rsidRPr="00FC6301">
        <w:rPr>
          <w:lang w:val="en-AU"/>
        </w:rPr>
        <w:t>COVID-19</w:t>
      </w:r>
      <w:r w:rsidRPr="00FC6301">
        <w:rPr>
          <w:spacing w:val="-3"/>
          <w:lang w:val="en-AU"/>
        </w:rPr>
        <w:t xml:space="preserve"> </w:t>
      </w:r>
      <w:r w:rsidRPr="00FC6301">
        <w:rPr>
          <w:spacing w:val="-2"/>
          <w:lang w:val="en-AU"/>
        </w:rPr>
        <w:t>vaccine</w:t>
      </w:r>
    </w:p>
    <w:p w14:paraId="656BA1C1"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656BA1C2" w14:textId="77777777" w:rsidR="008344FB" w:rsidRPr="00FC6301" w:rsidRDefault="004310F6">
      <w:pPr>
        <w:pStyle w:val="BodyText"/>
        <w:spacing w:before="372"/>
        <w:ind w:left="487"/>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7E7BD10B" w14:textId="77777777" w:rsidR="00B46F34" w:rsidRPr="00FC6301" w:rsidRDefault="004310F6">
      <w:pPr>
        <w:pStyle w:val="BodyText"/>
        <w:spacing w:before="40"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165">
        <w:r w:rsidRPr="00FC6301">
          <w:rPr>
            <w:u w:val="single"/>
            <w:lang w:val="en-AU"/>
          </w:rPr>
          <w:t>here</w:t>
        </w:r>
      </w:hyperlink>
      <w:r w:rsidRPr="00FC6301">
        <w:rPr>
          <w:lang w:val="en-AU"/>
        </w:rPr>
        <w:t>.</w:t>
      </w:r>
    </w:p>
    <w:p w14:paraId="1FB3A298" w14:textId="77777777" w:rsidR="00B46F34" w:rsidRPr="00FC6301" w:rsidRDefault="004310F6">
      <w:pPr>
        <w:pStyle w:val="BodyText"/>
        <w:spacing w:line="271" w:lineRule="auto"/>
        <w:ind w:left="487" w:right="633"/>
        <w:jc w:val="both"/>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w:t>
      </w:r>
      <w:r w:rsidRPr="00FC6301">
        <w:rPr>
          <w:spacing w:val="-2"/>
          <w:lang w:val="en-AU"/>
        </w:rPr>
        <w:t xml:space="preserve"> </w:t>
      </w:r>
      <w:r w:rsidRPr="00FC6301">
        <w:rPr>
          <w:lang w:val="en-AU"/>
        </w:rPr>
        <w:t>that</w:t>
      </w:r>
      <w:r w:rsidRPr="00FC6301">
        <w:rPr>
          <w:spacing w:val="-2"/>
          <w:lang w:val="en-AU"/>
        </w:rPr>
        <w:t xml:space="preserve"> </w:t>
      </w:r>
      <w:r w:rsidRPr="00FC6301">
        <w:rPr>
          <w:lang w:val="en-AU"/>
        </w:rPr>
        <w:t>there</w:t>
      </w:r>
      <w:r w:rsidRPr="00FC6301">
        <w:rPr>
          <w:spacing w:val="-2"/>
          <w:lang w:val="en-AU"/>
        </w:rPr>
        <w:t xml:space="preserve"> </w:t>
      </w:r>
      <w:r w:rsidRPr="00FC6301">
        <w:rPr>
          <w:lang w:val="en-AU"/>
        </w:rPr>
        <w:t>have</w:t>
      </w:r>
      <w:r w:rsidRPr="00FC6301">
        <w:rPr>
          <w:spacing w:val="-2"/>
          <w:lang w:val="en-AU"/>
        </w:rPr>
        <w:t xml:space="preserve"> </w:t>
      </w:r>
      <w:r w:rsidRPr="00FC6301">
        <w:rPr>
          <w:lang w:val="en-AU"/>
        </w:rPr>
        <w:t>been</w:t>
      </w:r>
      <w:r w:rsidRPr="00FC6301">
        <w:rPr>
          <w:spacing w:val="-2"/>
          <w:lang w:val="en-AU"/>
        </w:rPr>
        <w:t xml:space="preserve"> </w:t>
      </w:r>
      <w:r w:rsidRPr="00FC6301">
        <w:rPr>
          <w:lang w:val="en-AU"/>
        </w:rPr>
        <w:t>104</w:t>
      </w:r>
      <w:r w:rsidRPr="00FC6301">
        <w:rPr>
          <w:spacing w:val="-2"/>
          <w:lang w:val="en-AU"/>
        </w:rPr>
        <w:t xml:space="preserve"> </w:t>
      </w:r>
      <w:r w:rsidRPr="00FC6301">
        <w:rPr>
          <w:lang w:val="en-AU"/>
        </w:rPr>
        <w:t>cases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confirmed</w:t>
      </w:r>
      <w:r w:rsidRPr="00FC6301">
        <w:rPr>
          <w:spacing w:val="-2"/>
          <w:lang w:val="en-AU"/>
        </w:rPr>
        <w:t xml:space="preserve"> </w:t>
      </w:r>
      <w:r w:rsidRPr="00FC6301">
        <w:rPr>
          <w:lang w:val="en-AU"/>
        </w:rPr>
        <w:t>or</w:t>
      </w:r>
      <w:r w:rsidRPr="00FC6301">
        <w:rPr>
          <w:spacing w:val="-2"/>
          <w:lang w:val="en-AU"/>
        </w:rPr>
        <w:t xml:space="preserve"> </w:t>
      </w:r>
      <w:r w:rsidRPr="00FC6301">
        <w:rPr>
          <w:lang w:val="en-AU"/>
        </w:rPr>
        <w:t>probable</w:t>
      </w:r>
      <w:r w:rsidRPr="00FC6301">
        <w:rPr>
          <w:spacing w:val="-2"/>
          <w:lang w:val="en-AU"/>
        </w:rPr>
        <w:t xml:space="preserve"> </w:t>
      </w:r>
      <w:r w:rsidRPr="00FC6301">
        <w:rPr>
          <w:lang w:val="en-AU"/>
        </w:rPr>
        <w:t>TTS</w:t>
      </w:r>
      <w:r w:rsidRPr="00FC6301">
        <w:rPr>
          <w:spacing w:val="-2"/>
          <w:lang w:val="en-AU"/>
        </w:rPr>
        <w:t xml:space="preserve"> </w:t>
      </w:r>
      <w:r w:rsidRPr="00FC6301">
        <w:rPr>
          <w:lang w:val="en-AU"/>
        </w:rPr>
        <w:t>(59 confirmed</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45</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date</w:t>
      </w:r>
      <w:r w:rsidRPr="00FC6301">
        <w:rPr>
          <w:spacing w:val="-1"/>
          <w:lang w:val="en-AU"/>
        </w:rPr>
        <w:t xml:space="preserve"> </w:t>
      </w:r>
      <w:r w:rsidRPr="00FC6301">
        <w:rPr>
          <w:lang w:val="en-AU"/>
        </w:rPr>
        <w:t>around</w:t>
      </w:r>
      <w:r w:rsidRPr="00FC6301">
        <w:rPr>
          <w:spacing w:val="-1"/>
          <w:lang w:val="en-AU"/>
        </w:rPr>
        <w:t xml:space="preserve"> </w:t>
      </w:r>
      <w:r w:rsidRPr="00FC6301">
        <w:rPr>
          <w:lang w:val="en-AU"/>
        </w:rPr>
        <w:t>7.4</w:t>
      </w:r>
      <w:r w:rsidRPr="00FC6301">
        <w:rPr>
          <w:spacing w:val="-1"/>
          <w:lang w:val="en-AU"/>
        </w:rPr>
        <w:t xml:space="preserve"> </w:t>
      </w:r>
      <w:r w:rsidRPr="00FC6301">
        <w:rPr>
          <w:lang w:val="en-AU"/>
        </w:rPr>
        <w:t>million</w:t>
      </w:r>
      <w:r w:rsidRPr="00FC6301">
        <w:rPr>
          <w:spacing w:val="-1"/>
          <w:lang w:val="en-AU"/>
        </w:rPr>
        <w:t xml:space="preserve"> </w:t>
      </w:r>
      <w:r w:rsidRPr="00FC6301">
        <w:rPr>
          <w:lang w:val="en-AU"/>
        </w:rPr>
        <w:t>doses of COVID-19 Vaccine AstraZeneca have been administered.</w:t>
      </w:r>
    </w:p>
    <w:p w14:paraId="3450A69C"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that</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TGA</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investigating</w:t>
      </w:r>
      <w:r w:rsidRPr="00FC6301">
        <w:rPr>
          <w:spacing w:val="-8"/>
          <w:lang w:val="en-AU"/>
        </w:rPr>
        <w:t xml:space="preserve"> </w:t>
      </w:r>
      <w:r w:rsidRPr="00FC6301">
        <w:rPr>
          <w:lang w:val="en-AU"/>
        </w:rPr>
        <w:t>five</w:t>
      </w:r>
      <w:r w:rsidRPr="00FC6301">
        <w:rPr>
          <w:spacing w:val="-8"/>
          <w:lang w:val="en-AU"/>
        </w:rPr>
        <w:t xml:space="preserve"> </w:t>
      </w:r>
      <w:r w:rsidRPr="00FC6301">
        <w:rPr>
          <w:lang w:val="en-AU"/>
        </w:rPr>
        <w:t>episodes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 xml:space="preserve">observed in Australia in second dose recipients. International data continues to demonstrate the risk of TTS following a second dose of COVID-19 Vaccine AstraZeneca is much lower than the risk following a first dose (estimated internationally to be </w:t>
      </w:r>
      <w:hyperlink r:id="rId166">
        <w:r w:rsidRPr="00FC6301">
          <w:rPr>
            <w:u w:val="single"/>
            <w:lang w:val="en-AU"/>
          </w:rPr>
          <w:t>1.8 per million</w:t>
        </w:r>
      </w:hyperlink>
      <w:r w:rsidRPr="00FC6301">
        <w:rPr>
          <w:lang w:val="en-AU"/>
        </w:rPr>
        <w:t xml:space="preserve"> second doses). ATAGI reinforced the importance of completing a two-dose schedule with the same brand to ensure maximal protection.</w:t>
      </w:r>
    </w:p>
    <w:p w14:paraId="656BA1C9" w14:textId="4BD137A6" w:rsidR="008344FB" w:rsidRPr="00FC6301" w:rsidRDefault="004310F6">
      <w:pPr>
        <w:pStyle w:val="BodyText"/>
        <w:spacing w:before="1" w:line="271" w:lineRule="auto"/>
        <w:ind w:left="487"/>
        <w:rPr>
          <w:lang w:val="en-AU"/>
        </w:rPr>
      </w:pPr>
      <w:r w:rsidRPr="00FC6301">
        <w:rPr>
          <w:lang w:val="en-AU"/>
        </w:rPr>
        <w:t>Rates of TTS cases are based on first doses of COVID-19 Vaccine AstraZeneca</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28</w:t>
      </w:r>
      <w:r w:rsidRPr="00FC6301">
        <w:rPr>
          <w:spacing w:val="-3"/>
          <w:lang w:val="en-AU"/>
        </w:rPr>
        <w:t xml:space="preserve"> </w:t>
      </w:r>
      <w:r w:rsidRPr="00FC6301">
        <w:rPr>
          <w:lang w:val="en-AU"/>
        </w:rPr>
        <w:t>July</w:t>
      </w:r>
      <w:r w:rsidRPr="00FC6301">
        <w:rPr>
          <w:spacing w:val="-3"/>
          <w:lang w:val="en-AU"/>
        </w:rPr>
        <w:t xml:space="preserve"> </w:t>
      </w:r>
      <w:r w:rsidRPr="00FC6301">
        <w:rPr>
          <w:lang w:val="en-AU"/>
        </w:rPr>
        <w:t>2021</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account</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time</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onset</w:t>
      </w:r>
      <w:r w:rsidRPr="00FC6301">
        <w:rPr>
          <w:spacing w:val="-3"/>
          <w:lang w:val="en-AU"/>
        </w:rPr>
        <w:t xml:space="preserve"> </w:t>
      </w:r>
      <w:r w:rsidRPr="00FC6301">
        <w:rPr>
          <w:lang w:val="en-AU"/>
        </w:rPr>
        <w:t>of</w:t>
      </w:r>
    </w:p>
    <w:p w14:paraId="2D650AD7" w14:textId="77777777" w:rsidR="00B46F34" w:rsidRPr="00FC6301" w:rsidRDefault="004310F6">
      <w:pPr>
        <w:pStyle w:val="BodyText"/>
        <w:spacing w:line="271" w:lineRule="auto"/>
        <w:ind w:left="487" w:right="495"/>
        <w:rPr>
          <w:lang w:val="en-AU"/>
        </w:rPr>
      </w:pPr>
      <w:r w:rsidRPr="00FC6301">
        <w:rPr>
          <w:lang w:val="en-AU"/>
        </w:rPr>
        <w:t>TTS).</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date,</w:t>
      </w:r>
      <w:r w:rsidRPr="00FC6301">
        <w:rPr>
          <w:spacing w:val="-9"/>
          <w:lang w:val="en-AU"/>
        </w:rPr>
        <w:t xml:space="preserve"> </w:t>
      </w:r>
      <w:r w:rsidRPr="00FC6301">
        <w:rPr>
          <w:lang w:val="en-AU"/>
        </w:rPr>
        <w:t>approximately</w:t>
      </w:r>
      <w:r w:rsidRPr="00FC6301">
        <w:rPr>
          <w:spacing w:val="-9"/>
          <w:lang w:val="en-AU"/>
        </w:rPr>
        <w:t xml:space="preserve"> </w:t>
      </w:r>
      <w:r w:rsidRPr="00FC6301">
        <w:rPr>
          <w:lang w:val="en-AU"/>
        </w:rPr>
        <w:t>6.6</w:t>
      </w:r>
      <w:r w:rsidRPr="00FC6301">
        <w:rPr>
          <w:spacing w:val="-9"/>
          <w:lang w:val="en-AU"/>
        </w:rPr>
        <w:t xml:space="preserve"> </w:t>
      </w:r>
      <w:r w:rsidRPr="00FC6301">
        <w:rPr>
          <w:lang w:val="en-AU"/>
        </w:rPr>
        <w:t>million</w:t>
      </w:r>
      <w:r w:rsidRPr="00FC6301">
        <w:rPr>
          <w:spacing w:val="-9"/>
          <w:lang w:val="en-AU"/>
        </w:rPr>
        <w:t xml:space="preserve"> </w:t>
      </w:r>
      <w:r w:rsidRPr="00FC6301">
        <w:rPr>
          <w:lang w:val="en-AU"/>
        </w:rPr>
        <w:t>doses</w:t>
      </w:r>
      <w:r w:rsidRPr="00FC6301">
        <w:rPr>
          <w:spacing w:val="-10"/>
          <w:lang w:val="en-AU"/>
        </w:rPr>
        <w:t xml:space="preserve"> </w:t>
      </w:r>
      <w:r w:rsidRPr="00FC6301">
        <w:rPr>
          <w:lang w:val="en-AU"/>
        </w:rPr>
        <w:t>of</w:t>
      </w:r>
      <w:r w:rsidRPr="00FC6301">
        <w:rPr>
          <w:spacing w:val="-9"/>
          <w:lang w:val="en-AU"/>
        </w:rPr>
        <w:t xml:space="preserve"> </w:t>
      </w:r>
      <w:r w:rsidRPr="00FC6301">
        <w:rPr>
          <w:lang w:val="en-AU"/>
        </w:rPr>
        <w:t>COVID-19</w:t>
      </w:r>
      <w:r w:rsidRPr="00FC6301">
        <w:rPr>
          <w:spacing w:val="-9"/>
          <w:lang w:val="en-AU"/>
        </w:rPr>
        <w:t xml:space="preserve"> </w:t>
      </w:r>
      <w:r w:rsidRPr="00FC6301">
        <w:rPr>
          <w:lang w:val="en-AU"/>
        </w:rPr>
        <w:t>Vaccine AstraZeneca have been administered, made up of around 4.9 million first doses and 1.7 million second doses.</w:t>
      </w:r>
    </w:p>
    <w:p w14:paraId="656BA1CC" w14:textId="37C2207C" w:rsidR="008344FB"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1CD"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1CE" w14:textId="77777777" w:rsidR="008344FB" w:rsidRPr="00FC6301" w:rsidRDefault="004310F6">
      <w:pPr>
        <w:pStyle w:val="BodyText"/>
        <w:spacing w:before="97"/>
        <w:ind w:left="1087"/>
        <w:rPr>
          <w:lang w:val="en-AU"/>
        </w:rPr>
      </w:pPr>
      <w:r w:rsidRPr="00FC6301">
        <w:rPr>
          <w:lang w:val="en-AU"/>
        </w:rPr>
        <w:lastRenderedPageBreak/>
        <w:t xml:space="preserve">2.7 per 100,000 in those &lt;60 years; </w:t>
      </w:r>
      <w:r w:rsidRPr="00FC6301">
        <w:rPr>
          <w:spacing w:val="-5"/>
          <w:lang w:val="en-AU"/>
        </w:rPr>
        <w:t>and</w:t>
      </w:r>
    </w:p>
    <w:p w14:paraId="60586412"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1D1" w14:textId="16915436"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1D2"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3482"/>
      </w:tblGrid>
      <w:tr w:rsidR="008344FB" w:rsidRPr="00FC6301" w14:paraId="656BA1D6" w14:textId="77777777">
        <w:trPr>
          <w:trHeight w:val="839"/>
        </w:trPr>
        <w:tc>
          <w:tcPr>
            <w:tcW w:w="2308" w:type="dxa"/>
            <w:tcBorders>
              <w:right w:val="nil"/>
            </w:tcBorders>
          </w:tcPr>
          <w:p w14:paraId="656BA1D3"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3482" w:type="dxa"/>
            <w:tcBorders>
              <w:left w:val="nil"/>
            </w:tcBorders>
          </w:tcPr>
          <w:p w14:paraId="656BA1D4" w14:textId="77777777" w:rsidR="008344FB" w:rsidRPr="00FC6301" w:rsidRDefault="004310F6">
            <w:pPr>
              <w:pStyle w:val="TableParagraph"/>
              <w:rPr>
                <w:b/>
                <w:sz w:val="24"/>
                <w:lang w:val="en-AU"/>
              </w:rPr>
            </w:pPr>
            <w:r w:rsidRPr="00FC6301">
              <w:rPr>
                <w:b/>
                <w:sz w:val="24"/>
                <w:lang w:val="en-AU"/>
              </w:rPr>
              <w:t>Estimated</w:t>
            </w:r>
            <w:r w:rsidRPr="00FC6301">
              <w:rPr>
                <w:b/>
                <w:spacing w:val="-3"/>
                <w:sz w:val="24"/>
                <w:lang w:val="en-AU"/>
              </w:rPr>
              <w:t xml:space="preserve"> </w:t>
            </w:r>
            <w:r w:rsidRPr="00FC6301">
              <w:rPr>
                <w:b/>
                <w:spacing w:val="-4"/>
                <w:sz w:val="24"/>
                <w:lang w:val="en-AU"/>
              </w:rPr>
              <w:t>rate</w:t>
            </w:r>
          </w:p>
          <w:p w14:paraId="656BA1D5" w14:textId="77777777" w:rsidR="008344FB" w:rsidRPr="00FC6301" w:rsidRDefault="004310F6">
            <w:pPr>
              <w:pStyle w:val="TableParagraph"/>
              <w:spacing w:before="40"/>
              <w:rPr>
                <w:b/>
                <w:sz w:val="24"/>
                <w:lang w:val="en-AU"/>
              </w:rPr>
            </w:pPr>
            <w:r w:rsidRPr="00FC6301">
              <w:rPr>
                <w:b/>
                <w:sz w:val="24"/>
                <w:lang w:val="en-AU"/>
              </w:rPr>
              <w:t>(per</w:t>
            </w:r>
            <w:r w:rsidRPr="00FC6301">
              <w:rPr>
                <w:b/>
                <w:spacing w:val="-2"/>
                <w:sz w:val="24"/>
                <w:lang w:val="en-AU"/>
              </w:rPr>
              <w:t xml:space="preserve"> </w:t>
            </w:r>
            <w:r w:rsidRPr="00FC6301">
              <w:rPr>
                <w:b/>
                <w:sz w:val="24"/>
                <w:lang w:val="en-AU"/>
              </w:rPr>
              <w:t>100,000</w:t>
            </w:r>
            <w:r w:rsidRPr="00FC6301">
              <w:rPr>
                <w:b/>
                <w:spacing w:val="1"/>
                <w:sz w:val="24"/>
                <w:lang w:val="en-AU"/>
              </w:rPr>
              <w:t xml:space="preserve"> </w:t>
            </w:r>
            <w:r w:rsidRPr="00FC6301">
              <w:rPr>
                <w:b/>
                <w:sz w:val="24"/>
                <w:lang w:val="en-AU"/>
              </w:rPr>
              <w:t>AZ</w:t>
            </w:r>
            <w:r w:rsidRPr="00FC6301">
              <w:rPr>
                <w:b/>
                <w:spacing w:val="1"/>
                <w:sz w:val="24"/>
                <w:lang w:val="en-AU"/>
              </w:rPr>
              <w:t xml:space="preserve"> </w:t>
            </w:r>
            <w:r w:rsidRPr="00FC6301">
              <w:rPr>
                <w:b/>
                <w:spacing w:val="-2"/>
                <w:sz w:val="24"/>
                <w:lang w:val="en-AU"/>
              </w:rPr>
              <w:t>vaccinations)</w:t>
            </w:r>
          </w:p>
        </w:tc>
      </w:tr>
      <w:tr w:rsidR="008344FB" w:rsidRPr="00FC6301" w14:paraId="656BA1D9" w14:textId="77777777">
        <w:trPr>
          <w:trHeight w:val="479"/>
        </w:trPr>
        <w:tc>
          <w:tcPr>
            <w:tcW w:w="2308" w:type="dxa"/>
            <w:tcBorders>
              <w:right w:val="nil"/>
            </w:tcBorders>
          </w:tcPr>
          <w:p w14:paraId="656BA1D7" w14:textId="77777777" w:rsidR="008344FB" w:rsidRPr="00FC6301" w:rsidRDefault="004310F6">
            <w:pPr>
              <w:pStyle w:val="TableParagraph"/>
              <w:ind w:left="60"/>
              <w:rPr>
                <w:sz w:val="24"/>
                <w:lang w:val="en-AU"/>
              </w:rPr>
            </w:pPr>
            <w:r w:rsidRPr="00FC6301">
              <w:rPr>
                <w:spacing w:val="-5"/>
                <w:sz w:val="24"/>
                <w:lang w:val="en-AU"/>
              </w:rPr>
              <w:t>&lt;50</w:t>
            </w:r>
          </w:p>
        </w:tc>
        <w:tc>
          <w:tcPr>
            <w:tcW w:w="3482" w:type="dxa"/>
            <w:tcBorders>
              <w:left w:val="nil"/>
            </w:tcBorders>
          </w:tcPr>
          <w:p w14:paraId="656BA1D8" w14:textId="77777777" w:rsidR="008344FB" w:rsidRPr="00FC6301" w:rsidRDefault="004310F6">
            <w:pPr>
              <w:pStyle w:val="TableParagraph"/>
              <w:rPr>
                <w:sz w:val="24"/>
                <w:lang w:val="en-AU"/>
              </w:rPr>
            </w:pPr>
            <w:r w:rsidRPr="00FC6301">
              <w:rPr>
                <w:spacing w:val="-5"/>
                <w:sz w:val="24"/>
                <w:lang w:val="en-AU"/>
              </w:rPr>
              <w:t>3.4</w:t>
            </w:r>
          </w:p>
        </w:tc>
      </w:tr>
      <w:tr w:rsidR="008344FB" w:rsidRPr="00FC6301" w14:paraId="656BA1DC" w14:textId="77777777">
        <w:trPr>
          <w:trHeight w:val="479"/>
        </w:trPr>
        <w:tc>
          <w:tcPr>
            <w:tcW w:w="2308" w:type="dxa"/>
            <w:tcBorders>
              <w:right w:val="nil"/>
            </w:tcBorders>
          </w:tcPr>
          <w:p w14:paraId="656BA1DA"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3482" w:type="dxa"/>
            <w:tcBorders>
              <w:left w:val="nil"/>
            </w:tcBorders>
          </w:tcPr>
          <w:p w14:paraId="656BA1DB" w14:textId="77777777" w:rsidR="008344FB" w:rsidRPr="00FC6301" w:rsidRDefault="004310F6">
            <w:pPr>
              <w:pStyle w:val="TableParagraph"/>
              <w:rPr>
                <w:sz w:val="24"/>
                <w:lang w:val="en-AU"/>
              </w:rPr>
            </w:pPr>
            <w:r w:rsidRPr="00FC6301">
              <w:rPr>
                <w:spacing w:val="-5"/>
                <w:sz w:val="24"/>
                <w:lang w:val="en-AU"/>
              </w:rPr>
              <w:t>2.5</w:t>
            </w:r>
          </w:p>
        </w:tc>
      </w:tr>
      <w:tr w:rsidR="008344FB" w:rsidRPr="00FC6301" w14:paraId="656BA1DF" w14:textId="77777777">
        <w:trPr>
          <w:trHeight w:val="479"/>
        </w:trPr>
        <w:tc>
          <w:tcPr>
            <w:tcW w:w="2308" w:type="dxa"/>
            <w:tcBorders>
              <w:right w:val="nil"/>
            </w:tcBorders>
          </w:tcPr>
          <w:p w14:paraId="656BA1DD"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3482" w:type="dxa"/>
            <w:tcBorders>
              <w:left w:val="nil"/>
            </w:tcBorders>
          </w:tcPr>
          <w:p w14:paraId="656BA1DE" w14:textId="77777777" w:rsidR="008344FB" w:rsidRPr="00FC6301" w:rsidRDefault="004310F6">
            <w:pPr>
              <w:pStyle w:val="TableParagraph"/>
              <w:rPr>
                <w:sz w:val="24"/>
                <w:lang w:val="en-AU"/>
              </w:rPr>
            </w:pPr>
            <w:r w:rsidRPr="00FC6301">
              <w:rPr>
                <w:spacing w:val="-5"/>
                <w:sz w:val="24"/>
                <w:lang w:val="en-AU"/>
              </w:rPr>
              <w:t>1.5</w:t>
            </w:r>
          </w:p>
        </w:tc>
      </w:tr>
      <w:tr w:rsidR="008344FB" w:rsidRPr="00FC6301" w14:paraId="656BA1E2" w14:textId="77777777">
        <w:trPr>
          <w:trHeight w:val="479"/>
        </w:trPr>
        <w:tc>
          <w:tcPr>
            <w:tcW w:w="2308" w:type="dxa"/>
            <w:tcBorders>
              <w:right w:val="nil"/>
            </w:tcBorders>
          </w:tcPr>
          <w:p w14:paraId="656BA1E0"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3482" w:type="dxa"/>
            <w:tcBorders>
              <w:left w:val="nil"/>
            </w:tcBorders>
          </w:tcPr>
          <w:p w14:paraId="656BA1E1" w14:textId="77777777" w:rsidR="008344FB" w:rsidRPr="00FC6301" w:rsidRDefault="004310F6">
            <w:pPr>
              <w:pStyle w:val="TableParagraph"/>
              <w:rPr>
                <w:sz w:val="24"/>
                <w:lang w:val="en-AU"/>
              </w:rPr>
            </w:pPr>
            <w:r w:rsidRPr="00FC6301">
              <w:rPr>
                <w:spacing w:val="-5"/>
                <w:sz w:val="24"/>
                <w:lang w:val="en-AU"/>
              </w:rPr>
              <w:t>2.1</w:t>
            </w:r>
          </w:p>
        </w:tc>
      </w:tr>
      <w:tr w:rsidR="008344FB" w:rsidRPr="00FC6301" w14:paraId="656BA1E5" w14:textId="77777777">
        <w:trPr>
          <w:trHeight w:val="479"/>
        </w:trPr>
        <w:tc>
          <w:tcPr>
            <w:tcW w:w="2308" w:type="dxa"/>
            <w:tcBorders>
              <w:right w:val="nil"/>
            </w:tcBorders>
          </w:tcPr>
          <w:p w14:paraId="656BA1E3" w14:textId="77777777" w:rsidR="008344FB" w:rsidRPr="00FC6301" w:rsidRDefault="004310F6">
            <w:pPr>
              <w:pStyle w:val="TableParagraph"/>
              <w:ind w:left="60"/>
              <w:rPr>
                <w:sz w:val="24"/>
                <w:lang w:val="en-AU"/>
              </w:rPr>
            </w:pPr>
            <w:r w:rsidRPr="00FC6301">
              <w:rPr>
                <w:spacing w:val="-5"/>
                <w:sz w:val="24"/>
                <w:lang w:val="en-AU"/>
              </w:rPr>
              <w:t>≥80</w:t>
            </w:r>
          </w:p>
        </w:tc>
        <w:tc>
          <w:tcPr>
            <w:tcW w:w="3482" w:type="dxa"/>
            <w:tcBorders>
              <w:left w:val="nil"/>
            </w:tcBorders>
          </w:tcPr>
          <w:p w14:paraId="656BA1E4" w14:textId="77777777" w:rsidR="008344FB" w:rsidRPr="00FC6301" w:rsidRDefault="004310F6">
            <w:pPr>
              <w:pStyle w:val="TableParagraph"/>
              <w:rPr>
                <w:sz w:val="24"/>
                <w:lang w:val="en-AU"/>
              </w:rPr>
            </w:pPr>
            <w:r w:rsidRPr="00FC6301">
              <w:rPr>
                <w:spacing w:val="-5"/>
                <w:sz w:val="24"/>
                <w:lang w:val="en-AU"/>
              </w:rPr>
              <w:t>1.6</w:t>
            </w:r>
          </w:p>
        </w:tc>
      </w:tr>
    </w:tbl>
    <w:p w14:paraId="656BA1E6" w14:textId="77777777" w:rsidR="008344FB" w:rsidRPr="00FC6301" w:rsidRDefault="008344FB">
      <w:pPr>
        <w:pStyle w:val="BodyText"/>
        <w:spacing w:before="57"/>
        <w:rPr>
          <w:lang w:val="en-AU"/>
        </w:rPr>
      </w:pPr>
    </w:p>
    <w:p w14:paraId="2AE06CD7"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reviewed</w:t>
      </w:r>
      <w:r w:rsidRPr="00FC6301">
        <w:rPr>
          <w:spacing w:val="-9"/>
          <w:lang w:val="en-AU"/>
        </w:rPr>
        <w:t xml:space="preserve"> </w:t>
      </w:r>
      <w:r w:rsidRPr="00FC6301">
        <w:rPr>
          <w:lang w:val="en-AU"/>
        </w:rPr>
        <w:t>Australia’s</w:t>
      </w:r>
      <w:r w:rsidRPr="00FC6301">
        <w:rPr>
          <w:spacing w:val="-9"/>
          <w:lang w:val="en-AU"/>
        </w:rPr>
        <w:t xml:space="preserve"> </w:t>
      </w:r>
      <w:r w:rsidRPr="00FC6301">
        <w:rPr>
          <w:lang w:val="en-AU"/>
        </w:rPr>
        <w:t>confirmed</w:t>
      </w:r>
      <w:r w:rsidRPr="00FC6301">
        <w:rPr>
          <w:spacing w:val="-9"/>
          <w:lang w:val="en-AU"/>
        </w:rPr>
        <w:t xml:space="preserve"> </w:t>
      </w:r>
      <w:r w:rsidRPr="00FC6301">
        <w:rPr>
          <w:lang w:val="en-AU"/>
        </w:rPr>
        <w:t xml:space="preserve">and probable TTS cases and those reported by overseas regulators using the </w:t>
      </w:r>
      <w:hyperlink r:id="rId167">
        <w:r w:rsidRPr="00FC6301">
          <w:rPr>
            <w:u w:val="single"/>
            <w:lang w:val="en-AU"/>
          </w:rPr>
          <w:t>CDC Criteria</w:t>
        </w:r>
      </w:hyperlink>
      <w:r w:rsidRPr="00FC6301">
        <w:rPr>
          <w:lang w:val="en-AU"/>
        </w:rPr>
        <w:t>, which uses the following categories:</w:t>
      </w:r>
    </w:p>
    <w:p w14:paraId="656BA1E9" w14:textId="735BFC06" w:rsidR="008344FB" w:rsidRPr="00FC6301" w:rsidRDefault="004310F6">
      <w:pPr>
        <w:pStyle w:val="BodyText"/>
        <w:spacing w:line="271" w:lineRule="auto"/>
        <w:ind w:left="1087" w:right="647"/>
        <w:jc w:val="both"/>
        <w:rPr>
          <w:lang w:val="en-AU"/>
        </w:rPr>
      </w:pPr>
      <w:r w:rsidRPr="00FC6301">
        <w:rPr>
          <w:lang w:val="en-AU"/>
        </w:rPr>
        <w:t>Tier</w:t>
      </w:r>
      <w:r w:rsidRPr="00FC6301">
        <w:rPr>
          <w:spacing w:val="-1"/>
          <w:lang w:val="en-AU"/>
        </w:rPr>
        <w:t xml:space="preserve"> </w:t>
      </w:r>
      <w:r w:rsidRPr="00FC6301">
        <w:rPr>
          <w:lang w:val="en-AU"/>
        </w:rPr>
        <w:t>1:</w:t>
      </w:r>
      <w:r w:rsidRPr="00FC6301">
        <w:rPr>
          <w:spacing w:val="-1"/>
          <w:lang w:val="en-AU"/>
        </w:rPr>
        <w:t xml:space="preserve"> </w:t>
      </w:r>
      <w:r w:rsidRPr="00FC6301">
        <w:rPr>
          <w:lang w:val="en-AU"/>
        </w:rPr>
        <w:t>criteria</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defined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clots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unusual</w:t>
      </w:r>
      <w:r w:rsidRPr="00FC6301">
        <w:rPr>
          <w:spacing w:val="-1"/>
          <w:lang w:val="en-AU"/>
        </w:rPr>
        <w:t xml:space="preserve"> </w:t>
      </w:r>
      <w:r w:rsidRPr="00FC6301">
        <w:rPr>
          <w:lang w:val="en-AU"/>
        </w:rPr>
        <w:t>location</w:t>
      </w:r>
      <w:r w:rsidRPr="00FC6301">
        <w:rPr>
          <w:spacing w:val="-1"/>
          <w:lang w:val="en-AU"/>
        </w:rPr>
        <w:t xml:space="preserve"> </w:t>
      </w:r>
      <w:r w:rsidRPr="00FC6301">
        <w:rPr>
          <w:lang w:val="en-AU"/>
        </w:rPr>
        <w:t>such</w:t>
      </w:r>
      <w:r w:rsidRPr="00FC6301">
        <w:rPr>
          <w:spacing w:val="-1"/>
          <w:lang w:val="en-AU"/>
        </w:rPr>
        <w:t xml:space="preserve"> </w:t>
      </w:r>
      <w:r w:rsidRPr="00FC6301">
        <w:rPr>
          <w:lang w:val="en-AU"/>
        </w:rPr>
        <w:t>as the</w:t>
      </w:r>
      <w:r w:rsidRPr="00FC6301">
        <w:rPr>
          <w:spacing w:val="-3"/>
          <w:lang w:val="en-AU"/>
        </w:rPr>
        <w:t xml:space="preserve"> </w:t>
      </w:r>
      <w:r w:rsidRPr="00FC6301">
        <w:rPr>
          <w:lang w:val="en-AU"/>
        </w:rPr>
        <w:t>brain</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abdomen</w:t>
      </w:r>
      <w:r w:rsidRPr="00FC6301">
        <w:rPr>
          <w:spacing w:val="-4"/>
          <w:lang w:val="en-AU"/>
        </w:rPr>
        <w:t xml:space="preserve"> </w:t>
      </w:r>
      <w:r w:rsidRPr="00FC6301">
        <w:rPr>
          <w:lang w:val="en-AU"/>
        </w:rPr>
        <w:t>and</w:t>
      </w:r>
      <w:r w:rsidRPr="00FC6301">
        <w:rPr>
          <w:spacing w:val="-3"/>
          <w:lang w:val="en-AU"/>
        </w:rPr>
        <w:t xml:space="preserve"> </w:t>
      </w:r>
      <w:r w:rsidRPr="00FC6301">
        <w:rPr>
          <w:lang w:val="en-AU"/>
        </w:rPr>
        <w:t>a</w:t>
      </w:r>
      <w:r w:rsidRPr="00FC6301">
        <w:rPr>
          <w:spacing w:val="-4"/>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4"/>
          <w:lang w:val="en-AU"/>
        </w:rPr>
        <w:t xml:space="preserve"> </w:t>
      </w:r>
      <w:r w:rsidRPr="00FC6301">
        <w:rPr>
          <w:lang w:val="en-AU"/>
        </w:rPr>
        <w:t>count</w:t>
      </w:r>
      <w:r w:rsidRPr="00FC6301">
        <w:rPr>
          <w:spacing w:val="-3"/>
          <w:lang w:val="en-AU"/>
        </w:rPr>
        <w:t xml:space="preserve"> </w:t>
      </w:r>
      <w:r w:rsidRPr="00FC6301">
        <w:rPr>
          <w:lang w:val="en-AU"/>
        </w:rPr>
        <w:t>with</w:t>
      </w:r>
      <w:r w:rsidRPr="00FC6301">
        <w:rPr>
          <w:spacing w:val="-4"/>
          <w:lang w:val="en-AU"/>
        </w:rPr>
        <w:t xml:space="preserve"> </w:t>
      </w:r>
      <w:r w:rsidRPr="00FC6301">
        <w:rPr>
          <w:lang w:val="en-AU"/>
        </w:rPr>
        <w:t>or</w:t>
      </w:r>
      <w:r w:rsidRPr="00FC6301">
        <w:rPr>
          <w:spacing w:val="-3"/>
          <w:lang w:val="en-AU"/>
        </w:rPr>
        <w:t xml:space="preserve"> </w:t>
      </w:r>
      <w:r w:rsidRPr="00FC6301">
        <w:rPr>
          <w:lang w:val="en-AU"/>
        </w:rPr>
        <w:t>without</w:t>
      </w:r>
      <w:r w:rsidRPr="00FC6301">
        <w:rPr>
          <w:spacing w:val="-4"/>
          <w:lang w:val="en-AU"/>
        </w:rPr>
        <w:t xml:space="preserve"> </w:t>
      </w:r>
      <w:r w:rsidRPr="00FC6301">
        <w:rPr>
          <w:lang w:val="en-AU"/>
        </w:rPr>
        <w:t>a positive test for antibodies that activate platelets (anti-PF4</w:t>
      </w:r>
    </w:p>
    <w:p w14:paraId="656BA1EA" w14:textId="77777777" w:rsidR="008344FB" w:rsidRPr="00FC6301" w:rsidRDefault="004310F6">
      <w:pPr>
        <w:pStyle w:val="BodyText"/>
        <w:spacing w:line="317" w:lineRule="exact"/>
        <w:ind w:left="1087"/>
        <w:rPr>
          <w:lang w:val="en-AU"/>
        </w:rPr>
      </w:pPr>
      <w:r w:rsidRPr="00FC6301">
        <w:rPr>
          <w:spacing w:val="-2"/>
          <w:lang w:val="en-AU"/>
        </w:rPr>
        <w:t>antibodies);</w:t>
      </w:r>
    </w:p>
    <w:p w14:paraId="71FE8B4A" w14:textId="77777777" w:rsidR="00B46F34" w:rsidRPr="00FC6301" w:rsidRDefault="004310F6">
      <w:pPr>
        <w:pStyle w:val="BodyText"/>
        <w:spacing w:before="161" w:line="271" w:lineRule="auto"/>
        <w:ind w:left="1087" w:right="495"/>
        <w:rPr>
          <w:lang w:val="en-AU"/>
        </w:rPr>
      </w:pPr>
      <w:r w:rsidRPr="00FC6301">
        <w:rPr>
          <w:lang w:val="en-AU"/>
        </w:rPr>
        <w:t>Tier 2: criteria are defined as only clots found in more usual locations</w:t>
      </w:r>
      <w:r w:rsidRPr="00FC6301">
        <w:rPr>
          <w:spacing w:val="-3"/>
          <w:lang w:val="en-AU"/>
        </w:rPr>
        <w:t xml:space="preserve"> </w:t>
      </w:r>
      <w:r w:rsidRPr="00FC6301">
        <w:rPr>
          <w:lang w:val="en-AU"/>
        </w:rPr>
        <w:t>such</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legs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lungs</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w:t>
      </w:r>
      <w:r w:rsidRPr="00FC6301">
        <w:rPr>
          <w:spacing w:val="-3"/>
          <w:lang w:val="en-AU"/>
        </w:rPr>
        <w:t xml:space="preserve"> </w:t>
      </w:r>
      <w:r w:rsidRPr="00FC6301">
        <w:rPr>
          <w:lang w:val="en-AU"/>
        </w:rPr>
        <w:t>low</w:t>
      </w:r>
      <w:r w:rsidRPr="00FC6301">
        <w:rPr>
          <w:spacing w:val="-3"/>
          <w:lang w:val="en-AU"/>
        </w:rPr>
        <w:t xml:space="preserve"> </w:t>
      </w:r>
      <w:r w:rsidRPr="00FC6301">
        <w:rPr>
          <w:lang w:val="en-AU"/>
        </w:rPr>
        <w:t>platelet</w:t>
      </w:r>
      <w:r w:rsidRPr="00FC6301">
        <w:rPr>
          <w:spacing w:val="-3"/>
          <w:lang w:val="en-AU"/>
        </w:rPr>
        <w:t xml:space="preserve"> </w:t>
      </w:r>
      <w:r w:rsidRPr="00FC6301">
        <w:rPr>
          <w:lang w:val="en-AU"/>
        </w:rPr>
        <w:t>count</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 positive test for anti-PF4 antibodies.</w:t>
      </w:r>
    </w:p>
    <w:p w14:paraId="016D2CBC" w14:textId="77777777" w:rsidR="00B46F34" w:rsidRPr="00FC6301" w:rsidRDefault="004310F6">
      <w:pPr>
        <w:pStyle w:val="BodyText"/>
        <w:spacing w:before="1" w:line="271" w:lineRule="auto"/>
        <w:ind w:left="487"/>
        <w:rPr>
          <w:lang w:val="en-AU"/>
        </w:rPr>
      </w:pPr>
      <w:r w:rsidRPr="00FC6301">
        <w:rPr>
          <w:lang w:val="en-AU"/>
        </w:rPr>
        <w:t>When</w:t>
      </w:r>
      <w:r w:rsidRPr="00FC6301">
        <w:rPr>
          <w:spacing w:val="-8"/>
          <w:lang w:val="en-AU"/>
        </w:rPr>
        <w:t xml:space="preserve"> </w:t>
      </w:r>
      <w:r w:rsidRPr="00FC6301">
        <w:rPr>
          <w:lang w:val="en-AU"/>
        </w:rPr>
        <w:t>considering</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TTS</w:t>
      </w:r>
      <w:r w:rsidRPr="00FC6301">
        <w:rPr>
          <w:spacing w:val="-8"/>
          <w:lang w:val="en-AU"/>
        </w:rPr>
        <w:t xml:space="preserve"> </w:t>
      </w:r>
      <w:r w:rsidRPr="00FC6301">
        <w:rPr>
          <w:lang w:val="en-AU"/>
        </w:rPr>
        <w:t>cases</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using</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CDC</w:t>
      </w:r>
      <w:r w:rsidRPr="00FC6301">
        <w:rPr>
          <w:spacing w:val="-8"/>
          <w:lang w:val="en-AU"/>
        </w:rPr>
        <w:t xml:space="preserve"> </w:t>
      </w:r>
      <w:r w:rsidRPr="00FC6301">
        <w:rPr>
          <w:lang w:val="en-AU"/>
        </w:rPr>
        <w:t>Criteria,</w:t>
      </w:r>
      <w:r w:rsidRPr="00FC6301">
        <w:rPr>
          <w:spacing w:val="-8"/>
          <w:lang w:val="en-AU"/>
        </w:rPr>
        <w:t xml:space="preserve"> </w:t>
      </w:r>
      <w:r w:rsidRPr="00FC6301">
        <w:rPr>
          <w:lang w:val="en-AU"/>
        </w:rPr>
        <w:t xml:space="preserve">ATAGI </w:t>
      </w:r>
      <w:r w:rsidRPr="00FC6301">
        <w:rPr>
          <w:spacing w:val="-2"/>
          <w:lang w:val="en-AU"/>
        </w:rPr>
        <w:t>noted:</w:t>
      </w:r>
    </w:p>
    <w:p w14:paraId="656BA1EF" w14:textId="39DA293F" w:rsidR="008344FB" w:rsidRPr="00FC6301" w:rsidRDefault="004310F6">
      <w:pPr>
        <w:pStyle w:val="BodyText"/>
        <w:ind w:left="1087"/>
        <w:rPr>
          <w:lang w:val="en-AU"/>
        </w:rPr>
      </w:pPr>
      <w:r w:rsidRPr="00FC6301">
        <w:rPr>
          <w:lang w:val="en-AU"/>
        </w:rPr>
        <w:t>41</w:t>
      </w:r>
      <w:r w:rsidRPr="00FC6301">
        <w:rPr>
          <w:spacing w:val="-1"/>
          <w:lang w:val="en-AU"/>
        </w:rPr>
        <w:t xml:space="preserve"> </w:t>
      </w:r>
      <w:r w:rsidRPr="00FC6301">
        <w:rPr>
          <w:lang w:val="en-AU"/>
        </w:rPr>
        <w:t xml:space="preserve">confirmed and probable TTS cases met the CDC Tier </w:t>
      </w:r>
      <w:r w:rsidRPr="00FC6301">
        <w:rPr>
          <w:spacing w:val="-10"/>
          <w:lang w:val="en-AU"/>
        </w:rPr>
        <w:t>1</w:t>
      </w:r>
    </w:p>
    <w:p w14:paraId="656BA1F0" w14:textId="77777777" w:rsidR="008344FB" w:rsidRPr="00FC6301" w:rsidRDefault="004310F6">
      <w:pPr>
        <w:pStyle w:val="BodyText"/>
        <w:spacing w:before="41" w:line="271" w:lineRule="auto"/>
        <w:ind w:left="1087" w:right="495"/>
        <w:rPr>
          <w:lang w:val="en-AU"/>
        </w:rPr>
      </w:pPr>
      <w:r w:rsidRPr="00FC6301">
        <w:rPr>
          <w:lang w:val="en-AU"/>
        </w:rPr>
        <w:t>definitions,</w:t>
      </w:r>
      <w:r w:rsidRPr="00FC6301">
        <w:rPr>
          <w:spacing w:val="-4"/>
          <w:lang w:val="en-AU"/>
        </w:rPr>
        <w:t xml:space="preserve"> </w:t>
      </w:r>
      <w:r w:rsidRPr="00FC6301">
        <w:rPr>
          <w:lang w:val="en-AU"/>
        </w:rPr>
        <w:t>20</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occurred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those</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60</w:t>
      </w:r>
      <w:r w:rsidRPr="00FC6301">
        <w:rPr>
          <w:spacing w:val="-4"/>
          <w:lang w:val="en-AU"/>
        </w:rPr>
        <w:t xml:space="preserve"> </w:t>
      </w:r>
      <w:r w:rsidRPr="00FC6301">
        <w:rPr>
          <w:lang w:val="en-AU"/>
        </w:rPr>
        <w:t>years. Of these 20 cases, 17 were in females and 3 in males;</w:t>
      </w:r>
    </w:p>
    <w:p w14:paraId="656BA1F1" w14:textId="77777777" w:rsidR="008344FB" w:rsidRPr="00FC6301" w:rsidRDefault="004310F6">
      <w:pPr>
        <w:pStyle w:val="BodyText"/>
        <w:spacing w:before="118" w:line="271" w:lineRule="auto"/>
        <w:ind w:left="1087" w:right="641"/>
        <w:rPr>
          <w:lang w:val="en-AU"/>
        </w:rPr>
      </w:pPr>
      <w:r w:rsidRPr="00FC6301">
        <w:rPr>
          <w:lang w:val="en-AU"/>
        </w:rPr>
        <w:t>28</w:t>
      </w:r>
      <w:r w:rsidRPr="00FC6301">
        <w:rPr>
          <w:spacing w:val="-4"/>
          <w:lang w:val="en-AU"/>
        </w:rPr>
        <w:t xml:space="preserve"> </w:t>
      </w:r>
      <w:r w:rsidRPr="00FC6301">
        <w:rPr>
          <w:lang w:val="en-AU"/>
        </w:rPr>
        <w:t>confirmed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probable</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met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CDC</w:t>
      </w:r>
      <w:r w:rsidRPr="00FC6301">
        <w:rPr>
          <w:spacing w:val="-4"/>
          <w:lang w:val="en-AU"/>
        </w:rPr>
        <w:t xml:space="preserve"> </w:t>
      </w:r>
      <w:r w:rsidRPr="00FC6301">
        <w:rPr>
          <w:lang w:val="en-AU"/>
        </w:rPr>
        <w:t>Tier</w:t>
      </w:r>
      <w:r w:rsidRPr="00FC6301">
        <w:rPr>
          <w:spacing w:val="-4"/>
          <w:lang w:val="en-AU"/>
        </w:rPr>
        <w:t xml:space="preserve"> </w:t>
      </w:r>
      <w:r w:rsidRPr="00FC6301">
        <w:rPr>
          <w:lang w:val="en-AU"/>
        </w:rPr>
        <w:t>2 definitions; and</w:t>
      </w:r>
    </w:p>
    <w:p w14:paraId="656BA1F2" w14:textId="77777777" w:rsidR="008344FB" w:rsidRPr="00FC6301" w:rsidRDefault="004310F6">
      <w:pPr>
        <w:pStyle w:val="BodyText"/>
        <w:spacing w:before="119" w:line="271" w:lineRule="auto"/>
        <w:ind w:left="1087" w:right="641"/>
        <w:rPr>
          <w:lang w:val="en-AU"/>
        </w:rPr>
      </w:pPr>
      <w:r w:rsidRPr="00FC6301">
        <w:rPr>
          <w:lang w:val="en-AU"/>
        </w:rPr>
        <w:t>35 confirmed and probable TTS cases do not meet either CDC Tier</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definitions.</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clots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common locations with thrombocytopenia but no evidence of anti-PF4</w:t>
      </w:r>
    </w:p>
    <w:p w14:paraId="656BA1F3" w14:textId="77777777" w:rsidR="008344FB" w:rsidRPr="00FC6301" w:rsidRDefault="004310F6">
      <w:pPr>
        <w:pStyle w:val="BodyText"/>
        <w:spacing w:line="271" w:lineRule="auto"/>
        <w:ind w:left="1087" w:right="641"/>
        <w:rPr>
          <w:lang w:val="en-AU"/>
        </w:rPr>
      </w:pPr>
      <w:r w:rsidRPr="00FC6301">
        <w:rPr>
          <w:lang w:val="en-AU"/>
        </w:rPr>
        <w:t>antibodies,</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some</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arterial</w:t>
      </w:r>
      <w:r w:rsidRPr="00FC6301">
        <w:rPr>
          <w:spacing w:val="-6"/>
          <w:lang w:val="en-AU"/>
        </w:rPr>
        <w:t xml:space="preserve"> </w:t>
      </w:r>
      <w:r w:rsidRPr="00FC6301">
        <w:rPr>
          <w:lang w:val="en-AU"/>
        </w:rPr>
        <w:t>thrombosis.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may be reclassified as more clinical data are received.</w:t>
      </w:r>
    </w:p>
    <w:p w14:paraId="656BA1F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743BA54" w14:textId="77777777" w:rsidR="00B46F34" w:rsidRPr="00FC6301" w:rsidRDefault="004310F6">
      <w:pPr>
        <w:pStyle w:val="BodyText"/>
        <w:spacing w:before="97" w:line="271" w:lineRule="auto"/>
        <w:ind w:left="487" w:right="641"/>
        <w:rPr>
          <w:lang w:val="en-AU"/>
        </w:rPr>
      </w:pPr>
      <w:r w:rsidRPr="00FC6301">
        <w:rPr>
          <w:lang w:val="en-AU"/>
        </w:rPr>
        <w:lastRenderedPageBreak/>
        <w:t>These</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suggest</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incidence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 people and the severity of TTS appears to be higher in younger women. These differences by sex are not seen in older people.</w:t>
      </w:r>
    </w:p>
    <w:p w14:paraId="656BA1F7" w14:textId="21049137" w:rsidR="008344FB" w:rsidRPr="00FC6301" w:rsidRDefault="004310F6">
      <w:pPr>
        <w:pStyle w:val="BodyText"/>
        <w:spacing w:line="271" w:lineRule="auto"/>
        <w:ind w:left="487" w:right="582"/>
        <w:rPr>
          <w:lang w:val="en-AU"/>
        </w:rPr>
      </w:pPr>
      <w:r w:rsidRPr="00FC6301">
        <w:rPr>
          <w:lang w:val="en-AU"/>
        </w:rPr>
        <w:t>ATAGI reinforces that the benefits of vaccination with COVID-19 Vaccine AstraZeneca strongly outweigh the risks of adverse effects in all</w:t>
      </w:r>
      <w:r w:rsidRPr="00FC6301">
        <w:rPr>
          <w:spacing w:val="-5"/>
          <w:lang w:val="en-AU"/>
        </w:rPr>
        <w:t xml:space="preserve"> </w:t>
      </w:r>
      <w:r w:rsidRPr="00FC6301">
        <w:rPr>
          <w:lang w:val="en-AU"/>
        </w:rPr>
        <w:t>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168">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 the</w:t>
      </w:r>
      <w:r w:rsidRPr="00FC6301">
        <w:rPr>
          <w:spacing w:val="-5"/>
          <w:lang w:val="en-AU"/>
        </w:rPr>
        <w:t xml:space="preserve"> </w:t>
      </w:r>
      <w:r w:rsidRPr="00FC6301">
        <w:rPr>
          <w:lang w:val="en-AU"/>
        </w:rPr>
        <w:t>supply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constrained,</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reinforces</w:t>
      </w:r>
      <w:r w:rsidRPr="00FC6301">
        <w:rPr>
          <w:spacing w:val="-5"/>
          <w:lang w:val="en-AU"/>
        </w:rPr>
        <w:t xml:space="preserve"> </w:t>
      </w:r>
      <w:r w:rsidRPr="00FC6301">
        <w:rPr>
          <w:lang w:val="en-AU"/>
        </w:rPr>
        <w:t>adults younger than 60 years old who do not have immediate access to</w:t>
      </w:r>
    </w:p>
    <w:p w14:paraId="656BA1F8" w14:textId="77777777" w:rsidR="008344FB" w:rsidRPr="00FC6301" w:rsidRDefault="004310F6">
      <w:pPr>
        <w:pStyle w:val="BodyText"/>
        <w:spacing w:line="271" w:lineRule="auto"/>
        <w:ind w:left="487" w:right="641"/>
        <w:rPr>
          <w:lang w:val="en-AU"/>
        </w:rPr>
      </w:pPr>
      <w:r w:rsidRPr="00FC6301">
        <w:rPr>
          <w:lang w:val="en-AU"/>
        </w:rPr>
        <w:t xml:space="preserve">Comirnaty (Pfizer) should re-assess the benefits to them and their contacts from being vaccinated with COVID-19 Vaccine AstraZeneca, versus the rare risk of a serious side effect. In </w:t>
      </w:r>
      <w:hyperlink r:id="rId169">
        <w:r w:rsidRPr="00FC6301">
          <w:rPr>
            <w:lang w:val="en-AU"/>
          </w:rPr>
          <w:t>g</w:t>
        </w:r>
        <w:r w:rsidRPr="00FC6301">
          <w:rPr>
            <w:u w:val="single"/>
            <w:lang w:val="en-AU"/>
          </w:rPr>
          <w:t>reater Sydney</w:t>
        </w:r>
      </w:hyperlink>
      <w:r w:rsidRPr="00FC6301">
        <w:rPr>
          <w:lang w:val="en-AU"/>
        </w:rPr>
        <w:t>, all individuals</w:t>
      </w:r>
      <w:r w:rsidRPr="00FC6301">
        <w:rPr>
          <w:spacing w:val="-5"/>
          <w:lang w:val="en-AU"/>
        </w:rPr>
        <w:t xml:space="preserve"> </w:t>
      </w:r>
      <w:r w:rsidRPr="00FC6301">
        <w:rPr>
          <w:lang w:val="en-AU"/>
        </w:rPr>
        <w:t>aged</w:t>
      </w:r>
      <w:r w:rsidRPr="00FC6301">
        <w:rPr>
          <w:spacing w:val="-5"/>
          <w:lang w:val="en-AU"/>
        </w:rPr>
        <w:t xml:space="preserve"> </w:t>
      </w:r>
      <w:r w:rsidRPr="00FC6301">
        <w:rPr>
          <w:lang w:val="en-AU"/>
        </w:rPr>
        <w:t>18</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above</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strongly</w:t>
      </w:r>
      <w:r w:rsidRPr="00FC6301">
        <w:rPr>
          <w:spacing w:val="-5"/>
          <w:lang w:val="en-AU"/>
        </w:rPr>
        <w:t xml:space="preserve"> </w:t>
      </w:r>
      <w:r w:rsidRPr="00FC6301">
        <w:rPr>
          <w:lang w:val="en-AU"/>
        </w:rPr>
        <w:t>consider</w:t>
      </w:r>
      <w:r w:rsidRPr="00FC6301">
        <w:rPr>
          <w:spacing w:val="-5"/>
          <w:lang w:val="en-AU"/>
        </w:rPr>
        <w:t xml:space="preserve"> </w:t>
      </w:r>
      <w:r w:rsidRPr="00FC6301">
        <w:rPr>
          <w:lang w:val="en-AU"/>
        </w:rPr>
        <w:t>getting vaccinated with any available vaccine including COVID-19 Vaccine</w:t>
      </w:r>
    </w:p>
    <w:p w14:paraId="7B1FAAFF" w14:textId="77777777" w:rsidR="00B46F34" w:rsidRPr="00FC6301" w:rsidRDefault="004310F6">
      <w:pPr>
        <w:pStyle w:val="BodyText"/>
        <w:spacing w:line="316" w:lineRule="exact"/>
        <w:ind w:left="487"/>
        <w:rPr>
          <w:lang w:val="en-AU"/>
        </w:rPr>
      </w:pPr>
      <w:r w:rsidRPr="00FC6301">
        <w:rPr>
          <w:spacing w:val="-2"/>
          <w:lang w:val="en-AU"/>
        </w:rPr>
        <w:t>AstraZeneca.</w:t>
      </w:r>
    </w:p>
    <w:p w14:paraId="506E80BA"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key</w:t>
      </w:r>
      <w:r w:rsidRPr="00FC6301">
        <w:rPr>
          <w:spacing w:val="-7"/>
          <w:lang w:val="en-AU"/>
        </w:rPr>
        <w:t xml:space="preserve"> </w:t>
      </w:r>
      <w:r w:rsidRPr="00FC6301">
        <w:rPr>
          <w:lang w:val="en-AU"/>
        </w:rPr>
        <w:t>resources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 COVID 19 Vaccine AstraZeneca:</w:t>
      </w:r>
    </w:p>
    <w:p w14:paraId="656BA1FD" w14:textId="52CE53B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170">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the AstraZeneca COVID-19 Vaccine;</w:t>
      </w:r>
    </w:p>
    <w:p w14:paraId="656BA1FE"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171">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1FF"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172">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COVID-19 Vaccine in different age cohorts and</w:t>
      </w:r>
    </w:p>
    <w:p w14:paraId="656BA200" w14:textId="77777777" w:rsidR="008344FB" w:rsidRPr="00FC6301" w:rsidRDefault="004310F6">
      <w:pPr>
        <w:pStyle w:val="BodyText"/>
        <w:spacing w:line="317" w:lineRule="exact"/>
        <w:ind w:left="1087"/>
        <w:rPr>
          <w:lang w:val="en-AU"/>
        </w:rPr>
      </w:pPr>
      <w:r w:rsidRPr="00FC6301">
        <w:rPr>
          <w:lang w:val="en-AU"/>
        </w:rPr>
        <w:t xml:space="preserve">scenarios; </w:t>
      </w:r>
      <w:r w:rsidRPr="00FC6301">
        <w:rPr>
          <w:spacing w:val="-5"/>
          <w:lang w:val="en-AU"/>
        </w:rPr>
        <w:t>and</w:t>
      </w:r>
    </w:p>
    <w:p w14:paraId="656BA201" w14:textId="77777777" w:rsidR="008344FB" w:rsidRPr="00FC6301" w:rsidRDefault="004310F6">
      <w:pPr>
        <w:pStyle w:val="BodyText"/>
        <w:spacing w:before="161"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173">
        <w:r w:rsidRPr="00FC6301">
          <w:rPr>
            <w:u w:val="single"/>
            <w:lang w:val="en-AU"/>
          </w:rPr>
          <w:t>outbreak</w:t>
        </w:r>
      </w:hyperlink>
      <w:r w:rsidRPr="00FC6301">
        <w:rPr>
          <w:lang w:val="en-AU"/>
        </w:rPr>
        <w:t xml:space="preserve"> </w:t>
      </w:r>
      <w:hyperlink r:id="rId174">
        <w:r w:rsidRPr="00FC6301">
          <w:rPr>
            <w:spacing w:val="-2"/>
            <w:u w:val="single"/>
            <w:lang w:val="en-AU"/>
          </w:rPr>
          <w:t>settings</w:t>
        </w:r>
      </w:hyperlink>
      <w:r w:rsidRPr="00FC6301">
        <w:rPr>
          <w:spacing w:val="-2"/>
          <w:lang w:val="en-AU"/>
        </w:rPr>
        <w:t>;</w:t>
      </w:r>
    </w:p>
    <w:p w14:paraId="656BA202"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175">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90C7D12"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176">
        <w:r w:rsidRPr="00FC6301">
          <w:rPr>
            <w:u w:val="single"/>
            <w:lang w:val="en-AU"/>
          </w:rPr>
          <w:t>Delta</w:t>
        </w:r>
      </w:hyperlink>
      <w:r w:rsidRPr="00FC6301">
        <w:rPr>
          <w:lang w:val="en-AU"/>
        </w:rPr>
        <w:t xml:space="preserve"> </w:t>
      </w:r>
      <w:hyperlink r:id="rId177">
        <w:r w:rsidRPr="00FC6301">
          <w:rPr>
            <w:u w:val="single"/>
            <w:lang w:val="en-AU"/>
          </w:rPr>
          <w:t>variant</w:t>
        </w:r>
      </w:hyperlink>
      <w:r w:rsidRPr="00FC6301">
        <w:rPr>
          <w:lang w:val="en-AU"/>
        </w:rPr>
        <w:t xml:space="preserve"> of concern.</w:t>
      </w:r>
    </w:p>
    <w:p w14:paraId="656BA205" w14:textId="4B1112D6" w:rsidR="008344FB" w:rsidRPr="00FC6301" w:rsidRDefault="004310F6">
      <w:pPr>
        <w:pStyle w:val="BodyText"/>
        <w:spacing w:line="271" w:lineRule="auto"/>
        <w:ind w:left="487" w:right="505"/>
        <w:rPr>
          <w:lang w:val="en-AU"/>
        </w:rPr>
      </w:pPr>
      <w:r w:rsidRPr="00FC6301">
        <w:rPr>
          <w:lang w:val="en-AU"/>
        </w:rPr>
        <w:t xml:space="preserve">At this time, there is no update to the </w:t>
      </w:r>
      <w:hyperlink r:id="rId178">
        <w:r w:rsidRPr="00FC6301">
          <w:rPr>
            <w:u w:val="single"/>
            <w:lang w:val="en-AU"/>
          </w:rPr>
          <w:t>ATAGI statement</w:t>
        </w:r>
      </w:hyperlink>
      <w:r w:rsidRPr="00FC6301">
        <w:rPr>
          <w:lang w:val="en-AU"/>
        </w:rPr>
        <w:t xml:space="preserve"> from 17 June 2021</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relation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AstraZeneca,</w:t>
      </w:r>
      <w:r w:rsidRPr="00FC6301">
        <w:rPr>
          <w:spacing w:val="-6"/>
          <w:lang w:val="en-AU"/>
        </w:rPr>
        <w:t xml:space="preserve"> </w:t>
      </w:r>
      <w:r w:rsidRPr="00FC6301">
        <w:rPr>
          <w:lang w:val="en-AU"/>
        </w:rPr>
        <w:t>except</w:t>
      </w:r>
      <w:r w:rsidRPr="00FC6301">
        <w:rPr>
          <w:spacing w:val="-6"/>
          <w:lang w:val="en-AU"/>
        </w:rPr>
        <w:t xml:space="preserve"> </w:t>
      </w:r>
      <w:r w:rsidRPr="00FC6301">
        <w:rPr>
          <w:lang w:val="en-AU"/>
        </w:rPr>
        <w:t>to note that further clarification has been provided (above) in regards to its use in outbreak settings.</w:t>
      </w:r>
    </w:p>
    <w:p w14:paraId="656BA206"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207" w14:textId="77777777" w:rsidR="008344FB" w:rsidRPr="00FC6301" w:rsidRDefault="004310F6">
      <w:pPr>
        <w:pStyle w:val="BodyText"/>
        <w:spacing w:before="97" w:line="271" w:lineRule="auto"/>
        <w:ind w:left="487"/>
        <w:rPr>
          <w:lang w:val="en-AU"/>
        </w:rPr>
      </w:pPr>
      <w:r w:rsidRPr="00FC6301">
        <w:rPr>
          <w:lang w:val="en-AU"/>
        </w:rPr>
        <w:lastRenderedPageBreak/>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closely</w:t>
      </w:r>
      <w:r w:rsidRPr="00FC6301">
        <w:rPr>
          <w:spacing w:val="-7"/>
          <w:lang w:val="en-AU"/>
        </w:rPr>
        <w:t xml:space="preserve"> </w:t>
      </w:r>
      <w:r w:rsidRPr="00FC6301">
        <w:rPr>
          <w:lang w:val="en-AU"/>
        </w:rPr>
        <w:t>monitor</w:t>
      </w:r>
      <w:r w:rsidRPr="00FC6301">
        <w:rPr>
          <w:spacing w:val="-7"/>
          <w:lang w:val="en-AU"/>
        </w:rPr>
        <w:t xml:space="preserve"> </w:t>
      </w:r>
      <w:r w:rsidRPr="00FC6301">
        <w:rPr>
          <w:lang w:val="en-AU"/>
        </w:rPr>
        <w:t>reports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other</w:t>
      </w:r>
      <w:r w:rsidRPr="00FC6301">
        <w:rPr>
          <w:spacing w:val="-7"/>
          <w:lang w:val="en-AU"/>
        </w:rPr>
        <w:t xml:space="preserve"> </w:t>
      </w:r>
      <w:r w:rsidRPr="00FC6301">
        <w:rPr>
          <w:lang w:val="en-AU"/>
        </w:rPr>
        <w:t>rare</w:t>
      </w:r>
      <w:r w:rsidRPr="00FC6301">
        <w:rPr>
          <w:spacing w:val="-7"/>
          <w:lang w:val="en-AU"/>
        </w:rPr>
        <w:t xml:space="preserve"> </w:t>
      </w:r>
      <w:r w:rsidRPr="00FC6301">
        <w:rPr>
          <w:lang w:val="en-AU"/>
        </w:rPr>
        <w:t>but potentially serious adverse events following immunisation including:</w:t>
      </w:r>
    </w:p>
    <w:p w14:paraId="541A799F" w14:textId="77777777" w:rsidR="00B46F34" w:rsidRPr="00FC6301" w:rsidRDefault="004310F6">
      <w:pPr>
        <w:pStyle w:val="BodyText"/>
        <w:spacing w:line="271" w:lineRule="auto"/>
        <w:ind w:left="487" w:right="1904"/>
        <w:rPr>
          <w:lang w:val="en-AU"/>
        </w:rPr>
      </w:pPr>
      <w:r w:rsidRPr="00FC6301">
        <w:rPr>
          <w:lang w:val="en-AU"/>
        </w:rPr>
        <w:t>Immune Thrombocytopenia (ITP) and Guillain Barre syndrome</w:t>
      </w:r>
      <w:r w:rsidRPr="00FC6301">
        <w:rPr>
          <w:spacing w:val="-14"/>
          <w:lang w:val="en-AU"/>
        </w:rPr>
        <w:t xml:space="preserve"> </w:t>
      </w:r>
      <w:r w:rsidRPr="00FC6301">
        <w:rPr>
          <w:lang w:val="en-AU"/>
        </w:rPr>
        <w:t>(GBS)</w:t>
      </w:r>
      <w:r w:rsidRPr="00FC6301">
        <w:rPr>
          <w:spacing w:val="-14"/>
          <w:lang w:val="en-AU"/>
        </w:rPr>
        <w:t xml:space="preserve"> </w:t>
      </w:r>
      <w:r w:rsidRPr="00FC6301">
        <w:rPr>
          <w:lang w:val="en-AU"/>
        </w:rPr>
        <w:t>following</w:t>
      </w:r>
      <w:r w:rsidRPr="00FC6301">
        <w:rPr>
          <w:spacing w:val="-14"/>
          <w:lang w:val="en-AU"/>
        </w:rPr>
        <w:t xml:space="preserve"> </w:t>
      </w:r>
      <w:r w:rsidRPr="00FC6301">
        <w:rPr>
          <w:lang w:val="en-AU"/>
        </w:rPr>
        <w:t>COVID-19</w:t>
      </w:r>
      <w:r w:rsidRPr="00FC6301">
        <w:rPr>
          <w:spacing w:val="-14"/>
          <w:lang w:val="en-AU"/>
        </w:rPr>
        <w:t xml:space="preserve"> </w:t>
      </w:r>
      <w:r w:rsidRPr="00FC6301">
        <w:rPr>
          <w:lang w:val="en-AU"/>
        </w:rPr>
        <w:t>Vaccine</w:t>
      </w:r>
      <w:r w:rsidRPr="00FC6301">
        <w:rPr>
          <w:spacing w:val="-14"/>
          <w:lang w:val="en-AU"/>
        </w:rPr>
        <w:t xml:space="preserve"> </w:t>
      </w:r>
      <w:r w:rsidRPr="00FC6301">
        <w:rPr>
          <w:lang w:val="en-AU"/>
        </w:rPr>
        <w:t>AstraZeneca.</w:t>
      </w:r>
    </w:p>
    <w:p w14:paraId="656BA20B" w14:textId="1F532761" w:rsidR="008344FB" w:rsidRPr="00FC6301" w:rsidRDefault="004310F6">
      <w:pPr>
        <w:pStyle w:val="Heading2"/>
        <w:spacing w:before="1"/>
        <w:rPr>
          <w:lang w:val="en-AU"/>
        </w:rPr>
      </w:pPr>
      <w:r w:rsidRPr="00FC6301">
        <w:rPr>
          <w:lang w:val="en-AU"/>
        </w:rPr>
        <w:t>Comirnaty</w:t>
      </w:r>
      <w:r w:rsidRPr="00FC6301">
        <w:rPr>
          <w:spacing w:val="1"/>
          <w:lang w:val="en-AU"/>
        </w:rPr>
        <w:t xml:space="preserve"> </w:t>
      </w:r>
      <w:r w:rsidRPr="00FC6301">
        <w:rPr>
          <w:spacing w:val="-2"/>
          <w:lang w:val="en-AU"/>
        </w:rPr>
        <w:t>(Pfizer)</w:t>
      </w:r>
    </w:p>
    <w:p w14:paraId="65590DED" w14:textId="77777777" w:rsidR="00B46F34" w:rsidRPr="00FC6301" w:rsidRDefault="004310F6">
      <w:pPr>
        <w:pStyle w:val="BodyText"/>
        <w:spacing w:before="355" w:line="271" w:lineRule="auto"/>
        <w:ind w:left="487" w:right="495"/>
        <w:rPr>
          <w:lang w:val="en-AU"/>
        </w:rPr>
      </w:pPr>
      <w:r w:rsidRPr="00FC6301">
        <w:rPr>
          <w:lang w:val="en-AU"/>
        </w:rPr>
        <w:t>ATAGI</w:t>
      </w:r>
      <w:r w:rsidRPr="00FC6301">
        <w:rPr>
          <w:spacing w:val="-1"/>
          <w:lang w:val="en-AU"/>
        </w:rPr>
        <w:t xml:space="preserve"> </w:t>
      </w:r>
      <w:r w:rsidRPr="00FC6301">
        <w:rPr>
          <w:lang w:val="en-AU"/>
        </w:rPr>
        <w:t>notes</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TGA’s</w:t>
      </w:r>
      <w:r w:rsidRPr="00FC6301">
        <w:rPr>
          <w:spacing w:val="-1"/>
          <w:lang w:val="en-AU"/>
        </w:rPr>
        <w:t xml:space="preserve"> </w:t>
      </w:r>
      <w:r w:rsidRPr="00FC6301">
        <w:rPr>
          <w:lang w:val="en-AU"/>
        </w:rPr>
        <w:t>recent</w:t>
      </w:r>
      <w:r w:rsidRPr="00FC6301">
        <w:rPr>
          <w:spacing w:val="-1"/>
          <w:lang w:val="en-AU"/>
        </w:rPr>
        <w:t xml:space="preserve"> </w:t>
      </w:r>
      <w:r w:rsidRPr="00FC6301">
        <w:rPr>
          <w:lang w:val="en-AU"/>
        </w:rPr>
        <w:t>registration</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Comirnaty</w:t>
      </w:r>
      <w:r w:rsidRPr="00FC6301">
        <w:rPr>
          <w:spacing w:val="-1"/>
          <w:lang w:val="en-AU"/>
        </w:rPr>
        <w:t xml:space="preserve"> </w:t>
      </w:r>
      <w:r w:rsidRPr="00FC6301">
        <w:rPr>
          <w:lang w:val="en-AU"/>
        </w:rPr>
        <w:t>(Pfizer)</w:t>
      </w:r>
      <w:r w:rsidRPr="00FC6301">
        <w:rPr>
          <w:spacing w:val="-1"/>
          <w:lang w:val="en-AU"/>
        </w:rPr>
        <w:t xml:space="preserve"> </w:t>
      </w:r>
      <w:r w:rsidRPr="00FC6301">
        <w:rPr>
          <w:lang w:val="en-AU"/>
        </w:rPr>
        <w:t>for</w:t>
      </w:r>
      <w:r w:rsidRPr="00FC6301">
        <w:rPr>
          <w:spacing w:val="-1"/>
          <w:lang w:val="en-AU"/>
        </w:rPr>
        <w:t xml:space="preserve"> </w:t>
      </w:r>
      <w:r w:rsidRPr="00FC6301">
        <w:rPr>
          <w:u w:val="single"/>
          <w:lang w:val="en-AU"/>
        </w:rPr>
        <w:t>use</w:t>
      </w:r>
      <w:r w:rsidRPr="00FC6301">
        <w:rPr>
          <w:lang w:val="en-AU"/>
        </w:rPr>
        <w:t xml:space="preserve"> </w:t>
      </w:r>
      <w:r w:rsidRPr="00FC6301">
        <w:rPr>
          <w:u w:val="single"/>
          <w:lang w:val="en-AU"/>
        </w:rPr>
        <w:t>in</w:t>
      </w:r>
      <w:r w:rsidRPr="00FC6301">
        <w:rPr>
          <w:spacing w:val="-3"/>
          <w:u w:val="single"/>
          <w:lang w:val="en-AU"/>
        </w:rPr>
        <w:t xml:space="preserve"> </w:t>
      </w:r>
      <w:r w:rsidRPr="00FC6301">
        <w:rPr>
          <w:u w:val="single"/>
          <w:lang w:val="en-AU"/>
        </w:rPr>
        <w:t>children</w:t>
      </w:r>
      <w:r w:rsidRPr="00FC6301">
        <w:rPr>
          <w:spacing w:val="-3"/>
          <w:u w:val="single"/>
          <w:lang w:val="en-AU"/>
        </w:rPr>
        <w:t xml:space="preserve"> </w:t>
      </w:r>
      <w:r w:rsidRPr="00FC6301">
        <w:rPr>
          <w:u w:val="single"/>
          <w:lang w:val="en-AU"/>
        </w:rPr>
        <w:t>aged</w:t>
      </w:r>
      <w:r w:rsidRPr="00FC6301">
        <w:rPr>
          <w:spacing w:val="-3"/>
          <w:u w:val="single"/>
          <w:lang w:val="en-AU"/>
        </w:rPr>
        <w:t xml:space="preserve"> </w:t>
      </w:r>
      <w:r w:rsidRPr="00FC6301">
        <w:rPr>
          <w:u w:val="single"/>
          <w:lang w:val="en-AU"/>
        </w:rPr>
        <w:t>12-</w:t>
      </w:r>
      <w:r w:rsidRPr="00FC6301">
        <w:rPr>
          <w:spacing w:val="-3"/>
          <w:u w:val="single"/>
          <w:lang w:val="en-AU"/>
        </w:rPr>
        <w:t xml:space="preserve"> </w:t>
      </w:r>
      <w:r w:rsidRPr="00FC6301">
        <w:rPr>
          <w:u w:val="single"/>
          <w:lang w:val="en-AU"/>
        </w:rPr>
        <w:t>15</w:t>
      </w:r>
      <w:r w:rsidRPr="00FC6301">
        <w:rPr>
          <w:spacing w:val="-3"/>
          <w:u w:val="single"/>
          <w:lang w:val="en-AU"/>
        </w:rPr>
        <w:t xml:space="preserve"> </w:t>
      </w:r>
      <w:r w:rsidRPr="00FC6301">
        <w:rPr>
          <w:u w:val="single"/>
          <w:lang w:val="en-AU"/>
        </w:rPr>
        <w:t>years</w:t>
      </w:r>
      <w:r w:rsidRPr="00FC6301">
        <w:rPr>
          <w:spacing w:val="-3"/>
          <w:lang w:val="en-AU"/>
        </w:rPr>
        <w:t xml:space="preserve"> </w:t>
      </w:r>
      <w:r w:rsidRPr="00FC6301">
        <w:rPr>
          <w:lang w:val="en-AU"/>
        </w:rPr>
        <w:t>old</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has</w:t>
      </w:r>
      <w:r w:rsidRPr="00FC6301">
        <w:rPr>
          <w:spacing w:val="-3"/>
          <w:lang w:val="en-AU"/>
        </w:rPr>
        <w:t xml:space="preserve"> </w:t>
      </w:r>
      <w:r w:rsidRPr="00FC6301">
        <w:rPr>
          <w:lang w:val="en-AU"/>
        </w:rPr>
        <w:t>provided</w:t>
      </w:r>
      <w:r w:rsidRPr="00FC6301">
        <w:rPr>
          <w:spacing w:val="-3"/>
          <w:lang w:val="en-AU"/>
        </w:rPr>
        <w:t xml:space="preserve"> </w:t>
      </w:r>
      <w:r w:rsidRPr="00FC6301">
        <w:rPr>
          <w:lang w:val="en-AU"/>
        </w:rPr>
        <w:t>a</w:t>
      </w:r>
      <w:r w:rsidRPr="00FC6301">
        <w:rPr>
          <w:spacing w:val="-3"/>
          <w:lang w:val="en-AU"/>
        </w:rPr>
        <w:t xml:space="preserve"> </w:t>
      </w:r>
      <w:hyperlink r:id="rId179">
        <w:r w:rsidRPr="00FC6301">
          <w:rPr>
            <w:u w:val="single"/>
            <w:lang w:val="en-AU"/>
          </w:rPr>
          <w:t>statement</w:t>
        </w:r>
      </w:hyperlink>
      <w:r w:rsidRPr="00FC6301">
        <w:rPr>
          <w:spacing w:val="-3"/>
          <w:lang w:val="en-AU"/>
        </w:rPr>
        <w:t xml:space="preserve"> </w:t>
      </w:r>
      <w:r w:rsidRPr="00FC6301">
        <w:rPr>
          <w:lang w:val="en-AU"/>
        </w:rPr>
        <w:t>on</w:t>
      </w:r>
      <w:r w:rsidRPr="00FC6301">
        <w:rPr>
          <w:spacing w:val="-3"/>
          <w:lang w:val="en-AU"/>
        </w:rPr>
        <w:t xml:space="preserve"> </w:t>
      </w:r>
      <w:r w:rsidRPr="00FC6301">
        <w:rPr>
          <w:lang w:val="en-AU"/>
        </w:rPr>
        <w:t>use in this cohort.</w:t>
      </w:r>
    </w:p>
    <w:p w14:paraId="656BA20E" w14:textId="51347AD5" w:rsidR="008344FB" w:rsidRPr="00FC6301" w:rsidRDefault="004310F6">
      <w:pPr>
        <w:pStyle w:val="Heading3"/>
        <w:rPr>
          <w:lang w:val="en-AU"/>
        </w:rPr>
      </w:pPr>
      <w:r w:rsidRPr="00FC6301">
        <w:rPr>
          <w:spacing w:val="-2"/>
          <w:lang w:val="en-AU"/>
        </w:rPr>
        <w:t>Myocarditis</w:t>
      </w:r>
    </w:p>
    <w:p w14:paraId="656BA20F" w14:textId="77777777" w:rsidR="008344FB" w:rsidRPr="00FC6301" w:rsidRDefault="004310F6">
      <w:pPr>
        <w:pStyle w:val="BodyText"/>
        <w:spacing w:before="371"/>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066EB991" w14:textId="77777777" w:rsidR="00B46F34" w:rsidRPr="00FC6301" w:rsidRDefault="004310F6">
      <w:pPr>
        <w:pStyle w:val="BodyText"/>
        <w:spacing w:before="41" w:line="271" w:lineRule="auto"/>
        <w:ind w:left="487"/>
        <w:rPr>
          <w:lang w:val="en-AU"/>
        </w:rPr>
      </w:pPr>
      <w:r w:rsidRPr="00FC6301">
        <w:rPr>
          <w:lang w:val="en-AU"/>
        </w:rPr>
        <w:t>potentially</w:t>
      </w:r>
      <w:r w:rsidRPr="00FC6301">
        <w:rPr>
          <w:spacing w:val="-7"/>
          <w:lang w:val="en-AU"/>
        </w:rPr>
        <w:t xml:space="preserve"> </w:t>
      </w:r>
      <w:r w:rsidRPr="00FC6301">
        <w:rPr>
          <w:lang w:val="en-AU"/>
        </w:rPr>
        <w:t>serious</w:t>
      </w:r>
      <w:r w:rsidRPr="00FC6301">
        <w:rPr>
          <w:spacing w:val="-7"/>
          <w:lang w:val="en-AU"/>
        </w:rPr>
        <w:t xml:space="preserve"> </w:t>
      </w:r>
      <w:r w:rsidRPr="00FC6301">
        <w:rPr>
          <w:lang w:val="en-AU"/>
        </w:rPr>
        <w:t>adverse</w:t>
      </w:r>
      <w:r w:rsidRPr="00FC6301">
        <w:rPr>
          <w:spacing w:val="-7"/>
          <w:lang w:val="en-AU"/>
        </w:rPr>
        <w:t xml:space="preserve"> </w:t>
      </w:r>
      <w:r w:rsidRPr="00FC6301">
        <w:rPr>
          <w:lang w:val="en-AU"/>
        </w:rPr>
        <w:t>events</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following Comirnaty, including myocarditis.</w:t>
      </w:r>
    </w:p>
    <w:p w14:paraId="656BA212" w14:textId="0C6B2B74" w:rsidR="008344FB"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are</w:t>
      </w:r>
      <w:r w:rsidRPr="00FC6301">
        <w:rPr>
          <w:spacing w:val="-9"/>
          <w:lang w:val="en-AU"/>
        </w:rPr>
        <w:t xml:space="preserve"> </w:t>
      </w:r>
      <w:r w:rsidRPr="00FC6301">
        <w:rPr>
          <w:lang w:val="en-AU"/>
        </w:rPr>
        <w:t>investigating</w:t>
      </w:r>
      <w:r w:rsidRPr="00FC6301">
        <w:rPr>
          <w:spacing w:val="-9"/>
          <w:lang w:val="en-AU"/>
        </w:rPr>
        <w:t xml:space="preserve"> </w:t>
      </w:r>
      <w:r w:rsidRPr="00FC6301">
        <w:rPr>
          <w:lang w:val="en-AU"/>
        </w:rPr>
        <w:t>34</w:t>
      </w:r>
      <w:r w:rsidRPr="00FC6301">
        <w:rPr>
          <w:spacing w:val="-9"/>
          <w:lang w:val="en-AU"/>
        </w:rPr>
        <w:t xml:space="preserve"> </w:t>
      </w:r>
      <w:r w:rsidRPr="00FC6301">
        <w:rPr>
          <w:lang w:val="en-AU"/>
        </w:rPr>
        <w:t>episodes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myocarditis observed following Comirnaty (Pfizer) in Australia, most frequently following the second dose. International data demonstrates that the rate of disease is higher in younger individuals, particularly young</w:t>
      </w:r>
    </w:p>
    <w:p w14:paraId="38D295DF" w14:textId="77777777" w:rsidR="00B46F34" w:rsidRPr="00FC6301" w:rsidRDefault="004310F6">
      <w:pPr>
        <w:pStyle w:val="BodyText"/>
        <w:spacing w:line="271" w:lineRule="auto"/>
        <w:ind w:left="487" w:right="1571"/>
        <w:rPr>
          <w:lang w:val="en-AU"/>
        </w:rPr>
      </w:pPr>
      <w:r w:rsidRPr="00FC6301">
        <w:rPr>
          <w:lang w:val="en-AU"/>
        </w:rPr>
        <w:t>males.</w:t>
      </w:r>
      <w:r w:rsidRPr="00FC6301">
        <w:rPr>
          <w:spacing w:val="40"/>
          <w:lang w:val="en-AU"/>
        </w:rPr>
        <w:t xml:space="preserve"> </w:t>
      </w:r>
      <w:r w:rsidRPr="00FC6301">
        <w:rPr>
          <w:lang w:val="en-AU"/>
        </w:rPr>
        <w:t>Most</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mild,</w:t>
      </w:r>
      <w:r w:rsidRPr="00FC6301">
        <w:rPr>
          <w:spacing w:val="-5"/>
          <w:lang w:val="en-AU"/>
        </w:rPr>
        <w:t xml:space="preserve"> </w:t>
      </w:r>
      <w:r w:rsidRPr="00FC6301">
        <w:rPr>
          <w:lang w:val="en-AU"/>
        </w:rPr>
        <w:t>self-limiting</w:t>
      </w:r>
      <w:r w:rsidRPr="00FC6301">
        <w:rPr>
          <w:spacing w:val="-5"/>
          <w:lang w:val="en-AU"/>
        </w:rPr>
        <w:t xml:space="preserve"> </w:t>
      </w:r>
      <w:r w:rsidRPr="00FC6301">
        <w:rPr>
          <w:lang w:val="en-AU"/>
        </w:rPr>
        <w:t>and recovered quickly, although further follow-up of these cases is ongoing.</w:t>
      </w:r>
    </w:p>
    <w:p w14:paraId="656BA215" w14:textId="2A3E731B" w:rsidR="008344FB" w:rsidRPr="00FC6301" w:rsidRDefault="004310F6">
      <w:pPr>
        <w:pStyle w:val="BodyText"/>
        <w:spacing w:line="271" w:lineRule="auto"/>
        <w:ind w:left="487" w:right="641"/>
        <w:rPr>
          <w:lang w:val="en-AU"/>
        </w:rPr>
      </w:pPr>
      <w:r w:rsidRPr="00FC6301">
        <w:rPr>
          <w:lang w:val="en-AU"/>
        </w:rPr>
        <w:t>ATAGI</w:t>
      </w:r>
      <w:r w:rsidRPr="00FC6301">
        <w:rPr>
          <w:spacing w:val="-11"/>
          <w:lang w:val="en-AU"/>
        </w:rPr>
        <w:t xml:space="preserve"> </w:t>
      </w:r>
      <w:r w:rsidRPr="00FC6301">
        <w:rPr>
          <w:lang w:val="en-AU"/>
        </w:rPr>
        <w:t>has</w:t>
      </w:r>
      <w:r w:rsidRPr="00FC6301">
        <w:rPr>
          <w:spacing w:val="-11"/>
          <w:lang w:val="en-AU"/>
        </w:rPr>
        <w:t xml:space="preserve"> </w:t>
      </w:r>
      <w:r w:rsidRPr="00FC6301">
        <w:rPr>
          <w:lang w:val="en-AU"/>
        </w:rPr>
        <w:t>recently</w:t>
      </w:r>
      <w:r w:rsidRPr="00FC6301">
        <w:rPr>
          <w:spacing w:val="-11"/>
          <w:lang w:val="en-AU"/>
        </w:rPr>
        <w:t xml:space="preserve"> </w:t>
      </w:r>
      <w:r w:rsidRPr="00FC6301">
        <w:rPr>
          <w:lang w:val="en-AU"/>
        </w:rPr>
        <w:t>published</w:t>
      </w:r>
      <w:r w:rsidRPr="00FC6301">
        <w:rPr>
          <w:spacing w:val="-11"/>
          <w:lang w:val="en-AU"/>
        </w:rPr>
        <w:t xml:space="preserve"> </w:t>
      </w:r>
      <w:hyperlink r:id="rId180">
        <w:r w:rsidRPr="00FC6301">
          <w:rPr>
            <w:lang w:val="en-AU"/>
          </w:rPr>
          <w:t>g</w:t>
        </w:r>
        <w:r w:rsidRPr="00FC6301">
          <w:rPr>
            <w:u w:val="single"/>
            <w:lang w:val="en-AU"/>
          </w:rPr>
          <w:t>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Myocarditis</w:t>
        </w:r>
        <w:r w:rsidRPr="00FC6301">
          <w:rPr>
            <w:spacing w:val="-11"/>
            <w:u w:val="single"/>
            <w:lang w:val="en-AU"/>
          </w:rPr>
          <w:t xml:space="preserve"> </w:t>
        </w:r>
        <w:r w:rsidRPr="00FC6301">
          <w:rPr>
            <w:u w:val="single"/>
            <w:lang w:val="en-AU"/>
          </w:rPr>
          <w:t>and</w:t>
        </w:r>
        <w:r w:rsidRPr="00FC6301">
          <w:rPr>
            <w:spacing w:val="-11"/>
            <w:u w:val="single"/>
            <w:lang w:val="en-AU"/>
          </w:rPr>
          <w:t xml:space="preserve"> </w:t>
        </w:r>
        <w:r w:rsidRPr="00FC6301">
          <w:rPr>
            <w:u w:val="single"/>
            <w:lang w:val="en-AU"/>
          </w:rPr>
          <w:t>Pericarditis</w:t>
        </w:r>
      </w:hyperlink>
      <w:r w:rsidRPr="00FC6301">
        <w:rPr>
          <w:lang w:val="en-AU"/>
        </w:rPr>
        <w:t xml:space="preserve"> </w:t>
      </w:r>
      <w:hyperlink r:id="rId181">
        <w:r w:rsidRPr="00FC6301">
          <w:rPr>
            <w:u w:val="single"/>
            <w:lang w:val="en-AU"/>
          </w:rPr>
          <w:t>after mRNA COVID-19 vaccines</w:t>
        </w:r>
      </w:hyperlink>
      <w:r w:rsidRPr="00FC6301">
        <w:rPr>
          <w:lang w:val="en-AU"/>
        </w:rPr>
        <w:t>. ATAGI reaffirms that the benefits of</w:t>
      </w:r>
    </w:p>
    <w:p w14:paraId="185AC65B" w14:textId="77777777" w:rsidR="00B46F34" w:rsidRPr="00FC6301" w:rsidRDefault="004310F6">
      <w:pPr>
        <w:pStyle w:val="BodyText"/>
        <w:spacing w:line="271" w:lineRule="auto"/>
        <w:ind w:left="487" w:right="504"/>
        <w:rPr>
          <w:lang w:val="en-AU"/>
        </w:rPr>
      </w:pPr>
      <w:r w:rsidRPr="00FC6301">
        <w:rPr>
          <w:lang w:val="en-AU"/>
        </w:rPr>
        <w:t>Comirnaty</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registered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 in Australia) outweigh the risks of myocarditis for any age groups, and strongly recommend eligible individuals without contraindications to be offered vaccination.</w:t>
      </w:r>
    </w:p>
    <w:p w14:paraId="656BA21B" w14:textId="6CAF3395"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220"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EA5EC0A" w14:textId="77777777" w:rsidR="00B46F34" w:rsidRPr="00FC6301" w:rsidRDefault="00B46F34">
      <w:pPr>
        <w:pStyle w:val="BodyText"/>
        <w:rPr>
          <w:lang w:val="en-AU"/>
        </w:rPr>
      </w:pPr>
    </w:p>
    <w:bookmarkStart w:id="17" w:name="16_18_August_2021"/>
    <w:bookmarkEnd w:id="17"/>
    <w:p w14:paraId="1AAAE0BD"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82">
        <w:r w:rsidRPr="00FC6301">
          <w:rPr>
            <w:u w:val="single"/>
            <w:lang w:val="en-AU"/>
          </w:rPr>
          <w:t xml:space="preserve">News and </w:t>
        </w:r>
        <w:r w:rsidRPr="00FC6301">
          <w:rPr>
            <w:spacing w:val="-2"/>
            <w:u w:val="single"/>
            <w:lang w:val="en-AU"/>
          </w:rPr>
          <w:t>media</w:t>
        </w:r>
      </w:hyperlink>
    </w:p>
    <w:p w14:paraId="656BA22A" w14:textId="2DA128E7"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18 August 2021</w:t>
      </w:r>
    </w:p>
    <w:p w14:paraId="228EF93E"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18</w:t>
      </w:r>
      <w:r w:rsidRPr="00FC6301">
        <w:rPr>
          <w:spacing w:val="-6"/>
          <w:lang w:val="en-AU"/>
        </w:rPr>
        <w:t xml:space="preserve"> </w:t>
      </w:r>
      <w:r w:rsidRPr="00FC6301">
        <w:rPr>
          <w:lang w:val="en-AU"/>
        </w:rPr>
        <w:t xml:space="preserve">August </w:t>
      </w:r>
      <w:r w:rsidRPr="00FC6301">
        <w:rPr>
          <w:spacing w:val="-2"/>
          <w:lang w:val="en-AU"/>
        </w:rPr>
        <w:t>2021.</w:t>
      </w:r>
    </w:p>
    <w:p w14:paraId="656BA22D" w14:textId="23F90058" w:rsidR="008344FB" w:rsidRPr="00FC6301" w:rsidRDefault="008344FB">
      <w:pPr>
        <w:rPr>
          <w:sz w:val="9"/>
          <w:lang w:val="en-AU"/>
        </w:rPr>
        <w:sectPr w:rsidR="008344FB" w:rsidRPr="00FC6301">
          <w:headerReference w:type="default" r:id="rId183"/>
          <w:footerReference w:type="default" r:id="rId184"/>
          <w:pgSz w:w="11900" w:h="16840"/>
          <w:pgMar w:top="460" w:right="1680" w:bottom="440" w:left="1680" w:header="269" w:footer="253" w:gutter="0"/>
          <w:pgNumType w:start="1"/>
          <w:cols w:space="720"/>
        </w:sectPr>
      </w:pPr>
    </w:p>
    <w:p w14:paraId="656BA22E"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22F"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19</w:t>
      </w:r>
      <w:r w:rsidRPr="00FC6301">
        <w:rPr>
          <w:spacing w:val="-17"/>
          <w:lang w:val="en-AU"/>
        </w:rPr>
        <w:t xml:space="preserve"> </w:t>
      </w:r>
      <w:r w:rsidRPr="00FC6301">
        <w:rPr>
          <w:lang w:val="en-AU"/>
        </w:rPr>
        <w:t>August</w:t>
      </w:r>
      <w:r w:rsidRPr="00FC6301">
        <w:rPr>
          <w:spacing w:val="-16"/>
          <w:lang w:val="en-AU"/>
        </w:rPr>
        <w:t xml:space="preserve"> </w:t>
      </w:r>
      <w:r w:rsidRPr="00FC6301">
        <w:rPr>
          <w:lang w:val="en-AU"/>
        </w:rPr>
        <w:t>2021 General public</w:t>
      </w:r>
    </w:p>
    <w:p w14:paraId="656BA230"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71F89AD9" w14:textId="77777777" w:rsidR="00B46F34" w:rsidRPr="00FC6301" w:rsidRDefault="00B46F34">
      <w:pPr>
        <w:pStyle w:val="BodyText"/>
        <w:rPr>
          <w:lang w:val="en-AU"/>
        </w:rPr>
      </w:pPr>
    </w:p>
    <w:p w14:paraId="656BA23D" w14:textId="77777777" w:rsidR="008344FB" w:rsidRPr="00FC6301" w:rsidRDefault="004310F6">
      <w:pPr>
        <w:pStyle w:val="BodyText"/>
        <w:spacing w:line="271" w:lineRule="auto"/>
        <w:ind w:left="487"/>
        <w:rPr>
          <w:lang w:val="en-AU"/>
        </w:rPr>
      </w:pPr>
      <w:r w:rsidRPr="00FC6301">
        <w:rPr>
          <w:lang w:val="en-AU"/>
        </w:rPr>
        <w:t>ATAGI met on Wednesday 18 August 2021 to review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23E"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14E39240"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185">
        <w:r w:rsidRPr="00FC6301">
          <w:rPr>
            <w:u w:val="single"/>
            <w:lang w:val="en-AU"/>
          </w:rPr>
          <w:t>current COVID-19 outbreaks</w:t>
        </w:r>
      </w:hyperlink>
      <w:r w:rsidRPr="00FC6301">
        <w:rPr>
          <w:lang w:val="en-AU"/>
        </w:rPr>
        <w:t xml:space="preserve"> involving the </w:t>
      </w:r>
      <w:hyperlink r:id="rId186">
        <w:r w:rsidRPr="00FC6301">
          <w:rPr>
            <w:u w:val="single"/>
            <w:lang w:val="en-AU"/>
          </w:rPr>
          <w:t>Delta</w:t>
        </w:r>
      </w:hyperlink>
      <w:r w:rsidRPr="00FC6301">
        <w:rPr>
          <w:lang w:val="en-AU"/>
        </w:rPr>
        <w:t xml:space="preserve"> </w:t>
      </w:r>
      <w:hyperlink r:id="rId187">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188">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3C9341D2"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10"/>
          <w:lang w:val="en-AU"/>
        </w:rPr>
        <w:t xml:space="preserve"> </w:t>
      </w:r>
      <w:r w:rsidRPr="00FC6301">
        <w:rPr>
          <w:lang w:val="en-AU"/>
        </w:rPr>
        <w:t>infection,</w:t>
      </w:r>
      <w:r w:rsidRPr="00FC6301">
        <w:rPr>
          <w:spacing w:val="-10"/>
          <w:lang w:val="en-AU"/>
        </w:rPr>
        <w:t xml:space="preserve"> </w:t>
      </w:r>
      <w:r w:rsidRPr="00FC6301">
        <w:rPr>
          <w:lang w:val="en-AU"/>
        </w:rPr>
        <w:t>transmission</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severe</w:t>
      </w:r>
      <w:r w:rsidRPr="00FC6301">
        <w:rPr>
          <w:spacing w:val="-10"/>
          <w:lang w:val="en-AU"/>
        </w:rPr>
        <w:t xml:space="preserve"> </w:t>
      </w:r>
      <w:r w:rsidRPr="00FC6301">
        <w:rPr>
          <w:lang w:val="en-AU"/>
        </w:rPr>
        <w:t>disease.</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continues</w:t>
      </w:r>
      <w:r w:rsidRPr="00FC6301">
        <w:rPr>
          <w:spacing w:val="-10"/>
          <w:lang w:val="en-AU"/>
        </w:rPr>
        <w:t xml:space="preserve"> </w:t>
      </w:r>
      <w:r w:rsidRPr="00FC6301">
        <w:rPr>
          <w:lang w:val="en-AU"/>
        </w:rPr>
        <w:t>to recommend</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vaccination</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all</w:t>
      </w:r>
      <w:r w:rsidRPr="00FC6301">
        <w:rPr>
          <w:spacing w:val="-3"/>
          <w:lang w:val="en-AU"/>
        </w:rPr>
        <w:t xml:space="preserve"> </w:t>
      </w:r>
      <w:r w:rsidRPr="00FC6301">
        <w:rPr>
          <w:lang w:val="en-AU"/>
        </w:rPr>
        <w:t>adults,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specific</w:t>
      </w:r>
      <w:r w:rsidRPr="00FC6301">
        <w:rPr>
          <w:spacing w:val="-3"/>
          <w:lang w:val="en-AU"/>
        </w:rPr>
        <w:t xml:space="preserve"> </w:t>
      </w:r>
      <w:r w:rsidRPr="00FC6301">
        <w:rPr>
          <w:lang w:val="en-AU"/>
        </w:rPr>
        <w:t xml:space="preserve">high-risk </w:t>
      </w:r>
      <w:r w:rsidRPr="00FC6301">
        <w:rPr>
          <w:spacing w:val="-2"/>
          <w:lang w:val="en-AU"/>
        </w:rPr>
        <w:t>adolescents.</w:t>
      </w:r>
    </w:p>
    <w:p w14:paraId="755FBF2E"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encouraged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note</w:t>
      </w:r>
      <w:r w:rsidRPr="00FC6301">
        <w:rPr>
          <w:spacing w:val="-6"/>
          <w:lang w:val="en-AU"/>
        </w:rPr>
        <w:t xml:space="preserve"> </w:t>
      </w:r>
      <w:r w:rsidRPr="00FC6301">
        <w:rPr>
          <w:lang w:val="en-AU"/>
        </w:rPr>
        <w:t>that</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at</w:t>
      </w:r>
      <w:r w:rsidRPr="00FC6301">
        <w:rPr>
          <w:spacing w:val="-6"/>
          <w:lang w:val="en-AU"/>
        </w:rPr>
        <w:t xml:space="preserve"> </w:t>
      </w:r>
      <w:r w:rsidRPr="00FC6301">
        <w:rPr>
          <w:lang w:val="en-AU"/>
        </w:rPr>
        <w:t>18</w:t>
      </w:r>
      <w:r w:rsidRPr="00FC6301">
        <w:rPr>
          <w:spacing w:val="-6"/>
          <w:lang w:val="en-AU"/>
        </w:rPr>
        <w:t xml:space="preserve"> </w:t>
      </w:r>
      <w:r w:rsidRPr="00FC6301">
        <w:rPr>
          <w:lang w:val="en-AU"/>
        </w:rPr>
        <w:t>August</w:t>
      </w:r>
      <w:r w:rsidRPr="00FC6301">
        <w:rPr>
          <w:spacing w:val="-6"/>
          <w:lang w:val="en-AU"/>
        </w:rPr>
        <w:t xml:space="preserve"> </w:t>
      </w:r>
      <w:r w:rsidRPr="00FC6301">
        <w:rPr>
          <w:lang w:val="en-AU"/>
        </w:rPr>
        <w:t>2021</w:t>
      </w:r>
      <w:r w:rsidRPr="00FC6301">
        <w:rPr>
          <w:spacing w:val="-6"/>
          <w:lang w:val="en-AU"/>
        </w:rPr>
        <w:t xml:space="preserve"> </w:t>
      </w:r>
      <w:hyperlink r:id="rId189" w:anchor="daily-report">
        <w:r w:rsidRPr="00FC6301">
          <w:rPr>
            <w:u w:val="single"/>
            <w:lang w:val="en-AU"/>
          </w:rPr>
          <w:t>over</w:t>
        </w:r>
        <w:r w:rsidRPr="00FC6301">
          <w:rPr>
            <w:spacing w:val="-6"/>
            <w:u w:val="single"/>
            <w:lang w:val="en-AU"/>
          </w:rPr>
          <w:t xml:space="preserve"> </w:t>
        </w:r>
        <w:r w:rsidRPr="00FC6301">
          <w:rPr>
            <w:u w:val="single"/>
            <w:lang w:val="en-AU"/>
          </w:rPr>
          <w:t>16</w:t>
        </w:r>
        <w:r w:rsidRPr="00FC6301">
          <w:rPr>
            <w:spacing w:val="-6"/>
            <w:u w:val="single"/>
            <w:lang w:val="en-AU"/>
          </w:rPr>
          <w:t xml:space="preserve"> </w:t>
        </w:r>
        <w:r w:rsidRPr="00FC6301">
          <w:rPr>
            <w:u w:val="single"/>
            <w:lang w:val="en-AU"/>
          </w:rPr>
          <w:t>million</w:t>
        </w:r>
      </w:hyperlink>
      <w:r w:rsidRPr="00FC6301">
        <w:rPr>
          <w:lang w:val="en-AU"/>
        </w:rPr>
        <w:t xml:space="preserve"> </w:t>
      </w:r>
      <w:hyperlink r:id="rId190" w:anchor="daily-report">
        <w:r w:rsidRPr="00FC6301">
          <w:rPr>
            <w:u w:val="single"/>
            <w:lang w:val="en-AU"/>
          </w:rPr>
          <w:t>doses</w:t>
        </w:r>
      </w:hyperlink>
      <w:r w:rsidRPr="00FC6301">
        <w:rPr>
          <w:lang w:val="en-AU"/>
        </w:rPr>
        <w:t xml:space="preserve"> of COVID-19 vaccines have been administered in Australia.</w:t>
      </w:r>
    </w:p>
    <w:p w14:paraId="656BA246" w14:textId="2F5F4827" w:rsidR="008344FB" w:rsidRPr="00FC6301" w:rsidRDefault="004310F6">
      <w:pPr>
        <w:pStyle w:val="Heading2"/>
        <w:spacing w:before="1"/>
        <w:rPr>
          <w:lang w:val="en-AU"/>
        </w:rPr>
      </w:pPr>
      <w:r w:rsidRPr="00FC6301">
        <w:rPr>
          <w:lang w:val="en-AU"/>
        </w:rPr>
        <w:t>AstraZeneca</w:t>
      </w:r>
      <w:r w:rsidRPr="00FC6301">
        <w:rPr>
          <w:spacing w:val="-5"/>
          <w:lang w:val="en-AU"/>
        </w:rPr>
        <w:t xml:space="preserve"> </w:t>
      </w:r>
      <w:r w:rsidRPr="00FC6301">
        <w:rPr>
          <w:lang w:val="en-AU"/>
        </w:rPr>
        <w:t>COVID-19</w:t>
      </w:r>
      <w:r w:rsidRPr="00FC6301">
        <w:rPr>
          <w:spacing w:val="-3"/>
          <w:lang w:val="en-AU"/>
        </w:rPr>
        <w:t xml:space="preserve"> </w:t>
      </w:r>
      <w:r w:rsidRPr="00FC6301">
        <w:rPr>
          <w:spacing w:val="-2"/>
          <w:lang w:val="en-AU"/>
        </w:rPr>
        <w:t>vaccine</w:t>
      </w:r>
    </w:p>
    <w:p w14:paraId="656BA247"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6970915D" w14:textId="77777777" w:rsidR="00B46F34" w:rsidRPr="00FC6301" w:rsidRDefault="004310F6">
      <w:pPr>
        <w:pStyle w:val="BodyText"/>
        <w:spacing w:before="371" w:line="271" w:lineRule="auto"/>
        <w:ind w:left="487" w:right="641"/>
        <w:rPr>
          <w:lang w:val="en-AU"/>
        </w:rPr>
      </w:pPr>
      <w:r w:rsidRPr="00FC6301">
        <w:rPr>
          <w:lang w:val="en-AU"/>
        </w:rPr>
        <w:t>ATAGI considered an update from the Therapeutic Goods 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191">
        <w:r w:rsidRPr="00FC6301">
          <w:rPr>
            <w:u w:val="single"/>
            <w:lang w:val="en-AU"/>
          </w:rPr>
          <w:t>here</w:t>
        </w:r>
      </w:hyperlink>
      <w:r w:rsidRPr="00FC6301">
        <w:rPr>
          <w:lang w:val="en-AU"/>
        </w:rPr>
        <w:t>.</w:t>
      </w:r>
    </w:p>
    <w:p w14:paraId="31E03A9B" w14:textId="77777777" w:rsidR="00B46F34" w:rsidRPr="00FC6301" w:rsidRDefault="004310F6">
      <w:pPr>
        <w:pStyle w:val="BodyText"/>
        <w:spacing w:line="271" w:lineRule="auto"/>
        <w:ind w:left="487" w:right="633"/>
        <w:jc w:val="both"/>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w:t>
      </w:r>
      <w:r w:rsidRPr="00FC6301">
        <w:rPr>
          <w:spacing w:val="-2"/>
          <w:lang w:val="en-AU"/>
        </w:rPr>
        <w:t xml:space="preserve"> </w:t>
      </w:r>
      <w:r w:rsidRPr="00FC6301">
        <w:rPr>
          <w:lang w:val="en-AU"/>
        </w:rPr>
        <w:t>that</w:t>
      </w:r>
      <w:r w:rsidRPr="00FC6301">
        <w:rPr>
          <w:spacing w:val="-2"/>
          <w:lang w:val="en-AU"/>
        </w:rPr>
        <w:t xml:space="preserve"> </w:t>
      </w:r>
      <w:r w:rsidRPr="00FC6301">
        <w:rPr>
          <w:lang w:val="en-AU"/>
        </w:rPr>
        <w:t>there</w:t>
      </w:r>
      <w:r w:rsidRPr="00FC6301">
        <w:rPr>
          <w:spacing w:val="-2"/>
          <w:lang w:val="en-AU"/>
        </w:rPr>
        <w:t xml:space="preserve"> </w:t>
      </w:r>
      <w:r w:rsidRPr="00FC6301">
        <w:rPr>
          <w:lang w:val="en-AU"/>
        </w:rPr>
        <w:t>have</w:t>
      </w:r>
      <w:r w:rsidRPr="00FC6301">
        <w:rPr>
          <w:spacing w:val="-2"/>
          <w:lang w:val="en-AU"/>
        </w:rPr>
        <w:t xml:space="preserve"> </w:t>
      </w:r>
      <w:r w:rsidRPr="00FC6301">
        <w:rPr>
          <w:lang w:val="en-AU"/>
        </w:rPr>
        <w:t>been</w:t>
      </w:r>
      <w:r w:rsidRPr="00FC6301">
        <w:rPr>
          <w:spacing w:val="-2"/>
          <w:lang w:val="en-AU"/>
        </w:rPr>
        <w:t xml:space="preserve"> </w:t>
      </w:r>
      <w:r w:rsidRPr="00FC6301">
        <w:rPr>
          <w:lang w:val="en-AU"/>
        </w:rPr>
        <w:t>112</w:t>
      </w:r>
      <w:r w:rsidRPr="00FC6301">
        <w:rPr>
          <w:spacing w:val="-2"/>
          <w:lang w:val="en-AU"/>
        </w:rPr>
        <w:t xml:space="preserve"> </w:t>
      </w:r>
      <w:r w:rsidRPr="00FC6301">
        <w:rPr>
          <w:lang w:val="en-AU"/>
        </w:rPr>
        <w:t>cases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confirmed</w:t>
      </w:r>
      <w:r w:rsidRPr="00FC6301">
        <w:rPr>
          <w:spacing w:val="-2"/>
          <w:lang w:val="en-AU"/>
        </w:rPr>
        <w:t xml:space="preserve"> </w:t>
      </w:r>
      <w:r w:rsidRPr="00FC6301">
        <w:rPr>
          <w:lang w:val="en-AU"/>
        </w:rPr>
        <w:t>or</w:t>
      </w:r>
      <w:r w:rsidRPr="00FC6301">
        <w:rPr>
          <w:spacing w:val="-2"/>
          <w:lang w:val="en-AU"/>
        </w:rPr>
        <w:t xml:space="preserve"> </w:t>
      </w:r>
      <w:r w:rsidRPr="00FC6301">
        <w:rPr>
          <w:lang w:val="en-AU"/>
        </w:rPr>
        <w:t>probable</w:t>
      </w:r>
      <w:r w:rsidRPr="00FC6301">
        <w:rPr>
          <w:spacing w:val="-2"/>
          <w:lang w:val="en-AU"/>
        </w:rPr>
        <w:t xml:space="preserve"> </w:t>
      </w:r>
      <w:r w:rsidRPr="00FC6301">
        <w:rPr>
          <w:lang w:val="en-AU"/>
        </w:rPr>
        <w:t>TTS</w:t>
      </w:r>
      <w:r w:rsidRPr="00FC6301">
        <w:rPr>
          <w:spacing w:val="-2"/>
          <w:lang w:val="en-AU"/>
        </w:rPr>
        <w:t xml:space="preserve"> </w:t>
      </w:r>
      <w:r w:rsidRPr="00FC6301">
        <w:rPr>
          <w:lang w:val="en-AU"/>
        </w:rPr>
        <w:t>(62 confirmed</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50</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date</w:t>
      </w:r>
      <w:r w:rsidRPr="00FC6301">
        <w:rPr>
          <w:spacing w:val="-1"/>
          <w:lang w:val="en-AU"/>
        </w:rPr>
        <w:t xml:space="preserve"> </w:t>
      </w:r>
      <w:r w:rsidRPr="00FC6301">
        <w:rPr>
          <w:lang w:val="en-AU"/>
        </w:rPr>
        <w:t>around</w:t>
      </w:r>
      <w:r w:rsidRPr="00FC6301">
        <w:rPr>
          <w:spacing w:val="-1"/>
          <w:lang w:val="en-AU"/>
        </w:rPr>
        <w:t xml:space="preserve"> </w:t>
      </w:r>
      <w:r w:rsidRPr="00FC6301">
        <w:rPr>
          <w:lang w:val="en-AU"/>
        </w:rPr>
        <w:t>8.1</w:t>
      </w:r>
      <w:r w:rsidRPr="00FC6301">
        <w:rPr>
          <w:spacing w:val="-1"/>
          <w:lang w:val="en-AU"/>
        </w:rPr>
        <w:t xml:space="preserve"> </w:t>
      </w:r>
      <w:r w:rsidRPr="00FC6301">
        <w:rPr>
          <w:lang w:val="en-AU"/>
        </w:rPr>
        <w:t>million</w:t>
      </w:r>
      <w:r w:rsidRPr="00FC6301">
        <w:rPr>
          <w:spacing w:val="-1"/>
          <w:lang w:val="en-AU"/>
        </w:rPr>
        <w:t xml:space="preserve"> </w:t>
      </w:r>
      <w:r w:rsidRPr="00FC6301">
        <w:rPr>
          <w:lang w:val="en-AU"/>
        </w:rPr>
        <w:t>doses of COVID-19 Vaccine AstraZeneca have been administered.</w:t>
      </w:r>
    </w:p>
    <w:p w14:paraId="5EF64844"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3"/>
          <w:lang w:val="en-AU"/>
        </w:rPr>
        <w:t xml:space="preserve"> </w:t>
      </w:r>
      <w:r w:rsidRPr="00FC6301">
        <w:rPr>
          <w:lang w:val="en-AU"/>
        </w:rPr>
        <w:t>notes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TGA</w:t>
      </w:r>
      <w:r w:rsidRPr="00FC6301">
        <w:rPr>
          <w:spacing w:val="-3"/>
          <w:lang w:val="en-AU"/>
        </w:rPr>
        <w:t xml:space="preserve"> </w:t>
      </w:r>
      <w:r w:rsidRPr="00FC6301">
        <w:rPr>
          <w:lang w:val="en-AU"/>
        </w:rPr>
        <w:t>is</w:t>
      </w:r>
      <w:r w:rsidRPr="00FC6301">
        <w:rPr>
          <w:spacing w:val="-3"/>
          <w:lang w:val="en-AU"/>
        </w:rPr>
        <w:t xml:space="preserve"> </w:t>
      </w:r>
      <w:r w:rsidRPr="00FC6301">
        <w:rPr>
          <w:lang w:val="en-AU"/>
        </w:rPr>
        <w:t>investigating</w:t>
      </w:r>
      <w:r w:rsidRPr="00FC6301">
        <w:rPr>
          <w:spacing w:val="-3"/>
          <w:lang w:val="en-AU"/>
        </w:rPr>
        <w:t xml:space="preserve"> </w:t>
      </w:r>
      <w:r w:rsidRPr="00FC6301">
        <w:rPr>
          <w:lang w:val="en-AU"/>
        </w:rPr>
        <w:t>six</w:t>
      </w:r>
      <w:r w:rsidRPr="00FC6301">
        <w:rPr>
          <w:spacing w:val="-3"/>
          <w:lang w:val="en-AU"/>
        </w:rPr>
        <w:t xml:space="preserve"> </w:t>
      </w:r>
      <w:r w:rsidRPr="00FC6301">
        <w:rPr>
          <w:lang w:val="en-AU"/>
        </w:rPr>
        <w:t>episodes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 xml:space="preserve">observed in Australia in second dose recipients. International data continues to demonstrate the risk of TTS following a second dose of COVID-19 Vaccine AstraZeneca is much lower than the risk following a first dose (estimated internationally to be </w:t>
      </w:r>
      <w:hyperlink r:id="rId192">
        <w:r w:rsidRPr="00FC6301">
          <w:rPr>
            <w:u w:val="single"/>
            <w:lang w:val="en-AU"/>
          </w:rPr>
          <w:t>1.8 per million</w:t>
        </w:r>
      </w:hyperlink>
      <w:r w:rsidRPr="00FC6301">
        <w:rPr>
          <w:lang w:val="en-AU"/>
        </w:rPr>
        <w:t xml:space="preserve"> second doses). ATAGI reinforced</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importance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completing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two-dose</w:t>
      </w:r>
      <w:r w:rsidRPr="00FC6301">
        <w:rPr>
          <w:spacing w:val="-5"/>
          <w:lang w:val="en-AU"/>
        </w:rPr>
        <w:t xml:space="preserve"> </w:t>
      </w:r>
      <w:r w:rsidRPr="00FC6301">
        <w:rPr>
          <w:lang w:val="en-AU"/>
        </w:rPr>
        <w:t>schedule</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the same brand to ensure maximal protection.</w:t>
      </w:r>
    </w:p>
    <w:p w14:paraId="656BA24E" w14:textId="4B538A87" w:rsidR="008344FB" w:rsidRPr="00FC6301" w:rsidRDefault="004310F6">
      <w:pPr>
        <w:pStyle w:val="BodyText"/>
        <w:spacing w:line="271" w:lineRule="auto"/>
        <w:ind w:left="487" w:right="495"/>
        <w:rPr>
          <w:lang w:val="en-AU"/>
        </w:rPr>
      </w:pPr>
      <w:r w:rsidRPr="00FC6301">
        <w:rPr>
          <w:lang w:val="en-AU"/>
        </w:rPr>
        <w:t>Rates of TTS cases are based on first doses of COVID-19 Vaccine AstraZeneca as of 3 August 2021 (to account for the time to onset of TTS).</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date,</w:t>
      </w:r>
      <w:r w:rsidRPr="00FC6301">
        <w:rPr>
          <w:spacing w:val="-9"/>
          <w:lang w:val="en-AU"/>
        </w:rPr>
        <w:t xml:space="preserve"> </w:t>
      </w:r>
      <w:r w:rsidRPr="00FC6301">
        <w:rPr>
          <w:lang w:val="en-AU"/>
        </w:rPr>
        <w:t>approximately</w:t>
      </w:r>
      <w:r w:rsidRPr="00FC6301">
        <w:rPr>
          <w:spacing w:val="-9"/>
          <w:lang w:val="en-AU"/>
        </w:rPr>
        <w:t xml:space="preserve"> </w:t>
      </w:r>
      <w:r w:rsidRPr="00FC6301">
        <w:rPr>
          <w:lang w:val="en-AU"/>
        </w:rPr>
        <w:t>7.0</w:t>
      </w:r>
      <w:r w:rsidRPr="00FC6301">
        <w:rPr>
          <w:spacing w:val="-9"/>
          <w:lang w:val="en-AU"/>
        </w:rPr>
        <w:t xml:space="preserve"> </w:t>
      </w:r>
      <w:r w:rsidRPr="00FC6301">
        <w:rPr>
          <w:lang w:val="en-AU"/>
        </w:rPr>
        <w:t>million</w:t>
      </w:r>
      <w:r w:rsidRPr="00FC6301">
        <w:rPr>
          <w:spacing w:val="-9"/>
          <w:lang w:val="en-AU"/>
        </w:rPr>
        <w:t xml:space="preserve"> </w:t>
      </w:r>
      <w:r w:rsidRPr="00FC6301">
        <w:rPr>
          <w:lang w:val="en-AU"/>
        </w:rPr>
        <w:t>doses</w:t>
      </w:r>
      <w:r w:rsidRPr="00FC6301">
        <w:rPr>
          <w:spacing w:val="-10"/>
          <w:lang w:val="en-AU"/>
        </w:rPr>
        <w:t xml:space="preserve"> </w:t>
      </w:r>
      <w:r w:rsidRPr="00FC6301">
        <w:rPr>
          <w:lang w:val="en-AU"/>
        </w:rPr>
        <w:t>of</w:t>
      </w:r>
      <w:r w:rsidRPr="00FC6301">
        <w:rPr>
          <w:spacing w:val="-9"/>
          <w:lang w:val="en-AU"/>
        </w:rPr>
        <w:t xml:space="preserve"> </w:t>
      </w:r>
      <w:r w:rsidRPr="00FC6301">
        <w:rPr>
          <w:lang w:val="en-AU"/>
        </w:rPr>
        <w:t>COVID-19</w:t>
      </w:r>
      <w:r w:rsidRPr="00FC6301">
        <w:rPr>
          <w:spacing w:val="-9"/>
          <w:lang w:val="en-AU"/>
        </w:rPr>
        <w:t xml:space="preserve"> </w:t>
      </w:r>
      <w:r w:rsidRPr="00FC6301">
        <w:rPr>
          <w:lang w:val="en-AU"/>
        </w:rPr>
        <w:t>Vaccine AstraZeneca have been administered, made up of around 5.0 million first doses and 2.0 million second doses.</w:t>
      </w:r>
    </w:p>
    <w:p w14:paraId="656BA24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4AE2827" w14:textId="77777777" w:rsidR="00B46F34" w:rsidRPr="00FC6301" w:rsidRDefault="004310F6">
      <w:pPr>
        <w:pStyle w:val="BodyText"/>
        <w:spacing w:before="97" w:line="271" w:lineRule="auto"/>
        <w:ind w:left="487" w:right="641"/>
        <w:rPr>
          <w:lang w:val="en-AU"/>
        </w:rPr>
      </w:pPr>
      <w:r w:rsidRPr="00FC6301">
        <w:rPr>
          <w:lang w:val="en-AU"/>
        </w:rPr>
        <w:lastRenderedPageBreak/>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252" w14:textId="63E35E86" w:rsidR="008344FB" w:rsidRPr="00FC6301" w:rsidRDefault="004310F6">
      <w:pPr>
        <w:pStyle w:val="BodyText"/>
        <w:ind w:left="1087"/>
        <w:rPr>
          <w:lang w:val="en-AU"/>
        </w:rPr>
      </w:pPr>
      <w:r w:rsidRPr="00FC6301">
        <w:rPr>
          <w:lang w:val="en-AU"/>
        </w:rPr>
        <w:t xml:space="preserve">2.9 per 100,000 in those &lt;60 </w:t>
      </w:r>
      <w:r w:rsidRPr="00FC6301">
        <w:rPr>
          <w:spacing w:val="-2"/>
          <w:lang w:val="en-AU"/>
        </w:rPr>
        <w:t>years</w:t>
      </w:r>
    </w:p>
    <w:p w14:paraId="2A61957C"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255" w14:textId="79AAD95C" w:rsidR="008344FB" w:rsidRPr="00FC6301" w:rsidRDefault="004310F6">
      <w:pPr>
        <w:pStyle w:val="BodyText"/>
        <w:spacing w:before="1"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4"/>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≥50 years is included here:</w:t>
      </w:r>
    </w:p>
    <w:p w14:paraId="656BA256" w14:textId="77777777" w:rsidR="008344FB" w:rsidRPr="00FC6301" w:rsidRDefault="008344FB">
      <w:pPr>
        <w:pStyle w:val="BodyText"/>
        <w:spacing w:before="81"/>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1982"/>
      </w:tblGrid>
      <w:tr w:rsidR="008344FB" w:rsidRPr="00FC6301" w14:paraId="656BA25A" w14:textId="77777777">
        <w:trPr>
          <w:trHeight w:val="1199"/>
        </w:trPr>
        <w:tc>
          <w:tcPr>
            <w:tcW w:w="2308" w:type="dxa"/>
            <w:tcBorders>
              <w:right w:val="nil"/>
            </w:tcBorders>
          </w:tcPr>
          <w:p w14:paraId="656BA257"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1982" w:type="dxa"/>
            <w:tcBorders>
              <w:left w:val="nil"/>
            </w:tcBorders>
          </w:tcPr>
          <w:p w14:paraId="656BA258" w14:textId="77777777" w:rsidR="008344FB" w:rsidRPr="00FC6301" w:rsidRDefault="004310F6">
            <w:pPr>
              <w:pStyle w:val="TableParagraph"/>
              <w:spacing w:line="271" w:lineRule="auto"/>
              <w:ind w:right="274"/>
              <w:rPr>
                <w:b/>
                <w:sz w:val="24"/>
                <w:lang w:val="en-AU"/>
              </w:rPr>
            </w:pPr>
            <w:r w:rsidRPr="00FC6301">
              <w:rPr>
                <w:b/>
                <w:sz w:val="24"/>
                <w:lang w:val="en-AU"/>
              </w:rPr>
              <w:t>Estimated</w:t>
            </w:r>
            <w:r w:rsidRPr="00FC6301">
              <w:rPr>
                <w:b/>
                <w:spacing w:val="-17"/>
                <w:sz w:val="24"/>
                <w:lang w:val="en-AU"/>
              </w:rPr>
              <w:t xml:space="preserve"> </w:t>
            </w:r>
            <w:r w:rsidRPr="00FC6301">
              <w:rPr>
                <w:b/>
                <w:sz w:val="24"/>
                <w:lang w:val="en-AU"/>
              </w:rPr>
              <w:t>rate (per 100,000</w:t>
            </w:r>
          </w:p>
          <w:p w14:paraId="656BA259" w14:textId="77777777" w:rsidR="008344FB" w:rsidRPr="00FC6301" w:rsidRDefault="004310F6">
            <w:pPr>
              <w:pStyle w:val="TableParagraph"/>
              <w:spacing w:before="0" w:line="318" w:lineRule="exact"/>
              <w:rPr>
                <w:b/>
                <w:sz w:val="24"/>
                <w:lang w:val="en-AU"/>
              </w:rPr>
            </w:pPr>
            <w:r w:rsidRPr="00FC6301">
              <w:rPr>
                <w:b/>
                <w:sz w:val="24"/>
                <w:lang w:val="en-AU"/>
              </w:rPr>
              <w:t xml:space="preserve">AZ </w:t>
            </w:r>
            <w:r w:rsidRPr="00FC6301">
              <w:rPr>
                <w:b/>
                <w:spacing w:val="-2"/>
                <w:sz w:val="24"/>
                <w:lang w:val="en-AU"/>
              </w:rPr>
              <w:t>vaccinations)</w:t>
            </w:r>
          </w:p>
        </w:tc>
      </w:tr>
      <w:tr w:rsidR="008344FB" w:rsidRPr="00FC6301" w14:paraId="656BA25D" w14:textId="77777777">
        <w:trPr>
          <w:trHeight w:val="479"/>
        </w:trPr>
        <w:tc>
          <w:tcPr>
            <w:tcW w:w="2308" w:type="dxa"/>
            <w:tcBorders>
              <w:right w:val="nil"/>
            </w:tcBorders>
          </w:tcPr>
          <w:p w14:paraId="656BA25B" w14:textId="77777777" w:rsidR="008344FB" w:rsidRPr="00FC6301" w:rsidRDefault="004310F6">
            <w:pPr>
              <w:pStyle w:val="TableParagraph"/>
              <w:ind w:left="60"/>
              <w:rPr>
                <w:sz w:val="24"/>
                <w:lang w:val="en-AU"/>
              </w:rPr>
            </w:pPr>
            <w:r w:rsidRPr="00FC6301">
              <w:rPr>
                <w:spacing w:val="-5"/>
                <w:sz w:val="24"/>
                <w:lang w:val="en-AU"/>
              </w:rPr>
              <w:t>&lt;50</w:t>
            </w:r>
          </w:p>
        </w:tc>
        <w:tc>
          <w:tcPr>
            <w:tcW w:w="1982" w:type="dxa"/>
            <w:tcBorders>
              <w:left w:val="nil"/>
            </w:tcBorders>
          </w:tcPr>
          <w:p w14:paraId="656BA25C" w14:textId="77777777" w:rsidR="008344FB" w:rsidRPr="00FC6301" w:rsidRDefault="004310F6">
            <w:pPr>
              <w:pStyle w:val="TableParagraph"/>
              <w:rPr>
                <w:sz w:val="24"/>
                <w:lang w:val="en-AU"/>
              </w:rPr>
            </w:pPr>
            <w:r w:rsidRPr="00FC6301">
              <w:rPr>
                <w:spacing w:val="-5"/>
                <w:sz w:val="24"/>
                <w:lang w:val="en-AU"/>
              </w:rPr>
              <w:t>3.2</w:t>
            </w:r>
          </w:p>
        </w:tc>
      </w:tr>
      <w:tr w:rsidR="008344FB" w:rsidRPr="00FC6301" w14:paraId="656BA260" w14:textId="77777777">
        <w:trPr>
          <w:trHeight w:val="479"/>
        </w:trPr>
        <w:tc>
          <w:tcPr>
            <w:tcW w:w="2308" w:type="dxa"/>
            <w:tcBorders>
              <w:right w:val="nil"/>
            </w:tcBorders>
          </w:tcPr>
          <w:p w14:paraId="656BA25E"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1982" w:type="dxa"/>
            <w:tcBorders>
              <w:left w:val="nil"/>
            </w:tcBorders>
          </w:tcPr>
          <w:p w14:paraId="656BA25F" w14:textId="77777777" w:rsidR="008344FB" w:rsidRPr="00FC6301" w:rsidRDefault="004310F6">
            <w:pPr>
              <w:pStyle w:val="TableParagraph"/>
              <w:rPr>
                <w:sz w:val="24"/>
                <w:lang w:val="en-AU"/>
              </w:rPr>
            </w:pPr>
            <w:r w:rsidRPr="00FC6301">
              <w:rPr>
                <w:spacing w:val="-5"/>
                <w:sz w:val="24"/>
                <w:lang w:val="en-AU"/>
              </w:rPr>
              <w:t>2.8</w:t>
            </w:r>
          </w:p>
        </w:tc>
      </w:tr>
      <w:tr w:rsidR="008344FB" w:rsidRPr="00FC6301" w14:paraId="656BA263" w14:textId="77777777">
        <w:trPr>
          <w:trHeight w:val="479"/>
        </w:trPr>
        <w:tc>
          <w:tcPr>
            <w:tcW w:w="2308" w:type="dxa"/>
            <w:tcBorders>
              <w:right w:val="nil"/>
            </w:tcBorders>
          </w:tcPr>
          <w:p w14:paraId="656BA261"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1982" w:type="dxa"/>
            <w:tcBorders>
              <w:left w:val="nil"/>
            </w:tcBorders>
          </w:tcPr>
          <w:p w14:paraId="656BA262" w14:textId="77777777" w:rsidR="008344FB" w:rsidRPr="00FC6301" w:rsidRDefault="004310F6">
            <w:pPr>
              <w:pStyle w:val="TableParagraph"/>
              <w:rPr>
                <w:sz w:val="24"/>
                <w:lang w:val="en-AU"/>
              </w:rPr>
            </w:pPr>
            <w:r w:rsidRPr="00FC6301">
              <w:rPr>
                <w:spacing w:val="-5"/>
                <w:sz w:val="24"/>
                <w:lang w:val="en-AU"/>
              </w:rPr>
              <w:t>1.6</w:t>
            </w:r>
          </w:p>
        </w:tc>
      </w:tr>
      <w:tr w:rsidR="008344FB" w:rsidRPr="00FC6301" w14:paraId="656BA266" w14:textId="77777777">
        <w:trPr>
          <w:trHeight w:val="479"/>
        </w:trPr>
        <w:tc>
          <w:tcPr>
            <w:tcW w:w="2308" w:type="dxa"/>
            <w:tcBorders>
              <w:right w:val="nil"/>
            </w:tcBorders>
          </w:tcPr>
          <w:p w14:paraId="656BA264"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1982" w:type="dxa"/>
            <w:tcBorders>
              <w:left w:val="nil"/>
            </w:tcBorders>
          </w:tcPr>
          <w:p w14:paraId="656BA265" w14:textId="77777777" w:rsidR="008344FB" w:rsidRPr="00FC6301" w:rsidRDefault="004310F6">
            <w:pPr>
              <w:pStyle w:val="TableParagraph"/>
              <w:rPr>
                <w:sz w:val="24"/>
                <w:lang w:val="en-AU"/>
              </w:rPr>
            </w:pPr>
            <w:r w:rsidRPr="00FC6301">
              <w:rPr>
                <w:spacing w:val="-5"/>
                <w:sz w:val="24"/>
                <w:lang w:val="en-AU"/>
              </w:rPr>
              <w:t>2.2</w:t>
            </w:r>
          </w:p>
        </w:tc>
      </w:tr>
      <w:tr w:rsidR="008344FB" w:rsidRPr="00FC6301" w14:paraId="656BA269" w14:textId="77777777">
        <w:trPr>
          <w:trHeight w:val="479"/>
        </w:trPr>
        <w:tc>
          <w:tcPr>
            <w:tcW w:w="2308" w:type="dxa"/>
            <w:tcBorders>
              <w:right w:val="nil"/>
            </w:tcBorders>
          </w:tcPr>
          <w:p w14:paraId="656BA267" w14:textId="77777777" w:rsidR="008344FB" w:rsidRPr="00FC6301" w:rsidRDefault="004310F6">
            <w:pPr>
              <w:pStyle w:val="TableParagraph"/>
              <w:ind w:left="60"/>
              <w:rPr>
                <w:sz w:val="24"/>
                <w:lang w:val="en-AU"/>
              </w:rPr>
            </w:pPr>
            <w:r w:rsidRPr="00FC6301">
              <w:rPr>
                <w:spacing w:val="-5"/>
                <w:sz w:val="24"/>
                <w:lang w:val="en-AU"/>
              </w:rPr>
              <w:t>≥80</w:t>
            </w:r>
          </w:p>
        </w:tc>
        <w:tc>
          <w:tcPr>
            <w:tcW w:w="1982" w:type="dxa"/>
            <w:tcBorders>
              <w:left w:val="nil"/>
            </w:tcBorders>
          </w:tcPr>
          <w:p w14:paraId="656BA268" w14:textId="77777777" w:rsidR="008344FB" w:rsidRPr="00FC6301" w:rsidRDefault="004310F6">
            <w:pPr>
              <w:pStyle w:val="TableParagraph"/>
              <w:rPr>
                <w:sz w:val="24"/>
                <w:lang w:val="en-AU"/>
              </w:rPr>
            </w:pPr>
            <w:r w:rsidRPr="00FC6301">
              <w:rPr>
                <w:spacing w:val="-5"/>
                <w:sz w:val="24"/>
                <w:lang w:val="en-AU"/>
              </w:rPr>
              <w:t>1.7</w:t>
            </w:r>
          </w:p>
        </w:tc>
      </w:tr>
    </w:tbl>
    <w:p w14:paraId="656BA26A" w14:textId="77777777" w:rsidR="008344FB" w:rsidRPr="00FC6301" w:rsidRDefault="008344FB">
      <w:pPr>
        <w:pStyle w:val="BodyText"/>
        <w:spacing w:before="57"/>
        <w:rPr>
          <w:lang w:val="en-AU"/>
        </w:rPr>
      </w:pPr>
    </w:p>
    <w:p w14:paraId="29E03603" w14:textId="77777777" w:rsidR="00B46F34" w:rsidRPr="00FC6301" w:rsidRDefault="004310F6">
      <w:pPr>
        <w:pStyle w:val="BodyText"/>
        <w:spacing w:line="271" w:lineRule="auto"/>
        <w:ind w:left="487" w:right="641"/>
        <w:rPr>
          <w:lang w:val="en-AU"/>
        </w:rPr>
      </w:pPr>
      <w:r w:rsidRPr="00FC6301">
        <w:rPr>
          <w:lang w:val="en-AU"/>
        </w:rPr>
        <w:t>ATAGI also noted that the TGA included in their weekly update a detailed</w:t>
      </w:r>
      <w:r w:rsidRPr="00FC6301">
        <w:rPr>
          <w:spacing w:val="-5"/>
          <w:lang w:val="en-AU"/>
        </w:rPr>
        <w:t xml:space="preserve"> </w:t>
      </w: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 xml:space="preserve">cases using the </w:t>
      </w:r>
      <w:hyperlink r:id="rId193">
        <w:r w:rsidRPr="00FC6301">
          <w:rPr>
            <w:u w:val="single"/>
            <w:lang w:val="en-AU"/>
          </w:rPr>
          <w:t>CDC Criteria</w:t>
        </w:r>
      </w:hyperlink>
      <w:r w:rsidRPr="00FC6301">
        <w:rPr>
          <w:lang w:val="en-AU"/>
        </w:rPr>
        <w:t>.</w:t>
      </w:r>
    </w:p>
    <w:p w14:paraId="23282E09" w14:textId="77777777" w:rsidR="00B46F34" w:rsidRPr="00FC6301" w:rsidRDefault="004310F6">
      <w:pPr>
        <w:pStyle w:val="BodyText"/>
        <w:spacing w:line="271" w:lineRule="auto"/>
        <w:ind w:left="487" w:right="519"/>
        <w:rPr>
          <w:lang w:val="en-AU"/>
        </w:rPr>
      </w:pPr>
      <w:r w:rsidRPr="00FC6301">
        <w:rPr>
          <w:lang w:val="en-AU"/>
        </w:rPr>
        <w:t>ATAGI noted these data suggest that the incidence of TTS is higher in younger people and the severity of TTS appears to be higher in 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differences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sex</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seen</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older</w:t>
      </w:r>
      <w:r w:rsidRPr="00FC6301">
        <w:rPr>
          <w:spacing w:val="-4"/>
          <w:lang w:val="en-AU"/>
        </w:rPr>
        <w:t xml:space="preserve"> </w:t>
      </w:r>
      <w:r w:rsidRPr="00FC6301">
        <w:rPr>
          <w:lang w:val="en-AU"/>
        </w:rPr>
        <w:t>people.</w:t>
      </w:r>
    </w:p>
    <w:p w14:paraId="4C23BD91" w14:textId="77777777" w:rsidR="00B46F34" w:rsidRPr="00FC6301" w:rsidRDefault="004310F6">
      <w:pPr>
        <w:pStyle w:val="BodyText"/>
        <w:spacing w:line="271" w:lineRule="auto"/>
        <w:ind w:left="487" w:right="582"/>
        <w:rPr>
          <w:lang w:val="en-AU"/>
        </w:rPr>
      </w:pPr>
      <w:r w:rsidRPr="00FC6301">
        <w:rPr>
          <w:lang w:val="en-AU"/>
        </w:rPr>
        <w:t>ATAGI reinforces that the benefits of vaccination with COVID-19 Vaccine AstraZeneca strongly outweigh the risks of adverse effects in all</w:t>
      </w:r>
      <w:r w:rsidRPr="00FC6301">
        <w:rPr>
          <w:spacing w:val="-5"/>
          <w:lang w:val="en-AU"/>
        </w:rPr>
        <w:t xml:space="preserve"> </w:t>
      </w:r>
      <w:r w:rsidRPr="00FC6301">
        <w:rPr>
          <w:lang w:val="en-AU"/>
        </w:rPr>
        <w:t>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194">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 the</w:t>
      </w:r>
      <w:r w:rsidRPr="00FC6301">
        <w:rPr>
          <w:spacing w:val="-5"/>
          <w:lang w:val="en-AU"/>
        </w:rPr>
        <w:t xml:space="preserve"> </w:t>
      </w:r>
      <w:r w:rsidRPr="00FC6301">
        <w:rPr>
          <w:lang w:val="en-AU"/>
        </w:rPr>
        <w:t>supply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Comirnaty</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constrained,</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reinforces</w:t>
      </w:r>
      <w:r w:rsidRPr="00FC6301">
        <w:rPr>
          <w:spacing w:val="-5"/>
          <w:lang w:val="en-AU"/>
        </w:rPr>
        <w:t xml:space="preserve"> </w:t>
      </w:r>
      <w:r w:rsidRPr="00FC6301">
        <w:rPr>
          <w:lang w:val="en-AU"/>
        </w:rPr>
        <w:t xml:space="preserve">adults younger than 60 years old who do not have immediate access to Comirnaty (Pfizer) should re-assess the benefits to them and their contacts from being vaccinated with COVID-19 Vaccine AstraZeneca, versus the rare risk of a serious side effect. In </w:t>
      </w:r>
      <w:hyperlink r:id="rId195">
        <w:r w:rsidRPr="00FC6301">
          <w:rPr>
            <w:lang w:val="en-AU"/>
          </w:rPr>
          <w:t>g</w:t>
        </w:r>
        <w:r w:rsidRPr="00FC6301">
          <w:rPr>
            <w:u w:val="single"/>
            <w:lang w:val="en-AU"/>
          </w:rPr>
          <w:t>reater Sydney</w:t>
        </w:r>
      </w:hyperlink>
      <w:r w:rsidRPr="00FC6301">
        <w:rPr>
          <w:lang w:val="en-AU"/>
        </w:rPr>
        <w:t xml:space="preserve">, all individuals aged 18 years and above should strongly consider getting vaccinated with any available vaccine including COVID-19 Vaccine </w:t>
      </w:r>
      <w:r w:rsidRPr="00FC6301">
        <w:rPr>
          <w:spacing w:val="-2"/>
          <w:lang w:val="en-AU"/>
        </w:rPr>
        <w:t>AstraZeneca.</w:t>
      </w:r>
    </w:p>
    <w:p w14:paraId="656BA271" w14:textId="226D09F5" w:rsidR="008344FB" w:rsidRPr="00FC6301" w:rsidRDefault="004310F6">
      <w:pPr>
        <w:pStyle w:val="BodyText"/>
        <w:spacing w:before="1"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key</w:t>
      </w:r>
      <w:r w:rsidRPr="00FC6301">
        <w:rPr>
          <w:spacing w:val="-7"/>
          <w:lang w:val="en-AU"/>
        </w:rPr>
        <w:t xml:space="preserve"> </w:t>
      </w:r>
      <w:r w:rsidRPr="00FC6301">
        <w:rPr>
          <w:lang w:val="en-AU"/>
        </w:rPr>
        <w:t>resources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 COVID 19 Vaccine AstraZeneca:</w:t>
      </w:r>
    </w:p>
    <w:p w14:paraId="656BA27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273" w14:textId="77777777" w:rsidR="008344FB" w:rsidRPr="00FC6301" w:rsidRDefault="004310F6">
      <w:pPr>
        <w:pStyle w:val="BodyText"/>
        <w:spacing w:before="97" w:line="271" w:lineRule="auto"/>
        <w:ind w:left="1087" w:right="861"/>
        <w:jc w:val="both"/>
        <w:rPr>
          <w:lang w:val="en-AU"/>
        </w:rPr>
      </w:pPr>
      <w:r w:rsidRPr="00FC6301">
        <w:rPr>
          <w:lang w:val="en-AU"/>
        </w:rPr>
        <w:lastRenderedPageBreak/>
        <w:t>the</w:t>
      </w:r>
      <w:r w:rsidRPr="00FC6301">
        <w:rPr>
          <w:spacing w:val="-1"/>
          <w:lang w:val="en-AU"/>
        </w:rPr>
        <w:t xml:space="preserve"> </w:t>
      </w:r>
      <w:r w:rsidRPr="00FC6301">
        <w:rPr>
          <w:lang w:val="en-AU"/>
        </w:rPr>
        <w:t>ATAGI/THANZ</w:t>
      </w:r>
      <w:r w:rsidRPr="00FC6301">
        <w:rPr>
          <w:spacing w:val="-1"/>
          <w:lang w:val="en-AU"/>
        </w:rPr>
        <w:t xml:space="preserve"> </w:t>
      </w:r>
      <w:hyperlink r:id="rId196">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the AstraZeneca COVID-19 Vaccine;</w:t>
      </w:r>
    </w:p>
    <w:p w14:paraId="656BA274"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197">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275"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198">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COVID-19 Vaccine in different age cohorts and scenarios; and</w:t>
      </w:r>
    </w:p>
    <w:p w14:paraId="656BA276"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199">
        <w:r w:rsidRPr="00FC6301">
          <w:rPr>
            <w:u w:val="single"/>
            <w:lang w:val="en-AU"/>
          </w:rPr>
          <w:t>outbreak</w:t>
        </w:r>
      </w:hyperlink>
      <w:r w:rsidRPr="00FC6301">
        <w:rPr>
          <w:lang w:val="en-AU"/>
        </w:rPr>
        <w:t xml:space="preserve"> </w:t>
      </w:r>
      <w:hyperlink r:id="rId200">
        <w:r w:rsidRPr="00FC6301">
          <w:rPr>
            <w:spacing w:val="-2"/>
            <w:u w:val="single"/>
            <w:lang w:val="en-AU"/>
          </w:rPr>
          <w:t>settings</w:t>
        </w:r>
      </w:hyperlink>
      <w:r w:rsidRPr="00FC6301">
        <w:rPr>
          <w:spacing w:val="-2"/>
          <w:lang w:val="en-AU"/>
        </w:rPr>
        <w:t>;</w:t>
      </w:r>
    </w:p>
    <w:p w14:paraId="656BA277"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201">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3A9684E5" w14:textId="77777777" w:rsidR="00B46F34" w:rsidRPr="00FC6301" w:rsidRDefault="004310F6">
      <w:pPr>
        <w:pStyle w:val="BodyText"/>
        <w:spacing w:before="160"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202">
        <w:r w:rsidRPr="00FC6301">
          <w:rPr>
            <w:u w:val="single"/>
            <w:lang w:val="en-AU"/>
          </w:rPr>
          <w:t>Delta</w:t>
        </w:r>
      </w:hyperlink>
      <w:r w:rsidRPr="00FC6301">
        <w:rPr>
          <w:lang w:val="en-AU"/>
        </w:rPr>
        <w:t xml:space="preserve"> </w:t>
      </w:r>
      <w:hyperlink r:id="rId203">
        <w:r w:rsidRPr="00FC6301">
          <w:rPr>
            <w:u w:val="single"/>
            <w:lang w:val="en-AU"/>
          </w:rPr>
          <w:t>variant</w:t>
        </w:r>
      </w:hyperlink>
      <w:r w:rsidRPr="00FC6301">
        <w:rPr>
          <w:lang w:val="en-AU"/>
        </w:rPr>
        <w:t xml:space="preserve"> of concern.</w:t>
      </w:r>
    </w:p>
    <w:p w14:paraId="3A4D4F92" w14:textId="77777777" w:rsidR="00B46F34" w:rsidRPr="00FC6301" w:rsidRDefault="004310F6">
      <w:pPr>
        <w:pStyle w:val="BodyText"/>
        <w:spacing w:before="1" w:line="271" w:lineRule="auto"/>
        <w:ind w:left="487" w:right="505"/>
        <w:rPr>
          <w:lang w:val="en-AU"/>
        </w:rPr>
      </w:pPr>
      <w:r w:rsidRPr="00FC6301">
        <w:rPr>
          <w:lang w:val="en-AU"/>
        </w:rPr>
        <w:t xml:space="preserve">At this time, there is no update to the </w:t>
      </w:r>
      <w:hyperlink r:id="rId204">
        <w:r w:rsidRPr="00FC6301">
          <w:rPr>
            <w:u w:val="single"/>
            <w:lang w:val="en-AU"/>
          </w:rPr>
          <w:t>ATAGI statement</w:t>
        </w:r>
      </w:hyperlink>
      <w:r w:rsidRPr="00FC6301">
        <w:rPr>
          <w:lang w:val="en-AU"/>
        </w:rPr>
        <w:t xml:space="preserve"> from 17 June 2021</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relation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AstraZeneca,</w:t>
      </w:r>
      <w:r w:rsidRPr="00FC6301">
        <w:rPr>
          <w:spacing w:val="-6"/>
          <w:lang w:val="en-AU"/>
        </w:rPr>
        <w:t xml:space="preserve"> </w:t>
      </w:r>
      <w:r w:rsidRPr="00FC6301">
        <w:rPr>
          <w:lang w:val="en-AU"/>
        </w:rPr>
        <w:t>except</w:t>
      </w:r>
      <w:r w:rsidRPr="00FC6301">
        <w:rPr>
          <w:spacing w:val="-6"/>
          <w:lang w:val="en-AU"/>
        </w:rPr>
        <w:t xml:space="preserve"> </w:t>
      </w:r>
      <w:r w:rsidRPr="00FC6301">
        <w:rPr>
          <w:lang w:val="en-AU"/>
        </w:rPr>
        <w:t>to note that further clarification has been provided (above) in regards to its use in outbreak settings.</w:t>
      </w:r>
    </w:p>
    <w:p w14:paraId="656BA27C" w14:textId="3DA69274" w:rsidR="008344FB" w:rsidRPr="00FC6301" w:rsidRDefault="004310F6">
      <w:pPr>
        <w:pStyle w:val="BodyText"/>
        <w:spacing w:before="1" w:line="271" w:lineRule="auto"/>
        <w:ind w:left="487"/>
        <w:rPr>
          <w:lang w:val="en-AU"/>
        </w:rPr>
      </w:pPr>
      <w:r w:rsidRPr="00FC6301">
        <w:rPr>
          <w:lang w:val="en-AU"/>
        </w:rPr>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review</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closely</w:t>
      </w:r>
      <w:r w:rsidRPr="00FC6301">
        <w:rPr>
          <w:spacing w:val="-7"/>
          <w:lang w:val="en-AU"/>
        </w:rPr>
        <w:t xml:space="preserve"> </w:t>
      </w:r>
      <w:r w:rsidRPr="00FC6301">
        <w:rPr>
          <w:lang w:val="en-AU"/>
        </w:rPr>
        <w:t>monitor</w:t>
      </w:r>
      <w:r w:rsidRPr="00FC6301">
        <w:rPr>
          <w:spacing w:val="-7"/>
          <w:lang w:val="en-AU"/>
        </w:rPr>
        <w:t xml:space="preserve"> </w:t>
      </w:r>
      <w:r w:rsidRPr="00FC6301">
        <w:rPr>
          <w:lang w:val="en-AU"/>
        </w:rPr>
        <w:t>reports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other</w:t>
      </w:r>
      <w:r w:rsidRPr="00FC6301">
        <w:rPr>
          <w:spacing w:val="-7"/>
          <w:lang w:val="en-AU"/>
        </w:rPr>
        <w:t xml:space="preserve"> </w:t>
      </w:r>
      <w:r w:rsidRPr="00FC6301">
        <w:rPr>
          <w:lang w:val="en-AU"/>
        </w:rPr>
        <w:t>rare</w:t>
      </w:r>
      <w:r w:rsidRPr="00FC6301">
        <w:rPr>
          <w:spacing w:val="-7"/>
          <w:lang w:val="en-AU"/>
        </w:rPr>
        <w:t xml:space="preserve"> </w:t>
      </w:r>
      <w:r w:rsidRPr="00FC6301">
        <w:rPr>
          <w:lang w:val="en-AU"/>
        </w:rPr>
        <w:t>but potentially serious adverse events following immunisation including:</w:t>
      </w:r>
    </w:p>
    <w:p w14:paraId="42A28B59" w14:textId="77777777" w:rsidR="00B46F34" w:rsidRPr="00FC6301" w:rsidRDefault="004310F6">
      <w:pPr>
        <w:pStyle w:val="BodyText"/>
        <w:spacing w:line="271" w:lineRule="auto"/>
        <w:ind w:left="487" w:right="1904"/>
        <w:rPr>
          <w:lang w:val="en-AU"/>
        </w:rPr>
      </w:pPr>
      <w:r w:rsidRPr="00FC6301">
        <w:rPr>
          <w:lang w:val="en-AU"/>
        </w:rPr>
        <w:t>Immune Thrombocytopenia (ITP) and Guillain Barre syndrome</w:t>
      </w:r>
      <w:r w:rsidRPr="00FC6301">
        <w:rPr>
          <w:spacing w:val="-14"/>
          <w:lang w:val="en-AU"/>
        </w:rPr>
        <w:t xml:space="preserve"> </w:t>
      </w:r>
      <w:r w:rsidRPr="00FC6301">
        <w:rPr>
          <w:lang w:val="en-AU"/>
        </w:rPr>
        <w:t>(GBS)</w:t>
      </w:r>
      <w:r w:rsidRPr="00FC6301">
        <w:rPr>
          <w:spacing w:val="-14"/>
          <w:lang w:val="en-AU"/>
        </w:rPr>
        <w:t xml:space="preserve"> </w:t>
      </w:r>
      <w:r w:rsidRPr="00FC6301">
        <w:rPr>
          <w:lang w:val="en-AU"/>
        </w:rPr>
        <w:t>following</w:t>
      </w:r>
      <w:r w:rsidRPr="00FC6301">
        <w:rPr>
          <w:spacing w:val="-14"/>
          <w:lang w:val="en-AU"/>
        </w:rPr>
        <w:t xml:space="preserve"> </w:t>
      </w:r>
      <w:r w:rsidRPr="00FC6301">
        <w:rPr>
          <w:lang w:val="en-AU"/>
        </w:rPr>
        <w:t>COVID-19</w:t>
      </w:r>
      <w:r w:rsidRPr="00FC6301">
        <w:rPr>
          <w:spacing w:val="-14"/>
          <w:lang w:val="en-AU"/>
        </w:rPr>
        <w:t xml:space="preserve"> </w:t>
      </w:r>
      <w:r w:rsidRPr="00FC6301">
        <w:rPr>
          <w:lang w:val="en-AU"/>
        </w:rPr>
        <w:t>Vaccine</w:t>
      </w:r>
      <w:r w:rsidRPr="00FC6301">
        <w:rPr>
          <w:spacing w:val="-14"/>
          <w:lang w:val="en-AU"/>
        </w:rPr>
        <w:t xml:space="preserve"> </w:t>
      </w:r>
      <w:r w:rsidRPr="00FC6301">
        <w:rPr>
          <w:lang w:val="en-AU"/>
        </w:rPr>
        <w:t>AstraZeneca.</w:t>
      </w:r>
    </w:p>
    <w:p w14:paraId="656BA280" w14:textId="49D31A3E" w:rsidR="008344FB" w:rsidRPr="00FC6301" w:rsidRDefault="004310F6">
      <w:pPr>
        <w:pStyle w:val="Heading2"/>
        <w:rPr>
          <w:lang w:val="en-AU"/>
        </w:rPr>
      </w:pPr>
      <w:r w:rsidRPr="00FC6301">
        <w:rPr>
          <w:lang w:val="en-AU"/>
        </w:rPr>
        <w:t>Comirnaty</w:t>
      </w:r>
      <w:r w:rsidRPr="00FC6301">
        <w:rPr>
          <w:spacing w:val="1"/>
          <w:lang w:val="en-AU"/>
        </w:rPr>
        <w:t xml:space="preserve"> </w:t>
      </w:r>
      <w:r w:rsidRPr="00FC6301">
        <w:rPr>
          <w:spacing w:val="-2"/>
          <w:lang w:val="en-AU"/>
        </w:rPr>
        <w:t>(Pfizer)</w:t>
      </w:r>
    </w:p>
    <w:p w14:paraId="3FC1CDE6" w14:textId="77777777" w:rsidR="00B46F34" w:rsidRPr="00FC6301" w:rsidRDefault="004310F6">
      <w:pPr>
        <w:pStyle w:val="BodyText"/>
        <w:spacing w:before="356" w:line="271" w:lineRule="auto"/>
        <w:ind w:left="487" w:right="495"/>
        <w:rPr>
          <w:lang w:val="en-AU"/>
        </w:rPr>
      </w:pPr>
      <w:r w:rsidRPr="00FC6301">
        <w:rPr>
          <w:lang w:val="en-AU"/>
        </w:rPr>
        <w:t>ATAGI</w:t>
      </w:r>
      <w:r w:rsidRPr="00FC6301">
        <w:rPr>
          <w:spacing w:val="-1"/>
          <w:lang w:val="en-AU"/>
        </w:rPr>
        <w:t xml:space="preserve"> </w:t>
      </w:r>
      <w:r w:rsidRPr="00FC6301">
        <w:rPr>
          <w:lang w:val="en-AU"/>
        </w:rPr>
        <w:t>notes</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TGA’s</w:t>
      </w:r>
      <w:r w:rsidRPr="00FC6301">
        <w:rPr>
          <w:spacing w:val="-1"/>
          <w:lang w:val="en-AU"/>
        </w:rPr>
        <w:t xml:space="preserve"> </w:t>
      </w:r>
      <w:r w:rsidRPr="00FC6301">
        <w:rPr>
          <w:lang w:val="en-AU"/>
        </w:rPr>
        <w:t>recent</w:t>
      </w:r>
      <w:r w:rsidRPr="00FC6301">
        <w:rPr>
          <w:spacing w:val="-1"/>
          <w:lang w:val="en-AU"/>
        </w:rPr>
        <w:t xml:space="preserve"> </w:t>
      </w:r>
      <w:r w:rsidRPr="00FC6301">
        <w:rPr>
          <w:lang w:val="en-AU"/>
        </w:rPr>
        <w:t>registration</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Comirnaty</w:t>
      </w:r>
      <w:r w:rsidRPr="00FC6301">
        <w:rPr>
          <w:spacing w:val="-1"/>
          <w:lang w:val="en-AU"/>
        </w:rPr>
        <w:t xml:space="preserve"> </w:t>
      </w:r>
      <w:r w:rsidRPr="00FC6301">
        <w:rPr>
          <w:lang w:val="en-AU"/>
        </w:rPr>
        <w:t>(Pfizer)</w:t>
      </w:r>
      <w:r w:rsidRPr="00FC6301">
        <w:rPr>
          <w:spacing w:val="-1"/>
          <w:lang w:val="en-AU"/>
        </w:rPr>
        <w:t xml:space="preserve"> </w:t>
      </w:r>
      <w:r w:rsidRPr="00FC6301">
        <w:rPr>
          <w:lang w:val="en-AU"/>
        </w:rPr>
        <w:t>for</w:t>
      </w:r>
      <w:r w:rsidRPr="00FC6301">
        <w:rPr>
          <w:spacing w:val="-1"/>
          <w:lang w:val="en-AU"/>
        </w:rPr>
        <w:t xml:space="preserve"> </w:t>
      </w:r>
      <w:r w:rsidRPr="00FC6301">
        <w:rPr>
          <w:u w:val="single"/>
          <w:lang w:val="en-AU"/>
        </w:rPr>
        <w:t>use</w:t>
      </w:r>
      <w:r w:rsidRPr="00FC6301">
        <w:rPr>
          <w:lang w:val="en-AU"/>
        </w:rPr>
        <w:t xml:space="preserve"> </w:t>
      </w:r>
      <w:r w:rsidRPr="00FC6301">
        <w:rPr>
          <w:u w:val="single"/>
          <w:lang w:val="en-AU"/>
        </w:rPr>
        <w:t>in</w:t>
      </w:r>
      <w:r w:rsidRPr="00FC6301">
        <w:rPr>
          <w:spacing w:val="-3"/>
          <w:u w:val="single"/>
          <w:lang w:val="en-AU"/>
        </w:rPr>
        <w:t xml:space="preserve"> </w:t>
      </w:r>
      <w:r w:rsidRPr="00FC6301">
        <w:rPr>
          <w:u w:val="single"/>
          <w:lang w:val="en-AU"/>
        </w:rPr>
        <w:t>children</w:t>
      </w:r>
      <w:r w:rsidRPr="00FC6301">
        <w:rPr>
          <w:spacing w:val="-3"/>
          <w:u w:val="single"/>
          <w:lang w:val="en-AU"/>
        </w:rPr>
        <w:t xml:space="preserve"> </w:t>
      </w:r>
      <w:r w:rsidRPr="00FC6301">
        <w:rPr>
          <w:u w:val="single"/>
          <w:lang w:val="en-AU"/>
        </w:rPr>
        <w:t>aged</w:t>
      </w:r>
      <w:r w:rsidRPr="00FC6301">
        <w:rPr>
          <w:spacing w:val="-3"/>
          <w:u w:val="single"/>
          <w:lang w:val="en-AU"/>
        </w:rPr>
        <w:t xml:space="preserve"> </w:t>
      </w:r>
      <w:r w:rsidRPr="00FC6301">
        <w:rPr>
          <w:u w:val="single"/>
          <w:lang w:val="en-AU"/>
        </w:rPr>
        <w:t>12-</w:t>
      </w:r>
      <w:r w:rsidRPr="00FC6301">
        <w:rPr>
          <w:spacing w:val="-3"/>
          <w:u w:val="single"/>
          <w:lang w:val="en-AU"/>
        </w:rPr>
        <w:t xml:space="preserve"> </w:t>
      </w:r>
      <w:r w:rsidRPr="00FC6301">
        <w:rPr>
          <w:u w:val="single"/>
          <w:lang w:val="en-AU"/>
        </w:rPr>
        <w:t>15</w:t>
      </w:r>
      <w:r w:rsidRPr="00FC6301">
        <w:rPr>
          <w:spacing w:val="-3"/>
          <w:u w:val="single"/>
          <w:lang w:val="en-AU"/>
        </w:rPr>
        <w:t xml:space="preserve"> </w:t>
      </w:r>
      <w:r w:rsidRPr="00FC6301">
        <w:rPr>
          <w:u w:val="single"/>
          <w:lang w:val="en-AU"/>
        </w:rPr>
        <w:t>years</w:t>
      </w:r>
      <w:r w:rsidRPr="00FC6301">
        <w:rPr>
          <w:spacing w:val="-3"/>
          <w:lang w:val="en-AU"/>
        </w:rPr>
        <w:t xml:space="preserve"> </w:t>
      </w:r>
      <w:r w:rsidRPr="00FC6301">
        <w:rPr>
          <w:lang w:val="en-AU"/>
        </w:rPr>
        <w:t>old</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has</w:t>
      </w:r>
      <w:r w:rsidRPr="00FC6301">
        <w:rPr>
          <w:spacing w:val="-3"/>
          <w:lang w:val="en-AU"/>
        </w:rPr>
        <w:t xml:space="preserve"> </w:t>
      </w:r>
      <w:r w:rsidRPr="00FC6301">
        <w:rPr>
          <w:lang w:val="en-AU"/>
        </w:rPr>
        <w:t>provided</w:t>
      </w:r>
      <w:r w:rsidRPr="00FC6301">
        <w:rPr>
          <w:spacing w:val="-3"/>
          <w:lang w:val="en-AU"/>
        </w:rPr>
        <w:t xml:space="preserve"> </w:t>
      </w:r>
      <w:r w:rsidRPr="00FC6301">
        <w:rPr>
          <w:lang w:val="en-AU"/>
        </w:rPr>
        <w:t>a</w:t>
      </w:r>
      <w:r w:rsidRPr="00FC6301">
        <w:rPr>
          <w:spacing w:val="-3"/>
          <w:lang w:val="en-AU"/>
        </w:rPr>
        <w:t xml:space="preserve"> </w:t>
      </w:r>
      <w:hyperlink r:id="rId205">
        <w:r w:rsidRPr="00FC6301">
          <w:rPr>
            <w:u w:val="single"/>
            <w:lang w:val="en-AU"/>
          </w:rPr>
          <w:t>statement</w:t>
        </w:r>
      </w:hyperlink>
      <w:r w:rsidRPr="00FC6301">
        <w:rPr>
          <w:spacing w:val="-3"/>
          <w:lang w:val="en-AU"/>
        </w:rPr>
        <w:t xml:space="preserve"> </w:t>
      </w:r>
      <w:r w:rsidRPr="00FC6301">
        <w:rPr>
          <w:lang w:val="en-AU"/>
        </w:rPr>
        <w:t>on</w:t>
      </w:r>
      <w:r w:rsidRPr="00FC6301">
        <w:rPr>
          <w:spacing w:val="-3"/>
          <w:lang w:val="en-AU"/>
        </w:rPr>
        <w:t xml:space="preserve"> </w:t>
      </w:r>
      <w:r w:rsidRPr="00FC6301">
        <w:rPr>
          <w:lang w:val="en-AU"/>
        </w:rPr>
        <w:t>use in this cohort and ATAGI is currently considering advice regarding a broader adolescent program.</w:t>
      </w:r>
    </w:p>
    <w:p w14:paraId="656BA283" w14:textId="68DB4A64" w:rsidR="008344FB" w:rsidRPr="00FC6301" w:rsidRDefault="004310F6">
      <w:pPr>
        <w:pStyle w:val="Heading3"/>
        <w:rPr>
          <w:lang w:val="en-AU"/>
        </w:rPr>
      </w:pPr>
      <w:r w:rsidRPr="00FC6301">
        <w:rPr>
          <w:spacing w:val="-2"/>
          <w:lang w:val="en-AU"/>
        </w:rPr>
        <w:t>Myocarditis</w:t>
      </w:r>
    </w:p>
    <w:p w14:paraId="656BA284" w14:textId="77777777" w:rsidR="008344FB" w:rsidRPr="00FC6301" w:rsidRDefault="004310F6">
      <w:pPr>
        <w:pStyle w:val="BodyText"/>
        <w:spacing w:before="371" w:line="271" w:lineRule="auto"/>
        <w:ind w:left="487" w:right="641"/>
        <w:rPr>
          <w:lang w:val="en-AU"/>
        </w:rPr>
      </w:pPr>
      <w:r w:rsidRPr="00FC6301">
        <w:rPr>
          <w:lang w:val="en-AU"/>
        </w:rPr>
        <w:t>ATAGI continues to review and closely monitor reports of rare but potentially</w:t>
      </w:r>
      <w:r w:rsidRPr="00FC6301">
        <w:rPr>
          <w:spacing w:val="-7"/>
          <w:lang w:val="en-AU"/>
        </w:rPr>
        <w:t xml:space="preserve"> </w:t>
      </w:r>
      <w:r w:rsidRPr="00FC6301">
        <w:rPr>
          <w:lang w:val="en-AU"/>
        </w:rPr>
        <w:t>serious</w:t>
      </w:r>
      <w:r w:rsidRPr="00FC6301">
        <w:rPr>
          <w:spacing w:val="-7"/>
          <w:lang w:val="en-AU"/>
        </w:rPr>
        <w:t xml:space="preserve"> </w:t>
      </w:r>
      <w:r w:rsidRPr="00FC6301">
        <w:rPr>
          <w:lang w:val="en-AU"/>
        </w:rPr>
        <w:t>adverse</w:t>
      </w:r>
      <w:r w:rsidRPr="00FC6301">
        <w:rPr>
          <w:spacing w:val="-7"/>
          <w:lang w:val="en-AU"/>
        </w:rPr>
        <w:t xml:space="preserve"> </w:t>
      </w:r>
      <w:r w:rsidRPr="00FC6301">
        <w:rPr>
          <w:lang w:val="en-AU"/>
        </w:rPr>
        <w:t>events</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following Comirnaty, including myocarditis.</w:t>
      </w:r>
    </w:p>
    <w:p w14:paraId="656BA28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286" w14:textId="77777777" w:rsidR="008344FB" w:rsidRPr="00FC6301" w:rsidRDefault="004310F6">
      <w:pPr>
        <w:pStyle w:val="BodyText"/>
        <w:spacing w:before="97" w:line="271" w:lineRule="auto"/>
        <w:ind w:left="487" w:right="641"/>
        <w:rPr>
          <w:lang w:val="en-AU"/>
        </w:rPr>
      </w:pPr>
      <w:r w:rsidRPr="00FC6301">
        <w:rPr>
          <w:lang w:val="en-AU"/>
        </w:rPr>
        <w:lastRenderedPageBreak/>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received</w:t>
      </w:r>
      <w:r w:rsidRPr="00FC6301">
        <w:rPr>
          <w:spacing w:val="-9"/>
          <w:lang w:val="en-AU"/>
        </w:rPr>
        <w:t xml:space="preserve"> </w:t>
      </w:r>
      <w:r w:rsidRPr="00FC6301">
        <w:rPr>
          <w:lang w:val="en-AU"/>
        </w:rPr>
        <w:t>149</w:t>
      </w:r>
      <w:r w:rsidRPr="00FC6301">
        <w:rPr>
          <w:spacing w:val="-9"/>
          <w:lang w:val="en-AU"/>
        </w:rPr>
        <w:t xml:space="preserve"> </w:t>
      </w:r>
      <w:r w:rsidRPr="00FC6301">
        <w:rPr>
          <w:lang w:val="en-AU"/>
        </w:rPr>
        <w:t>reports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suspected myocarditis and/or pericarditis following Comirnaty (Pfizer).</w:t>
      </w:r>
    </w:p>
    <w:p w14:paraId="2B3C811C" w14:textId="77777777" w:rsidR="00B46F34" w:rsidRPr="00FC6301" w:rsidRDefault="004310F6">
      <w:pPr>
        <w:pStyle w:val="BodyText"/>
        <w:spacing w:line="271" w:lineRule="auto"/>
        <w:ind w:left="487" w:right="813"/>
        <w:rPr>
          <w:lang w:val="en-AU"/>
        </w:rPr>
      </w:pPr>
      <w:r w:rsidRPr="00FC6301">
        <w:rPr>
          <w:lang w:val="en-AU"/>
        </w:rPr>
        <w:t>International data demonstrates that the rate of disease is higher in younger individuals, particularly young males.</w:t>
      </w:r>
      <w:r w:rsidRPr="00FC6301">
        <w:rPr>
          <w:spacing w:val="40"/>
          <w:lang w:val="en-AU"/>
        </w:rPr>
        <w:t xml:space="preserve"> </w:t>
      </w:r>
      <w:r w:rsidRPr="00FC6301">
        <w:rPr>
          <w:lang w:val="en-AU"/>
        </w:rPr>
        <w:t>Most reported cases 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mild,</w:t>
      </w:r>
      <w:r w:rsidRPr="00FC6301">
        <w:rPr>
          <w:spacing w:val="-5"/>
          <w:lang w:val="en-AU"/>
        </w:rPr>
        <w:t xml:space="preserve"> </w:t>
      </w:r>
      <w:r w:rsidRPr="00FC6301">
        <w:rPr>
          <w:lang w:val="en-AU"/>
        </w:rPr>
        <w:t>self-limiting</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recovered</w:t>
      </w:r>
      <w:r w:rsidRPr="00FC6301">
        <w:rPr>
          <w:spacing w:val="-5"/>
          <w:lang w:val="en-AU"/>
        </w:rPr>
        <w:t xml:space="preserve"> </w:t>
      </w:r>
      <w:r w:rsidRPr="00FC6301">
        <w:rPr>
          <w:lang w:val="en-AU"/>
        </w:rPr>
        <w:t>quickly,</w:t>
      </w:r>
      <w:r w:rsidRPr="00FC6301">
        <w:rPr>
          <w:spacing w:val="-5"/>
          <w:lang w:val="en-AU"/>
        </w:rPr>
        <w:t xml:space="preserve"> </w:t>
      </w:r>
      <w:r w:rsidRPr="00FC6301">
        <w:rPr>
          <w:lang w:val="en-AU"/>
        </w:rPr>
        <w:t>although</w:t>
      </w:r>
      <w:r w:rsidRPr="00FC6301">
        <w:rPr>
          <w:spacing w:val="-5"/>
          <w:lang w:val="en-AU"/>
        </w:rPr>
        <w:t xml:space="preserve"> </w:t>
      </w:r>
      <w:r w:rsidRPr="00FC6301">
        <w:rPr>
          <w:lang w:val="en-AU"/>
        </w:rPr>
        <w:t>further follow-up of these cases is ongoing.</w:t>
      </w:r>
    </w:p>
    <w:p w14:paraId="02C3C3F7" w14:textId="77777777" w:rsidR="00B46F34" w:rsidRPr="00FC6301" w:rsidRDefault="004310F6">
      <w:pPr>
        <w:pStyle w:val="BodyText"/>
        <w:spacing w:line="271" w:lineRule="auto"/>
        <w:ind w:left="487" w:right="504"/>
        <w:rPr>
          <w:lang w:val="en-AU"/>
        </w:rPr>
      </w:pPr>
      <w:r w:rsidRPr="00FC6301">
        <w:rPr>
          <w:lang w:val="en-AU"/>
        </w:rPr>
        <w:t xml:space="preserve">ATAGI has recently published </w:t>
      </w:r>
      <w:hyperlink r:id="rId206">
        <w:r w:rsidRPr="00FC6301">
          <w:rPr>
            <w:lang w:val="en-AU"/>
          </w:rPr>
          <w:t>g</w:t>
        </w:r>
        <w:r w:rsidRPr="00FC6301">
          <w:rPr>
            <w:u w:val="single"/>
            <w:lang w:val="en-AU"/>
          </w:rPr>
          <w:t>uidance on Myocarditis and Pericarditis</w:t>
        </w:r>
      </w:hyperlink>
      <w:r w:rsidRPr="00FC6301">
        <w:rPr>
          <w:lang w:val="en-AU"/>
        </w:rPr>
        <w:t xml:space="preserve"> </w:t>
      </w:r>
      <w:hyperlink r:id="rId207">
        <w:r w:rsidRPr="00FC6301">
          <w:rPr>
            <w:u w:val="single"/>
            <w:lang w:val="en-AU"/>
          </w:rPr>
          <w:t>after mRNA COVID-19 vaccines</w:t>
        </w:r>
      </w:hyperlink>
      <w:r w:rsidRPr="00FC6301">
        <w:rPr>
          <w:lang w:val="en-AU"/>
        </w:rPr>
        <w:t>. ATAGI reaffirms that the benefits of Comirnaty</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registered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 in Australia) outweigh the risks of myocarditis for any age groups, and strongly recommend eligible individuals without contraindications to be offered vaccination.</w:t>
      </w:r>
    </w:p>
    <w:p w14:paraId="656BA28E" w14:textId="2D9686F2"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294"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095520D9" w14:textId="77777777" w:rsidR="00B46F34" w:rsidRPr="00FC6301" w:rsidRDefault="00B46F34">
      <w:pPr>
        <w:pStyle w:val="BodyText"/>
        <w:rPr>
          <w:lang w:val="en-AU"/>
        </w:rPr>
      </w:pPr>
    </w:p>
    <w:bookmarkStart w:id="18" w:name="17_25_August_2021"/>
    <w:bookmarkEnd w:id="18"/>
    <w:p w14:paraId="1BB3A6CE"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208">
        <w:r w:rsidRPr="00FC6301">
          <w:rPr>
            <w:u w:val="single"/>
            <w:lang w:val="en-AU"/>
          </w:rPr>
          <w:t xml:space="preserve">News and </w:t>
        </w:r>
        <w:r w:rsidRPr="00FC6301">
          <w:rPr>
            <w:spacing w:val="-2"/>
            <w:u w:val="single"/>
            <w:lang w:val="en-AU"/>
          </w:rPr>
          <w:t>media</w:t>
        </w:r>
      </w:hyperlink>
    </w:p>
    <w:p w14:paraId="656BA29C" w14:textId="6CBCA285"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25 August 2021</w:t>
      </w:r>
    </w:p>
    <w:p w14:paraId="0A58EA61"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25</w:t>
      </w:r>
      <w:r w:rsidRPr="00FC6301">
        <w:rPr>
          <w:spacing w:val="-6"/>
          <w:lang w:val="en-AU"/>
        </w:rPr>
        <w:t xml:space="preserve"> </w:t>
      </w:r>
      <w:r w:rsidRPr="00FC6301">
        <w:rPr>
          <w:lang w:val="en-AU"/>
        </w:rPr>
        <w:t xml:space="preserve">August </w:t>
      </w:r>
      <w:r w:rsidRPr="00FC6301">
        <w:rPr>
          <w:spacing w:val="-2"/>
          <w:lang w:val="en-AU"/>
        </w:rPr>
        <w:t>2021.</w:t>
      </w:r>
    </w:p>
    <w:p w14:paraId="656BA29F" w14:textId="5C537FC1" w:rsidR="008344FB" w:rsidRPr="00FC6301" w:rsidRDefault="008344FB">
      <w:pPr>
        <w:rPr>
          <w:sz w:val="9"/>
          <w:lang w:val="en-AU"/>
        </w:rPr>
        <w:sectPr w:rsidR="008344FB" w:rsidRPr="00FC6301">
          <w:headerReference w:type="default" r:id="rId209"/>
          <w:footerReference w:type="default" r:id="rId210"/>
          <w:pgSz w:w="11900" w:h="16840"/>
          <w:pgMar w:top="460" w:right="1680" w:bottom="440" w:left="1680" w:header="269" w:footer="253" w:gutter="0"/>
          <w:pgNumType w:start="1"/>
          <w:cols w:space="720"/>
        </w:sectPr>
      </w:pPr>
    </w:p>
    <w:p w14:paraId="656BA2A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2A1"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27</w:t>
      </w:r>
      <w:r w:rsidRPr="00FC6301">
        <w:rPr>
          <w:spacing w:val="-17"/>
          <w:lang w:val="en-AU"/>
        </w:rPr>
        <w:t xml:space="preserve"> </w:t>
      </w:r>
      <w:r w:rsidRPr="00FC6301">
        <w:rPr>
          <w:lang w:val="en-AU"/>
        </w:rPr>
        <w:t>August</w:t>
      </w:r>
      <w:r w:rsidRPr="00FC6301">
        <w:rPr>
          <w:spacing w:val="-16"/>
          <w:lang w:val="en-AU"/>
        </w:rPr>
        <w:t xml:space="preserve"> </w:t>
      </w:r>
      <w:r w:rsidRPr="00FC6301">
        <w:rPr>
          <w:lang w:val="en-AU"/>
        </w:rPr>
        <w:t>2021 General public</w:t>
      </w:r>
    </w:p>
    <w:p w14:paraId="656BA2A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B6FBC09" w14:textId="77777777" w:rsidR="00B46F34" w:rsidRPr="00FC6301" w:rsidRDefault="00B46F34">
      <w:pPr>
        <w:pStyle w:val="BodyText"/>
        <w:rPr>
          <w:lang w:val="en-AU"/>
        </w:rPr>
      </w:pPr>
    </w:p>
    <w:p w14:paraId="656BA2AF" w14:textId="77777777" w:rsidR="008344FB" w:rsidRPr="00FC6301" w:rsidRDefault="004310F6">
      <w:pPr>
        <w:pStyle w:val="BodyText"/>
        <w:spacing w:line="271" w:lineRule="auto"/>
        <w:ind w:left="487"/>
        <w:rPr>
          <w:lang w:val="en-AU"/>
        </w:rPr>
      </w:pPr>
      <w:r w:rsidRPr="00FC6301">
        <w:rPr>
          <w:lang w:val="en-AU"/>
        </w:rPr>
        <w:t>ATAGI met on Wednesday 25 August 2021 to review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2B0"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14456FED"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211">
        <w:r w:rsidRPr="00FC6301">
          <w:rPr>
            <w:u w:val="single"/>
            <w:lang w:val="en-AU"/>
          </w:rPr>
          <w:t>current COVID-19 outbreaks</w:t>
        </w:r>
      </w:hyperlink>
      <w:r w:rsidRPr="00FC6301">
        <w:rPr>
          <w:lang w:val="en-AU"/>
        </w:rPr>
        <w:t xml:space="preserve"> involving the</w:t>
      </w:r>
      <w:hyperlink r:id="rId212">
        <w:r w:rsidRPr="00FC6301">
          <w:rPr>
            <w:u w:val="single"/>
            <w:lang w:val="en-AU"/>
          </w:rPr>
          <w:t xml:space="preserve"> </w:t>
        </w:r>
      </w:hyperlink>
      <w:hyperlink r:id="rId213">
        <w:r w:rsidRPr="00FC6301">
          <w:rPr>
            <w:u w:val="single"/>
            <w:lang w:val="en-AU"/>
          </w:rPr>
          <w:t>Delta</w:t>
        </w:r>
      </w:hyperlink>
      <w:r w:rsidRPr="00FC6301">
        <w:rPr>
          <w:lang w:val="en-AU"/>
        </w:rPr>
        <w:t xml:space="preserve"> </w:t>
      </w:r>
      <w:hyperlink r:id="rId214">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215">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16AD0A5E"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10"/>
          <w:lang w:val="en-AU"/>
        </w:rPr>
        <w:t xml:space="preserve"> </w:t>
      </w:r>
      <w:r w:rsidRPr="00FC6301">
        <w:rPr>
          <w:lang w:val="en-AU"/>
        </w:rPr>
        <w:t>infection,</w:t>
      </w:r>
      <w:r w:rsidRPr="00FC6301">
        <w:rPr>
          <w:spacing w:val="-10"/>
          <w:lang w:val="en-AU"/>
        </w:rPr>
        <w:t xml:space="preserve"> </w:t>
      </w:r>
      <w:r w:rsidRPr="00FC6301">
        <w:rPr>
          <w:lang w:val="en-AU"/>
        </w:rPr>
        <w:t>transmission</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severe</w:t>
      </w:r>
      <w:r w:rsidRPr="00FC6301">
        <w:rPr>
          <w:spacing w:val="-10"/>
          <w:lang w:val="en-AU"/>
        </w:rPr>
        <w:t xml:space="preserve"> </w:t>
      </w:r>
      <w:r w:rsidRPr="00FC6301">
        <w:rPr>
          <w:lang w:val="en-AU"/>
        </w:rPr>
        <w:t>disease.</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continues</w:t>
      </w:r>
      <w:r w:rsidRPr="00FC6301">
        <w:rPr>
          <w:spacing w:val="-10"/>
          <w:lang w:val="en-AU"/>
        </w:rPr>
        <w:t xml:space="preserve"> </w:t>
      </w:r>
      <w:r w:rsidRPr="00FC6301">
        <w:rPr>
          <w:lang w:val="en-AU"/>
        </w:rPr>
        <w:t>to recommend</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vaccination</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all</w:t>
      </w:r>
      <w:r w:rsidRPr="00FC6301">
        <w:rPr>
          <w:spacing w:val="-3"/>
          <w:lang w:val="en-AU"/>
        </w:rPr>
        <w:t xml:space="preserve"> </w:t>
      </w:r>
      <w:r w:rsidRPr="00FC6301">
        <w:rPr>
          <w:lang w:val="en-AU"/>
        </w:rPr>
        <w:t>adults,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specific</w:t>
      </w:r>
      <w:r w:rsidRPr="00FC6301">
        <w:rPr>
          <w:spacing w:val="-3"/>
          <w:lang w:val="en-AU"/>
        </w:rPr>
        <w:t xml:space="preserve"> </w:t>
      </w:r>
      <w:r w:rsidRPr="00FC6301">
        <w:rPr>
          <w:lang w:val="en-AU"/>
        </w:rPr>
        <w:t xml:space="preserve">high-risk </w:t>
      </w:r>
      <w:r w:rsidRPr="00FC6301">
        <w:rPr>
          <w:spacing w:val="-2"/>
          <w:lang w:val="en-AU"/>
        </w:rPr>
        <w:t>adolescents.</w:t>
      </w:r>
    </w:p>
    <w:p w14:paraId="34F60953" w14:textId="77777777" w:rsidR="00B46F34" w:rsidRPr="00FC6301" w:rsidRDefault="004310F6">
      <w:pPr>
        <w:pStyle w:val="BodyText"/>
        <w:spacing w:line="271" w:lineRule="auto"/>
        <w:ind w:left="487" w:right="500"/>
        <w:rPr>
          <w:lang w:val="en-AU"/>
        </w:rPr>
      </w:pPr>
      <w:r w:rsidRPr="00FC6301">
        <w:rPr>
          <w:lang w:val="en-AU"/>
        </w:rPr>
        <w:t xml:space="preserve">ATAGI is encouraged to note that as at 25 August 2021, </w:t>
      </w:r>
      <w:hyperlink r:id="rId216" w:anchor="daily-report">
        <w:r w:rsidRPr="00FC6301">
          <w:rPr>
            <w:u w:val="single"/>
            <w:lang w:val="en-AU"/>
          </w:rPr>
          <w:t>over 17 million</w:t>
        </w:r>
      </w:hyperlink>
      <w:r w:rsidRPr="00FC6301">
        <w:rPr>
          <w:lang w:val="en-AU"/>
        </w:rPr>
        <w:t xml:space="preserve"> </w:t>
      </w:r>
      <w:hyperlink r:id="rId217" w:anchor="daily-report">
        <w:r w:rsidRPr="00FC6301">
          <w:rPr>
            <w:u w:val="single"/>
            <w:lang w:val="en-AU"/>
          </w:rPr>
          <w:t>dose</w:t>
        </w:r>
      </w:hyperlink>
      <w:hyperlink r:id="rId218" w:anchor="daily-report">
        <w:r w:rsidRPr="00FC6301">
          <w:rPr>
            <w:u w:val="single"/>
            <w:lang w:val="en-AU"/>
          </w:rPr>
          <w:t>s</w:t>
        </w:r>
      </w:hyperlink>
      <w:r w:rsidRPr="00FC6301">
        <w:rPr>
          <w:spacing w:val="-10"/>
          <w:u w:val="single"/>
          <w:lang w:val="en-AU"/>
        </w:rPr>
        <w:t xml:space="preserve"> </w:t>
      </w:r>
      <w:r w:rsidRPr="00FC6301">
        <w:rPr>
          <w:lang w:val="en-AU"/>
        </w:rPr>
        <w:t>of</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vaccines</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been</w:t>
      </w:r>
      <w:r w:rsidRPr="00FC6301">
        <w:rPr>
          <w:spacing w:val="-10"/>
          <w:lang w:val="en-AU"/>
        </w:rPr>
        <w:t xml:space="preserve"> </w:t>
      </w:r>
      <w:r w:rsidRPr="00FC6301">
        <w:rPr>
          <w:lang w:val="en-AU"/>
        </w:rPr>
        <w:t>administered</w:t>
      </w:r>
      <w:r w:rsidRPr="00FC6301">
        <w:rPr>
          <w:spacing w:val="-10"/>
          <w:lang w:val="en-AU"/>
        </w:rPr>
        <w:t xml:space="preserve"> </w:t>
      </w:r>
      <w:r w:rsidRPr="00FC6301">
        <w:rPr>
          <w:lang w:val="en-AU"/>
        </w:rPr>
        <w:t>in</w:t>
      </w:r>
      <w:r w:rsidRPr="00FC6301">
        <w:rPr>
          <w:spacing w:val="-10"/>
          <w:lang w:val="en-AU"/>
        </w:rPr>
        <w:t xml:space="preserve"> </w:t>
      </w:r>
      <w:r w:rsidRPr="00FC6301">
        <w:rPr>
          <w:lang w:val="en-AU"/>
        </w:rPr>
        <w:t>Australia.</w:t>
      </w:r>
      <w:r w:rsidRPr="00FC6301">
        <w:rPr>
          <w:spacing w:val="-10"/>
          <w:lang w:val="en-AU"/>
        </w:rPr>
        <w:t xml:space="preserve"> </w:t>
      </w:r>
      <w:r w:rsidRPr="00FC6301">
        <w:rPr>
          <w:lang w:val="en-AU"/>
        </w:rPr>
        <w:t>ATAGI is also encouraged by emerging data from NSW demonstrating that only a small proportion of patients with severe COVID-19 were reported to be vaccinated, consistent with a high vaccine effectiveness against severe disease.</w:t>
      </w:r>
    </w:p>
    <w:p w14:paraId="656BA2B8" w14:textId="3B7FE80D" w:rsidR="008344FB" w:rsidRPr="00FC6301" w:rsidRDefault="004310F6">
      <w:pPr>
        <w:pStyle w:val="Heading2"/>
        <w:spacing w:line="225" w:lineRule="auto"/>
        <w:rPr>
          <w:lang w:val="en-AU"/>
        </w:rPr>
      </w:pPr>
      <w:r w:rsidRPr="00FC6301">
        <w:rPr>
          <w:lang w:val="en-AU"/>
        </w:rPr>
        <w:t>AstraZeneca</w:t>
      </w:r>
      <w:r w:rsidRPr="00FC6301">
        <w:rPr>
          <w:spacing w:val="-34"/>
          <w:lang w:val="en-AU"/>
        </w:rPr>
        <w:t xml:space="preserve"> </w:t>
      </w:r>
      <w:r w:rsidRPr="00FC6301">
        <w:rPr>
          <w:lang w:val="en-AU"/>
        </w:rPr>
        <w:t>(Vaxzevria,</w:t>
      </w:r>
      <w:r w:rsidRPr="00FC6301">
        <w:rPr>
          <w:spacing w:val="-33"/>
          <w:lang w:val="en-AU"/>
        </w:rPr>
        <w:t xml:space="preserve"> </w:t>
      </w:r>
      <w:r w:rsidRPr="00FC6301">
        <w:rPr>
          <w:lang w:val="en-AU"/>
        </w:rPr>
        <w:t xml:space="preserve">formerly known as COVID-19 Vaccine </w:t>
      </w:r>
      <w:r w:rsidRPr="00FC6301">
        <w:rPr>
          <w:spacing w:val="-2"/>
          <w:lang w:val="en-AU"/>
        </w:rPr>
        <w:t>AstraZeneca)</w:t>
      </w:r>
    </w:p>
    <w:p w14:paraId="656BA2B9" w14:textId="77777777" w:rsidR="008344FB" w:rsidRPr="00FC6301" w:rsidRDefault="004310F6">
      <w:pPr>
        <w:pStyle w:val="Heading3"/>
        <w:spacing w:before="353"/>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2419AA79" w14:textId="77777777" w:rsidR="00B46F34" w:rsidRPr="00FC6301" w:rsidRDefault="004310F6">
      <w:pPr>
        <w:pStyle w:val="BodyText"/>
        <w:spacing w:before="372" w:line="271" w:lineRule="auto"/>
        <w:ind w:left="487" w:right="641"/>
        <w:rPr>
          <w:lang w:val="en-AU"/>
        </w:rPr>
      </w:pPr>
      <w:r w:rsidRPr="00FC6301">
        <w:rPr>
          <w:lang w:val="en-AU"/>
        </w:rPr>
        <w:t>ATAGI considered an update from the Therapeutic Goods 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219">
        <w:r w:rsidRPr="00FC6301">
          <w:rPr>
            <w:u w:val="single"/>
            <w:lang w:val="en-AU"/>
          </w:rPr>
          <w:t>here</w:t>
        </w:r>
      </w:hyperlink>
      <w:r w:rsidRPr="00FC6301">
        <w:rPr>
          <w:lang w:val="en-AU"/>
        </w:rPr>
        <w:t>.</w:t>
      </w:r>
    </w:p>
    <w:p w14:paraId="551AC4DD" w14:textId="77777777" w:rsidR="00B46F34" w:rsidRPr="00FC6301" w:rsidRDefault="004310F6">
      <w:pPr>
        <w:pStyle w:val="BodyText"/>
        <w:spacing w:line="271" w:lineRule="auto"/>
        <w:ind w:left="487" w:right="633"/>
        <w:jc w:val="both"/>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w:t>
      </w:r>
      <w:r w:rsidRPr="00FC6301">
        <w:rPr>
          <w:spacing w:val="-2"/>
          <w:lang w:val="en-AU"/>
        </w:rPr>
        <w:t xml:space="preserve"> </w:t>
      </w:r>
      <w:r w:rsidRPr="00FC6301">
        <w:rPr>
          <w:lang w:val="en-AU"/>
        </w:rPr>
        <w:t>that</w:t>
      </w:r>
      <w:r w:rsidRPr="00FC6301">
        <w:rPr>
          <w:spacing w:val="-2"/>
          <w:lang w:val="en-AU"/>
        </w:rPr>
        <w:t xml:space="preserve"> </w:t>
      </w:r>
      <w:r w:rsidRPr="00FC6301">
        <w:rPr>
          <w:lang w:val="en-AU"/>
        </w:rPr>
        <w:t>there</w:t>
      </w:r>
      <w:r w:rsidRPr="00FC6301">
        <w:rPr>
          <w:spacing w:val="-2"/>
          <w:lang w:val="en-AU"/>
        </w:rPr>
        <w:t xml:space="preserve"> </w:t>
      </w:r>
      <w:r w:rsidRPr="00FC6301">
        <w:rPr>
          <w:lang w:val="en-AU"/>
        </w:rPr>
        <w:t>have</w:t>
      </w:r>
      <w:r w:rsidRPr="00FC6301">
        <w:rPr>
          <w:spacing w:val="-2"/>
          <w:lang w:val="en-AU"/>
        </w:rPr>
        <w:t xml:space="preserve"> </w:t>
      </w:r>
      <w:r w:rsidRPr="00FC6301">
        <w:rPr>
          <w:lang w:val="en-AU"/>
        </w:rPr>
        <w:t>been</w:t>
      </w:r>
      <w:r w:rsidRPr="00FC6301">
        <w:rPr>
          <w:spacing w:val="-2"/>
          <w:lang w:val="en-AU"/>
        </w:rPr>
        <w:t xml:space="preserve"> </w:t>
      </w:r>
      <w:r w:rsidRPr="00FC6301">
        <w:rPr>
          <w:lang w:val="en-AU"/>
        </w:rPr>
        <w:t>116</w:t>
      </w:r>
      <w:r w:rsidRPr="00FC6301">
        <w:rPr>
          <w:spacing w:val="-2"/>
          <w:lang w:val="en-AU"/>
        </w:rPr>
        <w:t xml:space="preserve"> </w:t>
      </w:r>
      <w:r w:rsidRPr="00FC6301">
        <w:rPr>
          <w:lang w:val="en-AU"/>
        </w:rPr>
        <w:t>cases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confirmed</w:t>
      </w:r>
      <w:r w:rsidRPr="00FC6301">
        <w:rPr>
          <w:spacing w:val="-2"/>
          <w:lang w:val="en-AU"/>
        </w:rPr>
        <w:t xml:space="preserve"> </w:t>
      </w:r>
      <w:r w:rsidRPr="00FC6301">
        <w:rPr>
          <w:lang w:val="en-AU"/>
        </w:rPr>
        <w:t>or</w:t>
      </w:r>
      <w:r w:rsidRPr="00FC6301">
        <w:rPr>
          <w:spacing w:val="-2"/>
          <w:lang w:val="en-AU"/>
        </w:rPr>
        <w:t xml:space="preserve"> </w:t>
      </w:r>
      <w:r w:rsidRPr="00FC6301">
        <w:rPr>
          <w:lang w:val="en-AU"/>
        </w:rPr>
        <w:t>probable</w:t>
      </w:r>
      <w:r w:rsidRPr="00FC6301">
        <w:rPr>
          <w:spacing w:val="-2"/>
          <w:lang w:val="en-AU"/>
        </w:rPr>
        <w:t xml:space="preserve"> </w:t>
      </w:r>
      <w:r w:rsidRPr="00FC6301">
        <w:rPr>
          <w:lang w:val="en-AU"/>
        </w:rPr>
        <w:t>TTS</w:t>
      </w:r>
      <w:r w:rsidRPr="00FC6301">
        <w:rPr>
          <w:spacing w:val="-2"/>
          <w:lang w:val="en-AU"/>
        </w:rPr>
        <w:t xml:space="preserve"> </w:t>
      </w:r>
      <w:r w:rsidRPr="00FC6301">
        <w:rPr>
          <w:lang w:val="en-AU"/>
        </w:rPr>
        <w:t>(67 confirmed</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49</w:t>
      </w:r>
      <w:r w:rsidRPr="00FC6301">
        <w:rPr>
          <w:spacing w:val="-1"/>
          <w:lang w:val="en-AU"/>
        </w:rPr>
        <w:t xml:space="preserve"> </w:t>
      </w:r>
      <w:r w:rsidRPr="00FC6301">
        <w:rPr>
          <w:lang w:val="en-AU"/>
        </w:rPr>
        <w:t>probable</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date</w:t>
      </w:r>
      <w:r w:rsidRPr="00FC6301">
        <w:rPr>
          <w:spacing w:val="-1"/>
          <w:lang w:val="en-AU"/>
        </w:rPr>
        <w:t xml:space="preserve"> </w:t>
      </w:r>
      <w:r w:rsidRPr="00FC6301">
        <w:rPr>
          <w:lang w:val="en-AU"/>
        </w:rPr>
        <w:t>around</w:t>
      </w:r>
      <w:r w:rsidRPr="00FC6301">
        <w:rPr>
          <w:spacing w:val="-1"/>
          <w:lang w:val="en-AU"/>
        </w:rPr>
        <w:t xml:space="preserve"> </w:t>
      </w:r>
      <w:r w:rsidRPr="00FC6301">
        <w:rPr>
          <w:lang w:val="en-AU"/>
        </w:rPr>
        <w:t>8.8</w:t>
      </w:r>
      <w:r w:rsidRPr="00FC6301">
        <w:rPr>
          <w:spacing w:val="-1"/>
          <w:lang w:val="en-AU"/>
        </w:rPr>
        <w:t xml:space="preserve"> </w:t>
      </w:r>
      <w:r w:rsidRPr="00FC6301">
        <w:rPr>
          <w:lang w:val="en-AU"/>
        </w:rPr>
        <w:t>million</w:t>
      </w:r>
      <w:r w:rsidRPr="00FC6301">
        <w:rPr>
          <w:spacing w:val="-1"/>
          <w:lang w:val="en-AU"/>
        </w:rPr>
        <w:t xml:space="preserve"> </w:t>
      </w:r>
      <w:r w:rsidRPr="00FC6301">
        <w:rPr>
          <w:lang w:val="en-AU"/>
        </w:rPr>
        <w:t>doses of AstraZeneca (Vaxzevria) have been administered.</w:t>
      </w:r>
    </w:p>
    <w:p w14:paraId="656BA2BE" w14:textId="17D4ADC3" w:rsidR="008344FB"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International</w:t>
      </w:r>
      <w:r w:rsidRPr="00FC6301">
        <w:rPr>
          <w:spacing w:val="-9"/>
          <w:lang w:val="en-AU"/>
        </w:rPr>
        <w:t xml:space="preserve"> </w:t>
      </w:r>
      <w:r w:rsidRPr="00FC6301">
        <w:rPr>
          <w:lang w:val="en-AU"/>
        </w:rPr>
        <w:t>data</w:t>
      </w:r>
      <w:r w:rsidRPr="00FC6301">
        <w:rPr>
          <w:spacing w:val="-9"/>
          <w:lang w:val="en-AU"/>
        </w:rPr>
        <w:t xml:space="preserve"> </w:t>
      </w:r>
      <w:r w:rsidRPr="00FC6301">
        <w:rPr>
          <w:lang w:val="en-AU"/>
        </w:rPr>
        <w:t>continues</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demonstrate</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 xml:space="preserve">risk of TTS following a second dose of AstraZeneca (Vaxzevria) is much lower than the risk following a first dose (estimated internationally to be </w:t>
      </w:r>
      <w:hyperlink r:id="rId220">
        <w:r w:rsidRPr="00FC6301">
          <w:rPr>
            <w:u w:val="single"/>
            <w:lang w:val="en-AU"/>
          </w:rPr>
          <w:t>1.8</w:t>
        </w:r>
        <w:r w:rsidRPr="00FC6301">
          <w:rPr>
            <w:spacing w:val="-5"/>
            <w:u w:val="single"/>
            <w:lang w:val="en-AU"/>
          </w:rPr>
          <w:t xml:space="preserve"> </w:t>
        </w:r>
        <w:r w:rsidRPr="00FC6301">
          <w:rPr>
            <w:u w:val="single"/>
            <w:lang w:val="en-AU"/>
          </w:rPr>
          <w:t>per million</w:t>
        </w:r>
      </w:hyperlink>
      <w:r w:rsidRPr="00FC6301">
        <w:rPr>
          <w:lang w:val="en-AU"/>
        </w:rPr>
        <w:t xml:space="preserve"> second doses). ATAGI reinforced the importance of completing a two-dose schedule with the same brand.</w:t>
      </w:r>
    </w:p>
    <w:p w14:paraId="656BA2B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BA6EC6E" w14:textId="77777777" w:rsidR="00B46F34" w:rsidRPr="00FC6301" w:rsidRDefault="004310F6">
      <w:pPr>
        <w:pStyle w:val="BodyText"/>
        <w:spacing w:before="97" w:line="271" w:lineRule="auto"/>
        <w:ind w:left="487" w:right="641"/>
        <w:rPr>
          <w:lang w:val="en-AU"/>
        </w:rPr>
      </w:pPr>
      <w:r w:rsidRPr="00FC6301">
        <w:rPr>
          <w:lang w:val="en-AU"/>
        </w:rPr>
        <w:lastRenderedPageBreak/>
        <w:t>Rates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cases</w:t>
      </w:r>
      <w:r w:rsidRPr="00FC6301">
        <w:rPr>
          <w:spacing w:val="-1"/>
          <w:lang w:val="en-AU"/>
        </w:rPr>
        <w:t xml:space="preserve"> </w:t>
      </w:r>
      <w:r w:rsidRPr="00FC6301">
        <w:rPr>
          <w:lang w:val="en-AU"/>
        </w:rPr>
        <w:t>are</w:t>
      </w:r>
      <w:r w:rsidRPr="00FC6301">
        <w:rPr>
          <w:spacing w:val="-1"/>
          <w:lang w:val="en-AU"/>
        </w:rPr>
        <w:t xml:space="preserve"> </w:t>
      </w:r>
      <w:r w:rsidRPr="00FC6301">
        <w:rPr>
          <w:lang w:val="en-AU"/>
        </w:rPr>
        <w:t>based</w:t>
      </w:r>
      <w:r w:rsidRPr="00FC6301">
        <w:rPr>
          <w:spacing w:val="-1"/>
          <w:lang w:val="en-AU"/>
        </w:rPr>
        <w:t xml:space="preserve"> </w:t>
      </w:r>
      <w:r w:rsidRPr="00FC6301">
        <w:rPr>
          <w:lang w:val="en-AU"/>
        </w:rPr>
        <w:t>on</w:t>
      </w:r>
      <w:r w:rsidRPr="00FC6301">
        <w:rPr>
          <w:spacing w:val="-1"/>
          <w:lang w:val="en-AU"/>
        </w:rPr>
        <w:t xml:space="preserve"> </w:t>
      </w:r>
      <w:r w:rsidRPr="00FC6301">
        <w:rPr>
          <w:lang w:val="en-AU"/>
        </w:rPr>
        <w:t>first</w:t>
      </w:r>
      <w:r w:rsidRPr="00FC6301">
        <w:rPr>
          <w:spacing w:val="-1"/>
          <w:lang w:val="en-AU"/>
        </w:rPr>
        <w:t xml:space="preserve"> </w:t>
      </w:r>
      <w:r w:rsidRPr="00FC6301">
        <w:rPr>
          <w:lang w:val="en-AU"/>
        </w:rPr>
        <w:t>doses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1"/>
          <w:lang w:val="en-AU"/>
        </w:rPr>
        <w:t xml:space="preserve"> </w:t>
      </w:r>
      <w:r w:rsidRPr="00FC6301">
        <w:rPr>
          <w:lang w:val="en-AU"/>
        </w:rPr>
        <w:t>(Vaxzevria) as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August</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account</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time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onset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that date, approximately 7.9 million doses of AstraZeneca (Vaxzevria) have been administered, made up of around 5.4 million first doses and 2.5 million second doses.</w:t>
      </w:r>
    </w:p>
    <w:p w14:paraId="74E52E49"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2C4" w14:textId="71B9830B" w:rsidR="008344FB" w:rsidRPr="00FC6301" w:rsidRDefault="004310F6">
      <w:pPr>
        <w:pStyle w:val="BodyText"/>
        <w:ind w:left="1087"/>
        <w:rPr>
          <w:lang w:val="en-AU"/>
        </w:rPr>
      </w:pPr>
      <w:r w:rsidRPr="00FC6301">
        <w:rPr>
          <w:lang w:val="en-AU"/>
        </w:rPr>
        <w:t xml:space="preserve">2.6 per 100,000 in those &lt;60 years; </w:t>
      </w:r>
      <w:r w:rsidRPr="00FC6301">
        <w:rPr>
          <w:spacing w:val="-5"/>
          <w:lang w:val="en-AU"/>
        </w:rPr>
        <w:t>and</w:t>
      </w:r>
    </w:p>
    <w:p w14:paraId="20F0CABB"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2C7" w14:textId="35FF5F1E"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2C8" w14:textId="77777777" w:rsidR="008344FB" w:rsidRPr="00FC6301" w:rsidRDefault="008344FB">
      <w:pPr>
        <w:pStyle w:val="BodyText"/>
        <w:spacing w:before="81"/>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1982"/>
      </w:tblGrid>
      <w:tr w:rsidR="008344FB" w:rsidRPr="00FC6301" w14:paraId="656BA2CC" w14:textId="77777777">
        <w:trPr>
          <w:trHeight w:val="1199"/>
        </w:trPr>
        <w:tc>
          <w:tcPr>
            <w:tcW w:w="2308" w:type="dxa"/>
            <w:tcBorders>
              <w:right w:val="nil"/>
            </w:tcBorders>
          </w:tcPr>
          <w:p w14:paraId="656BA2C9"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1982" w:type="dxa"/>
            <w:tcBorders>
              <w:left w:val="nil"/>
            </w:tcBorders>
          </w:tcPr>
          <w:p w14:paraId="656BA2CA" w14:textId="77777777" w:rsidR="008344FB" w:rsidRPr="00FC6301" w:rsidRDefault="004310F6">
            <w:pPr>
              <w:pStyle w:val="TableParagraph"/>
              <w:spacing w:line="271" w:lineRule="auto"/>
              <w:ind w:right="274"/>
              <w:rPr>
                <w:b/>
                <w:sz w:val="24"/>
                <w:lang w:val="en-AU"/>
              </w:rPr>
            </w:pPr>
            <w:r w:rsidRPr="00FC6301">
              <w:rPr>
                <w:b/>
                <w:sz w:val="24"/>
                <w:lang w:val="en-AU"/>
              </w:rPr>
              <w:t>Estimated</w:t>
            </w:r>
            <w:r w:rsidRPr="00FC6301">
              <w:rPr>
                <w:b/>
                <w:spacing w:val="-17"/>
                <w:sz w:val="24"/>
                <w:lang w:val="en-AU"/>
              </w:rPr>
              <w:t xml:space="preserve"> </w:t>
            </w:r>
            <w:r w:rsidRPr="00FC6301">
              <w:rPr>
                <w:b/>
                <w:sz w:val="24"/>
                <w:lang w:val="en-AU"/>
              </w:rPr>
              <w:t>rate (per 100,000</w:t>
            </w:r>
          </w:p>
          <w:p w14:paraId="656BA2CB" w14:textId="77777777" w:rsidR="008344FB" w:rsidRPr="00FC6301" w:rsidRDefault="004310F6">
            <w:pPr>
              <w:pStyle w:val="TableParagraph"/>
              <w:spacing w:before="0" w:line="318" w:lineRule="exact"/>
              <w:rPr>
                <w:b/>
                <w:sz w:val="24"/>
                <w:lang w:val="en-AU"/>
              </w:rPr>
            </w:pPr>
            <w:r w:rsidRPr="00FC6301">
              <w:rPr>
                <w:b/>
                <w:sz w:val="24"/>
                <w:lang w:val="en-AU"/>
              </w:rPr>
              <w:t xml:space="preserve">AZ </w:t>
            </w:r>
            <w:r w:rsidRPr="00FC6301">
              <w:rPr>
                <w:b/>
                <w:spacing w:val="-2"/>
                <w:sz w:val="24"/>
                <w:lang w:val="en-AU"/>
              </w:rPr>
              <w:t>vaccinations)</w:t>
            </w:r>
          </w:p>
        </w:tc>
      </w:tr>
      <w:tr w:rsidR="008344FB" w:rsidRPr="00FC6301" w14:paraId="656BA2CF" w14:textId="77777777">
        <w:trPr>
          <w:trHeight w:val="479"/>
        </w:trPr>
        <w:tc>
          <w:tcPr>
            <w:tcW w:w="2308" w:type="dxa"/>
            <w:tcBorders>
              <w:right w:val="nil"/>
            </w:tcBorders>
          </w:tcPr>
          <w:p w14:paraId="656BA2CD" w14:textId="77777777" w:rsidR="008344FB" w:rsidRPr="00FC6301" w:rsidRDefault="004310F6">
            <w:pPr>
              <w:pStyle w:val="TableParagraph"/>
              <w:ind w:left="60"/>
              <w:rPr>
                <w:sz w:val="24"/>
                <w:lang w:val="en-AU"/>
              </w:rPr>
            </w:pPr>
            <w:r w:rsidRPr="00FC6301">
              <w:rPr>
                <w:spacing w:val="-5"/>
                <w:sz w:val="24"/>
                <w:lang w:val="en-AU"/>
              </w:rPr>
              <w:t>&lt;50</w:t>
            </w:r>
          </w:p>
        </w:tc>
        <w:tc>
          <w:tcPr>
            <w:tcW w:w="1982" w:type="dxa"/>
            <w:tcBorders>
              <w:left w:val="nil"/>
            </w:tcBorders>
          </w:tcPr>
          <w:p w14:paraId="656BA2CE" w14:textId="77777777" w:rsidR="008344FB" w:rsidRPr="00FC6301" w:rsidRDefault="004310F6">
            <w:pPr>
              <w:pStyle w:val="TableParagraph"/>
              <w:rPr>
                <w:sz w:val="24"/>
                <w:lang w:val="en-AU"/>
              </w:rPr>
            </w:pPr>
            <w:r w:rsidRPr="00FC6301">
              <w:rPr>
                <w:spacing w:val="-5"/>
                <w:sz w:val="24"/>
                <w:lang w:val="en-AU"/>
              </w:rPr>
              <w:t>2.5</w:t>
            </w:r>
          </w:p>
        </w:tc>
      </w:tr>
      <w:tr w:rsidR="008344FB" w:rsidRPr="00FC6301" w14:paraId="656BA2D2" w14:textId="77777777">
        <w:trPr>
          <w:trHeight w:val="479"/>
        </w:trPr>
        <w:tc>
          <w:tcPr>
            <w:tcW w:w="2308" w:type="dxa"/>
            <w:tcBorders>
              <w:right w:val="nil"/>
            </w:tcBorders>
          </w:tcPr>
          <w:p w14:paraId="656BA2D0"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1982" w:type="dxa"/>
            <w:tcBorders>
              <w:left w:val="nil"/>
            </w:tcBorders>
          </w:tcPr>
          <w:p w14:paraId="656BA2D1" w14:textId="77777777" w:rsidR="008344FB" w:rsidRPr="00FC6301" w:rsidRDefault="004310F6">
            <w:pPr>
              <w:pStyle w:val="TableParagraph"/>
              <w:rPr>
                <w:sz w:val="24"/>
                <w:lang w:val="en-AU"/>
              </w:rPr>
            </w:pPr>
            <w:r w:rsidRPr="00FC6301">
              <w:rPr>
                <w:spacing w:val="-5"/>
                <w:sz w:val="24"/>
                <w:lang w:val="en-AU"/>
              </w:rPr>
              <w:t>2.7</w:t>
            </w:r>
          </w:p>
        </w:tc>
      </w:tr>
      <w:tr w:rsidR="008344FB" w:rsidRPr="00FC6301" w14:paraId="656BA2D5" w14:textId="77777777">
        <w:trPr>
          <w:trHeight w:val="479"/>
        </w:trPr>
        <w:tc>
          <w:tcPr>
            <w:tcW w:w="2308" w:type="dxa"/>
            <w:tcBorders>
              <w:right w:val="nil"/>
            </w:tcBorders>
          </w:tcPr>
          <w:p w14:paraId="656BA2D3"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1982" w:type="dxa"/>
            <w:tcBorders>
              <w:left w:val="nil"/>
            </w:tcBorders>
          </w:tcPr>
          <w:p w14:paraId="656BA2D4" w14:textId="77777777" w:rsidR="008344FB" w:rsidRPr="00FC6301" w:rsidRDefault="004310F6">
            <w:pPr>
              <w:pStyle w:val="TableParagraph"/>
              <w:rPr>
                <w:sz w:val="24"/>
                <w:lang w:val="en-AU"/>
              </w:rPr>
            </w:pPr>
            <w:r w:rsidRPr="00FC6301">
              <w:rPr>
                <w:spacing w:val="-5"/>
                <w:sz w:val="24"/>
                <w:lang w:val="en-AU"/>
              </w:rPr>
              <w:t>1.6</w:t>
            </w:r>
          </w:p>
        </w:tc>
      </w:tr>
      <w:tr w:rsidR="008344FB" w:rsidRPr="00FC6301" w14:paraId="656BA2D8" w14:textId="77777777">
        <w:trPr>
          <w:trHeight w:val="479"/>
        </w:trPr>
        <w:tc>
          <w:tcPr>
            <w:tcW w:w="2308" w:type="dxa"/>
            <w:tcBorders>
              <w:right w:val="nil"/>
            </w:tcBorders>
          </w:tcPr>
          <w:p w14:paraId="656BA2D6"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1982" w:type="dxa"/>
            <w:tcBorders>
              <w:left w:val="nil"/>
            </w:tcBorders>
          </w:tcPr>
          <w:p w14:paraId="656BA2D7" w14:textId="77777777" w:rsidR="008344FB" w:rsidRPr="00FC6301" w:rsidRDefault="004310F6">
            <w:pPr>
              <w:pStyle w:val="TableParagraph"/>
              <w:rPr>
                <w:sz w:val="24"/>
                <w:lang w:val="en-AU"/>
              </w:rPr>
            </w:pPr>
            <w:r w:rsidRPr="00FC6301">
              <w:rPr>
                <w:spacing w:val="-5"/>
                <w:sz w:val="24"/>
                <w:lang w:val="en-AU"/>
              </w:rPr>
              <w:t>2.1</w:t>
            </w:r>
          </w:p>
        </w:tc>
      </w:tr>
      <w:tr w:rsidR="008344FB" w:rsidRPr="00FC6301" w14:paraId="656BA2DB" w14:textId="77777777">
        <w:trPr>
          <w:trHeight w:val="479"/>
        </w:trPr>
        <w:tc>
          <w:tcPr>
            <w:tcW w:w="2308" w:type="dxa"/>
            <w:tcBorders>
              <w:right w:val="nil"/>
            </w:tcBorders>
          </w:tcPr>
          <w:p w14:paraId="656BA2D9" w14:textId="77777777" w:rsidR="008344FB" w:rsidRPr="00FC6301" w:rsidRDefault="004310F6">
            <w:pPr>
              <w:pStyle w:val="TableParagraph"/>
              <w:ind w:left="60"/>
              <w:rPr>
                <w:sz w:val="24"/>
                <w:lang w:val="en-AU"/>
              </w:rPr>
            </w:pPr>
            <w:r w:rsidRPr="00FC6301">
              <w:rPr>
                <w:spacing w:val="-5"/>
                <w:sz w:val="24"/>
                <w:lang w:val="en-AU"/>
              </w:rPr>
              <w:t>≥80</w:t>
            </w:r>
          </w:p>
        </w:tc>
        <w:tc>
          <w:tcPr>
            <w:tcW w:w="1982" w:type="dxa"/>
            <w:tcBorders>
              <w:left w:val="nil"/>
            </w:tcBorders>
          </w:tcPr>
          <w:p w14:paraId="656BA2DA" w14:textId="77777777" w:rsidR="008344FB" w:rsidRPr="00FC6301" w:rsidRDefault="004310F6">
            <w:pPr>
              <w:pStyle w:val="TableParagraph"/>
              <w:rPr>
                <w:sz w:val="24"/>
                <w:lang w:val="en-AU"/>
              </w:rPr>
            </w:pPr>
            <w:r w:rsidRPr="00FC6301">
              <w:rPr>
                <w:spacing w:val="-5"/>
                <w:sz w:val="24"/>
                <w:lang w:val="en-AU"/>
              </w:rPr>
              <w:t>1.6</w:t>
            </w:r>
          </w:p>
        </w:tc>
      </w:tr>
    </w:tbl>
    <w:p w14:paraId="656BA2DC" w14:textId="77777777" w:rsidR="008344FB" w:rsidRPr="00FC6301" w:rsidRDefault="008344FB">
      <w:pPr>
        <w:pStyle w:val="BodyText"/>
        <w:spacing w:before="57"/>
        <w:rPr>
          <w:lang w:val="en-AU"/>
        </w:rPr>
      </w:pPr>
    </w:p>
    <w:p w14:paraId="37ACAAA4" w14:textId="77777777" w:rsidR="00B46F34" w:rsidRPr="00FC6301" w:rsidRDefault="004310F6">
      <w:pPr>
        <w:pStyle w:val="BodyText"/>
        <w:spacing w:line="271" w:lineRule="auto"/>
        <w:ind w:left="487" w:right="641"/>
        <w:rPr>
          <w:lang w:val="en-AU"/>
        </w:rPr>
      </w:pPr>
      <w:r w:rsidRPr="00FC6301">
        <w:rPr>
          <w:lang w:val="en-AU"/>
        </w:rPr>
        <w:t>ATAGI also noted that the TGA included in their weekly update a detailed</w:t>
      </w:r>
      <w:r w:rsidRPr="00FC6301">
        <w:rPr>
          <w:spacing w:val="-5"/>
          <w:lang w:val="en-AU"/>
        </w:rPr>
        <w:t xml:space="preserve"> </w:t>
      </w: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 xml:space="preserve">cases using the </w:t>
      </w:r>
      <w:hyperlink r:id="rId221">
        <w:r w:rsidRPr="00FC6301">
          <w:rPr>
            <w:u w:val="single"/>
            <w:lang w:val="en-AU"/>
          </w:rPr>
          <w:t>CDC Criteria</w:t>
        </w:r>
      </w:hyperlink>
      <w:r w:rsidRPr="00FC6301">
        <w:rPr>
          <w:lang w:val="en-AU"/>
        </w:rPr>
        <w:t>.</w:t>
      </w:r>
    </w:p>
    <w:p w14:paraId="6B763AA1" w14:textId="77777777" w:rsidR="00B46F34" w:rsidRPr="00FC6301" w:rsidRDefault="004310F6">
      <w:pPr>
        <w:pStyle w:val="BodyText"/>
        <w:spacing w:line="271" w:lineRule="auto"/>
        <w:ind w:left="487" w:right="519"/>
        <w:rPr>
          <w:lang w:val="en-AU"/>
        </w:rPr>
      </w:pPr>
      <w:r w:rsidRPr="00FC6301">
        <w:rPr>
          <w:lang w:val="en-AU"/>
        </w:rPr>
        <w:t>ATAGI noted these data suggest that the incidence of TTS is higher in younger people and the severity of TTS appears to be higher in 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differences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sex</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seen</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older</w:t>
      </w:r>
      <w:r w:rsidRPr="00FC6301">
        <w:rPr>
          <w:spacing w:val="-4"/>
          <w:lang w:val="en-AU"/>
        </w:rPr>
        <w:t xml:space="preserve"> </w:t>
      </w:r>
      <w:r w:rsidRPr="00FC6301">
        <w:rPr>
          <w:lang w:val="en-AU"/>
        </w:rPr>
        <w:t>people.</w:t>
      </w:r>
    </w:p>
    <w:p w14:paraId="656BA2E1" w14:textId="53CFF1A5" w:rsidR="008344FB" w:rsidRPr="00FC6301" w:rsidRDefault="004310F6">
      <w:pPr>
        <w:pStyle w:val="BodyText"/>
        <w:spacing w:line="271" w:lineRule="auto"/>
        <w:ind w:left="487" w:right="495"/>
        <w:rPr>
          <w:lang w:val="en-AU"/>
        </w:rPr>
      </w:pPr>
      <w:r w:rsidRPr="00FC6301">
        <w:rPr>
          <w:lang w:val="en-AU"/>
        </w:rPr>
        <w:t>Outcomes have generally been better with early presentation and 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222">
        <w:r w:rsidRPr="00FC6301">
          <w:rPr>
            <w:u w:val="single"/>
            <w:lang w:val="en-AU"/>
          </w:rPr>
          <w:t>TTS primary care guide</w:t>
        </w:r>
      </w:hyperlink>
      <w:r w:rsidRPr="00FC6301">
        <w:rPr>
          <w:lang w:val="en-AU"/>
        </w:rPr>
        <w:t xml:space="preserve">. This may contribute to the lower-case fatality ratio observed in Australia compared to those reported internationally. The overall case fatality ratio in Australia (6/115, approximately 5%) is lower than that seen in the </w:t>
      </w:r>
      <w:hyperlink r:id="rId223">
        <w:r w:rsidRPr="00FC6301">
          <w:rPr>
            <w:u w:val="single"/>
            <w:lang w:val="en-AU"/>
          </w:rPr>
          <w:t>United</w:t>
        </w:r>
      </w:hyperlink>
    </w:p>
    <w:p w14:paraId="656BA2E2" w14:textId="77777777" w:rsidR="008344FB" w:rsidRPr="00FC6301" w:rsidRDefault="00FC6301">
      <w:pPr>
        <w:pStyle w:val="BodyText"/>
        <w:spacing w:line="315" w:lineRule="exact"/>
        <w:ind w:left="487"/>
        <w:rPr>
          <w:lang w:val="en-AU"/>
        </w:rPr>
      </w:pPr>
      <w:hyperlink r:id="rId224">
        <w:r w:rsidR="004310F6" w:rsidRPr="00FC6301">
          <w:rPr>
            <w:u w:val="single"/>
            <w:lang w:val="en-AU"/>
          </w:rPr>
          <w:t>Kingdom</w:t>
        </w:r>
      </w:hyperlink>
      <w:r w:rsidR="004310F6" w:rsidRPr="00FC6301">
        <w:rPr>
          <w:lang w:val="en-AU"/>
        </w:rPr>
        <w:t xml:space="preserve"> </w:t>
      </w:r>
      <w:r w:rsidR="004310F6" w:rsidRPr="00FC6301">
        <w:rPr>
          <w:spacing w:val="-2"/>
          <w:lang w:val="en-AU"/>
        </w:rPr>
        <w:t>(~18%).</w:t>
      </w:r>
    </w:p>
    <w:p w14:paraId="656BA2E3" w14:textId="77777777" w:rsidR="008344FB" w:rsidRPr="00FC6301" w:rsidRDefault="008344FB">
      <w:pPr>
        <w:spacing w:line="315" w:lineRule="exact"/>
        <w:rPr>
          <w:lang w:val="en-AU"/>
        </w:rPr>
        <w:sectPr w:rsidR="008344FB" w:rsidRPr="00FC6301">
          <w:pgSz w:w="11900" w:h="16840"/>
          <w:pgMar w:top="460" w:right="1680" w:bottom="440" w:left="1680" w:header="269" w:footer="253" w:gutter="0"/>
          <w:cols w:space="720"/>
        </w:sectPr>
      </w:pPr>
    </w:p>
    <w:p w14:paraId="727E886E" w14:textId="77777777" w:rsidR="00B46F34" w:rsidRPr="00FC6301" w:rsidRDefault="004310F6">
      <w:pPr>
        <w:pStyle w:val="BodyText"/>
        <w:spacing w:before="97" w:line="271" w:lineRule="auto"/>
        <w:ind w:left="487" w:right="492"/>
        <w:rPr>
          <w:lang w:val="en-AU"/>
        </w:rPr>
      </w:pPr>
      <w:r w:rsidRPr="00FC6301">
        <w:rPr>
          <w:lang w:val="en-AU"/>
        </w:rPr>
        <w:lastRenderedPageBreak/>
        <w:t>ATAGI reinforces that the benefits of vaccination with AstraZeneca (Vaxzevria) strongly outweigh the risks of adverse effects in all Australians</w:t>
      </w:r>
      <w:r w:rsidRPr="00FC6301">
        <w:rPr>
          <w:spacing w:val="-5"/>
          <w:lang w:val="en-AU"/>
        </w:rPr>
        <w:t xml:space="preserve"> </w:t>
      </w:r>
      <w:r w:rsidRPr="00FC6301">
        <w:rPr>
          <w:lang w:val="en-AU"/>
        </w:rPr>
        <w:t>≥60</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context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w:t>
      </w:r>
      <w:r w:rsidRPr="00FC6301">
        <w:rPr>
          <w:spacing w:val="-5"/>
          <w:lang w:val="en-AU"/>
        </w:rPr>
        <w:t xml:space="preserve"> </w:t>
      </w:r>
      <w:hyperlink r:id="rId225">
        <w:r w:rsidRPr="00FC6301">
          <w:rPr>
            <w:u w:val="single"/>
            <w:lang w:val="en-AU"/>
          </w:rPr>
          <w:t>COVID-19</w:t>
        </w:r>
        <w:r w:rsidRPr="00FC6301">
          <w:rPr>
            <w:spacing w:val="-5"/>
            <w:u w:val="single"/>
            <w:lang w:val="en-AU"/>
          </w:rPr>
          <w:t xml:space="preserve"> </w:t>
        </w:r>
        <w:r w:rsidRPr="00FC6301">
          <w:rPr>
            <w:u w:val="single"/>
            <w:lang w:val="en-AU"/>
          </w:rPr>
          <w:t>outbreak</w:t>
        </w:r>
      </w:hyperlink>
      <w:r w:rsidRPr="00FC6301">
        <w:rPr>
          <w:spacing w:val="-5"/>
          <w:lang w:val="en-AU"/>
        </w:rPr>
        <w:t xml:space="preserve"> </w:t>
      </w:r>
      <w:r w:rsidRPr="00FC6301">
        <w:rPr>
          <w:lang w:val="en-AU"/>
        </w:rPr>
        <w:t>where</w:t>
      </w:r>
      <w:r w:rsidRPr="00FC6301">
        <w:rPr>
          <w:spacing w:val="-5"/>
          <w:lang w:val="en-AU"/>
        </w:rPr>
        <w:t xml:space="preserve"> </w:t>
      </w:r>
      <w:r w:rsidRPr="00FC6301">
        <w:rPr>
          <w:lang w:val="en-AU"/>
        </w:rPr>
        <w:t>the supply of Pfizer (Comirnaty) is constrained, ATAGI reinforces adults younger than 60 years old who do not have immediate access to Pfizer (Comirnaty) should re-assess the benefits to them and their contacts from</w:t>
      </w:r>
      <w:r w:rsidRPr="00FC6301">
        <w:rPr>
          <w:spacing w:val="-3"/>
          <w:lang w:val="en-AU"/>
        </w:rPr>
        <w:t xml:space="preserve"> </w:t>
      </w:r>
      <w:r w:rsidRPr="00FC6301">
        <w:rPr>
          <w:lang w:val="en-AU"/>
        </w:rPr>
        <w:t>being</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with</w:t>
      </w:r>
      <w:r w:rsidRPr="00FC6301">
        <w:rPr>
          <w:spacing w:val="-3"/>
          <w:lang w:val="en-AU"/>
        </w:rPr>
        <w:t xml:space="preserve"> </w:t>
      </w:r>
      <w:r w:rsidRPr="00FC6301">
        <w:rPr>
          <w:lang w:val="en-AU"/>
        </w:rPr>
        <w:t>AstraZeneca</w:t>
      </w:r>
      <w:r w:rsidRPr="00FC6301">
        <w:rPr>
          <w:spacing w:val="-3"/>
          <w:lang w:val="en-AU"/>
        </w:rPr>
        <w:t xml:space="preserve"> </w:t>
      </w:r>
      <w:r w:rsidRPr="00FC6301">
        <w:rPr>
          <w:lang w:val="en-AU"/>
        </w:rPr>
        <w:t>(Vaxzevria),</w:t>
      </w:r>
      <w:r w:rsidRPr="00FC6301">
        <w:rPr>
          <w:spacing w:val="-3"/>
          <w:lang w:val="en-AU"/>
        </w:rPr>
        <w:t xml:space="preserve"> </w:t>
      </w:r>
      <w:r w:rsidRPr="00FC6301">
        <w:rPr>
          <w:lang w:val="en-AU"/>
        </w:rPr>
        <w:t>versus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rare</w:t>
      </w:r>
      <w:r w:rsidRPr="00FC6301">
        <w:rPr>
          <w:spacing w:val="-3"/>
          <w:lang w:val="en-AU"/>
        </w:rPr>
        <w:t xml:space="preserve"> </w:t>
      </w:r>
      <w:r w:rsidRPr="00FC6301">
        <w:rPr>
          <w:lang w:val="en-AU"/>
        </w:rPr>
        <w:t xml:space="preserve">risk of a serious side effect. In </w:t>
      </w:r>
      <w:hyperlink r:id="rId226">
        <w:r w:rsidRPr="00FC6301">
          <w:rPr>
            <w:lang w:val="en-AU"/>
          </w:rPr>
          <w:t>g</w:t>
        </w:r>
        <w:r w:rsidRPr="00FC6301">
          <w:rPr>
            <w:u w:val="single"/>
            <w:lang w:val="en-AU"/>
          </w:rPr>
          <w:t>reater Sydney</w:t>
        </w:r>
      </w:hyperlink>
      <w:r w:rsidRPr="00FC6301">
        <w:rPr>
          <w:lang w:val="en-AU"/>
        </w:rPr>
        <w:t>, all individuals aged 18 years and above should strongly consider getting vaccinated with any available vaccine including AstraZeneca (Vaxzevria).</w:t>
      </w:r>
    </w:p>
    <w:p w14:paraId="656BA2E6" w14:textId="3ED7A916"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35A060C9" w14:textId="77777777" w:rsidR="00B46F34" w:rsidRPr="00FC6301" w:rsidRDefault="004310F6">
      <w:pPr>
        <w:pStyle w:val="BodyText"/>
        <w:spacing w:before="371" w:line="271" w:lineRule="auto"/>
        <w:ind w:left="487" w:right="641"/>
        <w:rPr>
          <w:lang w:val="en-AU"/>
        </w:rPr>
      </w:pPr>
      <w:r w:rsidRPr="00FC6301">
        <w:rPr>
          <w:lang w:val="en-AU"/>
        </w:rPr>
        <w:t>ATAGI continues to review and closely monitor reports of rare but potentially serious adverse events following immunisation following AstraZeneca</w:t>
      </w:r>
      <w:r w:rsidRPr="00FC6301">
        <w:rPr>
          <w:spacing w:val="-10"/>
          <w:lang w:val="en-AU"/>
        </w:rPr>
        <w:t xml:space="preserve"> </w:t>
      </w:r>
      <w:r w:rsidRPr="00FC6301">
        <w:rPr>
          <w:lang w:val="en-AU"/>
        </w:rPr>
        <w:t>(Vaxzevria),</w:t>
      </w:r>
      <w:r w:rsidRPr="00FC6301">
        <w:rPr>
          <w:spacing w:val="-10"/>
          <w:lang w:val="en-AU"/>
        </w:rPr>
        <w:t xml:space="preserve"> </w:t>
      </w:r>
      <w:r w:rsidRPr="00FC6301">
        <w:rPr>
          <w:lang w:val="en-AU"/>
        </w:rPr>
        <w:t>including</w:t>
      </w:r>
      <w:r w:rsidRPr="00FC6301">
        <w:rPr>
          <w:spacing w:val="-10"/>
          <w:lang w:val="en-AU"/>
        </w:rPr>
        <w:t xml:space="preserve"> </w:t>
      </w:r>
      <w:r w:rsidRPr="00FC6301">
        <w:rPr>
          <w:lang w:val="en-AU"/>
        </w:rPr>
        <w:t>Immune</w:t>
      </w:r>
      <w:r w:rsidRPr="00FC6301">
        <w:rPr>
          <w:spacing w:val="-10"/>
          <w:lang w:val="en-AU"/>
        </w:rPr>
        <w:t xml:space="preserve"> </w:t>
      </w:r>
      <w:r w:rsidRPr="00FC6301">
        <w:rPr>
          <w:lang w:val="en-AU"/>
        </w:rPr>
        <w:t>Thrombocytopenia</w:t>
      </w:r>
      <w:r w:rsidRPr="00FC6301">
        <w:rPr>
          <w:spacing w:val="-10"/>
          <w:lang w:val="en-AU"/>
        </w:rPr>
        <w:t xml:space="preserve"> </w:t>
      </w:r>
      <w:r w:rsidRPr="00FC6301">
        <w:rPr>
          <w:lang w:val="en-AU"/>
        </w:rPr>
        <w:t>(ITP).</w:t>
      </w:r>
      <w:r w:rsidRPr="00FC6301">
        <w:rPr>
          <w:spacing w:val="-10"/>
          <w:lang w:val="en-AU"/>
        </w:rPr>
        <w:t xml:space="preserve"> </w:t>
      </w:r>
      <w:r w:rsidRPr="00FC6301">
        <w:rPr>
          <w:lang w:val="en-AU"/>
        </w:rPr>
        <w:t>It is important for those vaccinated to be aware of some of the symptoms that may be associated with ITP, such easy bruising and bleeding from the nose or gums.</w:t>
      </w:r>
    </w:p>
    <w:p w14:paraId="656BA2E9" w14:textId="245395A3" w:rsidR="008344FB" w:rsidRPr="00FC6301" w:rsidRDefault="004310F6">
      <w:pPr>
        <w:pStyle w:val="Heading3"/>
        <w:spacing w:before="1"/>
        <w:rPr>
          <w:lang w:val="en-AU"/>
        </w:rPr>
      </w:pPr>
      <w:r w:rsidRPr="00FC6301">
        <w:rPr>
          <w:lang w:val="en-AU"/>
        </w:rPr>
        <w:t>Guillain-Barre</w:t>
      </w:r>
      <w:r w:rsidRPr="00FC6301">
        <w:rPr>
          <w:spacing w:val="-2"/>
          <w:lang w:val="en-AU"/>
        </w:rPr>
        <w:t xml:space="preserve"> Syndrome</w:t>
      </w:r>
    </w:p>
    <w:p w14:paraId="3FB82C85" w14:textId="77777777" w:rsidR="00B46F34" w:rsidRPr="00FC6301" w:rsidRDefault="004310F6">
      <w:pPr>
        <w:pStyle w:val="BodyText"/>
        <w:spacing w:before="370" w:line="271" w:lineRule="auto"/>
        <w:ind w:left="487" w:right="641"/>
        <w:rPr>
          <w:lang w:val="en-AU"/>
        </w:rPr>
      </w:pPr>
      <w:r w:rsidRPr="00FC6301">
        <w:rPr>
          <w:lang w:val="en-AU"/>
        </w:rPr>
        <w:t>ATAGI continues to review and closely monitor reports of rare but potentially serious adverse events following immunisation following AstraZeneca</w:t>
      </w:r>
      <w:r w:rsidRPr="00FC6301">
        <w:rPr>
          <w:spacing w:val="-9"/>
          <w:lang w:val="en-AU"/>
        </w:rPr>
        <w:t xml:space="preserve"> </w:t>
      </w:r>
      <w:r w:rsidRPr="00FC6301">
        <w:rPr>
          <w:lang w:val="en-AU"/>
        </w:rPr>
        <w:t>(Vaxzevria),</w:t>
      </w:r>
      <w:r w:rsidRPr="00FC6301">
        <w:rPr>
          <w:spacing w:val="-9"/>
          <w:lang w:val="en-AU"/>
        </w:rPr>
        <w:t xml:space="preserve"> </w:t>
      </w:r>
      <w:r w:rsidRPr="00FC6301">
        <w:rPr>
          <w:lang w:val="en-AU"/>
        </w:rPr>
        <w:t>including</w:t>
      </w:r>
      <w:r w:rsidRPr="00FC6301">
        <w:rPr>
          <w:spacing w:val="-9"/>
          <w:lang w:val="en-AU"/>
        </w:rPr>
        <w:t xml:space="preserve"> </w:t>
      </w:r>
      <w:r w:rsidRPr="00FC6301">
        <w:rPr>
          <w:lang w:val="en-AU"/>
        </w:rPr>
        <w:t>Guillain-Barre</w:t>
      </w:r>
      <w:r w:rsidRPr="00FC6301">
        <w:rPr>
          <w:spacing w:val="-9"/>
          <w:lang w:val="en-AU"/>
        </w:rPr>
        <w:t xml:space="preserve"> </w:t>
      </w:r>
      <w:r w:rsidRPr="00FC6301">
        <w:rPr>
          <w:lang w:val="en-AU"/>
        </w:rPr>
        <w:t>Syndrome</w:t>
      </w:r>
      <w:r w:rsidRPr="00FC6301">
        <w:rPr>
          <w:spacing w:val="-9"/>
          <w:lang w:val="en-AU"/>
        </w:rPr>
        <w:t xml:space="preserve"> </w:t>
      </w:r>
      <w:r w:rsidRPr="00FC6301">
        <w:rPr>
          <w:lang w:val="en-AU"/>
        </w:rPr>
        <w:t>(GBS).</w:t>
      </w:r>
      <w:r w:rsidRPr="00FC6301">
        <w:rPr>
          <w:spacing w:val="-9"/>
          <w:lang w:val="en-AU"/>
        </w:rPr>
        <w:t xml:space="preserve"> </w:t>
      </w:r>
      <w:r w:rsidRPr="00FC6301">
        <w:rPr>
          <w:lang w:val="en-AU"/>
        </w:rPr>
        <w:t>It</w:t>
      </w:r>
      <w:r w:rsidRPr="00FC6301">
        <w:rPr>
          <w:spacing w:val="-9"/>
          <w:lang w:val="en-AU"/>
        </w:rPr>
        <w:t xml:space="preserve"> </w:t>
      </w:r>
      <w:r w:rsidRPr="00FC6301">
        <w:rPr>
          <w:lang w:val="en-AU"/>
        </w:rPr>
        <w:t>is important</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 xml:space="preserve">symptoms that may be associated with GBS, such as muscle weakness, unusual sensation (numbness, pins and needles) and unsteadiness while </w:t>
      </w:r>
      <w:r w:rsidRPr="00FC6301">
        <w:rPr>
          <w:spacing w:val="-2"/>
          <w:lang w:val="en-AU"/>
        </w:rPr>
        <w:t>walking.</w:t>
      </w:r>
    </w:p>
    <w:p w14:paraId="19377324" w14:textId="77777777" w:rsidR="00B46F34" w:rsidRPr="00FC6301" w:rsidRDefault="004310F6">
      <w:pPr>
        <w:pStyle w:val="BodyText"/>
        <w:spacing w:line="271" w:lineRule="auto"/>
        <w:ind w:left="487" w:right="495"/>
        <w:rPr>
          <w:lang w:val="en-AU"/>
        </w:rPr>
      </w:pPr>
      <w:r w:rsidRPr="00FC6301">
        <w:rPr>
          <w:lang w:val="en-AU"/>
        </w:rPr>
        <w:t xml:space="preserve">At this time, there is no update to the </w:t>
      </w:r>
      <w:hyperlink r:id="rId227">
        <w:r w:rsidRPr="00FC6301">
          <w:rPr>
            <w:u w:val="single"/>
            <w:lang w:val="en-AU"/>
          </w:rPr>
          <w:t>ATAGI statement</w:t>
        </w:r>
      </w:hyperlink>
      <w:r w:rsidRPr="00FC6301">
        <w:rPr>
          <w:lang w:val="en-AU"/>
        </w:rPr>
        <w:t xml:space="preserve"> from 17 June 2021 in relation to the use of AstraZeneca (Vaxzevria), except to note that</w:t>
      </w:r>
      <w:r w:rsidRPr="00FC6301">
        <w:rPr>
          <w:spacing w:val="-4"/>
          <w:lang w:val="en-AU"/>
        </w:rPr>
        <w:t xml:space="preserve"> </w:t>
      </w:r>
      <w:r w:rsidRPr="00FC6301">
        <w:rPr>
          <w:lang w:val="en-AU"/>
        </w:rPr>
        <w:t>further</w:t>
      </w:r>
      <w:r w:rsidRPr="00FC6301">
        <w:rPr>
          <w:spacing w:val="-4"/>
          <w:lang w:val="en-AU"/>
        </w:rPr>
        <w:t xml:space="preserve"> </w:t>
      </w:r>
      <w:r w:rsidRPr="00FC6301">
        <w:rPr>
          <w:lang w:val="en-AU"/>
        </w:rPr>
        <w:t>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 in outbreak settings.</w:t>
      </w:r>
    </w:p>
    <w:p w14:paraId="656BA2EF" w14:textId="3A3B8A5A" w:rsidR="008344FB" w:rsidRPr="00FC6301" w:rsidRDefault="004310F6">
      <w:pPr>
        <w:pStyle w:val="Heading2"/>
        <w:rPr>
          <w:lang w:val="en-AU"/>
        </w:rPr>
      </w:pPr>
      <w:r w:rsidRPr="00FC6301">
        <w:rPr>
          <w:lang w:val="en-AU"/>
        </w:rPr>
        <w:t xml:space="preserve">Pfizer </w:t>
      </w:r>
      <w:r w:rsidRPr="00FC6301">
        <w:rPr>
          <w:spacing w:val="-2"/>
          <w:lang w:val="en-AU"/>
        </w:rPr>
        <w:t>(Comirnaty)</w:t>
      </w:r>
    </w:p>
    <w:p w14:paraId="656BA2F0" w14:textId="77777777" w:rsidR="008344FB" w:rsidRPr="00FC6301" w:rsidRDefault="004310F6">
      <w:pPr>
        <w:pStyle w:val="BodyText"/>
        <w:spacing w:before="355" w:line="271" w:lineRule="auto"/>
        <w:ind w:left="487" w:right="519"/>
        <w:rPr>
          <w:lang w:val="en-AU"/>
        </w:rPr>
      </w:pPr>
      <w:r w:rsidRPr="00FC6301">
        <w:rPr>
          <w:lang w:val="en-AU"/>
        </w:rPr>
        <w:t>ATAGI</w:t>
      </w:r>
      <w:r w:rsidRPr="00FC6301">
        <w:rPr>
          <w:spacing w:val="-1"/>
          <w:lang w:val="en-AU"/>
        </w:rPr>
        <w:t xml:space="preserve"> </w:t>
      </w:r>
      <w:r w:rsidRPr="00FC6301">
        <w:rPr>
          <w:lang w:val="en-AU"/>
        </w:rPr>
        <w:t>notes</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TGA’s</w:t>
      </w:r>
      <w:r w:rsidRPr="00FC6301">
        <w:rPr>
          <w:spacing w:val="-1"/>
          <w:lang w:val="en-AU"/>
        </w:rPr>
        <w:t xml:space="preserve"> </w:t>
      </w:r>
      <w:r w:rsidRPr="00FC6301">
        <w:rPr>
          <w:lang w:val="en-AU"/>
        </w:rPr>
        <w:t>recent</w:t>
      </w:r>
      <w:r w:rsidRPr="00FC6301">
        <w:rPr>
          <w:spacing w:val="-1"/>
          <w:lang w:val="en-AU"/>
        </w:rPr>
        <w:t xml:space="preserve"> </w:t>
      </w:r>
      <w:r w:rsidRPr="00FC6301">
        <w:rPr>
          <w:lang w:val="en-AU"/>
        </w:rPr>
        <w:t>registration</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Pfizer</w:t>
      </w:r>
      <w:r w:rsidRPr="00FC6301">
        <w:rPr>
          <w:spacing w:val="-1"/>
          <w:lang w:val="en-AU"/>
        </w:rPr>
        <w:t xml:space="preserve"> </w:t>
      </w:r>
      <w:r w:rsidRPr="00FC6301">
        <w:rPr>
          <w:lang w:val="en-AU"/>
        </w:rPr>
        <w:t>(Comirnaty)</w:t>
      </w:r>
      <w:r w:rsidRPr="00FC6301">
        <w:rPr>
          <w:spacing w:val="-1"/>
          <w:lang w:val="en-AU"/>
        </w:rPr>
        <w:t xml:space="preserve"> </w:t>
      </w:r>
      <w:r w:rsidRPr="00FC6301">
        <w:rPr>
          <w:lang w:val="en-AU"/>
        </w:rPr>
        <w:t>for</w:t>
      </w:r>
      <w:r w:rsidRPr="00FC6301">
        <w:rPr>
          <w:spacing w:val="-1"/>
          <w:lang w:val="en-AU"/>
        </w:rPr>
        <w:t xml:space="preserve"> </w:t>
      </w:r>
      <w:hyperlink r:id="rId228">
        <w:r w:rsidRPr="00FC6301">
          <w:rPr>
            <w:u w:val="single"/>
            <w:lang w:val="en-AU"/>
          </w:rPr>
          <w:t>use</w:t>
        </w:r>
      </w:hyperlink>
      <w:r w:rsidRPr="00FC6301">
        <w:rPr>
          <w:lang w:val="en-AU"/>
        </w:rPr>
        <w:t xml:space="preserve"> </w:t>
      </w:r>
      <w:hyperlink r:id="rId229">
        <w:r w:rsidRPr="00FC6301">
          <w:rPr>
            <w:u w:val="single"/>
            <w:lang w:val="en-AU"/>
          </w:rPr>
          <w:t>in</w:t>
        </w:r>
        <w:r w:rsidRPr="00FC6301">
          <w:rPr>
            <w:spacing w:val="-3"/>
            <w:u w:val="single"/>
            <w:lang w:val="en-AU"/>
          </w:rPr>
          <w:t xml:space="preserve"> </w:t>
        </w:r>
        <w:r w:rsidRPr="00FC6301">
          <w:rPr>
            <w:u w:val="single"/>
            <w:lang w:val="en-AU"/>
          </w:rPr>
          <w:t>children</w:t>
        </w:r>
        <w:r w:rsidRPr="00FC6301">
          <w:rPr>
            <w:spacing w:val="-3"/>
            <w:u w:val="single"/>
            <w:lang w:val="en-AU"/>
          </w:rPr>
          <w:t xml:space="preserve"> </w:t>
        </w:r>
        <w:r w:rsidRPr="00FC6301">
          <w:rPr>
            <w:u w:val="single"/>
            <w:lang w:val="en-AU"/>
          </w:rPr>
          <w:t>aged</w:t>
        </w:r>
        <w:r w:rsidRPr="00FC6301">
          <w:rPr>
            <w:spacing w:val="-3"/>
            <w:u w:val="single"/>
            <w:lang w:val="en-AU"/>
          </w:rPr>
          <w:t xml:space="preserve"> </w:t>
        </w:r>
        <w:r w:rsidRPr="00FC6301">
          <w:rPr>
            <w:u w:val="single"/>
            <w:lang w:val="en-AU"/>
          </w:rPr>
          <w:t>12-</w:t>
        </w:r>
        <w:r w:rsidRPr="00FC6301">
          <w:rPr>
            <w:spacing w:val="-3"/>
            <w:u w:val="single"/>
            <w:lang w:val="en-AU"/>
          </w:rPr>
          <w:t xml:space="preserve"> </w:t>
        </w:r>
        <w:r w:rsidRPr="00FC6301">
          <w:rPr>
            <w:u w:val="single"/>
            <w:lang w:val="en-AU"/>
          </w:rPr>
          <w:t>15</w:t>
        </w:r>
        <w:r w:rsidRPr="00FC6301">
          <w:rPr>
            <w:spacing w:val="-3"/>
            <w:u w:val="single"/>
            <w:lang w:val="en-AU"/>
          </w:rPr>
          <w:t xml:space="preserve"> </w:t>
        </w:r>
        <w:r w:rsidRPr="00FC6301">
          <w:rPr>
            <w:u w:val="single"/>
            <w:lang w:val="en-AU"/>
          </w:rPr>
          <w:t>years</w:t>
        </w:r>
        <w:r w:rsidRPr="00FC6301">
          <w:rPr>
            <w:spacing w:val="-3"/>
            <w:u w:val="single"/>
            <w:lang w:val="en-AU"/>
          </w:rPr>
          <w:t xml:space="preserve"> </w:t>
        </w:r>
        <w:r w:rsidRPr="00FC6301">
          <w:rPr>
            <w:u w:val="single"/>
            <w:lang w:val="en-AU"/>
          </w:rPr>
          <w:t>old</w:t>
        </w:r>
      </w:hyperlink>
      <w:r w:rsidRPr="00FC6301">
        <w:rPr>
          <w:spacing w:val="-3"/>
          <w:lang w:val="en-AU"/>
        </w:rPr>
        <w:t xml:space="preserve"> </w:t>
      </w:r>
      <w:r w:rsidRPr="00FC6301">
        <w:rPr>
          <w:lang w:val="en-AU"/>
        </w:rPr>
        <w:t>and</w:t>
      </w:r>
      <w:r w:rsidRPr="00FC6301">
        <w:rPr>
          <w:spacing w:val="-3"/>
          <w:lang w:val="en-AU"/>
        </w:rPr>
        <w:t xml:space="preserve"> </w:t>
      </w:r>
      <w:r w:rsidRPr="00FC6301">
        <w:rPr>
          <w:lang w:val="en-AU"/>
        </w:rPr>
        <w:t>has</w:t>
      </w:r>
      <w:r w:rsidRPr="00FC6301">
        <w:rPr>
          <w:spacing w:val="-3"/>
          <w:lang w:val="en-AU"/>
        </w:rPr>
        <w:t xml:space="preserve"> </w:t>
      </w:r>
      <w:r w:rsidRPr="00FC6301">
        <w:rPr>
          <w:lang w:val="en-AU"/>
        </w:rPr>
        <w:t>provided</w:t>
      </w:r>
      <w:r w:rsidRPr="00FC6301">
        <w:rPr>
          <w:spacing w:val="-3"/>
          <w:lang w:val="en-AU"/>
        </w:rPr>
        <w:t xml:space="preserve"> </w:t>
      </w:r>
      <w:r w:rsidRPr="00FC6301">
        <w:rPr>
          <w:lang w:val="en-AU"/>
        </w:rPr>
        <w:t>a</w:t>
      </w:r>
      <w:r w:rsidRPr="00FC6301">
        <w:rPr>
          <w:spacing w:val="-3"/>
          <w:lang w:val="en-AU"/>
        </w:rPr>
        <w:t xml:space="preserve"> </w:t>
      </w:r>
      <w:hyperlink r:id="rId230">
        <w:r w:rsidRPr="00FC6301">
          <w:rPr>
            <w:u w:val="single"/>
            <w:lang w:val="en-AU"/>
          </w:rPr>
          <w:t>statement</w:t>
        </w:r>
      </w:hyperlink>
      <w:r w:rsidRPr="00FC6301">
        <w:rPr>
          <w:spacing w:val="-3"/>
          <w:lang w:val="en-AU"/>
        </w:rPr>
        <w:t xml:space="preserve"> </w:t>
      </w:r>
      <w:r w:rsidRPr="00FC6301">
        <w:rPr>
          <w:lang w:val="en-AU"/>
        </w:rPr>
        <w:t>on</w:t>
      </w:r>
      <w:r w:rsidRPr="00FC6301">
        <w:rPr>
          <w:spacing w:val="-3"/>
          <w:lang w:val="en-AU"/>
        </w:rPr>
        <w:t xml:space="preserve"> </w:t>
      </w:r>
      <w:r w:rsidRPr="00FC6301">
        <w:rPr>
          <w:lang w:val="en-AU"/>
        </w:rPr>
        <w:t>use in this cohort. ATAGI is currently considering advice regarding a broader adolescent program.</w:t>
      </w:r>
    </w:p>
    <w:p w14:paraId="656BA2F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2F2" w14:textId="77777777" w:rsidR="008344FB" w:rsidRPr="00FC6301" w:rsidRDefault="004310F6">
      <w:pPr>
        <w:pStyle w:val="Heading3"/>
        <w:spacing w:before="87"/>
        <w:rPr>
          <w:lang w:val="en-AU"/>
        </w:rPr>
      </w:pPr>
      <w:r w:rsidRPr="00FC6301">
        <w:rPr>
          <w:lang w:val="en-AU"/>
        </w:rPr>
        <w:lastRenderedPageBreak/>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29230B3C" w14:textId="77777777" w:rsidR="00B46F34" w:rsidRPr="00FC6301" w:rsidRDefault="004310F6">
      <w:pPr>
        <w:pStyle w:val="BodyText"/>
        <w:spacing w:before="371" w:line="271" w:lineRule="auto"/>
        <w:ind w:left="487" w:right="641"/>
        <w:rPr>
          <w:lang w:val="en-AU"/>
        </w:rPr>
      </w:pPr>
      <w:r w:rsidRPr="00FC6301">
        <w:rPr>
          <w:lang w:val="en-AU"/>
        </w:rPr>
        <w:t>ATAGI continues to review and closely monitor reports of rare but potentially</w:t>
      </w:r>
      <w:r w:rsidRPr="00FC6301">
        <w:rPr>
          <w:spacing w:val="-7"/>
          <w:lang w:val="en-AU"/>
        </w:rPr>
        <w:t xml:space="preserve"> </w:t>
      </w:r>
      <w:r w:rsidRPr="00FC6301">
        <w:rPr>
          <w:lang w:val="en-AU"/>
        </w:rPr>
        <w:t>serious</w:t>
      </w:r>
      <w:r w:rsidRPr="00FC6301">
        <w:rPr>
          <w:spacing w:val="-7"/>
          <w:lang w:val="en-AU"/>
        </w:rPr>
        <w:t xml:space="preserve"> </w:t>
      </w:r>
      <w:r w:rsidRPr="00FC6301">
        <w:rPr>
          <w:lang w:val="en-AU"/>
        </w:rPr>
        <w:t>adverse</w:t>
      </w:r>
      <w:r w:rsidRPr="00FC6301">
        <w:rPr>
          <w:spacing w:val="-7"/>
          <w:lang w:val="en-AU"/>
        </w:rPr>
        <w:t xml:space="preserve"> </w:t>
      </w:r>
      <w:r w:rsidRPr="00FC6301">
        <w:rPr>
          <w:lang w:val="en-AU"/>
        </w:rPr>
        <w:t>events</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following Pfizer (Comirnaty), including myocarditis and/or pericarditis.</w:t>
      </w:r>
    </w:p>
    <w:p w14:paraId="656BA2F5" w14:textId="1FE82D6A" w:rsidR="008344FB" w:rsidRPr="00FC6301" w:rsidRDefault="004310F6">
      <w:pPr>
        <w:pStyle w:val="BodyText"/>
        <w:spacing w:before="1" w:line="271" w:lineRule="auto"/>
        <w:ind w:left="487"/>
        <w:rPr>
          <w:lang w:val="en-AU"/>
        </w:rPr>
      </w:pPr>
      <w:r w:rsidRPr="00FC6301">
        <w:rPr>
          <w:lang w:val="en-AU"/>
        </w:rPr>
        <w:t>ATAGI</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is</w:t>
      </w:r>
      <w:r w:rsidRPr="00FC6301">
        <w:rPr>
          <w:spacing w:val="-9"/>
          <w:lang w:val="en-AU"/>
        </w:rPr>
        <w:t xml:space="preserve"> </w:t>
      </w:r>
      <w:r w:rsidRPr="00FC6301">
        <w:rPr>
          <w:lang w:val="en-AU"/>
        </w:rPr>
        <w:t>investigated</w:t>
      </w:r>
      <w:r w:rsidRPr="00FC6301">
        <w:rPr>
          <w:spacing w:val="-9"/>
          <w:lang w:val="en-AU"/>
        </w:rPr>
        <w:t xml:space="preserve"> </w:t>
      </w:r>
      <w:r w:rsidRPr="00FC6301">
        <w:rPr>
          <w:lang w:val="en-AU"/>
        </w:rPr>
        <w:t>235</w:t>
      </w:r>
      <w:r w:rsidRPr="00FC6301">
        <w:rPr>
          <w:spacing w:val="-9"/>
          <w:lang w:val="en-AU"/>
        </w:rPr>
        <w:t xml:space="preserve"> </w:t>
      </w:r>
      <w:r w:rsidRPr="00FC6301">
        <w:rPr>
          <w:lang w:val="en-AU"/>
        </w:rPr>
        <w:t>reports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suspected myocarditis and/or pericarditis following Pfizer (Comirnaty).</w:t>
      </w:r>
    </w:p>
    <w:p w14:paraId="656BA2F6" w14:textId="77777777" w:rsidR="008344FB" w:rsidRPr="00FC6301" w:rsidRDefault="004310F6">
      <w:pPr>
        <w:pStyle w:val="BodyText"/>
        <w:spacing w:line="271" w:lineRule="auto"/>
        <w:ind w:left="487" w:right="641"/>
        <w:rPr>
          <w:lang w:val="en-AU"/>
        </w:rPr>
      </w:pPr>
      <w:r w:rsidRPr="00FC6301">
        <w:rPr>
          <w:lang w:val="en-AU"/>
        </w:rPr>
        <w:t>International</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demonstrates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 younger individuals, particularly young males and more frequently occurs following the second dose.</w:t>
      </w:r>
      <w:r w:rsidRPr="00FC6301">
        <w:rPr>
          <w:spacing w:val="40"/>
          <w:lang w:val="en-AU"/>
        </w:rPr>
        <w:t xml:space="preserve"> </w:t>
      </w:r>
      <w:r w:rsidRPr="00FC6301">
        <w:rPr>
          <w:lang w:val="en-AU"/>
        </w:rPr>
        <w:t>Most reported cases have</w:t>
      </w:r>
    </w:p>
    <w:p w14:paraId="4CE41916" w14:textId="77777777" w:rsidR="00B46F34" w:rsidRPr="00FC6301" w:rsidRDefault="004310F6">
      <w:pPr>
        <w:pStyle w:val="BodyText"/>
        <w:spacing w:line="271" w:lineRule="auto"/>
        <w:ind w:left="487" w:right="495"/>
        <w:rPr>
          <w:lang w:val="en-AU"/>
        </w:rPr>
      </w:pPr>
      <w:r w:rsidRPr="00FC6301">
        <w:rPr>
          <w:lang w:val="en-AU"/>
        </w:rPr>
        <w:t>been</w:t>
      </w:r>
      <w:r w:rsidRPr="00FC6301">
        <w:rPr>
          <w:spacing w:val="-5"/>
          <w:lang w:val="en-AU"/>
        </w:rPr>
        <w:t xml:space="preserve"> </w:t>
      </w:r>
      <w:r w:rsidRPr="00FC6301">
        <w:rPr>
          <w:lang w:val="en-AU"/>
        </w:rPr>
        <w:t>mild,</w:t>
      </w:r>
      <w:r w:rsidRPr="00FC6301">
        <w:rPr>
          <w:spacing w:val="-5"/>
          <w:lang w:val="en-AU"/>
        </w:rPr>
        <w:t xml:space="preserve"> </w:t>
      </w:r>
      <w:r w:rsidRPr="00FC6301">
        <w:rPr>
          <w:lang w:val="en-AU"/>
        </w:rPr>
        <w:t>self-limiting</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recovered</w:t>
      </w:r>
      <w:r w:rsidRPr="00FC6301">
        <w:rPr>
          <w:spacing w:val="-5"/>
          <w:lang w:val="en-AU"/>
        </w:rPr>
        <w:t xml:space="preserve"> </w:t>
      </w:r>
      <w:r w:rsidRPr="00FC6301">
        <w:rPr>
          <w:lang w:val="en-AU"/>
        </w:rPr>
        <w:t>quickly,</w:t>
      </w:r>
      <w:r w:rsidRPr="00FC6301">
        <w:rPr>
          <w:spacing w:val="-5"/>
          <w:lang w:val="en-AU"/>
        </w:rPr>
        <w:t xml:space="preserve"> </w:t>
      </w:r>
      <w:r w:rsidRPr="00FC6301">
        <w:rPr>
          <w:lang w:val="en-AU"/>
        </w:rPr>
        <w:t>although</w:t>
      </w:r>
      <w:r w:rsidRPr="00FC6301">
        <w:rPr>
          <w:spacing w:val="-5"/>
          <w:lang w:val="en-AU"/>
        </w:rPr>
        <w:t xml:space="preserve"> </w:t>
      </w:r>
      <w:r w:rsidRPr="00FC6301">
        <w:rPr>
          <w:lang w:val="en-AU"/>
        </w:rPr>
        <w:t>further</w:t>
      </w:r>
      <w:r w:rsidRPr="00FC6301">
        <w:rPr>
          <w:spacing w:val="-5"/>
          <w:lang w:val="en-AU"/>
        </w:rPr>
        <w:t xml:space="preserve"> </w:t>
      </w:r>
      <w:r w:rsidRPr="00FC6301">
        <w:rPr>
          <w:lang w:val="en-AU"/>
        </w:rPr>
        <w:t>follow- up of these cases is ongoing.</w:t>
      </w:r>
    </w:p>
    <w:p w14:paraId="64D079B5" w14:textId="77777777" w:rsidR="00B46F34" w:rsidRPr="00FC6301" w:rsidRDefault="004310F6">
      <w:pPr>
        <w:pStyle w:val="BodyText"/>
        <w:spacing w:line="271" w:lineRule="auto"/>
        <w:ind w:left="487" w:right="501"/>
        <w:rPr>
          <w:lang w:val="en-AU"/>
        </w:rPr>
      </w:pPr>
      <w:r w:rsidRPr="00FC6301">
        <w:rPr>
          <w:lang w:val="en-AU"/>
        </w:rPr>
        <w:t xml:space="preserve">ATAGI has recently published </w:t>
      </w:r>
      <w:hyperlink r:id="rId231">
        <w:r w:rsidRPr="00FC6301">
          <w:rPr>
            <w:lang w:val="en-AU"/>
          </w:rPr>
          <w:t>g</w:t>
        </w:r>
        <w:r w:rsidRPr="00FC6301">
          <w:rPr>
            <w:u w:val="single"/>
            <w:lang w:val="en-AU"/>
          </w:rPr>
          <w:t>uidance on Myocarditis and Pericarditis</w:t>
        </w:r>
      </w:hyperlink>
      <w:r w:rsidRPr="00FC6301">
        <w:rPr>
          <w:lang w:val="en-AU"/>
        </w:rPr>
        <w:t xml:space="preserve"> </w:t>
      </w:r>
      <w:hyperlink r:id="rId232">
        <w:r w:rsidRPr="00FC6301">
          <w:rPr>
            <w:u w:val="single"/>
            <w:lang w:val="en-AU"/>
          </w:rPr>
          <w:t>after mRNA COVID-19 vaccines</w:t>
        </w:r>
      </w:hyperlink>
      <w:r w:rsidRPr="00FC6301">
        <w:rPr>
          <w:lang w:val="en-AU"/>
        </w:rPr>
        <w:t>. ATAGI reaffirms that the benefits of Pfizer</w:t>
      </w:r>
      <w:r w:rsidRPr="00FC6301">
        <w:rPr>
          <w:spacing w:val="-4"/>
          <w:lang w:val="en-AU"/>
        </w:rPr>
        <w:t xml:space="preserve"> </w:t>
      </w:r>
      <w:r w:rsidRPr="00FC6301">
        <w:rPr>
          <w:lang w:val="en-AU"/>
        </w:rPr>
        <w:t>(Comirnaty,</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registered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 in Australia) outweigh the risks of myocarditis and/or pericarditis for any age groups, and strongly recommend eligible individuals without contraindications to be offered vaccination.</w:t>
      </w:r>
    </w:p>
    <w:p w14:paraId="656BA2FC" w14:textId="39DCC077" w:rsidR="008344FB" w:rsidRPr="00FC6301" w:rsidRDefault="004310F6">
      <w:pPr>
        <w:pStyle w:val="Heading2"/>
        <w:spacing w:before="1"/>
        <w:rPr>
          <w:lang w:val="en-AU"/>
        </w:rPr>
      </w:pPr>
      <w:r w:rsidRPr="00FC6301">
        <w:rPr>
          <w:spacing w:val="-2"/>
          <w:lang w:val="en-AU"/>
        </w:rPr>
        <w:t>Resources</w:t>
      </w:r>
    </w:p>
    <w:p w14:paraId="56B7EDCC"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4BEBC0E0" w14:textId="77777777" w:rsidR="00B46F34" w:rsidRPr="00FC6301" w:rsidRDefault="004310F6">
      <w:pPr>
        <w:pStyle w:val="Heading3"/>
        <w:rPr>
          <w:lang w:val="en-AU"/>
        </w:rPr>
      </w:pPr>
      <w:r w:rsidRPr="00FC6301">
        <w:rPr>
          <w:lang w:val="en-AU"/>
        </w:rPr>
        <w:t>TTS</w:t>
      </w:r>
      <w:r w:rsidRPr="00FC6301">
        <w:rPr>
          <w:spacing w:val="-2"/>
          <w:lang w:val="en-AU"/>
        </w:rPr>
        <w:t xml:space="preserve"> </w:t>
      </w:r>
      <w:r w:rsidRPr="00FC6301">
        <w:rPr>
          <w:lang w:val="en-AU"/>
        </w:rPr>
        <w:t>and the use of AstraZeneca</w:t>
      </w:r>
      <w:r w:rsidRPr="00FC6301">
        <w:rPr>
          <w:spacing w:val="1"/>
          <w:lang w:val="en-AU"/>
        </w:rPr>
        <w:t xml:space="preserve"> </w:t>
      </w:r>
      <w:r w:rsidRPr="00FC6301">
        <w:rPr>
          <w:spacing w:val="-2"/>
          <w:lang w:val="en-AU"/>
        </w:rPr>
        <w:t>(Vaxzevria)</w:t>
      </w:r>
    </w:p>
    <w:p w14:paraId="656BA301" w14:textId="7E097573"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233">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 (Vaxzevria);</w:t>
      </w:r>
    </w:p>
    <w:p w14:paraId="656BA302"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234">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303"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235">
        <w:r w:rsidRPr="00FC6301">
          <w:rPr>
            <w:u w:val="single"/>
            <w:lang w:val="en-AU"/>
          </w:rPr>
          <w:t>risk-benefit document</w:t>
        </w:r>
      </w:hyperlink>
      <w:r w:rsidRPr="00FC6301">
        <w:rPr>
          <w:lang w:val="en-AU"/>
        </w:rPr>
        <w:t>, which provides advice to help consumers</w:t>
      </w:r>
      <w:r w:rsidRPr="00FC6301">
        <w:rPr>
          <w:spacing w:val="-3"/>
          <w:lang w:val="en-AU"/>
        </w:rPr>
        <w:t xml:space="preserve"> </w:t>
      </w:r>
      <w:r w:rsidRPr="00FC6301">
        <w:rPr>
          <w:lang w:val="en-AU"/>
        </w:rPr>
        <w:t>make</w:t>
      </w:r>
      <w:r w:rsidRPr="00FC6301">
        <w:rPr>
          <w:spacing w:val="-3"/>
          <w:lang w:val="en-AU"/>
        </w:rPr>
        <w:t xml:space="preserve"> </w:t>
      </w:r>
      <w:r w:rsidRPr="00FC6301">
        <w:rPr>
          <w:lang w:val="en-AU"/>
        </w:rPr>
        <w:t>informed</w:t>
      </w:r>
      <w:r w:rsidRPr="00FC6301">
        <w:rPr>
          <w:spacing w:val="-3"/>
          <w:lang w:val="en-AU"/>
        </w:rPr>
        <w:t xml:space="preserve"> </w:t>
      </w:r>
      <w:r w:rsidRPr="00FC6301">
        <w:rPr>
          <w:lang w:val="en-AU"/>
        </w:rPr>
        <w:t>decisions</w:t>
      </w:r>
      <w:r w:rsidRPr="00FC6301">
        <w:rPr>
          <w:spacing w:val="-3"/>
          <w:lang w:val="en-AU"/>
        </w:rPr>
        <w:t xml:space="preserve"> </w:t>
      </w:r>
      <w:r w:rsidRPr="00FC6301">
        <w:rPr>
          <w:lang w:val="en-AU"/>
        </w:rPr>
        <w:t>about</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risks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benefits of</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(Vaxzevria)</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different</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cohorts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 xml:space="preserve">scenarios; </w:t>
      </w:r>
      <w:r w:rsidRPr="00FC6301">
        <w:rPr>
          <w:spacing w:val="-4"/>
          <w:lang w:val="en-AU"/>
        </w:rPr>
        <w:t>and</w:t>
      </w:r>
    </w:p>
    <w:p w14:paraId="656BA304"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236">
        <w:r w:rsidRPr="00FC6301">
          <w:rPr>
            <w:u w:val="single"/>
            <w:lang w:val="en-AU"/>
          </w:rPr>
          <w:t>outbreak</w:t>
        </w:r>
      </w:hyperlink>
      <w:r w:rsidRPr="00FC6301">
        <w:rPr>
          <w:lang w:val="en-AU"/>
        </w:rPr>
        <w:t xml:space="preserve"> </w:t>
      </w:r>
      <w:hyperlink r:id="rId237">
        <w:r w:rsidRPr="00FC6301">
          <w:rPr>
            <w:spacing w:val="-2"/>
            <w:u w:val="single"/>
            <w:lang w:val="en-AU"/>
          </w:rPr>
          <w:t>settings</w:t>
        </w:r>
      </w:hyperlink>
      <w:r w:rsidRPr="00FC6301">
        <w:rPr>
          <w:spacing w:val="-2"/>
          <w:lang w:val="en-AU"/>
        </w:rPr>
        <w:t>;</w:t>
      </w:r>
    </w:p>
    <w:p w14:paraId="656BA30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306" w14:textId="77777777" w:rsidR="008344FB" w:rsidRPr="00FC6301" w:rsidRDefault="004310F6">
      <w:pPr>
        <w:pStyle w:val="BodyText"/>
        <w:spacing w:before="97"/>
        <w:ind w:left="1087"/>
        <w:rPr>
          <w:lang w:val="en-AU"/>
        </w:rPr>
      </w:pPr>
      <w:r w:rsidRPr="00FC6301">
        <w:rPr>
          <w:lang w:val="en-AU"/>
        </w:rPr>
        <w:lastRenderedPageBreak/>
        <w:t>response</w:t>
      </w:r>
      <w:r w:rsidRPr="00FC6301">
        <w:rPr>
          <w:spacing w:val="-3"/>
          <w:lang w:val="en-AU"/>
        </w:rPr>
        <w:t xml:space="preserve"> </w:t>
      </w:r>
      <w:r w:rsidRPr="00FC6301">
        <w:rPr>
          <w:lang w:val="en-AU"/>
        </w:rPr>
        <w:t>to</w:t>
      </w:r>
      <w:r w:rsidRPr="00FC6301">
        <w:rPr>
          <w:spacing w:val="-3"/>
          <w:lang w:val="en-AU"/>
        </w:rPr>
        <w:t xml:space="preserve"> </w:t>
      </w:r>
      <w:hyperlink r:id="rId238">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1A68B7C6"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239">
        <w:r w:rsidRPr="00FC6301">
          <w:rPr>
            <w:u w:val="single"/>
            <w:lang w:val="en-AU"/>
          </w:rPr>
          <w:t>Delta</w:t>
        </w:r>
      </w:hyperlink>
      <w:r w:rsidRPr="00FC6301">
        <w:rPr>
          <w:lang w:val="en-AU"/>
        </w:rPr>
        <w:t xml:space="preserve"> </w:t>
      </w:r>
      <w:hyperlink r:id="rId240">
        <w:r w:rsidRPr="00FC6301">
          <w:rPr>
            <w:u w:val="single"/>
            <w:lang w:val="en-AU"/>
          </w:rPr>
          <w:t>variant</w:t>
        </w:r>
      </w:hyperlink>
      <w:r w:rsidRPr="00FC6301">
        <w:rPr>
          <w:lang w:val="en-AU"/>
        </w:rPr>
        <w:t xml:space="preserve"> of concern.</w:t>
      </w:r>
    </w:p>
    <w:p w14:paraId="24309587" w14:textId="77777777" w:rsidR="00B46F34" w:rsidRPr="00FC6301" w:rsidRDefault="004310F6">
      <w:pPr>
        <w:pStyle w:val="Heading3"/>
        <w:ind w:right="641"/>
        <w:rPr>
          <w:lang w:val="en-AU"/>
        </w:rPr>
      </w:pPr>
      <w:r w:rsidRPr="00FC6301">
        <w:rPr>
          <w:lang w:val="en-AU"/>
        </w:rPr>
        <w:t>Myocarditis</w:t>
      </w:r>
      <w:r w:rsidRPr="00FC6301">
        <w:rPr>
          <w:spacing w:val="-12"/>
          <w:lang w:val="en-AU"/>
        </w:rPr>
        <w:t xml:space="preserve"> </w:t>
      </w:r>
      <w:r w:rsidRPr="00FC6301">
        <w:rPr>
          <w:lang w:val="en-AU"/>
        </w:rPr>
        <w:t>and/or</w:t>
      </w:r>
      <w:r w:rsidRPr="00FC6301">
        <w:rPr>
          <w:spacing w:val="-12"/>
          <w:lang w:val="en-AU"/>
        </w:rPr>
        <w:t xml:space="preserve"> </w:t>
      </w:r>
      <w:r w:rsidRPr="00FC6301">
        <w:rPr>
          <w:lang w:val="en-AU"/>
        </w:rPr>
        <w:t>Pericarditis</w:t>
      </w:r>
      <w:r w:rsidRPr="00FC6301">
        <w:rPr>
          <w:spacing w:val="-12"/>
          <w:lang w:val="en-AU"/>
        </w:rPr>
        <w:t xml:space="preserve"> </w:t>
      </w:r>
      <w:r w:rsidRPr="00FC6301">
        <w:rPr>
          <w:lang w:val="en-AU"/>
        </w:rPr>
        <w:t>and</w:t>
      </w:r>
      <w:r w:rsidRPr="00FC6301">
        <w:rPr>
          <w:spacing w:val="-12"/>
          <w:lang w:val="en-AU"/>
        </w:rPr>
        <w:t xml:space="preserve"> </w:t>
      </w:r>
      <w:r w:rsidRPr="00FC6301">
        <w:rPr>
          <w:lang w:val="en-AU"/>
        </w:rPr>
        <w:t>use</w:t>
      </w:r>
      <w:r w:rsidRPr="00FC6301">
        <w:rPr>
          <w:spacing w:val="-12"/>
          <w:lang w:val="en-AU"/>
        </w:rPr>
        <w:t xml:space="preserve"> </w:t>
      </w:r>
      <w:r w:rsidRPr="00FC6301">
        <w:rPr>
          <w:lang w:val="en-AU"/>
        </w:rPr>
        <w:t>of Pfizer (Comirnaty)</w:t>
      </w:r>
    </w:p>
    <w:p w14:paraId="656BA30B" w14:textId="70E53509"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241">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242">
        <w:r w:rsidRPr="00FC6301">
          <w:rPr>
            <w:u w:val="single"/>
            <w:lang w:val="en-AU"/>
          </w:rPr>
          <w:t>vaccines</w:t>
        </w:r>
      </w:hyperlink>
      <w:r w:rsidRPr="00FC6301">
        <w:rPr>
          <w:lang w:val="en-AU"/>
        </w:rPr>
        <w:t>; and</w:t>
      </w:r>
    </w:p>
    <w:p w14:paraId="656BA30C" w14:textId="77777777" w:rsidR="008344FB" w:rsidRPr="00FC6301" w:rsidRDefault="004310F6">
      <w:pPr>
        <w:pStyle w:val="BodyText"/>
        <w:spacing w:before="118"/>
        <w:ind w:left="1087"/>
        <w:rPr>
          <w:lang w:val="en-AU"/>
        </w:rPr>
      </w:pPr>
      <w:r w:rsidRPr="00FC6301">
        <w:rPr>
          <w:lang w:val="en-AU"/>
        </w:rPr>
        <w:t>ATAGI</w:t>
      </w:r>
      <w:r w:rsidRPr="00FC6301">
        <w:rPr>
          <w:spacing w:val="-8"/>
          <w:lang w:val="en-AU"/>
        </w:rPr>
        <w:t xml:space="preserve"> </w:t>
      </w:r>
      <w:hyperlink r:id="rId243">
        <w:r w:rsidRPr="00FC6301">
          <w:rPr>
            <w:u w:val="single"/>
            <w:lang w:val="en-AU"/>
          </w:rPr>
          <w:t>Statement</w:t>
        </w:r>
        <w:r w:rsidRPr="00FC6301">
          <w:rPr>
            <w:spacing w:val="-8"/>
            <w:u w:val="single"/>
            <w:lang w:val="en-AU"/>
          </w:rPr>
          <w:t xml:space="preserve"> </w:t>
        </w:r>
        <w:r w:rsidRPr="00FC6301">
          <w:rPr>
            <w:u w:val="single"/>
            <w:lang w:val="en-AU"/>
          </w:rPr>
          <w:t>regarding</w:t>
        </w:r>
        <w:r w:rsidRPr="00FC6301">
          <w:rPr>
            <w:spacing w:val="-8"/>
            <w:u w:val="single"/>
            <w:lang w:val="en-AU"/>
          </w:rPr>
          <w:t xml:space="preserve"> </w:t>
        </w:r>
        <w:r w:rsidRPr="00FC6301">
          <w:rPr>
            <w:u w:val="single"/>
            <w:lang w:val="en-AU"/>
          </w:rPr>
          <w:t>vaccination</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adolescents</w:t>
        </w:r>
        <w:r w:rsidRPr="00FC6301">
          <w:rPr>
            <w:spacing w:val="-8"/>
            <w:u w:val="single"/>
            <w:lang w:val="en-AU"/>
          </w:rPr>
          <w:t xml:space="preserve"> </w:t>
        </w:r>
        <w:r w:rsidRPr="00FC6301">
          <w:rPr>
            <w:u w:val="single"/>
            <w:lang w:val="en-AU"/>
          </w:rPr>
          <w:t>12-</w:t>
        </w:r>
        <w:r w:rsidRPr="00FC6301">
          <w:rPr>
            <w:spacing w:val="-5"/>
            <w:u w:val="single"/>
            <w:lang w:val="en-AU"/>
          </w:rPr>
          <w:t>15</w:t>
        </w:r>
      </w:hyperlink>
    </w:p>
    <w:p w14:paraId="1A8F87C1" w14:textId="77777777" w:rsidR="00B46F34" w:rsidRPr="00FC6301" w:rsidRDefault="004310F6">
      <w:pPr>
        <w:pStyle w:val="BodyText"/>
        <w:spacing w:before="41"/>
        <w:ind w:left="1087"/>
        <w:rPr>
          <w:lang w:val="en-AU"/>
        </w:rPr>
      </w:pPr>
      <w:r w:rsidRPr="00FC6301">
        <w:rPr>
          <w:rFonts w:ascii="Times New Roman"/>
          <w:spacing w:val="-60"/>
          <w:u w:val="single"/>
          <w:lang w:val="en-AU"/>
        </w:rPr>
        <w:t xml:space="preserve"> </w:t>
      </w:r>
      <w:hyperlink r:id="rId244">
        <w:r w:rsidRPr="00FC6301">
          <w:rPr>
            <w:lang w:val="en-AU"/>
          </w:rPr>
          <w:t>y</w:t>
        </w:r>
        <w:r w:rsidRPr="00FC6301">
          <w:rPr>
            <w:u w:val="single"/>
            <w:lang w:val="en-AU"/>
          </w:rPr>
          <w:t xml:space="preserve">ears of </w:t>
        </w:r>
        <w:r w:rsidRPr="00FC6301">
          <w:rPr>
            <w:spacing w:val="-4"/>
            <w:u w:val="single"/>
            <w:lang w:val="en-AU"/>
          </w:rPr>
          <w:t>age.</w:t>
        </w:r>
      </w:hyperlink>
    </w:p>
    <w:p w14:paraId="656BA312" w14:textId="20C75834"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315"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DAA3453" w14:textId="77777777" w:rsidR="00B46F34" w:rsidRPr="00FC6301" w:rsidRDefault="00B46F34">
      <w:pPr>
        <w:pStyle w:val="BodyText"/>
        <w:rPr>
          <w:lang w:val="en-AU"/>
        </w:rPr>
      </w:pPr>
    </w:p>
    <w:bookmarkStart w:id="19" w:name="18_1_September_2021"/>
    <w:bookmarkEnd w:id="19"/>
    <w:p w14:paraId="3CFE6957"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245">
        <w:r w:rsidRPr="00FC6301">
          <w:rPr>
            <w:u w:val="single"/>
            <w:lang w:val="en-AU"/>
          </w:rPr>
          <w:t xml:space="preserve">News and </w:t>
        </w:r>
        <w:r w:rsidRPr="00FC6301">
          <w:rPr>
            <w:spacing w:val="-2"/>
            <w:u w:val="single"/>
            <w:lang w:val="en-AU"/>
          </w:rPr>
          <w:t>media</w:t>
        </w:r>
      </w:hyperlink>
    </w:p>
    <w:p w14:paraId="656BA31D" w14:textId="28E6E57B"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1 September 2021</w:t>
      </w:r>
    </w:p>
    <w:p w14:paraId="748884D6"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1</w:t>
      </w:r>
      <w:r w:rsidRPr="00FC6301">
        <w:rPr>
          <w:spacing w:val="-6"/>
          <w:lang w:val="en-AU"/>
        </w:rPr>
        <w:t xml:space="preserve"> </w:t>
      </w:r>
      <w:r w:rsidRPr="00FC6301">
        <w:rPr>
          <w:lang w:val="en-AU"/>
        </w:rPr>
        <w:t xml:space="preserve">September </w:t>
      </w:r>
      <w:r w:rsidRPr="00FC6301">
        <w:rPr>
          <w:spacing w:val="-2"/>
          <w:lang w:val="en-AU"/>
        </w:rPr>
        <w:t>2021.</w:t>
      </w:r>
    </w:p>
    <w:p w14:paraId="656BA320" w14:textId="3EFC6A58" w:rsidR="008344FB" w:rsidRPr="00FC6301" w:rsidRDefault="008344FB">
      <w:pPr>
        <w:rPr>
          <w:sz w:val="9"/>
          <w:lang w:val="en-AU"/>
        </w:rPr>
        <w:sectPr w:rsidR="008344FB" w:rsidRPr="00FC6301">
          <w:headerReference w:type="default" r:id="rId246"/>
          <w:footerReference w:type="default" r:id="rId247"/>
          <w:pgSz w:w="11900" w:h="16840"/>
          <w:pgMar w:top="460" w:right="1680" w:bottom="440" w:left="1680" w:header="269" w:footer="253" w:gutter="0"/>
          <w:pgNumType w:start="1"/>
          <w:cols w:space="720"/>
        </w:sectPr>
      </w:pPr>
    </w:p>
    <w:p w14:paraId="656BA321"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322"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w:t>
      </w:r>
      <w:r w:rsidRPr="00FC6301">
        <w:rPr>
          <w:spacing w:val="-17"/>
          <w:lang w:val="en-AU"/>
        </w:rPr>
        <w:t xml:space="preserve"> </w:t>
      </w:r>
      <w:r w:rsidRPr="00FC6301">
        <w:rPr>
          <w:lang w:val="en-AU"/>
        </w:rPr>
        <w:t>September</w:t>
      </w:r>
      <w:r w:rsidRPr="00FC6301">
        <w:rPr>
          <w:spacing w:val="-16"/>
          <w:lang w:val="en-AU"/>
        </w:rPr>
        <w:t xml:space="preserve"> </w:t>
      </w:r>
      <w:r w:rsidRPr="00FC6301">
        <w:rPr>
          <w:lang w:val="en-AU"/>
        </w:rPr>
        <w:t>2021 General public</w:t>
      </w:r>
    </w:p>
    <w:p w14:paraId="656BA323"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0B72D37" w14:textId="77777777" w:rsidR="00B46F34" w:rsidRPr="00FC6301" w:rsidRDefault="00B46F34">
      <w:pPr>
        <w:pStyle w:val="BodyText"/>
        <w:rPr>
          <w:lang w:val="en-AU"/>
        </w:rPr>
      </w:pPr>
    </w:p>
    <w:p w14:paraId="656BA330" w14:textId="77777777" w:rsidR="008344FB" w:rsidRPr="00FC6301" w:rsidRDefault="004310F6">
      <w:pPr>
        <w:pStyle w:val="BodyText"/>
        <w:spacing w:line="271" w:lineRule="auto"/>
        <w:ind w:left="487"/>
        <w:rPr>
          <w:lang w:val="en-AU"/>
        </w:rPr>
      </w:pPr>
      <w:r w:rsidRPr="00FC6301">
        <w:rPr>
          <w:lang w:val="en-AU"/>
        </w:rPr>
        <w:t>ATAGI met on Wednesday 1 September 2021 to review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331"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97D8359"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248">
        <w:r w:rsidRPr="00FC6301">
          <w:rPr>
            <w:u w:val="single"/>
            <w:lang w:val="en-AU"/>
          </w:rPr>
          <w:t>current COVID-19 outbreaks</w:t>
        </w:r>
      </w:hyperlink>
      <w:r w:rsidRPr="00FC6301">
        <w:rPr>
          <w:lang w:val="en-AU"/>
        </w:rPr>
        <w:t xml:space="preserve"> involving the </w:t>
      </w:r>
      <w:hyperlink r:id="rId249">
        <w:r w:rsidRPr="00FC6301">
          <w:rPr>
            <w:u w:val="single"/>
            <w:lang w:val="en-AU"/>
          </w:rPr>
          <w:t>Delta</w:t>
        </w:r>
      </w:hyperlink>
      <w:r w:rsidRPr="00FC6301">
        <w:rPr>
          <w:lang w:val="en-AU"/>
        </w:rPr>
        <w:t xml:space="preserve"> </w:t>
      </w:r>
      <w:hyperlink r:id="rId250">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251">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656BA334" w14:textId="34818FFC" w:rsidR="008344FB"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w:t>
      </w:r>
    </w:p>
    <w:p w14:paraId="3DBAF70A" w14:textId="77777777" w:rsidR="00B46F34" w:rsidRPr="00FC6301" w:rsidRDefault="004310F6">
      <w:pPr>
        <w:pStyle w:val="BodyText"/>
        <w:spacing w:line="271" w:lineRule="auto"/>
        <w:ind w:left="487" w:right="1430"/>
        <w:rPr>
          <w:lang w:val="en-AU"/>
        </w:rPr>
      </w:pPr>
      <w:r w:rsidRPr="00FC6301">
        <w:rPr>
          <w:lang w:val="en-AU"/>
        </w:rPr>
        <w:t>ATAGI</w:t>
      </w:r>
      <w:r w:rsidRPr="00FC6301">
        <w:rPr>
          <w:spacing w:val="-13"/>
          <w:lang w:val="en-AU"/>
        </w:rPr>
        <w:t xml:space="preserve"> </w:t>
      </w:r>
      <w:r w:rsidRPr="00FC6301">
        <w:rPr>
          <w:lang w:val="en-AU"/>
        </w:rPr>
        <w:t>continues</w:t>
      </w:r>
      <w:r w:rsidRPr="00FC6301">
        <w:rPr>
          <w:spacing w:val="-13"/>
          <w:lang w:val="en-AU"/>
        </w:rPr>
        <w:t xml:space="preserve"> </w:t>
      </w:r>
      <w:r w:rsidRPr="00FC6301">
        <w:rPr>
          <w:lang w:val="en-AU"/>
        </w:rPr>
        <w:t>to</w:t>
      </w:r>
      <w:r w:rsidRPr="00FC6301">
        <w:rPr>
          <w:spacing w:val="-13"/>
          <w:lang w:val="en-AU"/>
        </w:rPr>
        <w:t xml:space="preserve"> </w:t>
      </w:r>
      <w:r w:rsidRPr="00FC6301">
        <w:rPr>
          <w:lang w:val="en-AU"/>
        </w:rPr>
        <w:t>recommend</w:t>
      </w:r>
      <w:r w:rsidRPr="00FC6301">
        <w:rPr>
          <w:spacing w:val="-13"/>
          <w:lang w:val="en-AU"/>
        </w:rPr>
        <w:t xml:space="preserve"> </w:t>
      </w:r>
      <w:r w:rsidRPr="00FC6301">
        <w:rPr>
          <w:lang w:val="en-AU"/>
        </w:rPr>
        <w:t>COVID-19</w:t>
      </w:r>
      <w:r w:rsidRPr="00FC6301">
        <w:rPr>
          <w:spacing w:val="-13"/>
          <w:lang w:val="en-AU"/>
        </w:rPr>
        <w:t xml:space="preserve"> </w:t>
      </w:r>
      <w:r w:rsidRPr="00FC6301">
        <w:rPr>
          <w:lang w:val="en-AU"/>
        </w:rPr>
        <w:t>vaccination</w:t>
      </w:r>
      <w:r w:rsidRPr="00FC6301">
        <w:rPr>
          <w:spacing w:val="-13"/>
          <w:lang w:val="en-AU"/>
        </w:rPr>
        <w:t xml:space="preserve"> </w:t>
      </w:r>
      <w:r w:rsidRPr="00FC6301">
        <w:rPr>
          <w:lang w:val="en-AU"/>
        </w:rPr>
        <w:t>for</w:t>
      </w:r>
      <w:r w:rsidRPr="00FC6301">
        <w:rPr>
          <w:spacing w:val="-13"/>
          <w:lang w:val="en-AU"/>
        </w:rPr>
        <w:t xml:space="preserve"> </w:t>
      </w:r>
      <w:r w:rsidRPr="00FC6301">
        <w:rPr>
          <w:lang w:val="en-AU"/>
        </w:rPr>
        <w:t>all adults and specific high-risk adolescents.</w:t>
      </w:r>
    </w:p>
    <w:p w14:paraId="78688B81"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1"/>
          <w:lang w:val="en-AU"/>
        </w:rPr>
        <w:t xml:space="preserve"> </w:t>
      </w:r>
      <w:r w:rsidRPr="00FC6301">
        <w:rPr>
          <w:lang w:val="en-AU"/>
        </w:rPr>
        <w:t>is</w:t>
      </w:r>
      <w:r w:rsidRPr="00FC6301">
        <w:rPr>
          <w:spacing w:val="-1"/>
          <w:lang w:val="en-AU"/>
        </w:rPr>
        <w:t xml:space="preserve"> </w:t>
      </w:r>
      <w:r w:rsidRPr="00FC6301">
        <w:rPr>
          <w:lang w:val="en-AU"/>
        </w:rPr>
        <w:t>encouraged</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note</w:t>
      </w:r>
      <w:r w:rsidRPr="00FC6301">
        <w:rPr>
          <w:spacing w:val="-1"/>
          <w:lang w:val="en-AU"/>
        </w:rPr>
        <w:t xml:space="preserve"> </w:t>
      </w:r>
      <w:r w:rsidRPr="00FC6301">
        <w:rPr>
          <w:lang w:val="en-AU"/>
        </w:rPr>
        <w:t>that</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at</w:t>
      </w:r>
      <w:r w:rsidRPr="00FC6301">
        <w:rPr>
          <w:spacing w:val="-1"/>
          <w:lang w:val="en-AU"/>
        </w:rPr>
        <w:t xml:space="preserve"> </w:t>
      </w:r>
      <w:r w:rsidRPr="00FC6301">
        <w:rPr>
          <w:lang w:val="en-AU"/>
        </w:rPr>
        <w:t>31</w:t>
      </w:r>
      <w:r w:rsidRPr="00FC6301">
        <w:rPr>
          <w:spacing w:val="-1"/>
          <w:lang w:val="en-AU"/>
        </w:rPr>
        <w:t xml:space="preserve"> </w:t>
      </w:r>
      <w:r w:rsidRPr="00FC6301">
        <w:rPr>
          <w:lang w:val="en-AU"/>
        </w:rPr>
        <w:t>August</w:t>
      </w:r>
      <w:r w:rsidRPr="00FC6301">
        <w:rPr>
          <w:spacing w:val="-1"/>
          <w:lang w:val="en-AU"/>
        </w:rPr>
        <w:t xml:space="preserve"> </w:t>
      </w:r>
      <w:r w:rsidRPr="00FC6301">
        <w:rPr>
          <w:lang w:val="en-AU"/>
        </w:rPr>
        <w:t>2021,</w:t>
      </w:r>
      <w:r w:rsidRPr="00FC6301">
        <w:rPr>
          <w:spacing w:val="-1"/>
          <w:lang w:val="en-AU"/>
        </w:rPr>
        <w:t xml:space="preserve"> </w:t>
      </w:r>
      <w:hyperlink r:id="rId252">
        <w:r w:rsidRPr="00FC6301">
          <w:rPr>
            <w:u w:val="single"/>
            <w:lang w:val="en-AU"/>
          </w:rPr>
          <w:t>over</w:t>
        </w:r>
        <w:r w:rsidRPr="00FC6301">
          <w:rPr>
            <w:spacing w:val="-1"/>
            <w:u w:val="single"/>
            <w:lang w:val="en-AU"/>
          </w:rPr>
          <w:t xml:space="preserve"> </w:t>
        </w:r>
        <w:r w:rsidRPr="00FC6301">
          <w:rPr>
            <w:u w:val="single"/>
            <w:lang w:val="en-AU"/>
          </w:rPr>
          <w:t>19</w:t>
        </w:r>
        <w:r w:rsidRPr="00FC6301">
          <w:rPr>
            <w:spacing w:val="-1"/>
            <w:u w:val="single"/>
            <w:lang w:val="en-AU"/>
          </w:rPr>
          <w:t xml:space="preserve"> </w:t>
        </w:r>
        <w:r w:rsidRPr="00FC6301">
          <w:rPr>
            <w:u w:val="single"/>
            <w:lang w:val="en-AU"/>
          </w:rPr>
          <w:t>million</w:t>
        </w:r>
      </w:hyperlink>
      <w:r w:rsidRPr="00FC6301">
        <w:rPr>
          <w:lang w:val="en-AU"/>
        </w:rPr>
        <w:t xml:space="preserve"> </w:t>
      </w:r>
      <w:hyperlink r:id="rId253">
        <w:r w:rsidRPr="00FC6301">
          <w:rPr>
            <w:u w:val="single"/>
            <w:lang w:val="en-AU"/>
          </w:rPr>
          <w:t>doses</w:t>
        </w:r>
      </w:hyperlink>
      <w:r w:rsidRPr="00FC6301">
        <w:rPr>
          <w:spacing w:val="-10"/>
          <w:lang w:val="en-AU"/>
        </w:rPr>
        <w:t xml:space="preserve"> </w:t>
      </w:r>
      <w:r w:rsidRPr="00FC6301">
        <w:rPr>
          <w:lang w:val="en-AU"/>
        </w:rPr>
        <w:t>of</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vaccines</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been</w:t>
      </w:r>
      <w:r w:rsidRPr="00FC6301">
        <w:rPr>
          <w:spacing w:val="-10"/>
          <w:lang w:val="en-AU"/>
        </w:rPr>
        <w:t xml:space="preserve"> </w:t>
      </w:r>
      <w:r w:rsidRPr="00FC6301">
        <w:rPr>
          <w:lang w:val="en-AU"/>
        </w:rPr>
        <w:t>administered</w:t>
      </w:r>
      <w:r w:rsidRPr="00FC6301">
        <w:rPr>
          <w:spacing w:val="-10"/>
          <w:lang w:val="en-AU"/>
        </w:rPr>
        <w:t xml:space="preserve"> </w:t>
      </w:r>
      <w:r w:rsidRPr="00FC6301">
        <w:rPr>
          <w:lang w:val="en-AU"/>
        </w:rPr>
        <w:t>in</w:t>
      </w:r>
      <w:r w:rsidRPr="00FC6301">
        <w:rPr>
          <w:spacing w:val="-10"/>
          <w:lang w:val="en-AU"/>
        </w:rPr>
        <w:t xml:space="preserve"> </w:t>
      </w:r>
      <w:r w:rsidRPr="00FC6301">
        <w:rPr>
          <w:lang w:val="en-AU"/>
        </w:rPr>
        <w:t>Australia.</w:t>
      </w:r>
      <w:r w:rsidRPr="00FC6301">
        <w:rPr>
          <w:spacing w:val="-10"/>
          <w:lang w:val="en-AU"/>
        </w:rPr>
        <w:t xml:space="preserve"> </w:t>
      </w:r>
      <w:r w:rsidRPr="00FC6301">
        <w:rPr>
          <w:lang w:val="en-AU"/>
        </w:rPr>
        <w:t>ATAGI has also noted emerging data from NSW demonstrating that only a small</w:t>
      </w:r>
      <w:r w:rsidRPr="00FC6301">
        <w:rPr>
          <w:spacing w:val="-2"/>
          <w:lang w:val="en-AU"/>
        </w:rPr>
        <w:t xml:space="preserve"> </w:t>
      </w:r>
      <w:r w:rsidRPr="00FC6301">
        <w:rPr>
          <w:lang w:val="en-AU"/>
        </w:rPr>
        <w:t>proportion</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patients</w:t>
      </w:r>
      <w:r w:rsidRPr="00FC6301">
        <w:rPr>
          <w:spacing w:val="-2"/>
          <w:lang w:val="en-AU"/>
        </w:rPr>
        <w:t xml:space="preserve"> </w:t>
      </w:r>
      <w:r w:rsidRPr="00FC6301">
        <w:rPr>
          <w:lang w:val="en-AU"/>
        </w:rPr>
        <w:t>with</w:t>
      </w:r>
      <w:r w:rsidRPr="00FC6301">
        <w:rPr>
          <w:spacing w:val="-2"/>
          <w:lang w:val="en-AU"/>
        </w:rPr>
        <w:t xml:space="preserve"> </w:t>
      </w:r>
      <w:r w:rsidRPr="00FC6301">
        <w:rPr>
          <w:lang w:val="en-AU"/>
        </w:rPr>
        <w:t>severe</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were</w:t>
      </w:r>
      <w:r w:rsidRPr="00FC6301">
        <w:rPr>
          <w:spacing w:val="-2"/>
          <w:lang w:val="en-AU"/>
        </w:rPr>
        <w:t xml:space="preserve"> </w:t>
      </w:r>
      <w:r w:rsidRPr="00FC6301">
        <w:rPr>
          <w:lang w:val="en-AU"/>
        </w:rPr>
        <w:t>reported</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 xml:space="preserve">be vaccinated, consistent with a high vaccine effectiveness against severe </w:t>
      </w:r>
      <w:r w:rsidRPr="00FC6301">
        <w:rPr>
          <w:spacing w:val="-2"/>
          <w:lang w:val="en-AU"/>
        </w:rPr>
        <w:t>disease.</w:t>
      </w:r>
    </w:p>
    <w:p w14:paraId="656BA33A" w14:textId="7AB121BF" w:rsidR="008344FB" w:rsidRPr="00FC6301" w:rsidRDefault="004310F6">
      <w:pPr>
        <w:pStyle w:val="Heading2"/>
        <w:spacing w:before="1"/>
        <w:rPr>
          <w:lang w:val="en-AU"/>
        </w:rPr>
      </w:pPr>
      <w:r w:rsidRPr="00FC6301">
        <w:rPr>
          <w:lang w:val="en-AU"/>
        </w:rPr>
        <w:t xml:space="preserve">AstraZeneca </w:t>
      </w:r>
      <w:r w:rsidRPr="00FC6301">
        <w:rPr>
          <w:spacing w:val="-2"/>
          <w:lang w:val="en-AU"/>
        </w:rPr>
        <w:t>(Vaxzevria)</w:t>
      </w:r>
    </w:p>
    <w:p w14:paraId="656BA33B"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7FEE6D02" w14:textId="77777777" w:rsidR="00B46F34" w:rsidRPr="00FC6301" w:rsidRDefault="004310F6">
      <w:pPr>
        <w:pStyle w:val="BodyText"/>
        <w:spacing w:before="372" w:line="271" w:lineRule="auto"/>
        <w:ind w:left="487" w:right="641"/>
        <w:rPr>
          <w:lang w:val="en-AU"/>
        </w:rPr>
      </w:pPr>
      <w:r w:rsidRPr="00FC6301">
        <w:rPr>
          <w:lang w:val="en-AU"/>
        </w:rPr>
        <w:t>ATAGI considered an update from the Therapeutic Goods Administration</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 xml:space="preserve">those under investigation. Read the </w:t>
      </w:r>
      <w:hyperlink r:id="rId254">
        <w:r w:rsidRPr="00FC6301">
          <w:rPr>
            <w:u w:val="single"/>
            <w:lang w:val="en-AU"/>
          </w:rPr>
          <w:t>latest TGA statement on TTS cases</w:t>
        </w:r>
        <w:r w:rsidRPr="00FC6301">
          <w:rPr>
            <w:lang w:val="en-AU"/>
          </w:rPr>
          <w:t>,</w:t>
        </w:r>
      </w:hyperlink>
      <w:r w:rsidRPr="00FC6301">
        <w:rPr>
          <w:lang w:val="en-AU"/>
        </w:rPr>
        <w:t xml:space="preserve"> </w:t>
      </w:r>
      <w:hyperlink r:id="rId255">
        <w:r w:rsidRPr="00FC6301">
          <w:rPr>
            <w:u w:val="single"/>
            <w:lang w:val="en-AU"/>
          </w:rPr>
          <w:t>including clinical outcomes</w:t>
        </w:r>
      </w:hyperlink>
      <w:r w:rsidRPr="00FC6301">
        <w:rPr>
          <w:lang w:val="en-AU"/>
        </w:rPr>
        <w:t>.</w:t>
      </w:r>
    </w:p>
    <w:p w14:paraId="65058751"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 that there have been 125 cases of confirmed or probable TTS:</w:t>
      </w:r>
    </w:p>
    <w:p w14:paraId="656BA340" w14:textId="0E40BFAA" w:rsidR="008344FB" w:rsidRPr="00FC6301" w:rsidRDefault="004310F6">
      <w:pPr>
        <w:pStyle w:val="BodyText"/>
        <w:ind w:left="1087"/>
        <w:rPr>
          <w:lang w:val="en-AU"/>
        </w:rPr>
      </w:pPr>
      <w:r w:rsidRPr="00FC6301">
        <w:rPr>
          <w:lang w:val="en-AU"/>
        </w:rPr>
        <w:t xml:space="preserve">69 confirmed </w:t>
      </w:r>
      <w:r w:rsidRPr="00FC6301">
        <w:rPr>
          <w:spacing w:val="-2"/>
          <w:lang w:val="en-AU"/>
        </w:rPr>
        <w:t>cases</w:t>
      </w:r>
    </w:p>
    <w:p w14:paraId="17158BBA" w14:textId="77777777" w:rsidR="00B46F34" w:rsidRPr="00FC6301" w:rsidRDefault="004310F6">
      <w:pPr>
        <w:pStyle w:val="BodyText"/>
        <w:spacing w:before="161"/>
        <w:ind w:left="1087"/>
        <w:rPr>
          <w:lang w:val="en-AU"/>
        </w:rPr>
      </w:pPr>
      <w:r w:rsidRPr="00FC6301">
        <w:rPr>
          <w:lang w:val="en-AU"/>
        </w:rPr>
        <w:t xml:space="preserve">56 probable </w:t>
      </w:r>
      <w:r w:rsidRPr="00FC6301">
        <w:rPr>
          <w:spacing w:val="-2"/>
          <w:lang w:val="en-AU"/>
        </w:rPr>
        <w:t>cases.</w:t>
      </w:r>
    </w:p>
    <w:p w14:paraId="575FC519" w14:textId="77777777" w:rsidR="00B46F34" w:rsidRPr="00FC6301" w:rsidRDefault="004310F6">
      <w:pPr>
        <w:pStyle w:val="BodyText"/>
        <w:spacing w:line="271" w:lineRule="auto"/>
        <w:ind w:left="487" w:right="1430"/>
        <w:rPr>
          <w:lang w:val="en-AU"/>
        </w:rPr>
      </w:pPr>
      <w:r w:rsidRPr="00FC6301">
        <w:rPr>
          <w:lang w:val="en-AU"/>
        </w:rPr>
        <w:t>To</w:t>
      </w:r>
      <w:r w:rsidRPr="00FC6301">
        <w:rPr>
          <w:spacing w:val="-7"/>
          <w:lang w:val="en-AU"/>
        </w:rPr>
        <w:t xml:space="preserve"> </w:t>
      </w:r>
      <w:r w:rsidRPr="00FC6301">
        <w:rPr>
          <w:lang w:val="en-AU"/>
        </w:rPr>
        <w:t>date</w:t>
      </w:r>
      <w:r w:rsidRPr="00FC6301">
        <w:rPr>
          <w:spacing w:val="-7"/>
          <w:lang w:val="en-AU"/>
        </w:rPr>
        <w:t xml:space="preserve"> </w:t>
      </w:r>
      <w:r w:rsidRPr="00FC6301">
        <w:rPr>
          <w:lang w:val="en-AU"/>
        </w:rPr>
        <w:t>around</w:t>
      </w:r>
      <w:r w:rsidRPr="00FC6301">
        <w:rPr>
          <w:spacing w:val="-7"/>
          <w:lang w:val="en-AU"/>
        </w:rPr>
        <w:t xml:space="preserve"> </w:t>
      </w:r>
      <w:r w:rsidRPr="00FC6301">
        <w:rPr>
          <w:lang w:val="en-AU"/>
        </w:rPr>
        <w:t>9.6</w:t>
      </w:r>
      <w:r w:rsidRPr="00FC6301">
        <w:rPr>
          <w:spacing w:val="-7"/>
          <w:lang w:val="en-AU"/>
        </w:rPr>
        <w:t xml:space="preserve"> </w:t>
      </w:r>
      <w:r w:rsidRPr="00FC6301">
        <w:rPr>
          <w:lang w:val="en-AU"/>
        </w:rPr>
        <w:t>million</w:t>
      </w:r>
      <w:r w:rsidRPr="00FC6301">
        <w:rPr>
          <w:spacing w:val="-7"/>
          <w:lang w:val="en-AU"/>
        </w:rPr>
        <w:t xml:space="preserve"> </w:t>
      </w:r>
      <w:r w:rsidRPr="00FC6301">
        <w:rPr>
          <w:lang w:val="en-AU"/>
        </w:rPr>
        <w:t>doses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AstraZeneca</w:t>
      </w:r>
      <w:r w:rsidRPr="00FC6301">
        <w:rPr>
          <w:spacing w:val="-7"/>
          <w:lang w:val="en-AU"/>
        </w:rPr>
        <w:t xml:space="preserve"> </w:t>
      </w:r>
      <w:r w:rsidRPr="00FC6301">
        <w:rPr>
          <w:lang w:val="en-AU"/>
        </w:rPr>
        <w:t>have</w:t>
      </w:r>
      <w:r w:rsidRPr="00FC6301">
        <w:rPr>
          <w:spacing w:val="-7"/>
          <w:lang w:val="en-AU"/>
        </w:rPr>
        <w:t xml:space="preserve"> </w:t>
      </w:r>
      <w:r w:rsidRPr="00FC6301">
        <w:rPr>
          <w:lang w:val="en-AU"/>
        </w:rPr>
        <w:t xml:space="preserve">been </w:t>
      </w:r>
      <w:r w:rsidRPr="00FC6301">
        <w:rPr>
          <w:spacing w:val="-2"/>
          <w:lang w:val="en-AU"/>
        </w:rPr>
        <w:t>administered.</w:t>
      </w:r>
    </w:p>
    <w:p w14:paraId="656BA345" w14:textId="30B2D345" w:rsidR="008344FB" w:rsidRPr="00FC6301" w:rsidRDefault="004310F6">
      <w:pPr>
        <w:pStyle w:val="BodyText"/>
        <w:spacing w:line="271" w:lineRule="auto"/>
        <w:ind w:left="487" w:right="582"/>
        <w:rPr>
          <w:lang w:val="en-AU"/>
        </w:rPr>
      </w:pPr>
      <w:r w:rsidRPr="00FC6301">
        <w:rPr>
          <w:lang w:val="en-AU"/>
        </w:rPr>
        <w:t>ATAGI notes that International data continues to demonstrate the risk 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following</w:t>
      </w:r>
      <w:r w:rsidRPr="00FC6301">
        <w:rPr>
          <w:spacing w:val="-3"/>
          <w:lang w:val="en-AU"/>
        </w:rPr>
        <w:t xml:space="preserve"> </w:t>
      </w:r>
      <w:r w:rsidRPr="00FC6301">
        <w:rPr>
          <w:lang w:val="en-AU"/>
        </w:rPr>
        <w:t>a</w:t>
      </w:r>
      <w:r w:rsidRPr="00FC6301">
        <w:rPr>
          <w:spacing w:val="-3"/>
          <w:lang w:val="en-AU"/>
        </w:rPr>
        <w:t xml:space="preserve"> </w:t>
      </w:r>
      <w:r w:rsidRPr="00FC6301">
        <w:rPr>
          <w:lang w:val="en-AU"/>
        </w:rPr>
        <w:t>second</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3"/>
          <w:lang w:val="en-AU"/>
        </w:rPr>
        <w:t xml:space="preserve"> </w:t>
      </w:r>
      <w:r w:rsidRPr="00FC6301">
        <w:rPr>
          <w:lang w:val="en-AU"/>
        </w:rPr>
        <w:t>is</w:t>
      </w:r>
      <w:r w:rsidRPr="00FC6301">
        <w:rPr>
          <w:spacing w:val="-3"/>
          <w:lang w:val="en-AU"/>
        </w:rPr>
        <w:t xml:space="preserve"> </w:t>
      </w:r>
      <w:r w:rsidRPr="00FC6301">
        <w:rPr>
          <w:lang w:val="en-AU"/>
        </w:rPr>
        <w:t>much</w:t>
      </w:r>
      <w:r w:rsidRPr="00FC6301">
        <w:rPr>
          <w:spacing w:val="-3"/>
          <w:lang w:val="en-AU"/>
        </w:rPr>
        <w:t xml:space="preserve"> </w:t>
      </w:r>
      <w:r w:rsidRPr="00FC6301">
        <w:rPr>
          <w:lang w:val="en-AU"/>
        </w:rPr>
        <w:t>lower</w:t>
      </w:r>
      <w:r w:rsidRPr="00FC6301">
        <w:rPr>
          <w:spacing w:val="-3"/>
          <w:lang w:val="en-AU"/>
        </w:rPr>
        <w:t xml:space="preserve"> </w:t>
      </w:r>
      <w:r w:rsidRPr="00FC6301">
        <w:rPr>
          <w:lang w:val="en-AU"/>
        </w:rPr>
        <w:t>than</w:t>
      </w:r>
      <w:r w:rsidRPr="00FC6301">
        <w:rPr>
          <w:spacing w:val="-3"/>
          <w:lang w:val="en-AU"/>
        </w:rPr>
        <w:t xml:space="preserve"> </w:t>
      </w:r>
      <w:r w:rsidRPr="00FC6301">
        <w:rPr>
          <w:lang w:val="en-AU"/>
        </w:rPr>
        <w:t xml:space="preserve">the risk following a first dose (estimated internationally to be </w:t>
      </w:r>
      <w:hyperlink r:id="rId256">
        <w:r w:rsidRPr="00FC6301">
          <w:rPr>
            <w:u w:val="single"/>
            <w:lang w:val="en-AU"/>
          </w:rPr>
          <w:t>1.8 per</w:t>
        </w:r>
      </w:hyperlink>
      <w:r w:rsidRPr="00FC6301">
        <w:rPr>
          <w:lang w:val="en-AU"/>
        </w:rPr>
        <w:t xml:space="preserve"> </w:t>
      </w:r>
      <w:hyperlink r:id="rId257">
        <w:r w:rsidRPr="00FC6301">
          <w:rPr>
            <w:u w:val="single"/>
            <w:lang w:val="en-AU"/>
          </w:rPr>
          <w:t>million</w:t>
        </w:r>
      </w:hyperlink>
      <w:r w:rsidRPr="00FC6301">
        <w:rPr>
          <w:spacing w:val="-9"/>
          <w:lang w:val="en-AU"/>
        </w:rPr>
        <w:t xml:space="preserve"> </w:t>
      </w:r>
      <w:r w:rsidRPr="00FC6301">
        <w:rPr>
          <w:lang w:val="en-AU"/>
        </w:rPr>
        <w:t>second</w:t>
      </w:r>
      <w:r w:rsidRPr="00FC6301">
        <w:rPr>
          <w:spacing w:val="-9"/>
          <w:lang w:val="en-AU"/>
        </w:rPr>
        <w:t xml:space="preserve"> </w:t>
      </w:r>
      <w:r w:rsidRPr="00FC6301">
        <w:rPr>
          <w:lang w:val="en-AU"/>
        </w:rPr>
        <w:t>doses).</w:t>
      </w:r>
      <w:r w:rsidRPr="00FC6301">
        <w:rPr>
          <w:spacing w:val="40"/>
          <w:lang w:val="en-AU"/>
        </w:rPr>
        <w:t xml:space="preserve"> </w:t>
      </w: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importance</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completing a 2-dose schedule to ensure maximal protection, with the strongest evidence for 2 doses of the same brand.</w:t>
      </w:r>
    </w:p>
    <w:p w14:paraId="656BA346"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347" w14:textId="77777777" w:rsidR="008344FB" w:rsidRPr="00FC6301" w:rsidRDefault="004310F6">
      <w:pPr>
        <w:pStyle w:val="BodyText"/>
        <w:spacing w:before="97"/>
        <w:ind w:left="487"/>
        <w:rPr>
          <w:lang w:val="en-AU"/>
        </w:rPr>
      </w:pPr>
      <w:r w:rsidRPr="00FC6301">
        <w:rPr>
          <w:lang w:val="en-AU"/>
        </w:rPr>
        <w:lastRenderedPageBreak/>
        <w:t>Rates</w:t>
      </w:r>
      <w:r w:rsidRPr="00FC6301">
        <w:rPr>
          <w:spacing w:val="-1"/>
          <w:lang w:val="en-AU"/>
        </w:rPr>
        <w:t xml:space="preserve"> </w:t>
      </w:r>
      <w:r w:rsidRPr="00FC6301">
        <w:rPr>
          <w:lang w:val="en-AU"/>
        </w:rPr>
        <w:t xml:space="preserve">of TTS cases are based on first doses of AstraZeneca as </w:t>
      </w:r>
      <w:r w:rsidRPr="00FC6301">
        <w:rPr>
          <w:spacing w:val="-5"/>
          <w:lang w:val="en-AU"/>
        </w:rPr>
        <w:t>of</w:t>
      </w:r>
    </w:p>
    <w:p w14:paraId="71CB3721" w14:textId="77777777" w:rsidR="00B46F34" w:rsidRPr="00FC6301" w:rsidRDefault="004310F6">
      <w:pPr>
        <w:pStyle w:val="BodyText"/>
        <w:spacing w:before="41" w:line="271" w:lineRule="auto"/>
        <w:ind w:left="487" w:right="495"/>
        <w:rPr>
          <w:lang w:val="en-AU"/>
        </w:rPr>
      </w:pPr>
      <w:r w:rsidRPr="00FC6301">
        <w:rPr>
          <w:lang w:val="en-AU"/>
        </w:rPr>
        <w:t>19 August 2021 (to account for the time to onset of TTS). To that date, approximately 8.6 million doses of AstraZeneca have been 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5.7</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2.9</w:t>
      </w:r>
      <w:r w:rsidRPr="00FC6301">
        <w:rPr>
          <w:spacing w:val="-4"/>
          <w:lang w:val="en-AU"/>
        </w:rPr>
        <w:t xml:space="preserve"> </w:t>
      </w:r>
      <w:r w:rsidRPr="00FC6301">
        <w:rPr>
          <w:lang w:val="en-AU"/>
        </w:rPr>
        <w:t>million second doses.</w:t>
      </w:r>
    </w:p>
    <w:p w14:paraId="19E4216E"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34C" w14:textId="453B9586" w:rsidR="008344FB" w:rsidRPr="00FC6301" w:rsidRDefault="004310F6">
      <w:pPr>
        <w:pStyle w:val="BodyText"/>
        <w:ind w:left="1087"/>
        <w:rPr>
          <w:lang w:val="en-AU"/>
        </w:rPr>
      </w:pPr>
      <w:r w:rsidRPr="00FC6301">
        <w:rPr>
          <w:lang w:val="en-AU"/>
        </w:rPr>
        <w:t xml:space="preserve">2.4 per 100,000 in those &lt;60 years </w:t>
      </w:r>
      <w:r w:rsidRPr="00FC6301">
        <w:rPr>
          <w:spacing w:val="-5"/>
          <w:lang w:val="en-AU"/>
        </w:rPr>
        <w:t>and</w:t>
      </w:r>
    </w:p>
    <w:p w14:paraId="656BA34D" w14:textId="77777777" w:rsidR="008344FB"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34E" w14:textId="77777777" w:rsidR="008344FB" w:rsidRPr="00FC6301" w:rsidRDefault="008344FB">
      <w:pPr>
        <w:pStyle w:val="BodyText"/>
        <w:spacing w:before="123"/>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A351" w14:textId="77777777">
        <w:trPr>
          <w:trHeight w:val="479"/>
        </w:trPr>
        <w:tc>
          <w:tcPr>
            <w:tcW w:w="2308" w:type="dxa"/>
            <w:tcBorders>
              <w:right w:val="nil"/>
            </w:tcBorders>
          </w:tcPr>
          <w:p w14:paraId="656BA34F"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A350"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A354" w14:textId="77777777">
        <w:trPr>
          <w:trHeight w:val="479"/>
        </w:trPr>
        <w:tc>
          <w:tcPr>
            <w:tcW w:w="2308" w:type="dxa"/>
            <w:tcBorders>
              <w:right w:val="nil"/>
            </w:tcBorders>
          </w:tcPr>
          <w:p w14:paraId="656BA352"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A353" w14:textId="77777777" w:rsidR="008344FB" w:rsidRPr="00FC6301" w:rsidRDefault="004310F6">
            <w:pPr>
              <w:pStyle w:val="TableParagraph"/>
              <w:rPr>
                <w:sz w:val="24"/>
                <w:lang w:val="en-AU"/>
              </w:rPr>
            </w:pPr>
            <w:r w:rsidRPr="00FC6301">
              <w:rPr>
                <w:spacing w:val="-5"/>
                <w:sz w:val="24"/>
                <w:lang w:val="en-AU"/>
              </w:rPr>
              <w:t>2.2</w:t>
            </w:r>
          </w:p>
        </w:tc>
      </w:tr>
      <w:tr w:rsidR="008344FB" w:rsidRPr="00FC6301" w14:paraId="656BA357" w14:textId="77777777">
        <w:trPr>
          <w:trHeight w:val="479"/>
        </w:trPr>
        <w:tc>
          <w:tcPr>
            <w:tcW w:w="2308" w:type="dxa"/>
            <w:tcBorders>
              <w:right w:val="nil"/>
            </w:tcBorders>
          </w:tcPr>
          <w:p w14:paraId="656BA355"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A356" w14:textId="77777777" w:rsidR="008344FB" w:rsidRPr="00FC6301" w:rsidRDefault="004310F6">
            <w:pPr>
              <w:pStyle w:val="TableParagraph"/>
              <w:rPr>
                <w:sz w:val="24"/>
                <w:lang w:val="en-AU"/>
              </w:rPr>
            </w:pPr>
            <w:r w:rsidRPr="00FC6301">
              <w:rPr>
                <w:spacing w:val="-5"/>
                <w:sz w:val="24"/>
                <w:lang w:val="en-AU"/>
              </w:rPr>
              <w:t>2.6</w:t>
            </w:r>
          </w:p>
        </w:tc>
      </w:tr>
      <w:tr w:rsidR="008344FB" w:rsidRPr="00FC6301" w14:paraId="656BA35A" w14:textId="77777777">
        <w:trPr>
          <w:trHeight w:val="479"/>
        </w:trPr>
        <w:tc>
          <w:tcPr>
            <w:tcW w:w="2308" w:type="dxa"/>
            <w:tcBorders>
              <w:right w:val="nil"/>
            </w:tcBorders>
          </w:tcPr>
          <w:p w14:paraId="656BA358"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A359" w14:textId="77777777" w:rsidR="008344FB" w:rsidRPr="00FC6301" w:rsidRDefault="004310F6">
            <w:pPr>
              <w:pStyle w:val="TableParagraph"/>
              <w:rPr>
                <w:sz w:val="24"/>
                <w:lang w:val="en-AU"/>
              </w:rPr>
            </w:pPr>
            <w:r w:rsidRPr="00FC6301">
              <w:rPr>
                <w:spacing w:val="-5"/>
                <w:sz w:val="24"/>
                <w:lang w:val="en-AU"/>
              </w:rPr>
              <w:t>1.7</w:t>
            </w:r>
          </w:p>
        </w:tc>
      </w:tr>
      <w:tr w:rsidR="008344FB" w:rsidRPr="00FC6301" w14:paraId="656BA35D" w14:textId="77777777">
        <w:trPr>
          <w:trHeight w:val="479"/>
        </w:trPr>
        <w:tc>
          <w:tcPr>
            <w:tcW w:w="2308" w:type="dxa"/>
            <w:tcBorders>
              <w:right w:val="nil"/>
            </w:tcBorders>
          </w:tcPr>
          <w:p w14:paraId="656BA35B"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A35C" w14:textId="77777777" w:rsidR="008344FB" w:rsidRPr="00FC6301" w:rsidRDefault="004310F6">
            <w:pPr>
              <w:pStyle w:val="TableParagraph"/>
              <w:rPr>
                <w:sz w:val="24"/>
                <w:lang w:val="en-AU"/>
              </w:rPr>
            </w:pPr>
            <w:r w:rsidRPr="00FC6301">
              <w:rPr>
                <w:spacing w:val="-5"/>
                <w:sz w:val="24"/>
                <w:lang w:val="en-AU"/>
              </w:rPr>
              <w:t>2.1</w:t>
            </w:r>
          </w:p>
        </w:tc>
      </w:tr>
      <w:tr w:rsidR="008344FB" w:rsidRPr="00FC6301" w14:paraId="656BA360" w14:textId="77777777">
        <w:trPr>
          <w:trHeight w:val="479"/>
        </w:trPr>
        <w:tc>
          <w:tcPr>
            <w:tcW w:w="2308" w:type="dxa"/>
            <w:tcBorders>
              <w:right w:val="nil"/>
            </w:tcBorders>
          </w:tcPr>
          <w:p w14:paraId="656BA35E"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A35F" w14:textId="77777777" w:rsidR="008344FB" w:rsidRPr="00FC6301" w:rsidRDefault="004310F6">
            <w:pPr>
              <w:pStyle w:val="TableParagraph"/>
              <w:rPr>
                <w:sz w:val="24"/>
                <w:lang w:val="en-AU"/>
              </w:rPr>
            </w:pPr>
            <w:r w:rsidRPr="00FC6301">
              <w:rPr>
                <w:spacing w:val="-5"/>
                <w:sz w:val="24"/>
                <w:lang w:val="en-AU"/>
              </w:rPr>
              <w:t>1.6</w:t>
            </w:r>
          </w:p>
        </w:tc>
      </w:tr>
    </w:tbl>
    <w:p w14:paraId="656BA361" w14:textId="77777777" w:rsidR="008344FB" w:rsidRPr="00FC6301" w:rsidRDefault="008344FB">
      <w:pPr>
        <w:pStyle w:val="BodyText"/>
        <w:spacing w:before="57"/>
        <w:rPr>
          <w:lang w:val="en-AU"/>
        </w:rPr>
      </w:pPr>
    </w:p>
    <w:p w14:paraId="742D0125" w14:textId="77777777" w:rsidR="00B46F34" w:rsidRPr="00FC6301" w:rsidRDefault="004310F6">
      <w:pPr>
        <w:pStyle w:val="BodyText"/>
        <w:spacing w:line="271" w:lineRule="auto"/>
        <w:ind w:left="487" w:right="641"/>
        <w:rPr>
          <w:lang w:val="en-AU"/>
        </w:rPr>
      </w:pPr>
      <w:r w:rsidRPr="00FC6301">
        <w:rPr>
          <w:lang w:val="en-AU"/>
        </w:rPr>
        <w:t>ATAGI also noted that the TGA have been reporting a detailed 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258">
        <w:r w:rsidRPr="00FC6301">
          <w:rPr>
            <w:u w:val="single"/>
            <w:lang w:val="en-AU"/>
          </w:rPr>
          <w:t>CDC Criteria</w:t>
        </w:r>
      </w:hyperlink>
      <w:r w:rsidRPr="00FC6301">
        <w:rPr>
          <w:lang w:val="en-AU"/>
        </w:rPr>
        <w:t>. ATAGI noted these data suggest that the severity of TTS appears to be higher in younger women. These differences by gender are not seen in older people.</w:t>
      </w:r>
    </w:p>
    <w:p w14:paraId="656BA364" w14:textId="39C275C6" w:rsidR="008344FB" w:rsidRPr="00FC6301" w:rsidRDefault="004310F6">
      <w:pPr>
        <w:pStyle w:val="BodyText"/>
        <w:spacing w:line="271" w:lineRule="auto"/>
        <w:ind w:left="487" w:right="495"/>
        <w:rPr>
          <w:lang w:val="en-AU"/>
        </w:rPr>
      </w:pPr>
      <w:r w:rsidRPr="00FC6301">
        <w:rPr>
          <w:lang w:val="en-AU"/>
        </w:rPr>
        <w:t>Outcomes have generally been better with early presentation and 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259">
        <w:r w:rsidRPr="00FC6301">
          <w:rPr>
            <w:u w:val="single"/>
            <w:lang w:val="en-AU"/>
          </w:rPr>
          <w:t>TTS primary care guide</w:t>
        </w:r>
      </w:hyperlink>
      <w:r w:rsidRPr="00FC6301">
        <w:rPr>
          <w:lang w:val="en-AU"/>
        </w:rPr>
        <w:t xml:space="preserve">. This may contribute to the lower-case fatality ratio observed in Australia compared to those reported internationally. The overall case fatality ratio in Australia (8/125, approximately 6%) is lower than that seen in the </w:t>
      </w:r>
      <w:hyperlink r:id="rId260">
        <w:r w:rsidRPr="00FC6301">
          <w:rPr>
            <w:u w:val="single"/>
            <w:lang w:val="en-AU"/>
          </w:rPr>
          <w:t>United</w:t>
        </w:r>
      </w:hyperlink>
    </w:p>
    <w:p w14:paraId="14EA9D79" w14:textId="77777777" w:rsidR="00B46F34" w:rsidRPr="00FC6301" w:rsidRDefault="00FC6301">
      <w:pPr>
        <w:pStyle w:val="BodyText"/>
        <w:spacing w:line="271" w:lineRule="auto"/>
        <w:ind w:left="487" w:right="641"/>
        <w:rPr>
          <w:lang w:val="en-AU"/>
        </w:rPr>
      </w:pPr>
      <w:hyperlink r:id="rId261">
        <w:r w:rsidR="004310F6" w:rsidRPr="00FC6301">
          <w:rPr>
            <w:u w:val="single"/>
            <w:lang w:val="en-AU"/>
          </w:rPr>
          <w:t>Kingdom</w:t>
        </w:r>
      </w:hyperlink>
      <w:r w:rsidR="004310F6" w:rsidRPr="00FC6301">
        <w:rPr>
          <w:spacing w:val="-9"/>
          <w:lang w:val="en-AU"/>
        </w:rPr>
        <w:t xml:space="preserve"> </w:t>
      </w:r>
      <w:r w:rsidR="004310F6" w:rsidRPr="00FC6301">
        <w:rPr>
          <w:lang w:val="en-AU"/>
        </w:rPr>
        <w:t>(~17%).</w:t>
      </w:r>
      <w:r w:rsidR="004310F6" w:rsidRPr="00FC6301">
        <w:rPr>
          <w:spacing w:val="-9"/>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sadly</w:t>
      </w:r>
      <w:r w:rsidR="004310F6" w:rsidRPr="00FC6301">
        <w:rPr>
          <w:spacing w:val="-9"/>
          <w:lang w:val="en-AU"/>
        </w:rPr>
        <w:t xml:space="preserve"> </w:t>
      </w:r>
      <w:r w:rsidR="004310F6" w:rsidRPr="00FC6301">
        <w:rPr>
          <w:lang w:val="en-AU"/>
        </w:rPr>
        <w:t>note</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TGA</w:t>
      </w:r>
      <w:r w:rsidR="004310F6" w:rsidRPr="00FC6301">
        <w:rPr>
          <w:spacing w:val="-9"/>
          <w:lang w:val="en-AU"/>
        </w:rPr>
        <w:t xml:space="preserve"> </w:t>
      </w:r>
      <w:r w:rsidR="004310F6" w:rsidRPr="00FC6301">
        <w:rPr>
          <w:lang w:val="en-AU"/>
        </w:rPr>
        <w:t>have</w:t>
      </w:r>
      <w:r w:rsidR="004310F6" w:rsidRPr="00FC6301">
        <w:rPr>
          <w:spacing w:val="-9"/>
          <w:lang w:val="en-AU"/>
        </w:rPr>
        <w:t xml:space="preserve"> </w:t>
      </w:r>
      <w:r w:rsidR="004310F6" w:rsidRPr="00FC6301">
        <w:rPr>
          <w:lang w:val="en-AU"/>
        </w:rPr>
        <w:t>reported</w:t>
      </w:r>
      <w:r w:rsidR="004310F6" w:rsidRPr="00FC6301">
        <w:rPr>
          <w:spacing w:val="-9"/>
          <w:lang w:val="en-AU"/>
        </w:rPr>
        <w:t xml:space="preserve"> </w:t>
      </w:r>
      <w:r w:rsidR="004310F6" w:rsidRPr="00FC6301">
        <w:rPr>
          <w:lang w:val="en-AU"/>
        </w:rPr>
        <w:t>2</w:t>
      </w:r>
      <w:r w:rsidR="004310F6" w:rsidRPr="00FC6301">
        <w:rPr>
          <w:spacing w:val="-9"/>
          <w:lang w:val="en-AU"/>
        </w:rPr>
        <w:t xml:space="preserve"> </w:t>
      </w:r>
      <w:r w:rsidR="004310F6" w:rsidRPr="00FC6301">
        <w:rPr>
          <w:lang w:val="en-AU"/>
        </w:rPr>
        <w:t>further deaths this week.</w:t>
      </w:r>
    </w:p>
    <w:p w14:paraId="656BA367" w14:textId="5687057E"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656BA368" w14:textId="77777777" w:rsidR="008344FB" w:rsidRPr="00FC6301" w:rsidRDefault="004310F6">
      <w:pPr>
        <w:pStyle w:val="BodyText"/>
        <w:spacing w:before="371"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6"/>
          <w:lang w:val="en-AU"/>
        </w:rPr>
        <w:t xml:space="preserve"> </w:t>
      </w:r>
      <w:r w:rsidRPr="00FC6301">
        <w:rPr>
          <w:lang w:val="en-AU"/>
        </w:rPr>
        <w:t>including</w:t>
      </w:r>
      <w:r w:rsidRPr="00FC6301">
        <w:rPr>
          <w:spacing w:val="-6"/>
          <w:lang w:val="en-AU"/>
        </w:rPr>
        <w:t xml:space="preserve"> </w:t>
      </w:r>
      <w:r w:rsidRPr="00FC6301">
        <w:rPr>
          <w:lang w:val="en-AU"/>
        </w:rPr>
        <w:t>Immune</w:t>
      </w:r>
      <w:r w:rsidRPr="00FC6301">
        <w:rPr>
          <w:spacing w:val="-6"/>
          <w:lang w:val="en-AU"/>
        </w:rPr>
        <w:t xml:space="preserve"> </w:t>
      </w:r>
      <w:r w:rsidRPr="00FC6301">
        <w:rPr>
          <w:lang w:val="en-AU"/>
        </w:rPr>
        <w:t>Thrombocytopenia</w:t>
      </w:r>
      <w:r w:rsidRPr="00FC6301">
        <w:rPr>
          <w:spacing w:val="-6"/>
          <w:lang w:val="en-AU"/>
        </w:rPr>
        <w:t xml:space="preserve"> </w:t>
      </w:r>
      <w:r w:rsidRPr="00FC6301">
        <w:rPr>
          <w:lang w:val="en-AU"/>
        </w:rPr>
        <w:t>(ITP).</w:t>
      </w:r>
      <w:r w:rsidRPr="00FC6301">
        <w:rPr>
          <w:spacing w:val="-6"/>
          <w:lang w:val="en-AU"/>
        </w:rPr>
        <w:t xml:space="preserve"> </w:t>
      </w:r>
      <w:r w:rsidRPr="00FC6301">
        <w:rPr>
          <w:lang w:val="en-AU"/>
        </w:rPr>
        <w:t>It</w:t>
      </w:r>
      <w:r w:rsidRPr="00FC6301">
        <w:rPr>
          <w:spacing w:val="-6"/>
          <w:lang w:val="en-AU"/>
        </w:rPr>
        <w:t xml:space="preserve"> </w:t>
      </w:r>
      <w:r w:rsidRPr="00FC6301">
        <w:rPr>
          <w:lang w:val="en-AU"/>
        </w:rPr>
        <w:t>is</w:t>
      </w:r>
      <w:r w:rsidRPr="00FC6301">
        <w:rPr>
          <w:spacing w:val="-6"/>
          <w:lang w:val="en-AU"/>
        </w:rPr>
        <w:t xml:space="preserve"> </w:t>
      </w:r>
      <w:r w:rsidRPr="00FC6301">
        <w:rPr>
          <w:lang w:val="en-AU"/>
        </w:rPr>
        <w:t>important</w:t>
      </w:r>
    </w:p>
    <w:p w14:paraId="656BA36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FC83668" w14:textId="77777777" w:rsidR="00B46F34" w:rsidRPr="00FC6301" w:rsidRDefault="004310F6">
      <w:pPr>
        <w:pStyle w:val="BodyText"/>
        <w:spacing w:before="97" w:line="271" w:lineRule="auto"/>
        <w:ind w:left="487" w:right="495"/>
        <w:rPr>
          <w:lang w:val="en-AU"/>
        </w:rPr>
      </w:pPr>
      <w:r w:rsidRPr="00FC6301">
        <w:rPr>
          <w:lang w:val="en-AU"/>
        </w:rPr>
        <w:lastRenderedPageBreak/>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36C" w14:textId="0B5A3C4E"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536AC126" w14:textId="77777777" w:rsidR="00B46F34" w:rsidRPr="00FC6301" w:rsidRDefault="004310F6">
      <w:pPr>
        <w:pStyle w:val="BodyText"/>
        <w:spacing w:before="371" w:line="271" w:lineRule="auto"/>
        <w:ind w:left="487" w:right="495"/>
        <w:rPr>
          <w:lang w:val="en-AU"/>
        </w:rPr>
      </w:pPr>
      <w:r w:rsidRPr="00FC6301">
        <w:rPr>
          <w:lang w:val="en-AU"/>
        </w:rPr>
        <w:t>ATAGI continues to review and closely monitor reports of rare but potentially serious adverse events following immunisation with 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w:t>
      </w:r>
    </w:p>
    <w:p w14:paraId="656BA36F" w14:textId="7F53F855" w:rsidR="008344FB" w:rsidRPr="00FC6301" w:rsidRDefault="004310F6">
      <w:pPr>
        <w:pStyle w:val="BodyText"/>
        <w:ind w:left="1087"/>
        <w:rPr>
          <w:lang w:val="en-AU"/>
        </w:rPr>
      </w:pPr>
      <w:r w:rsidRPr="00FC6301">
        <w:rPr>
          <w:lang w:val="en-AU"/>
        </w:rPr>
        <w:t xml:space="preserve">muscle </w:t>
      </w:r>
      <w:r w:rsidRPr="00FC6301">
        <w:rPr>
          <w:spacing w:val="-2"/>
          <w:lang w:val="en-AU"/>
        </w:rPr>
        <w:t>weakness</w:t>
      </w:r>
    </w:p>
    <w:p w14:paraId="656BA370" w14:textId="77777777" w:rsidR="008344FB" w:rsidRPr="00FC6301" w:rsidRDefault="004310F6">
      <w:pPr>
        <w:pStyle w:val="BodyText"/>
        <w:spacing w:before="161" w:line="360" w:lineRule="auto"/>
        <w:ind w:left="1087" w:right="1430"/>
        <w:rPr>
          <w:lang w:val="en-AU"/>
        </w:rPr>
      </w:pPr>
      <w:r w:rsidRPr="00FC6301">
        <w:rPr>
          <w:lang w:val="en-AU"/>
        </w:rPr>
        <w:t>unusual</w:t>
      </w:r>
      <w:r w:rsidRPr="00FC6301">
        <w:rPr>
          <w:spacing w:val="-7"/>
          <w:lang w:val="en-AU"/>
        </w:rPr>
        <w:t xml:space="preserve"> </w:t>
      </w:r>
      <w:r w:rsidRPr="00FC6301">
        <w:rPr>
          <w:lang w:val="en-AU"/>
        </w:rPr>
        <w:t>sensation</w:t>
      </w:r>
      <w:r w:rsidRPr="00FC6301">
        <w:rPr>
          <w:spacing w:val="-7"/>
          <w:lang w:val="en-AU"/>
        </w:rPr>
        <w:t xml:space="preserve"> </w:t>
      </w:r>
      <w:r w:rsidRPr="00FC6301">
        <w:rPr>
          <w:lang w:val="en-AU"/>
        </w:rPr>
        <w:t>(numbness,</w:t>
      </w:r>
      <w:r w:rsidRPr="00FC6301">
        <w:rPr>
          <w:spacing w:val="-7"/>
          <w:lang w:val="en-AU"/>
        </w:rPr>
        <w:t xml:space="preserve"> </w:t>
      </w:r>
      <w:r w:rsidRPr="00FC6301">
        <w:rPr>
          <w:lang w:val="en-AU"/>
        </w:rPr>
        <w:t>pins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needles)</w:t>
      </w:r>
      <w:r w:rsidRPr="00FC6301">
        <w:rPr>
          <w:spacing w:val="-7"/>
          <w:lang w:val="en-AU"/>
        </w:rPr>
        <w:t xml:space="preserve"> </w:t>
      </w:r>
      <w:r w:rsidRPr="00FC6301">
        <w:rPr>
          <w:lang w:val="en-AU"/>
        </w:rPr>
        <w:t>and unsteadiness while walking.</w:t>
      </w:r>
    </w:p>
    <w:p w14:paraId="76949D8D" w14:textId="77777777" w:rsidR="00B46F34" w:rsidRPr="00FC6301" w:rsidRDefault="004310F6">
      <w:pPr>
        <w:pStyle w:val="BodyText"/>
        <w:spacing w:before="242" w:line="271" w:lineRule="auto"/>
        <w:ind w:left="487" w:right="580"/>
        <w:jc w:val="both"/>
        <w:rPr>
          <w:lang w:val="en-AU"/>
        </w:rPr>
      </w:pP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this</w:t>
      </w:r>
      <w:r w:rsidRPr="00FC6301">
        <w:rPr>
          <w:spacing w:val="-7"/>
          <w:lang w:val="en-AU"/>
        </w:rPr>
        <w:t xml:space="preserve"> </w:t>
      </w:r>
      <w:r w:rsidRPr="00FC6301">
        <w:rPr>
          <w:lang w:val="en-AU"/>
        </w:rPr>
        <w:t>condition</w:t>
      </w:r>
      <w:r w:rsidRPr="00FC6301">
        <w:rPr>
          <w:spacing w:val="-7"/>
          <w:lang w:val="en-AU"/>
        </w:rPr>
        <w:t xml:space="preserve"> </w:t>
      </w:r>
      <w:r w:rsidRPr="00FC6301">
        <w:rPr>
          <w:lang w:val="en-AU"/>
        </w:rPr>
        <w:t>can</w:t>
      </w:r>
      <w:r w:rsidRPr="00FC6301">
        <w:rPr>
          <w:spacing w:val="-7"/>
          <w:lang w:val="en-AU"/>
        </w:rPr>
        <w:t xml:space="preserve"> </w:t>
      </w:r>
      <w:r w:rsidRPr="00FC6301">
        <w:rPr>
          <w:lang w:val="en-AU"/>
        </w:rPr>
        <w:t>occur</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absence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vaccination</w:t>
      </w:r>
      <w:r w:rsidRPr="00FC6301">
        <w:rPr>
          <w:spacing w:val="-7"/>
          <w:lang w:val="en-AU"/>
        </w:rPr>
        <w:t xml:space="preserve"> </w:t>
      </w:r>
      <w:r w:rsidRPr="00FC6301">
        <w:rPr>
          <w:lang w:val="en-AU"/>
        </w:rPr>
        <w:t>and that nvestigations into whether the reported events are causally linked to vaccination is ongoing.</w:t>
      </w:r>
    </w:p>
    <w:p w14:paraId="656BA373" w14:textId="01640EB3" w:rsidR="008344FB" w:rsidRPr="00FC6301" w:rsidRDefault="004310F6">
      <w:pPr>
        <w:pStyle w:val="Heading3"/>
        <w:jc w:val="both"/>
        <w:rPr>
          <w:lang w:val="en-AU"/>
        </w:rPr>
      </w:pPr>
      <w:r w:rsidRPr="00FC6301">
        <w:rPr>
          <w:lang w:val="en-AU"/>
        </w:rPr>
        <w:t xml:space="preserve">Risks and </w:t>
      </w:r>
      <w:r w:rsidRPr="00FC6301">
        <w:rPr>
          <w:spacing w:val="-2"/>
          <w:lang w:val="en-AU"/>
        </w:rPr>
        <w:t>benefits</w:t>
      </w:r>
    </w:p>
    <w:p w14:paraId="526B11B3" w14:textId="77777777" w:rsidR="00B46F34" w:rsidRPr="00FC6301" w:rsidRDefault="004310F6">
      <w:pPr>
        <w:pStyle w:val="BodyText"/>
        <w:spacing w:before="371" w:line="271" w:lineRule="auto"/>
        <w:ind w:left="487" w:right="519"/>
        <w:rPr>
          <w:lang w:val="en-AU"/>
        </w:rPr>
      </w:pPr>
      <w:r w:rsidRPr="00FC6301">
        <w:rPr>
          <w:lang w:val="en-AU"/>
        </w:rPr>
        <w:t xml:space="preserve">ATAGI reinforces that the benefits of vaccination with AstraZeneca in preventing severe COVID-19 strongly outweigh the risks of adverse effects in all Australians ≥60 years. In the context of a </w:t>
      </w:r>
      <w:hyperlink r:id="rId262">
        <w:r w:rsidRPr="00FC6301">
          <w:rPr>
            <w:u w:val="single"/>
            <w:lang w:val="en-AU"/>
          </w:rPr>
          <w:t>COVID-19</w:t>
        </w:r>
      </w:hyperlink>
      <w:r w:rsidRPr="00FC6301">
        <w:rPr>
          <w:lang w:val="en-AU"/>
        </w:rPr>
        <w:t xml:space="preserve"> </w:t>
      </w:r>
      <w:hyperlink r:id="rId263">
        <w:r w:rsidRPr="00FC6301">
          <w:rPr>
            <w:u w:val="single"/>
            <w:lang w:val="en-AU"/>
          </w:rPr>
          <w:t>outbreak</w:t>
        </w:r>
      </w:hyperlink>
      <w:r w:rsidRPr="00FC6301">
        <w:rPr>
          <w:lang w:val="en-AU"/>
        </w:rPr>
        <w:t xml:space="preserve"> where the supply of Pfizer (Comirnaty) is constrained, ATAGI reinforces adults younger than 60 years old who do not have immediate access to Pfizer should re-assess the benefits to them and their</w:t>
      </w:r>
      <w:r w:rsidRPr="00FC6301">
        <w:rPr>
          <w:spacing w:val="-5"/>
          <w:lang w:val="en-AU"/>
        </w:rPr>
        <w:t xml:space="preserve"> </w:t>
      </w:r>
      <w:r w:rsidRPr="00FC6301">
        <w:rPr>
          <w:lang w:val="en-AU"/>
        </w:rPr>
        <w:t>contacts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being</w:t>
      </w:r>
      <w:r w:rsidRPr="00FC6301">
        <w:rPr>
          <w:spacing w:val="-5"/>
          <w:lang w:val="en-AU"/>
        </w:rPr>
        <w:t xml:space="preserve"> </w:t>
      </w:r>
      <w:r w:rsidRPr="00FC6301">
        <w:rPr>
          <w:lang w:val="en-AU"/>
        </w:rPr>
        <w:t>vaccinated</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AstraZeneca,</w:t>
      </w:r>
      <w:r w:rsidRPr="00FC6301">
        <w:rPr>
          <w:spacing w:val="-5"/>
          <w:lang w:val="en-AU"/>
        </w:rPr>
        <w:t xml:space="preserve"> </w:t>
      </w:r>
      <w:r w:rsidRPr="00FC6301">
        <w:rPr>
          <w:lang w:val="en-AU"/>
        </w:rPr>
        <w:t>versus</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 xml:space="preserve">rare risk of a serious side effect. In </w:t>
      </w:r>
      <w:hyperlink r:id="rId264">
        <w:r w:rsidRPr="00FC6301">
          <w:rPr>
            <w:lang w:val="en-AU"/>
          </w:rPr>
          <w:t>g</w:t>
        </w:r>
        <w:r w:rsidRPr="00FC6301">
          <w:rPr>
            <w:u w:val="single"/>
            <w:lang w:val="en-AU"/>
          </w:rPr>
          <w:t>reater Sydney</w:t>
        </w:r>
      </w:hyperlink>
      <w:r w:rsidRPr="00FC6301">
        <w:rPr>
          <w:lang w:val="en-AU"/>
        </w:rPr>
        <w:t>, all individuals aged 18 years and above should strongly consider getting vaccinated with any available vaccine including AstraZeneca.</w:t>
      </w:r>
    </w:p>
    <w:p w14:paraId="656BA376" w14:textId="5A0D7C6C" w:rsidR="008344FB" w:rsidRPr="00FC6301" w:rsidRDefault="004310F6">
      <w:pPr>
        <w:pStyle w:val="BodyText"/>
        <w:spacing w:line="271" w:lineRule="auto"/>
        <w:ind w:left="487" w:right="495"/>
        <w:rPr>
          <w:lang w:val="en-AU"/>
        </w:rPr>
      </w:pPr>
      <w:r w:rsidRPr="00FC6301">
        <w:rPr>
          <w:lang w:val="en-AU"/>
        </w:rPr>
        <w:t xml:space="preserve">At this time, there is no update to the </w:t>
      </w:r>
      <w:hyperlink r:id="rId265">
        <w:r w:rsidRPr="00FC6301">
          <w:rPr>
            <w:u w:val="single"/>
            <w:lang w:val="en-AU"/>
          </w:rPr>
          <w:t>ATAGI statement</w:t>
        </w:r>
      </w:hyperlink>
      <w:r w:rsidRPr="00FC6301">
        <w:rPr>
          <w:lang w:val="en-AU"/>
        </w:rPr>
        <w:t xml:space="preserve"> from 17 June 2021 in relation to the use of AstraZeneca, except to note that further 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 xml:space="preserve">outbreak </w:t>
      </w:r>
      <w:r w:rsidRPr="00FC6301">
        <w:rPr>
          <w:spacing w:val="-2"/>
          <w:lang w:val="en-AU"/>
        </w:rPr>
        <w:t>settings.</w:t>
      </w:r>
    </w:p>
    <w:p w14:paraId="656BA37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378" w14:textId="77777777" w:rsidR="008344FB" w:rsidRPr="00FC6301" w:rsidRDefault="004310F6">
      <w:pPr>
        <w:pStyle w:val="Heading2"/>
        <w:spacing w:before="63"/>
        <w:rPr>
          <w:lang w:val="en-AU"/>
        </w:rPr>
      </w:pPr>
      <w:r w:rsidRPr="00FC6301">
        <w:rPr>
          <w:lang w:val="en-AU"/>
        </w:rPr>
        <w:lastRenderedPageBreak/>
        <w:t xml:space="preserve">Pfizer </w:t>
      </w:r>
      <w:r w:rsidRPr="00FC6301">
        <w:rPr>
          <w:spacing w:val="-2"/>
          <w:lang w:val="en-AU"/>
        </w:rPr>
        <w:t>(Comirnaty)</w:t>
      </w:r>
    </w:p>
    <w:p w14:paraId="2DA0C027" w14:textId="77777777" w:rsidR="00B46F34" w:rsidRPr="00FC6301" w:rsidRDefault="004310F6">
      <w:pPr>
        <w:pStyle w:val="BodyText"/>
        <w:spacing w:before="355" w:line="271" w:lineRule="auto"/>
        <w:ind w:left="487" w:right="512"/>
        <w:rPr>
          <w:lang w:val="en-AU"/>
        </w:rPr>
      </w:pPr>
      <w:r w:rsidRPr="00FC6301">
        <w:rPr>
          <w:lang w:val="en-AU"/>
        </w:rPr>
        <w:t>ATAGI</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TGA’s</w:t>
      </w:r>
      <w:r w:rsidRPr="00FC6301">
        <w:rPr>
          <w:spacing w:val="-8"/>
          <w:lang w:val="en-AU"/>
        </w:rPr>
        <w:t xml:space="preserve"> </w:t>
      </w:r>
      <w:r w:rsidRPr="00FC6301">
        <w:rPr>
          <w:lang w:val="en-AU"/>
        </w:rPr>
        <w:t>registration</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Pfizer</w:t>
      </w:r>
      <w:r w:rsidRPr="00FC6301">
        <w:rPr>
          <w:spacing w:val="-8"/>
          <w:lang w:val="en-AU"/>
        </w:rPr>
        <w:t xml:space="preserve"> </w:t>
      </w:r>
      <w:r w:rsidRPr="00FC6301">
        <w:rPr>
          <w:lang w:val="en-AU"/>
        </w:rPr>
        <w:t>for</w:t>
      </w:r>
      <w:r w:rsidRPr="00FC6301">
        <w:rPr>
          <w:spacing w:val="-8"/>
          <w:lang w:val="en-AU"/>
        </w:rPr>
        <w:t xml:space="preserve"> </w:t>
      </w:r>
      <w:r w:rsidRPr="00FC6301">
        <w:rPr>
          <w:u w:val="single"/>
          <w:lang w:val="en-AU"/>
        </w:rPr>
        <w:t>use</w:t>
      </w:r>
      <w:r w:rsidRPr="00FC6301">
        <w:rPr>
          <w:spacing w:val="-8"/>
          <w:u w:val="single"/>
          <w:lang w:val="en-AU"/>
        </w:rPr>
        <w:t xml:space="preserve"> </w:t>
      </w:r>
      <w:r w:rsidRPr="00FC6301">
        <w:rPr>
          <w:u w:val="single"/>
          <w:lang w:val="en-AU"/>
        </w:rPr>
        <w:t>in</w:t>
      </w:r>
      <w:r w:rsidRPr="00FC6301">
        <w:rPr>
          <w:spacing w:val="-8"/>
          <w:u w:val="single"/>
          <w:lang w:val="en-AU"/>
        </w:rPr>
        <w:t xml:space="preserve"> </w:t>
      </w:r>
      <w:r w:rsidRPr="00FC6301">
        <w:rPr>
          <w:u w:val="single"/>
          <w:lang w:val="en-AU"/>
        </w:rPr>
        <w:t>children</w:t>
      </w:r>
      <w:r w:rsidRPr="00FC6301">
        <w:rPr>
          <w:spacing w:val="-8"/>
          <w:u w:val="single"/>
          <w:lang w:val="en-AU"/>
        </w:rPr>
        <w:t xml:space="preserve"> </w:t>
      </w:r>
      <w:r w:rsidRPr="00FC6301">
        <w:rPr>
          <w:u w:val="single"/>
          <w:lang w:val="en-AU"/>
        </w:rPr>
        <w:t>aged</w:t>
      </w:r>
      <w:r w:rsidRPr="00FC6301">
        <w:rPr>
          <w:spacing w:val="-8"/>
          <w:u w:val="single"/>
          <w:lang w:val="en-AU"/>
        </w:rPr>
        <w:t xml:space="preserve"> </w:t>
      </w:r>
      <w:r w:rsidRPr="00FC6301">
        <w:rPr>
          <w:u w:val="single"/>
          <w:lang w:val="en-AU"/>
        </w:rPr>
        <w:t>12-</w:t>
      </w:r>
      <w:r w:rsidRPr="00FC6301">
        <w:rPr>
          <w:lang w:val="en-AU"/>
        </w:rPr>
        <w:t xml:space="preserve"> </w:t>
      </w:r>
      <w:r w:rsidRPr="00FC6301">
        <w:rPr>
          <w:u w:val="single"/>
          <w:lang w:val="en-AU"/>
        </w:rPr>
        <w:t>15 years</w:t>
      </w:r>
      <w:r w:rsidRPr="00FC6301">
        <w:rPr>
          <w:lang w:val="en-AU"/>
        </w:rPr>
        <w:t xml:space="preserve"> old. ATAGI has reviewed the evidence and now supports COVID-19 vaccination in all adolescents from 12 years of age. These statements can be found in the Resources section below.</w:t>
      </w:r>
    </w:p>
    <w:p w14:paraId="656BA37B" w14:textId="39E8A8CE" w:rsidR="008344FB" w:rsidRPr="00FC6301" w:rsidRDefault="004310F6">
      <w:pPr>
        <w:pStyle w:val="Heading3"/>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43A891F3" w14:textId="77777777" w:rsidR="00B46F34" w:rsidRPr="00FC6301" w:rsidRDefault="004310F6">
      <w:pPr>
        <w:pStyle w:val="BodyText"/>
        <w:spacing w:before="370" w:line="271" w:lineRule="auto"/>
        <w:ind w:left="487" w:right="530"/>
        <w:rPr>
          <w:lang w:val="en-AU"/>
        </w:rPr>
      </w:pPr>
      <w:r w:rsidRPr="00FC6301">
        <w:rPr>
          <w:lang w:val="en-AU"/>
        </w:rPr>
        <w:t>ATAGI continues to review and closely monitor reports of rare but 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 recognised complication of </w:t>
      </w:r>
      <w:r w:rsidRPr="00FC6301">
        <w:rPr>
          <w:spacing w:val="-2"/>
          <w:lang w:val="en-AU"/>
        </w:rPr>
        <w:t>COVID-19.</w:t>
      </w:r>
    </w:p>
    <w:p w14:paraId="656BA37E" w14:textId="107A6CB2" w:rsidR="008344FB" w:rsidRPr="00FC6301" w:rsidRDefault="004310F6">
      <w:pPr>
        <w:pStyle w:val="BodyText"/>
        <w:spacing w:before="1" w:line="271" w:lineRule="auto"/>
        <w:ind w:left="487" w:right="641"/>
        <w:rPr>
          <w:lang w:val="en-AU"/>
        </w:rPr>
      </w:pPr>
      <w:r w:rsidRPr="00FC6301">
        <w:rPr>
          <w:lang w:val="en-AU"/>
        </w:rPr>
        <w:t>ATAGI notes that the TGA is investigating 293 reports of suspected myocarditis and/or pericarditis following Pfizer. International data demonstrates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 particularly young males, and more frequently occurs following the second dose. Most reported cases have been mild, self-limiting and have recovered quickly, although further follow-up of these cases</w:t>
      </w:r>
    </w:p>
    <w:p w14:paraId="31D572C2" w14:textId="77777777" w:rsidR="00B46F34" w:rsidRPr="00FC6301" w:rsidRDefault="004310F6">
      <w:pPr>
        <w:pStyle w:val="BodyText"/>
        <w:spacing w:line="315" w:lineRule="exact"/>
        <w:ind w:left="487"/>
        <w:rPr>
          <w:lang w:val="en-AU"/>
        </w:rPr>
      </w:pPr>
      <w:r w:rsidRPr="00FC6301">
        <w:rPr>
          <w:lang w:val="en-AU"/>
        </w:rPr>
        <w:t xml:space="preserve">is </w:t>
      </w:r>
      <w:r w:rsidRPr="00FC6301">
        <w:rPr>
          <w:spacing w:val="-2"/>
          <w:lang w:val="en-AU"/>
        </w:rPr>
        <w:t>ongoing.</w:t>
      </w:r>
    </w:p>
    <w:p w14:paraId="656BA381" w14:textId="2143670F"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4C43FA0D" w14:textId="77777777" w:rsidR="00B46F34" w:rsidRPr="00FC6301" w:rsidRDefault="004310F6">
      <w:pPr>
        <w:pStyle w:val="BodyText"/>
        <w:spacing w:before="370"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385" w14:textId="7DAF61B3" w:rsidR="008344FB" w:rsidRPr="00FC6301" w:rsidRDefault="004310F6">
      <w:pPr>
        <w:pStyle w:val="Heading2"/>
        <w:rPr>
          <w:lang w:val="en-AU"/>
        </w:rPr>
      </w:pPr>
      <w:r w:rsidRPr="00FC6301">
        <w:rPr>
          <w:spacing w:val="-2"/>
          <w:lang w:val="en-AU"/>
        </w:rPr>
        <w:t>Resources</w:t>
      </w:r>
    </w:p>
    <w:p w14:paraId="45159816"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3B4919A" w14:textId="77777777" w:rsidR="00B46F34" w:rsidRPr="00FC6301" w:rsidRDefault="004310F6">
      <w:pPr>
        <w:pStyle w:val="Heading3"/>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38A" w14:textId="07BFC9FD" w:rsidR="008344FB" w:rsidRPr="00FC6301" w:rsidRDefault="004310F6">
      <w:pPr>
        <w:pStyle w:val="BodyText"/>
        <w:spacing w:line="271" w:lineRule="auto"/>
        <w:ind w:left="1087" w:right="861"/>
        <w:jc w:val="both"/>
        <w:rPr>
          <w:lang w:val="en-AU"/>
        </w:rPr>
      </w:pPr>
      <w:r w:rsidRPr="00FC6301">
        <w:rPr>
          <w:lang w:val="en-AU"/>
        </w:rPr>
        <w:t>The</w:t>
      </w:r>
      <w:r w:rsidRPr="00FC6301">
        <w:rPr>
          <w:spacing w:val="-9"/>
          <w:lang w:val="en-AU"/>
        </w:rPr>
        <w:t xml:space="preserve"> </w:t>
      </w:r>
      <w:r w:rsidRPr="00FC6301">
        <w:rPr>
          <w:lang w:val="en-AU"/>
        </w:rPr>
        <w:t>ATAGI/THANZ</w:t>
      </w:r>
      <w:r w:rsidRPr="00FC6301">
        <w:rPr>
          <w:spacing w:val="-9"/>
          <w:lang w:val="en-AU"/>
        </w:rPr>
        <w:t xml:space="preserve"> </w:t>
      </w:r>
      <w:hyperlink r:id="rId266">
        <w:r w:rsidRPr="00FC6301">
          <w:rPr>
            <w:lang w:val="en-AU"/>
          </w:rPr>
          <w:t>j</w:t>
        </w:r>
        <w:r w:rsidRPr="00FC6301">
          <w:rPr>
            <w:u w:val="single"/>
            <w:lang w:val="en-AU"/>
          </w:rPr>
          <w:t>oint</w:t>
        </w:r>
        <w:r w:rsidRPr="00FC6301">
          <w:rPr>
            <w:spacing w:val="-9"/>
            <w:u w:val="single"/>
            <w:lang w:val="en-AU"/>
          </w:rPr>
          <w:t xml:space="preserve"> </w:t>
        </w:r>
        <w:r w:rsidRPr="00FC6301">
          <w:rPr>
            <w:u w:val="single"/>
            <w:lang w:val="en-AU"/>
          </w:rPr>
          <w:t>statement</w:t>
        </w:r>
      </w:hyperlink>
      <w:r w:rsidRPr="00FC6301">
        <w:rPr>
          <w:spacing w:val="-9"/>
          <w:lang w:val="en-AU"/>
        </w:rPr>
        <w:t xml:space="preserve"> </w:t>
      </w:r>
      <w:r w:rsidRPr="00FC6301">
        <w:rPr>
          <w:lang w:val="en-AU"/>
        </w:rPr>
        <w:t>which</w:t>
      </w:r>
      <w:r w:rsidRPr="00FC6301">
        <w:rPr>
          <w:spacing w:val="-9"/>
          <w:lang w:val="en-AU"/>
        </w:rPr>
        <w:t xml:space="preserve"> </w:t>
      </w:r>
      <w:r w:rsidRPr="00FC6301">
        <w:rPr>
          <w:lang w:val="en-AU"/>
        </w:rPr>
        <w:t>provides</w:t>
      </w:r>
      <w:r w:rsidRPr="00FC6301">
        <w:rPr>
          <w:spacing w:val="-9"/>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38B"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38C" w14:textId="77777777" w:rsidR="008344FB" w:rsidRPr="00FC6301" w:rsidRDefault="004310F6">
      <w:pPr>
        <w:pStyle w:val="BodyText"/>
        <w:spacing w:before="97" w:line="271" w:lineRule="auto"/>
        <w:ind w:left="1087" w:right="753"/>
        <w:jc w:val="both"/>
        <w:rPr>
          <w:lang w:val="en-AU"/>
        </w:rPr>
      </w:pPr>
      <w:r w:rsidRPr="00FC6301">
        <w:rPr>
          <w:lang w:val="en-AU"/>
        </w:rPr>
        <w:lastRenderedPageBreak/>
        <w:t>The</w:t>
      </w:r>
      <w:r w:rsidRPr="00FC6301">
        <w:rPr>
          <w:spacing w:val="-4"/>
          <w:lang w:val="en-AU"/>
        </w:rPr>
        <w:t xml:space="preserve"> </w:t>
      </w:r>
      <w:hyperlink r:id="rId267">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38D"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268">
        <w:r w:rsidRPr="00FC6301">
          <w:rPr>
            <w:u w:val="single"/>
            <w:lang w:val="en-AU"/>
          </w:rPr>
          <w:t>risk-benefit document</w:t>
        </w:r>
      </w:hyperlink>
      <w:r w:rsidRPr="00FC6301">
        <w:rPr>
          <w:lang w:val="en-AU"/>
        </w:rPr>
        <w:t xml:space="preserve">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38E"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269">
        <w:r w:rsidRPr="00FC6301">
          <w:rPr>
            <w:u w:val="single"/>
            <w:lang w:val="en-AU"/>
          </w:rPr>
          <w:t>outbreak</w:t>
        </w:r>
      </w:hyperlink>
      <w:r w:rsidRPr="00FC6301">
        <w:rPr>
          <w:lang w:val="en-AU"/>
        </w:rPr>
        <w:t xml:space="preserve"> </w:t>
      </w:r>
      <w:hyperlink r:id="rId270">
        <w:r w:rsidRPr="00FC6301">
          <w:rPr>
            <w:spacing w:val="-2"/>
            <w:u w:val="single"/>
            <w:lang w:val="en-AU"/>
          </w:rPr>
          <w:t>settings</w:t>
        </w:r>
      </w:hyperlink>
    </w:p>
    <w:p w14:paraId="656BA38F"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271">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spacing w:val="-2"/>
          <w:lang w:val="en-AU"/>
        </w:rPr>
        <w:t xml:space="preserve"> </w:t>
      </w:r>
      <w:r w:rsidRPr="00FC6301">
        <w:rPr>
          <w:spacing w:val="-5"/>
          <w:lang w:val="en-AU"/>
        </w:rPr>
        <w:t>and</w:t>
      </w:r>
    </w:p>
    <w:p w14:paraId="3BAE3FB4"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272">
        <w:r w:rsidRPr="00FC6301">
          <w:rPr>
            <w:u w:val="single"/>
            <w:lang w:val="en-AU"/>
          </w:rPr>
          <w:t>Delta</w:t>
        </w:r>
      </w:hyperlink>
      <w:r w:rsidRPr="00FC6301">
        <w:rPr>
          <w:lang w:val="en-AU"/>
        </w:rPr>
        <w:t xml:space="preserve"> </w:t>
      </w:r>
      <w:hyperlink r:id="rId273">
        <w:r w:rsidRPr="00FC6301">
          <w:rPr>
            <w:u w:val="single"/>
            <w:lang w:val="en-AU"/>
          </w:rPr>
          <w:t>variant</w:t>
        </w:r>
      </w:hyperlink>
      <w:r w:rsidRPr="00FC6301">
        <w:rPr>
          <w:lang w:val="en-AU"/>
        </w:rPr>
        <w:t xml:space="preserve"> of concern.</w:t>
      </w:r>
    </w:p>
    <w:p w14:paraId="63CDA0E2" w14:textId="77777777" w:rsidR="00B46F34" w:rsidRPr="00FC6301" w:rsidRDefault="004310F6">
      <w:pPr>
        <w:pStyle w:val="Heading3"/>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656BA394" w14:textId="72C75325" w:rsidR="008344FB" w:rsidRPr="00FC6301" w:rsidRDefault="004310F6">
      <w:pPr>
        <w:pStyle w:val="BodyText"/>
        <w:spacing w:before="1" w:line="271" w:lineRule="auto"/>
        <w:ind w:left="1087" w:right="641"/>
        <w:rPr>
          <w:lang w:val="en-AU"/>
        </w:rPr>
      </w:pPr>
      <w:r w:rsidRPr="00FC6301">
        <w:rPr>
          <w:lang w:val="en-AU"/>
        </w:rPr>
        <w:t xml:space="preserve">ATAGI and the Cardiac Society of Australia and New Zealand </w:t>
      </w:r>
      <w:hyperlink r:id="rId274">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275">
        <w:r w:rsidRPr="00FC6301">
          <w:rPr>
            <w:spacing w:val="-2"/>
            <w:u w:val="single"/>
            <w:lang w:val="en-AU"/>
          </w:rPr>
          <w:t>vaccines</w:t>
        </w:r>
      </w:hyperlink>
      <w:r w:rsidRPr="00FC6301">
        <w:rPr>
          <w:spacing w:val="-2"/>
          <w:lang w:val="en-AU"/>
        </w:rPr>
        <w:t>.</w:t>
      </w:r>
    </w:p>
    <w:p w14:paraId="656BA395" w14:textId="77777777" w:rsidR="008344FB" w:rsidRPr="00FC6301" w:rsidRDefault="004310F6">
      <w:pPr>
        <w:pStyle w:val="BodyText"/>
        <w:spacing w:before="117" w:line="271" w:lineRule="auto"/>
        <w:ind w:left="1087" w:right="641"/>
        <w:rPr>
          <w:lang w:val="en-AU"/>
        </w:rPr>
      </w:pPr>
      <w:r w:rsidRPr="00FC6301">
        <w:rPr>
          <w:lang w:val="en-AU"/>
        </w:rPr>
        <w:t>ATAGI</w:t>
      </w:r>
      <w:r w:rsidRPr="00FC6301">
        <w:rPr>
          <w:spacing w:val="-11"/>
          <w:lang w:val="en-AU"/>
        </w:rPr>
        <w:t xml:space="preserve"> </w:t>
      </w:r>
      <w:hyperlink r:id="rId276">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277">
        <w:r w:rsidRPr="00FC6301">
          <w:rPr>
            <w:u w:val="single"/>
            <w:lang w:val="en-AU"/>
          </w:rPr>
          <w:t>15 years</w:t>
        </w:r>
      </w:hyperlink>
      <w:r w:rsidRPr="00FC6301">
        <w:rPr>
          <w:lang w:val="en-AU"/>
        </w:rPr>
        <w:t>, and</w:t>
      </w:r>
    </w:p>
    <w:p w14:paraId="476BA6AF" w14:textId="77777777" w:rsidR="00B46F34" w:rsidRPr="00FC6301" w:rsidRDefault="00FC6301">
      <w:pPr>
        <w:pStyle w:val="BodyText"/>
        <w:spacing w:before="119" w:line="271" w:lineRule="auto"/>
        <w:ind w:left="1087" w:right="1430"/>
        <w:rPr>
          <w:lang w:val="en-AU"/>
        </w:rPr>
      </w:pPr>
      <w:hyperlink r:id="rId278">
        <w:r w:rsidR="004310F6" w:rsidRPr="00FC6301">
          <w:rPr>
            <w:u w:val="single"/>
            <w:lang w:val="en-AU"/>
          </w:rPr>
          <w:t>Statement</w:t>
        </w:r>
        <w:r w:rsidR="004310F6" w:rsidRPr="00FC6301">
          <w:rPr>
            <w:spacing w:val="-7"/>
            <w:u w:val="single"/>
            <w:lang w:val="en-AU"/>
          </w:rPr>
          <w:t xml:space="preserve"> </w:t>
        </w:r>
        <w:r w:rsidR="004310F6" w:rsidRPr="00FC6301">
          <w:rPr>
            <w:u w:val="single"/>
            <w:lang w:val="en-AU"/>
          </w:rPr>
          <w:t>on</w:t>
        </w:r>
        <w:r w:rsidR="004310F6" w:rsidRPr="00FC6301">
          <w:rPr>
            <w:spacing w:val="-7"/>
            <w:u w:val="single"/>
            <w:lang w:val="en-AU"/>
          </w:rPr>
          <w:t xml:space="preserve"> </w:t>
        </w:r>
        <w:r w:rsidR="004310F6" w:rsidRPr="00FC6301">
          <w:rPr>
            <w:u w:val="single"/>
            <w:lang w:val="en-AU"/>
          </w:rPr>
          <w:t>the</w:t>
        </w:r>
        <w:r w:rsidR="004310F6" w:rsidRPr="00FC6301">
          <w:rPr>
            <w:spacing w:val="-7"/>
            <w:u w:val="single"/>
            <w:lang w:val="en-AU"/>
          </w:rPr>
          <w:t xml:space="preserve"> </w:t>
        </w:r>
        <w:r w:rsidR="004310F6" w:rsidRPr="00FC6301">
          <w:rPr>
            <w:u w:val="single"/>
            <w:lang w:val="en-AU"/>
          </w:rPr>
          <w:t>use</w:t>
        </w:r>
        <w:r w:rsidR="004310F6" w:rsidRPr="00FC6301">
          <w:rPr>
            <w:spacing w:val="-7"/>
            <w:u w:val="single"/>
            <w:lang w:val="en-AU"/>
          </w:rPr>
          <w:t xml:space="preserve"> </w:t>
        </w:r>
        <w:r w:rsidR="004310F6" w:rsidRPr="00FC6301">
          <w:rPr>
            <w:u w:val="single"/>
            <w:lang w:val="en-AU"/>
          </w:rPr>
          <w:t>of</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vaccines</w:t>
        </w:r>
        <w:r w:rsidR="004310F6" w:rsidRPr="00FC6301">
          <w:rPr>
            <w:spacing w:val="-7"/>
            <w:u w:val="single"/>
            <w:lang w:val="en-AU"/>
          </w:rPr>
          <w:t xml:space="preserve"> </w:t>
        </w:r>
        <w:r w:rsidR="004310F6" w:rsidRPr="00FC6301">
          <w:rPr>
            <w:u w:val="single"/>
            <w:lang w:val="en-AU"/>
          </w:rPr>
          <w:t>in</w:t>
        </w:r>
        <w:r w:rsidR="004310F6" w:rsidRPr="00FC6301">
          <w:rPr>
            <w:spacing w:val="-7"/>
            <w:u w:val="single"/>
            <w:lang w:val="en-AU"/>
          </w:rPr>
          <w:t xml:space="preserve"> </w:t>
        </w:r>
        <w:r w:rsidR="004310F6" w:rsidRPr="00FC6301">
          <w:rPr>
            <w:u w:val="single"/>
            <w:lang w:val="en-AU"/>
          </w:rPr>
          <w:t>all</w:t>
        </w:r>
        <w:r w:rsidR="004310F6" w:rsidRPr="00FC6301">
          <w:rPr>
            <w:spacing w:val="-7"/>
            <w:u w:val="single"/>
            <w:lang w:val="en-AU"/>
          </w:rPr>
          <w:t xml:space="preserve"> </w:t>
        </w:r>
        <w:r w:rsidR="004310F6" w:rsidRPr="00FC6301">
          <w:rPr>
            <w:u w:val="single"/>
            <w:lang w:val="en-AU"/>
          </w:rPr>
          <w:t>young</w:t>
        </w:r>
      </w:hyperlink>
      <w:r w:rsidR="004310F6" w:rsidRPr="00FC6301">
        <w:rPr>
          <w:lang w:val="en-AU"/>
        </w:rPr>
        <w:t xml:space="preserve"> </w:t>
      </w:r>
      <w:hyperlink r:id="rId279">
        <w:r w:rsidR="004310F6" w:rsidRPr="00FC6301">
          <w:rPr>
            <w:u w:val="single"/>
            <w:lang w:val="en-AU"/>
          </w:rPr>
          <w:t>adolescents in Australia</w:t>
        </w:r>
      </w:hyperlink>
      <w:r w:rsidR="004310F6" w:rsidRPr="00FC6301">
        <w:rPr>
          <w:lang w:val="en-AU"/>
        </w:rPr>
        <w:t>.</w:t>
      </w:r>
    </w:p>
    <w:p w14:paraId="656BA39B" w14:textId="4B9C54BD"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39C" w14:textId="77777777" w:rsidR="008344FB" w:rsidRPr="00FC6301" w:rsidRDefault="004310F6">
      <w:pPr>
        <w:pStyle w:val="Heading5"/>
        <w:spacing w:before="101"/>
        <w:rPr>
          <w:lang w:val="en-AU"/>
        </w:rPr>
      </w:pPr>
      <w:r w:rsidRPr="00FC6301">
        <w:rPr>
          <w:spacing w:val="-2"/>
          <w:lang w:val="en-AU"/>
        </w:rPr>
        <w:t>Tags:</w:t>
      </w:r>
    </w:p>
    <w:p w14:paraId="656BA39D" w14:textId="77777777" w:rsidR="008344FB" w:rsidRPr="00FC6301" w:rsidRDefault="004310F6">
      <w:pPr>
        <w:pStyle w:val="BodyText"/>
        <w:tabs>
          <w:tab w:val="left" w:pos="2330"/>
          <w:tab w:val="left" w:pos="4243"/>
        </w:tabs>
        <w:spacing w:before="116" w:line="384" w:lineRule="auto"/>
        <w:ind w:left="487" w:right="705"/>
        <w:rPr>
          <w:lang w:val="en-AU"/>
        </w:rPr>
      </w:pPr>
      <w:r w:rsidRPr="00FC6301">
        <w:rPr>
          <w:lang w:val="en-AU"/>
        </w:rPr>
        <w:br w:type="column"/>
      </w:r>
      <w:hyperlink r:id="rId280">
        <w:r w:rsidRPr="00FC6301">
          <w:rPr>
            <w:spacing w:val="-2"/>
            <w:lang w:val="en-AU"/>
          </w:rPr>
          <w:t>Immunisation</w:t>
        </w:r>
      </w:hyperlink>
      <w:r w:rsidRPr="00FC6301">
        <w:rPr>
          <w:lang w:val="en-AU"/>
        </w:rPr>
        <w:tab/>
      </w:r>
      <w:hyperlink r:id="rId281">
        <w:r w:rsidRPr="00FC6301">
          <w:rPr>
            <w:lang w:val="en-AU"/>
          </w:rPr>
          <w:t>Communicable diseases</w:t>
        </w:r>
      </w:hyperlink>
      <w:r w:rsidRPr="00FC6301">
        <w:rPr>
          <w:lang w:val="en-AU"/>
        </w:rPr>
        <w:t xml:space="preserve"> </w:t>
      </w:r>
      <w:hyperlink r:id="rId282">
        <w:r w:rsidRPr="00FC6301">
          <w:rPr>
            <w:lang w:val="en-AU"/>
          </w:rPr>
          <w:t>Emergency health management</w:t>
        </w:r>
      </w:hyperlink>
      <w:r w:rsidRPr="00FC6301">
        <w:rPr>
          <w:lang w:val="en-AU"/>
        </w:rPr>
        <w:tab/>
      </w:r>
      <w:hyperlink r:id="rId283">
        <w:r w:rsidRPr="00FC6301">
          <w:rPr>
            <w:spacing w:val="-4"/>
            <w:lang w:val="en-AU"/>
          </w:rPr>
          <w:t>COVID-19</w:t>
        </w:r>
      </w:hyperlink>
      <w:r w:rsidRPr="00FC6301">
        <w:rPr>
          <w:spacing w:val="-4"/>
          <w:lang w:val="en-AU"/>
        </w:rPr>
        <w:t xml:space="preserve"> </w:t>
      </w:r>
      <w:hyperlink r:id="rId284">
        <w:r w:rsidRPr="00FC6301">
          <w:rPr>
            <w:lang w:val="en-AU"/>
          </w:rPr>
          <w:t>COVID-19 vaccines</w:t>
        </w:r>
      </w:hyperlink>
    </w:p>
    <w:p w14:paraId="656BA39E"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C581EC2" w14:textId="77777777" w:rsidR="00B46F34" w:rsidRPr="00FC6301" w:rsidRDefault="00B46F34">
      <w:pPr>
        <w:pStyle w:val="BodyText"/>
        <w:rPr>
          <w:lang w:val="en-AU"/>
        </w:rPr>
      </w:pPr>
    </w:p>
    <w:bookmarkStart w:id="20" w:name="19_8_September_2021"/>
    <w:bookmarkEnd w:id="20"/>
    <w:p w14:paraId="65ADFC9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285">
        <w:r w:rsidRPr="00FC6301">
          <w:rPr>
            <w:u w:val="single"/>
            <w:lang w:val="en-AU"/>
          </w:rPr>
          <w:t xml:space="preserve">News and </w:t>
        </w:r>
        <w:r w:rsidRPr="00FC6301">
          <w:rPr>
            <w:spacing w:val="-2"/>
            <w:u w:val="single"/>
            <w:lang w:val="en-AU"/>
          </w:rPr>
          <w:t>media</w:t>
        </w:r>
      </w:hyperlink>
    </w:p>
    <w:p w14:paraId="656BA3A6" w14:textId="5FC6B8D7" w:rsidR="008344FB" w:rsidRPr="00FC6301" w:rsidRDefault="004310F6">
      <w:pPr>
        <w:spacing w:line="220" w:lineRule="auto"/>
        <w:ind w:left="487"/>
        <w:rPr>
          <w:b/>
          <w:sz w:val="69"/>
          <w:lang w:val="en-AU"/>
        </w:rPr>
      </w:pPr>
      <w:r w:rsidRPr="00FC6301">
        <w:rPr>
          <w:b/>
          <w:sz w:val="69"/>
          <w:lang w:val="en-AU"/>
        </w:rPr>
        <w:t xml:space="preserve">Australian Technical Advisory Group on </w:t>
      </w:r>
      <w:r w:rsidRPr="00FC6301">
        <w:rPr>
          <w:b/>
          <w:spacing w:val="-4"/>
          <w:sz w:val="69"/>
          <w:lang w:val="en-AU"/>
        </w:rPr>
        <w:t>Immunisation</w:t>
      </w:r>
      <w:r w:rsidRPr="00FC6301">
        <w:rPr>
          <w:b/>
          <w:spacing w:val="-44"/>
          <w:sz w:val="69"/>
          <w:lang w:val="en-AU"/>
        </w:rPr>
        <w:t xml:space="preserve"> </w:t>
      </w:r>
      <w:r w:rsidRPr="00FC6301">
        <w:rPr>
          <w:b/>
          <w:spacing w:val="-4"/>
          <w:sz w:val="69"/>
          <w:lang w:val="en-AU"/>
        </w:rPr>
        <w:t xml:space="preserve">(ATAGI) </w:t>
      </w:r>
      <w:r w:rsidRPr="00FC6301">
        <w:rPr>
          <w:b/>
          <w:sz w:val="69"/>
          <w:lang w:val="en-AU"/>
        </w:rPr>
        <w:t>weekly COVID-19 meeting on 8</w:t>
      </w:r>
    </w:p>
    <w:p w14:paraId="656BA3A7" w14:textId="77777777" w:rsidR="008344FB" w:rsidRPr="00FC6301" w:rsidRDefault="004310F6">
      <w:pPr>
        <w:spacing w:line="798" w:lineRule="exact"/>
        <w:ind w:left="487"/>
        <w:rPr>
          <w:b/>
          <w:sz w:val="69"/>
          <w:lang w:val="en-AU"/>
        </w:rPr>
      </w:pPr>
      <w:r w:rsidRPr="00FC6301">
        <w:rPr>
          <w:b/>
          <w:sz w:val="69"/>
          <w:lang w:val="en-AU"/>
        </w:rPr>
        <w:t>September</w:t>
      </w:r>
      <w:r w:rsidRPr="00FC6301">
        <w:rPr>
          <w:b/>
          <w:spacing w:val="-5"/>
          <w:sz w:val="69"/>
          <w:lang w:val="en-AU"/>
        </w:rPr>
        <w:t xml:space="preserve"> </w:t>
      </w:r>
      <w:r w:rsidRPr="00FC6301">
        <w:rPr>
          <w:b/>
          <w:spacing w:val="-4"/>
          <w:sz w:val="69"/>
          <w:lang w:val="en-AU"/>
        </w:rPr>
        <w:t>2021</w:t>
      </w:r>
    </w:p>
    <w:p w14:paraId="656BA3A8" w14:textId="77777777" w:rsidR="008344FB" w:rsidRPr="00FC6301" w:rsidRDefault="004310F6">
      <w:pPr>
        <w:spacing w:line="879" w:lineRule="exact"/>
        <w:ind w:left="487"/>
        <w:rPr>
          <w:b/>
          <w:sz w:val="69"/>
          <w:lang w:val="en-AU"/>
        </w:rPr>
      </w:pPr>
      <w:r w:rsidRPr="00FC6301">
        <w:rPr>
          <w:b/>
          <w:spacing w:val="-2"/>
          <w:sz w:val="69"/>
          <w:lang w:val="en-AU"/>
        </w:rPr>
        <w:t>update</w:t>
      </w:r>
    </w:p>
    <w:p w14:paraId="656BA3A9"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01CC676B" w14:textId="77777777" w:rsidR="00B46F34" w:rsidRPr="00FC6301" w:rsidRDefault="004310F6">
      <w:pPr>
        <w:spacing w:line="271" w:lineRule="auto"/>
        <w:ind w:left="487"/>
        <w:rPr>
          <w:sz w:val="36"/>
          <w:lang w:val="en-AU"/>
        </w:rPr>
      </w:pPr>
      <w:r w:rsidRPr="00FC6301">
        <w:rPr>
          <w:sz w:val="36"/>
          <w:lang w:val="en-AU"/>
        </w:rPr>
        <w:t>following</w:t>
      </w:r>
      <w:r w:rsidRPr="00FC6301">
        <w:rPr>
          <w:spacing w:val="-6"/>
          <w:sz w:val="36"/>
          <w:lang w:val="en-AU"/>
        </w:rPr>
        <w:t xml:space="preserve"> </w:t>
      </w:r>
      <w:r w:rsidRPr="00FC6301">
        <w:rPr>
          <w:sz w:val="36"/>
          <w:lang w:val="en-AU"/>
        </w:rPr>
        <w:t>their</w:t>
      </w:r>
      <w:r w:rsidRPr="00FC6301">
        <w:rPr>
          <w:spacing w:val="-6"/>
          <w:sz w:val="36"/>
          <w:lang w:val="en-AU"/>
        </w:rPr>
        <w:t xml:space="preserve"> </w:t>
      </w:r>
      <w:r w:rsidRPr="00FC6301">
        <w:rPr>
          <w:sz w:val="36"/>
          <w:lang w:val="en-AU"/>
        </w:rPr>
        <w:t>weekly</w:t>
      </w:r>
      <w:r w:rsidRPr="00FC6301">
        <w:rPr>
          <w:spacing w:val="-6"/>
          <w:sz w:val="36"/>
          <w:lang w:val="en-AU"/>
        </w:rPr>
        <w:t xml:space="preserve"> </w:t>
      </w:r>
      <w:r w:rsidRPr="00FC6301">
        <w:rPr>
          <w:sz w:val="36"/>
          <w:lang w:val="en-AU"/>
        </w:rPr>
        <w:t>meeting</w:t>
      </w:r>
      <w:r w:rsidRPr="00FC6301">
        <w:rPr>
          <w:spacing w:val="-6"/>
          <w:sz w:val="36"/>
          <w:lang w:val="en-AU"/>
        </w:rPr>
        <w:t xml:space="preserve"> </w:t>
      </w:r>
      <w:r w:rsidRPr="00FC6301">
        <w:rPr>
          <w:sz w:val="36"/>
          <w:lang w:val="en-AU"/>
        </w:rPr>
        <w:t>on</w:t>
      </w:r>
      <w:r w:rsidRPr="00FC6301">
        <w:rPr>
          <w:spacing w:val="-6"/>
          <w:sz w:val="36"/>
          <w:lang w:val="en-AU"/>
        </w:rPr>
        <w:t xml:space="preserve"> </w:t>
      </w:r>
      <w:r w:rsidRPr="00FC6301">
        <w:rPr>
          <w:sz w:val="36"/>
          <w:lang w:val="en-AU"/>
        </w:rPr>
        <w:t>8</w:t>
      </w:r>
      <w:r w:rsidRPr="00FC6301">
        <w:rPr>
          <w:spacing w:val="-6"/>
          <w:sz w:val="36"/>
          <w:lang w:val="en-AU"/>
        </w:rPr>
        <w:t xml:space="preserve"> </w:t>
      </w:r>
      <w:r w:rsidRPr="00FC6301">
        <w:rPr>
          <w:sz w:val="36"/>
          <w:lang w:val="en-AU"/>
        </w:rPr>
        <w:t xml:space="preserve">September </w:t>
      </w:r>
      <w:r w:rsidRPr="00FC6301">
        <w:rPr>
          <w:spacing w:val="-2"/>
          <w:sz w:val="36"/>
          <w:lang w:val="en-AU"/>
        </w:rPr>
        <w:t>2021.</w:t>
      </w:r>
    </w:p>
    <w:p w14:paraId="656BA3AC" w14:textId="171E55C0" w:rsidR="008344FB" w:rsidRPr="00FC6301" w:rsidRDefault="008344FB">
      <w:pPr>
        <w:rPr>
          <w:sz w:val="9"/>
          <w:lang w:val="en-AU"/>
        </w:rPr>
        <w:sectPr w:rsidR="008344FB" w:rsidRPr="00FC6301">
          <w:headerReference w:type="default" r:id="rId286"/>
          <w:footerReference w:type="default" r:id="rId287"/>
          <w:pgSz w:w="11900" w:h="16840"/>
          <w:pgMar w:top="460" w:right="1680" w:bottom="440" w:left="1680" w:header="269" w:footer="253" w:gutter="0"/>
          <w:pgNumType w:start="1"/>
          <w:cols w:space="720"/>
        </w:sectPr>
      </w:pPr>
    </w:p>
    <w:p w14:paraId="656BA3AD"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3AE"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9</w:t>
      </w:r>
      <w:r w:rsidRPr="00FC6301">
        <w:rPr>
          <w:spacing w:val="-17"/>
          <w:lang w:val="en-AU"/>
        </w:rPr>
        <w:t xml:space="preserve"> </w:t>
      </w:r>
      <w:r w:rsidRPr="00FC6301">
        <w:rPr>
          <w:lang w:val="en-AU"/>
        </w:rPr>
        <w:t>September</w:t>
      </w:r>
      <w:r w:rsidRPr="00FC6301">
        <w:rPr>
          <w:spacing w:val="-16"/>
          <w:lang w:val="en-AU"/>
        </w:rPr>
        <w:t xml:space="preserve"> </w:t>
      </w:r>
      <w:r w:rsidRPr="00FC6301">
        <w:rPr>
          <w:lang w:val="en-AU"/>
        </w:rPr>
        <w:t>2021 General public</w:t>
      </w:r>
    </w:p>
    <w:p w14:paraId="656BA3AF"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6F73A98" w14:textId="77777777" w:rsidR="00B46F34" w:rsidRPr="00FC6301" w:rsidRDefault="00B46F34">
      <w:pPr>
        <w:pStyle w:val="BodyText"/>
        <w:rPr>
          <w:lang w:val="en-AU"/>
        </w:rPr>
      </w:pPr>
    </w:p>
    <w:p w14:paraId="41ED97E3" w14:textId="77777777" w:rsidR="00B46F34" w:rsidRPr="00FC6301" w:rsidRDefault="004310F6">
      <w:pPr>
        <w:pStyle w:val="BodyText"/>
        <w:spacing w:line="271" w:lineRule="auto"/>
        <w:ind w:left="487" w:right="641"/>
        <w:rPr>
          <w:lang w:val="en-AU"/>
        </w:rPr>
      </w:pPr>
      <w:r w:rsidRPr="00FC6301">
        <w:rPr>
          <w:lang w:val="en-AU"/>
        </w:rPr>
        <w:t xml:space="preserve">ATAGI met on Wednesday 8 September 2021 to review the latest developments relating to COVID-19 and COVID-19 vaccine safety. In addition, ATAGI continues to monitor COVID-19 epidemiology in Australia including </w:t>
      </w:r>
      <w:hyperlink r:id="rId288">
        <w:r w:rsidRPr="00FC6301">
          <w:rPr>
            <w:u w:val="single"/>
            <w:lang w:val="en-AU"/>
          </w:rPr>
          <w:t>current COVID-19 outbreaks</w:t>
        </w:r>
      </w:hyperlink>
      <w:r w:rsidRPr="00FC6301">
        <w:rPr>
          <w:lang w:val="en-AU"/>
        </w:rPr>
        <w:t xml:space="preserve"> involving the </w:t>
      </w:r>
      <w:hyperlink r:id="rId289">
        <w:r w:rsidRPr="00FC6301">
          <w:rPr>
            <w:u w:val="single"/>
            <w:lang w:val="en-AU"/>
          </w:rPr>
          <w:t>Delta</w:t>
        </w:r>
      </w:hyperlink>
      <w:r w:rsidRPr="00FC6301">
        <w:rPr>
          <w:lang w:val="en-AU"/>
        </w:rPr>
        <w:t xml:space="preserve"> </w:t>
      </w:r>
      <w:hyperlink r:id="rId290">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291">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5525477C" w14:textId="77777777" w:rsidR="00B46F34" w:rsidRPr="00FC6301" w:rsidRDefault="004310F6">
      <w:pPr>
        <w:pStyle w:val="BodyText"/>
        <w:spacing w:before="1"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538B5D3D" w14:textId="77777777" w:rsidR="00B46F34" w:rsidRPr="00FC6301" w:rsidRDefault="004310F6">
      <w:pPr>
        <w:pStyle w:val="BodyText"/>
        <w:spacing w:before="1" w:line="271" w:lineRule="auto"/>
        <w:ind w:left="487" w:right="495"/>
        <w:rPr>
          <w:lang w:val="en-AU"/>
        </w:rPr>
      </w:pPr>
      <w:r w:rsidRPr="00FC6301">
        <w:rPr>
          <w:lang w:val="en-AU"/>
        </w:rPr>
        <w:t>ATAGI</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low</w:t>
      </w:r>
      <w:r w:rsidRPr="00FC6301">
        <w:rPr>
          <w:spacing w:val="-8"/>
          <w:lang w:val="en-AU"/>
        </w:rPr>
        <w:t xml:space="preserve"> </w:t>
      </w:r>
      <w:r w:rsidRPr="00FC6301">
        <w:rPr>
          <w:lang w:val="en-AU"/>
        </w:rPr>
        <w:t>but</w:t>
      </w:r>
      <w:r w:rsidRPr="00FC6301">
        <w:rPr>
          <w:spacing w:val="-8"/>
          <w:lang w:val="en-AU"/>
        </w:rPr>
        <w:t xml:space="preserve"> </w:t>
      </w:r>
      <w:r w:rsidRPr="00FC6301">
        <w:rPr>
          <w:lang w:val="en-AU"/>
        </w:rPr>
        <w:t>increasing</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coverage</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Aboriginal</w:t>
      </w:r>
      <w:r w:rsidRPr="00FC6301">
        <w:rPr>
          <w:spacing w:val="-8"/>
          <w:lang w:val="en-AU"/>
        </w:rPr>
        <w:t xml:space="preserve"> </w:t>
      </w:r>
      <w:r w:rsidRPr="00FC6301">
        <w:rPr>
          <w:lang w:val="en-AU"/>
        </w:rPr>
        <w:t>and Torres Strait Islander populations and is encouraged by strategies to address barriers to vaccination in this important population.</w:t>
      </w:r>
    </w:p>
    <w:p w14:paraId="656BA3C2" w14:textId="4BDC0A7E" w:rsidR="008344FB" w:rsidRPr="00FC6301" w:rsidRDefault="004310F6">
      <w:pPr>
        <w:pStyle w:val="BodyText"/>
        <w:spacing w:line="271" w:lineRule="auto"/>
        <w:ind w:left="487" w:right="495"/>
        <w:rPr>
          <w:lang w:val="en-AU"/>
        </w:rPr>
      </w:pPr>
      <w:r w:rsidRPr="00FC6301">
        <w:rPr>
          <w:lang w:val="en-AU"/>
        </w:rPr>
        <w:t xml:space="preserve">As at 7 September 2021, </w:t>
      </w:r>
      <w:hyperlink r:id="rId292" w:anchor="daily-report">
        <w:r w:rsidRPr="00FC6301">
          <w:rPr>
            <w:u w:val="single"/>
            <w:lang w:val="en-AU"/>
          </w:rPr>
          <w:t>over 21 million doses</w:t>
        </w:r>
      </w:hyperlink>
      <w:r w:rsidRPr="00FC6301">
        <w:rPr>
          <w:lang w:val="en-AU"/>
        </w:rPr>
        <w:t xml:space="preserve"> of COVID-19 vaccines have been administered in Australia. ATAGI has noted emerging data from</w:t>
      </w:r>
      <w:r w:rsidRPr="00FC6301">
        <w:rPr>
          <w:spacing w:val="-4"/>
          <w:lang w:val="en-AU"/>
        </w:rPr>
        <w:t xml:space="preserve"> </w:t>
      </w:r>
      <w:r w:rsidRPr="00FC6301">
        <w:rPr>
          <w:lang w:val="en-AU"/>
        </w:rPr>
        <w:t>NSW</w:t>
      </w:r>
      <w:r w:rsidRPr="00FC6301">
        <w:rPr>
          <w:spacing w:val="-4"/>
          <w:lang w:val="en-AU"/>
        </w:rPr>
        <w:t xml:space="preserve"> </w:t>
      </w:r>
      <w:r w:rsidRPr="00FC6301">
        <w:rPr>
          <w:lang w:val="en-AU"/>
        </w:rPr>
        <w:t>demonstrating</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proportion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patients</w:t>
      </w:r>
      <w:r w:rsidRPr="00FC6301">
        <w:rPr>
          <w:spacing w:val="-4"/>
          <w:lang w:val="en-AU"/>
        </w:rPr>
        <w:t xml:space="preserve"> </w:t>
      </w:r>
      <w:r w:rsidRPr="00FC6301">
        <w:rPr>
          <w:lang w:val="en-AU"/>
        </w:rPr>
        <w:t>with severe COVID-19 were reported to be vaccinated, consistent with a</w:t>
      </w:r>
    </w:p>
    <w:p w14:paraId="67A7FBCE" w14:textId="77777777" w:rsidR="00B46F34" w:rsidRPr="00FC6301" w:rsidRDefault="004310F6">
      <w:pPr>
        <w:pStyle w:val="BodyText"/>
        <w:spacing w:line="316" w:lineRule="exact"/>
        <w:ind w:left="487"/>
        <w:rPr>
          <w:lang w:val="en-AU"/>
        </w:rPr>
      </w:pPr>
      <w:r w:rsidRPr="00FC6301">
        <w:rPr>
          <w:lang w:val="en-AU"/>
        </w:rPr>
        <w:t xml:space="preserve">high vaccine effectiveness against severe </w:t>
      </w:r>
      <w:r w:rsidRPr="00FC6301">
        <w:rPr>
          <w:spacing w:val="-2"/>
          <w:lang w:val="en-AU"/>
        </w:rPr>
        <w:t>disease.</w:t>
      </w:r>
    </w:p>
    <w:p w14:paraId="656BA3C5" w14:textId="21D79CD2" w:rsidR="008344FB" w:rsidRPr="00FC6301" w:rsidRDefault="004310F6">
      <w:pPr>
        <w:pStyle w:val="BodyText"/>
        <w:spacing w:line="271" w:lineRule="auto"/>
        <w:ind w:left="487" w:right="641"/>
        <w:rPr>
          <w:lang w:val="en-AU"/>
        </w:rPr>
      </w:pPr>
      <w:r w:rsidRPr="00FC6301">
        <w:rPr>
          <w:lang w:val="en-AU"/>
        </w:rPr>
        <w:t>ATAGI</w:t>
      </w:r>
      <w:r w:rsidRPr="00FC6301">
        <w:rPr>
          <w:spacing w:val="-3"/>
          <w:lang w:val="en-AU"/>
        </w:rPr>
        <w:t xml:space="preserve"> </w:t>
      </w:r>
      <w:r w:rsidRPr="00FC6301">
        <w:rPr>
          <w:lang w:val="en-AU"/>
        </w:rPr>
        <w:t>notes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TGA’s</w:t>
      </w:r>
      <w:r w:rsidRPr="00FC6301">
        <w:rPr>
          <w:spacing w:val="-3"/>
          <w:lang w:val="en-AU"/>
        </w:rPr>
        <w:t xml:space="preserve"> </w:t>
      </w:r>
      <w:r w:rsidRPr="00FC6301">
        <w:rPr>
          <w:lang w:val="en-AU"/>
        </w:rPr>
        <w:t>registration</w:t>
      </w:r>
      <w:r w:rsidRPr="00FC6301">
        <w:rPr>
          <w:spacing w:val="-3"/>
          <w:lang w:val="en-AU"/>
        </w:rPr>
        <w:t xml:space="preserve"> </w:t>
      </w:r>
      <w:r w:rsidRPr="00FC6301">
        <w:rPr>
          <w:lang w:val="en-AU"/>
        </w:rPr>
        <w:t>of</w:t>
      </w:r>
      <w:r w:rsidRPr="00FC6301">
        <w:rPr>
          <w:spacing w:val="-3"/>
          <w:lang w:val="en-AU"/>
        </w:rPr>
        <w:t xml:space="preserve"> </w:t>
      </w:r>
      <w:r w:rsidRPr="00FC6301">
        <w:rPr>
          <w:u w:val="single"/>
          <w:lang w:val="en-AU"/>
        </w:rPr>
        <w:t>Pfizer</w:t>
      </w:r>
      <w:r w:rsidRPr="00FC6301">
        <w:rPr>
          <w:spacing w:val="-3"/>
          <w:lang w:val="en-AU"/>
        </w:rPr>
        <w:t xml:space="preserve"> </w:t>
      </w:r>
      <w:r w:rsidRPr="00FC6301">
        <w:rPr>
          <w:lang w:val="en-AU"/>
        </w:rPr>
        <w:t>and</w:t>
      </w:r>
      <w:r w:rsidRPr="00FC6301">
        <w:rPr>
          <w:spacing w:val="-3"/>
          <w:lang w:val="en-AU"/>
        </w:rPr>
        <w:t xml:space="preserve"> </w:t>
      </w:r>
      <w:hyperlink r:id="rId293">
        <w:r w:rsidRPr="00FC6301">
          <w:rPr>
            <w:u w:val="single"/>
            <w:lang w:val="en-AU"/>
          </w:rPr>
          <w:t>Moderna</w:t>
        </w:r>
      </w:hyperlink>
      <w:r w:rsidRPr="00FC6301">
        <w:rPr>
          <w:spacing w:val="-3"/>
          <w:lang w:val="en-AU"/>
        </w:rPr>
        <w:t xml:space="preserve"> </w:t>
      </w:r>
      <w:r w:rsidRPr="00FC6301">
        <w:rPr>
          <w:lang w:val="en-AU"/>
        </w:rPr>
        <w:t>for</w:t>
      </w:r>
      <w:r w:rsidRPr="00FC6301">
        <w:rPr>
          <w:spacing w:val="-3"/>
          <w:lang w:val="en-AU"/>
        </w:rPr>
        <w:t xml:space="preserve"> </w:t>
      </w:r>
      <w:r w:rsidRPr="00FC6301">
        <w:rPr>
          <w:lang w:val="en-AU"/>
        </w:rPr>
        <w:t>use</w:t>
      </w:r>
      <w:r w:rsidRPr="00FC6301">
        <w:rPr>
          <w:spacing w:val="-3"/>
          <w:lang w:val="en-AU"/>
        </w:rPr>
        <w:t xml:space="preserve"> </w:t>
      </w:r>
      <w:r w:rsidRPr="00FC6301">
        <w:rPr>
          <w:lang w:val="en-AU"/>
        </w:rPr>
        <w:t>in children</w:t>
      </w:r>
      <w:r w:rsidRPr="00FC6301">
        <w:rPr>
          <w:spacing w:val="-6"/>
          <w:lang w:val="en-AU"/>
        </w:rPr>
        <w:t xml:space="preserve"> </w:t>
      </w:r>
      <w:r w:rsidRPr="00FC6301">
        <w:rPr>
          <w:lang w:val="en-AU"/>
        </w:rPr>
        <w:t>from</w:t>
      </w:r>
      <w:r w:rsidRPr="00FC6301">
        <w:rPr>
          <w:spacing w:val="-4"/>
          <w:lang w:val="en-AU"/>
        </w:rPr>
        <w:t xml:space="preserve"> </w:t>
      </w:r>
      <w:r w:rsidRPr="00FC6301">
        <w:rPr>
          <w:lang w:val="en-AU"/>
        </w:rPr>
        <w:t>12</w:t>
      </w:r>
      <w:r w:rsidRPr="00FC6301">
        <w:rPr>
          <w:spacing w:val="-3"/>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3"/>
          <w:lang w:val="en-AU"/>
        </w:rPr>
        <w:t xml:space="preserve"> </w:t>
      </w:r>
      <w:r w:rsidRPr="00FC6301">
        <w:rPr>
          <w:lang w:val="en-AU"/>
        </w:rPr>
        <w:t>ATAGI</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reviewed</w:t>
      </w:r>
      <w:r w:rsidRPr="00FC6301">
        <w:rPr>
          <w:spacing w:val="-3"/>
          <w:lang w:val="en-AU"/>
        </w:rPr>
        <w:t xml:space="preserve"> </w:t>
      </w:r>
      <w:r w:rsidRPr="00FC6301">
        <w:rPr>
          <w:lang w:val="en-AU"/>
        </w:rPr>
        <w:t>the</w:t>
      </w:r>
      <w:r w:rsidRPr="00FC6301">
        <w:rPr>
          <w:spacing w:val="-4"/>
          <w:lang w:val="en-AU"/>
        </w:rPr>
        <w:t xml:space="preserve"> </w:t>
      </w:r>
      <w:r w:rsidRPr="00FC6301">
        <w:rPr>
          <w:lang w:val="en-AU"/>
        </w:rPr>
        <w:t>evidence</w:t>
      </w:r>
      <w:r w:rsidRPr="00FC6301">
        <w:rPr>
          <w:spacing w:val="-3"/>
          <w:lang w:val="en-AU"/>
        </w:rPr>
        <w:t xml:space="preserve"> </w:t>
      </w:r>
      <w:r w:rsidRPr="00FC6301">
        <w:rPr>
          <w:spacing w:val="-5"/>
          <w:lang w:val="en-AU"/>
        </w:rPr>
        <w:t>and</w:t>
      </w:r>
    </w:p>
    <w:p w14:paraId="21F8EE81" w14:textId="77777777" w:rsidR="00B46F34" w:rsidRPr="00FC6301" w:rsidRDefault="004310F6">
      <w:pPr>
        <w:pStyle w:val="BodyText"/>
        <w:spacing w:line="271" w:lineRule="auto"/>
        <w:ind w:left="487" w:right="495"/>
        <w:rPr>
          <w:lang w:val="en-AU"/>
        </w:rPr>
      </w:pPr>
      <w:r w:rsidRPr="00FC6301">
        <w:rPr>
          <w:lang w:val="en-AU"/>
        </w:rPr>
        <w:t>now</w:t>
      </w:r>
      <w:r w:rsidRPr="00FC6301">
        <w:rPr>
          <w:spacing w:val="-5"/>
          <w:lang w:val="en-AU"/>
        </w:rPr>
        <w:t xml:space="preserve"> </w:t>
      </w:r>
      <w:r w:rsidRPr="00FC6301">
        <w:rPr>
          <w:lang w:val="en-AU"/>
        </w:rPr>
        <w:t>supports</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all</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 age. These statements can be found in the Resources section below.</w:t>
      </w:r>
    </w:p>
    <w:p w14:paraId="31EE0E71" w14:textId="77777777" w:rsidR="00B46F34" w:rsidRPr="00FC6301" w:rsidRDefault="004310F6">
      <w:pPr>
        <w:pStyle w:val="Heading5"/>
        <w:spacing w:before="0"/>
        <w:rPr>
          <w:lang w:val="en-AU"/>
        </w:rPr>
      </w:pPr>
      <w:r w:rsidRPr="00FC6301">
        <w:rPr>
          <w:lang w:val="en-AU"/>
        </w:rPr>
        <w:t xml:space="preserve">AstraZeneca </w:t>
      </w:r>
      <w:r w:rsidRPr="00FC6301">
        <w:rPr>
          <w:spacing w:val="-2"/>
          <w:lang w:val="en-AU"/>
        </w:rPr>
        <w:t>(Vaxzevria)</w:t>
      </w:r>
    </w:p>
    <w:p w14:paraId="656BA3CA" w14:textId="60121CF7" w:rsidR="008344FB" w:rsidRPr="00FC6301" w:rsidRDefault="004310F6">
      <w:pPr>
        <w:pStyle w:val="BodyText"/>
        <w:ind w:left="487"/>
        <w:rPr>
          <w:lang w:val="en-AU"/>
        </w:rPr>
      </w:pPr>
      <w:r w:rsidRPr="00FC6301">
        <w:rPr>
          <w:lang w:val="en-AU"/>
        </w:rPr>
        <w:t>Thrombosis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Thrombocytopenia</w:t>
      </w:r>
      <w:r w:rsidRPr="00FC6301">
        <w:rPr>
          <w:spacing w:val="-2"/>
          <w:lang w:val="en-AU"/>
        </w:rPr>
        <w:t xml:space="preserve"> </w:t>
      </w:r>
      <w:r w:rsidRPr="00FC6301">
        <w:rPr>
          <w:lang w:val="en-AU"/>
        </w:rPr>
        <w:t>Syndrome</w:t>
      </w:r>
      <w:r w:rsidRPr="00FC6301">
        <w:rPr>
          <w:spacing w:val="-2"/>
          <w:lang w:val="en-AU"/>
        </w:rPr>
        <w:t xml:space="preserve"> (TTS)</w:t>
      </w:r>
    </w:p>
    <w:p w14:paraId="656BA3CB"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A3CC" w14:textId="77777777" w:rsidR="008344FB" w:rsidRPr="00FC6301" w:rsidRDefault="004310F6">
      <w:pPr>
        <w:pStyle w:val="BodyText"/>
        <w:spacing w:before="97"/>
        <w:ind w:left="487"/>
        <w:rPr>
          <w:lang w:val="en-AU"/>
        </w:rPr>
      </w:pPr>
      <w:r w:rsidRPr="00FC6301">
        <w:rPr>
          <w:lang w:val="en-AU"/>
        </w:rPr>
        <w:lastRenderedPageBreak/>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04F7618C"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294">
        <w:r w:rsidRPr="00FC6301">
          <w:rPr>
            <w:u w:val="single"/>
            <w:lang w:val="en-AU"/>
          </w:rPr>
          <w:t>here</w:t>
        </w:r>
      </w:hyperlink>
      <w:r w:rsidRPr="00FC6301">
        <w:rPr>
          <w:lang w:val="en-AU"/>
        </w:rPr>
        <w:t>.</w:t>
      </w:r>
    </w:p>
    <w:p w14:paraId="6195A44F" w14:textId="77777777" w:rsidR="00B46F34"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132 cases of confirmed or probable TTS (74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58</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10.2</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3D1" w14:textId="68C4D113"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295">
        <w:r w:rsidRPr="00FC6301">
          <w:rPr>
            <w:u w:val="single"/>
            <w:lang w:val="en-AU"/>
          </w:rPr>
          <w:t>1.8 per</w:t>
        </w:r>
      </w:hyperlink>
    </w:p>
    <w:p w14:paraId="7EE1CB38" w14:textId="77777777" w:rsidR="00B46F34" w:rsidRPr="00FC6301" w:rsidRDefault="00FC6301">
      <w:pPr>
        <w:pStyle w:val="BodyText"/>
        <w:spacing w:line="271" w:lineRule="auto"/>
        <w:ind w:left="487" w:right="621"/>
        <w:jc w:val="both"/>
        <w:rPr>
          <w:lang w:val="en-AU"/>
        </w:rPr>
      </w:pPr>
      <w:hyperlink r:id="rId296">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3D4" w14:textId="27B25133" w:rsidR="008344FB" w:rsidRPr="00FC6301" w:rsidRDefault="004310F6">
      <w:pPr>
        <w:pStyle w:val="BodyText"/>
        <w:spacing w:before="1"/>
        <w:ind w:left="487"/>
        <w:rPr>
          <w:lang w:val="en-AU"/>
        </w:rPr>
      </w:pPr>
      <w:r w:rsidRPr="00FC6301">
        <w:rPr>
          <w:lang w:val="en-AU"/>
        </w:rPr>
        <w:t>Rates</w:t>
      </w:r>
      <w:r w:rsidRPr="00FC6301">
        <w:rPr>
          <w:spacing w:val="-1"/>
          <w:lang w:val="en-AU"/>
        </w:rPr>
        <w:t xml:space="preserve"> </w:t>
      </w:r>
      <w:r w:rsidRPr="00FC6301">
        <w:rPr>
          <w:lang w:val="en-AU"/>
        </w:rPr>
        <w:t xml:space="preserve">of TTS cases are based on first doses of AstraZeneca as </w:t>
      </w:r>
      <w:r w:rsidRPr="00FC6301">
        <w:rPr>
          <w:spacing w:val="-5"/>
          <w:lang w:val="en-AU"/>
        </w:rPr>
        <w:t>of</w:t>
      </w:r>
    </w:p>
    <w:p w14:paraId="656BA3D5" w14:textId="77777777" w:rsidR="008344FB" w:rsidRPr="00FC6301" w:rsidRDefault="004310F6">
      <w:pPr>
        <w:pStyle w:val="BodyText"/>
        <w:spacing w:before="40" w:line="271" w:lineRule="auto"/>
        <w:ind w:left="487"/>
        <w:rPr>
          <w:lang w:val="en-AU"/>
        </w:rPr>
      </w:pPr>
      <w:r w:rsidRPr="00FC6301">
        <w:rPr>
          <w:lang w:val="en-AU"/>
        </w:rPr>
        <w:t>25</w:t>
      </w:r>
      <w:r w:rsidRPr="00FC6301">
        <w:rPr>
          <w:spacing w:val="-5"/>
          <w:lang w:val="en-AU"/>
        </w:rPr>
        <w:t xml:space="preserve"> </w:t>
      </w:r>
      <w:r w:rsidRPr="00FC6301">
        <w:rPr>
          <w:lang w:val="en-AU"/>
        </w:rPr>
        <w:t>August</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9.3 million doses of AstraZeneca have been</w:t>
      </w:r>
    </w:p>
    <w:p w14:paraId="13D03989"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6.0</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3.3</w:t>
      </w:r>
      <w:r w:rsidRPr="00FC6301">
        <w:rPr>
          <w:spacing w:val="-4"/>
          <w:lang w:val="en-AU"/>
        </w:rPr>
        <w:t xml:space="preserve"> </w:t>
      </w:r>
      <w:r w:rsidRPr="00FC6301">
        <w:rPr>
          <w:lang w:val="en-AU"/>
        </w:rPr>
        <w:t>million second doses.</w:t>
      </w:r>
    </w:p>
    <w:p w14:paraId="77D63761"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3DA" w14:textId="1BCF394E" w:rsidR="008344FB" w:rsidRPr="00FC6301" w:rsidRDefault="004310F6">
      <w:pPr>
        <w:pStyle w:val="BodyText"/>
        <w:spacing w:before="1"/>
        <w:ind w:left="1087"/>
        <w:rPr>
          <w:lang w:val="en-AU"/>
        </w:rPr>
      </w:pPr>
      <w:r w:rsidRPr="00FC6301">
        <w:rPr>
          <w:lang w:val="en-AU"/>
        </w:rPr>
        <w:t xml:space="preserve">2.5 per 100,000 in those &lt;60 years; </w:t>
      </w:r>
      <w:r w:rsidRPr="00FC6301">
        <w:rPr>
          <w:spacing w:val="-5"/>
          <w:lang w:val="en-AU"/>
        </w:rPr>
        <w:t>and</w:t>
      </w:r>
    </w:p>
    <w:p w14:paraId="3194B285" w14:textId="77777777" w:rsidR="00B46F34" w:rsidRPr="00FC6301" w:rsidRDefault="004310F6">
      <w:pPr>
        <w:pStyle w:val="BodyText"/>
        <w:spacing w:before="160"/>
        <w:ind w:left="1087"/>
        <w:rPr>
          <w:lang w:val="en-AU"/>
        </w:rPr>
      </w:pPr>
      <w:r w:rsidRPr="00FC6301">
        <w:rPr>
          <w:lang w:val="en-AU"/>
        </w:rPr>
        <w:t xml:space="preserve">1.8 per 100,000 in those ≥60 </w:t>
      </w:r>
      <w:r w:rsidRPr="00FC6301">
        <w:rPr>
          <w:spacing w:val="-2"/>
          <w:lang w:val="en-AU"/>
        </w:rPr>
        <w:t>years.</w:t>
      </w:r>
    </w:p>
    <w:p w14:paraId="656BA3DD" w14:textId="0E0359B2"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3DE" w14:textId="77777777" w:rsidR="008344FB" w:rsidRPr="00FC6301" w:rsidRDefault="008344FB">
      <w:pPr>
        <w:pStyle w:val="BodyText"/>
        <w:spacing w:before="81" w:after="1"/>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A3E1" w14:textId="77777777">
        <w:trPr>
          <w:trHeight w:val="479"/>
        </w:trPr>
        <w:tc>
          <w:tcPr>
            <w:tcW w:w="2308" w:type="dxa"/>
            <w:tcBorders>
              <w:right w:val="nil"/>
            </w:tcBorders>
          </w:tcPr>
          <w:p w14:paraId="656BA3DF"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A3E0"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A3E4" w14:textId="77777777">
        <w:trPr>
          <w:trHeight w:val="479"/>
        </w:trPr>
        <w:tc>
          <w:tcPr>
            <w:tcW w:w="2308" w:type="dxa"/>
            <w:tcBorders>
              <w:right w:val="nil"/>
            </w:tcBorders>
          </w:tcPr>
          <w:p w14:paraId="656BA3E2"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A3E3" w14:textId="77777777" w:rsidR="008344FB" w:rsidRPr="00FC6301" w:rsidRDefault="004310F6">
            <w:pPr>
              <w:pStyle w:val="TableParagraph"/>
              <w:rPr>
                <w:sz w:val="24"/>
                <w:lang w:val="en-AU"/>
              </w:rPr>
            </w:pPr>
            <w:r w:rsidRPr="00FC6301">
              <w:rPr>
                <w:spacing w:val="-5"/>
                <w:sz w:val="24"/>
                <w:lang w:val="en-AU"/>
              </w:rPr>
              <w:t>2.0</w:t>
            </w:r>
          </w:p>
        </w:tc>
      </w:tr>
      <w:tr w:rsidR="008344FB" w:rsidRPr="00FC6301" w14:paraId="656BA3E7" w14:textId="77777777">
        <w:trPr>
          <w:trHeight w:val="479"/>
        </w:trPr>
        <w:tc>
          <w:tcPr>
            <w:tcW w:w="2308" w:type="dxa"/>
            <w:tcBorders>
              <w:right w:val="nil"/>
            </w:tcBorders>
          </w:tcPr>
          <w:p w14:paraId="656BA3E5"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A3E6" w14:textId="77777777" w:rsidR="008344FB" w:rsidRPr="00FC6301" w:rsidRDefault="004310F6">
            <w:pPr>
              <w:pStyle w:val="TableParagraph"/>
              <w:rPr>
                <w:sz w:val="24"/>
                <w:lang w:val="en-AU"/>
              </w:rPr>
            </w:pPr>
            <w:r w:rsidRPr="00FC6301">
              <w:rPr>
                <w:spacing w:val="-5"/>
                <w:sz w:val="24"/>
                <w:lang w:val="en-AU"/>
              </w:rPr>
              <w:t>2.9</w:t>
            </w:r>
          </w:p>
        </w:tc>
      </w:tr>
      <w:tr w:rsidR="008344FB" w:rsidRPr="00FC6301" w14:paraId="656BA3EA" w14:textId="77777777">
        <w:trPr>
          <w:trHeight w:val="479"/>
        </w:trPr>
        <w:tc>
          <w:tcPr>
            <w:tcW w:w="2308" w:type="dxa"/>
            <w:tcBorders>
              <w:right w:val="nil"/>
            </w:tcBorders>
          </w:tcPr>
          <w:p w14:paraId="656BA3E8"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A3E9" w14:textId="77777777" w:rsidR="008344FB" w:rsidRPr="00FC6301" w:rsidRDefault="004310F6">
            <w:pPr>
              <w:pStyle w:val="TableParagraph"/>
              <w:rPr>
                <w:sz w:val="24"/>
                <w:lang w:val="en-AU"/>
              </w:rPr>
            </w:pPr>
            <w:r w:rsidRPr="00FC6301">
              <w:rPr>
                <w:spacing w:val="-5"/>
                <w:sz w:val="24"/>
                <w:lang w:val="en-AU"/>
              </w:rPr>
              <w:t>1.6</w:t>
            </w:r>
          </w:p>
        </w:tc>
      </w:tr>
      <w:tr w:rsidR="008344FB" w:rsidRPr="00FC6301" w14:paraId="656BA3ED" w14:textId="77777777">
        <w:trPr>
          <w:trHeight w:val="479"/>
        </w:trPr>
        <w:tc>
          <w:tcPr>
            <w:tcW w:w="2308" w:type="dxa"/>
            <w:tcBorders>
              <w:right w:val="nil"/>
            </w:tcBorders>
          </w:tcPr>
          <w:p w14:paraId="656BA3EB"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A3EC" w14:textId="77777777" w:rsidR="008344FB" w:rsidRPr="00FC6301" w:rsidRDefault="004310F6">
            <w:pPr>
              <w:pStyle w:val="TableParagraph"/>
              <w:rPr>
                <w:sz w:val="24"/>
                <w:lang w:val="en-AU"/>
              </w:rPr>
            </w:pPr>
            <w:r w:rsidRPr="00FC6301">
              <w:rPr>
                <w:spacing w:val="-5"/>
                <w:sz w:val="24"/>
                <w:lang w:val="en-AU"/>
              </w:rPr>
              <w:t>2.0</w:t>
            </w:r>
          </w:p>
        </w:tc>
      </w:tr>
      <w:tr w:rsidR="008344FB" w:rsidRPr="00FC6301" w14:paraId="656BA3F0" w14:textId="77777777">
        <w:trPr>
          <w:trHeight w:val="479"/>
        </w:trPr>
        <w:tc>
          <w:tcPr>
            <w:tcW w:w="2308" w:type="dxa"/>
            <w:tcBorders>
              <w:right w:val="nil"/>
            </w:tcBorders>
          </w:tcPr>
          <w:p w14:paraId="656BA3EE"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A3EF" w14:textId="77777777" w:rsidR="008344FB" w:rsidRPr="00FC6301" w:rsidRDefault="004310F6">
            <w:pPr>
              <w:pStyle w:val="TableParagraph"/>
              <w:rPr>
                <w:sz w:val="24"/>
                <w:lang w:val="en-AU"/>
              </w:rPr>
            </w:pPr>
            <w:r w:rsidRPr="00FC6301">
              <w:rPr>
                <w:spacing w:val="-5"/>
                <w:sz w:val="24"/>
                <w:lang w:val="en-AU"/>
              </w:rPr>
              <w:t>1.7</w:t>
            </w:r>
          </w:p>
        </w:tc>
      </w:tr>
    </w:tbl>
    <w:p w14:paraId="656BA3F1"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656BA3F2" w14:textId="77777777" w:rsidR="008344FB" w:rsidRPr="00FC6301" w:rsidRDefault="004310F6">
      <w:pPr>
        <w:pStyle w:val="BodyText"/>
        <w:spacing w:before="97"/>
        <w:ind w:left="487"/>
        <w:rPr>
          <w:lang w:val="en-AU"/>
        </w:rPr>
      </w:pPr>
      <w:r w:rsidRPr="00FC6301">
        <w:rPr>
          <w:lang w:val="en-AU"/>
        </w:rPr>
        <w:lastRenderedPageBreak/>
        <w:t>ATAGI</w:t>
      </w:r>
      <w:r w:rsidRPr="00FC6301">
        <w:rPr>
          <w:spacing w:val="-6"/>
          <w:lang w:val="en-AU"/>
        </w:rPr>
        <w:t xml:space="preserve"> </w:t>
      </w:r>
      <w:r w:rsidRPr="00FC6301">
        <w:rPr>
          <w:lang w:val="en-AU"/>
        </w:rPr>
        <w:t>also</w:t>
      </w:r>
      <w:r w:rsidRPr="00FC6301">
        <w:rPr>
          <w:spacing w:val="-5"/>
          <w:lang w:val="en-AU"/>
        </w:rPr>
        <w:t xml:space="preserve"> </w:t>
      </w:r>
      <w:r w:rsidRPr="00FC6301">
        <w:rPr>
          <w:lang w:val="en-AU"/>
        </w:rPr>
        <w:t>noted</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w:t>
      </w:r>
      <w:r w:rsidRPr="00FC6301">
        <w:rPr>
          <w:spacing w:val="-6"/>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reporting</w:t>
      </w:r>
      <w:r w:rsidRPr="00FC6301">
        <w:rPr>
          <w:spacing w:val="-5"/>
          <w:lang w:val="en-AU"/>
        </w:rPr>
        <w:t xml:space="preserve"> </w:t>
      </w:r>
      <w:r w:rsidRPr="00FC6301">
        <w:rPr>
          <w:lang w:val="en-AU"/>
        </w:rPr>
        <w:t>a</w:t>
      </w:r>
      <w:r w:rsidRPr="00FC6301">
        <w:rPr>
          <w:spacing w:val="-5"/>
          <w:lang w:val="en-AU"/>
        </w:rPr>
        <w:t xml:space="preserve"> </w:t>
      </w:r>
      <w:r w:rsidRPr="00FC6301">
        <w:rPr>
          <w:spacing w:val="-2"/>
          <w:lang w:val="en-AU"/>
        </w:rPr>
        <w:t>detailed</w:t>
      </w:r>
    </w:p>
    <w:p w14:paraId="656BA3F3" w14:textId="77777777" w:rsidR="008344FB" w:rsidRPr="00FC6301" w:rsidRDefault="004310F6">
      <w:pPr>
        <w:pStyle w:val="BodyText"/>
        <w:spacing w:before="41" w:line="271" w:lineRule="auto"/>
        <w:ind w:left="487" w:right="641"/>
        <w:rPr>
          <w:lang w:val="en-AU"/>
        </w:rPr>
      </w:pP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297">
        <w:r w:rsidRPr="00FC6301">
          <w:rPr>
            <w:u w:val="single"/>
            <w:lang w:val="en-AU"/>
          </w:rPr>
          <w:t>CDC Criteria</w:t>
        </w:r>
      </w:hyperlink>
      <w:r w:rsidRPr="00FC6301">
        <w:rPr>
          <w:lang w:val="en-AU"/>
        </w:rPr>
        <w:t>. ATAGI noted these data suggest that the</w:t>
      </w:r>
    </w:p>
    <w:p w14:paraId="4E63B35B" w14:textId="77777777" w:rsidR="00B46F34" w:rsidRPr="00FC6301" w:rsidRDefault="004310F6">
      <w:pPr>
        <w:pStyle w:val="BodyText"/>
        <w:spacing w:line="271" w:lineRule="auto"/>
        <w:ind w:left="487" w:right="1430"/>
        <w:rPr>
          <w:lang w:val="en-AU"/>
        </w:rPr>
      </w:pPr>
      <w:r w:rsidRPr="00FC6301">
        <w:rPr>
          <w:lang w:val="en-AU"/>
        </w:rPr>
        <w:t>severity</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appears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 differences by sex are not seen in older people.</w:t>
      </w:r>
    </w:p>
    <w:p w14:paraId="656BA3F6" w14:textId="558AF19B" w:rsidR="008344FB" w:rsidRPr="00FC6301" w:rsidRDefault="004310F6">
      <w:pPr>
        <w:pStyle w:val="BodyText"/>
        <w:spacing w:before="1"/>
        <w:ind w:left="487"/>
        <w:rPr>
          <w:lang w:val="en-AU"/>
        </w:rPr>
      </w:pPr>
      <w:r w:rsidRPr="00FC6301">
        <w:rPr>
          <w:lang w:val="en-AU"/>
        </w:rPr>
        <w:t xml:space="preserve">Outcomes have generally been better with early presentation </w:t>
      </w:r>
      <w:r w:rsidRPr="00FC6301">
        <w:rPr>
          <w:spacing w:val="-5"/>
          <w:lang w:val="en-AU"/>
        </w:rPr>
        <w:t>and</w:t>
      </w:r>
    </w:p>
    <w:p w14:paraId="656BA3F7" w14:textId="77777777" w:rsidR="008344FB" w:rsidRPr="00FC6301" w:rsidRDefault="004310F6">
      <w:pPr>
        <w:pStyle w:val="BodyText"/>
        <w:spacing w:before="40"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298">
        <w:r w:rsidRPr="00FC6301">
          <w:rPr>
            <w:u w:val="single"/>
            <w:lang w:val="en-AU"/>
          </w:rPr>
          <w:t>TTS primary care guide</w:t>
        </w:r>
      </w:hyperlink>
      <w:r w:rsidRPr="00FC6301">
        <w:rPr>
          <w:lang w:val="en-AU"/>
        </w:rPr>
        <w:t>. This may contribute to the lower-case</w:t>
      </w:r>
    </w:p>
    <w:p w14:paraId="656BA3F8" w14:textId="77777777" w:rsidR="008344FB" w:rsidRPr="00FC6301" w:rsidRDefault="004310F6">
      <w:pPr>
        <w:pStyle w:val="BodyText"/>
        <w:spacing w:line="271" w:lineRule="auto"/>
        <w:ind w:left="487"/>
        <w:rPr>
          <w:lang w:val="en-AU"/>
        </w:rPr>
      </w:pPr>
      <w:r w:rsidRPr="00FC6301">
        <w:rPr>
          <w:lang w:val="en-AU"/>
        </w:rPr>
        <w:t>fatality ratio observed in Australia compared to those reported internationally.</w:t>
      </w:r>
      <w:r w:rsidRPr="00FC6301">
        <w:rPr>
          <w:spacing w:val="-2"/>
          <w:lang w:val="en-AU"/>
        </w:rPr>
        <w:t xml:space="preserve"> </w:t>
      </w:r>
      <w:r w:rsidRPr="00FC6301">
        <w:rPr>
          <w:lang w:val="en-AU"/>
        </w:rPr>
        <w:t xml:space="preserve">The overall case fatality ratio in Australia </w:t>
      </w:r>
      <w:r w:rsidRPr="00FC6301">
        <w:rPr>
          <w:spacing w:val="-2"/>
          <w:lang w:val="en-AU"/>
        </w:rPr>
        <w:t>(8/132,</w:t>
      </w:r>
    </w:p>
    <w:p w14:paraId="1BF2CA3C" w14:textId="77777777" w:rsidR="00B46F34" w:rsidRPr="00FC6301" w:rsidRDefault="004310F6">
      <w:pPr>
        <w:pStyle w:val="BodyText"/>
        <w:spacing w:line="271" w:lineRule="auto"/>
        <w:ind w:left="487" w:right="641"/>
        <w:rPr>
          <w:lang w:val="en-AU"/>
        </w:rPr>
      </w:pPr>
      <w:r w:rsidRPr="00FC6301">
        <w:rPr>
          <w:lang w:val="en-AU"/>
        </w:rPr>
        <w:t>approximately 6%) is lower than that seen in other settings. ATAGI notes that the TGA is continuing to investigate 11 probable cases of 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one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 have been definitively linked to vaccination.</w:t>
      </w:r>
    </w:p>
    <w:p w14:paraId="3203384B" w14:textId="77777777" w:rsidR="00B46F34" w:rsidRPr="00FC6301" w:rsidRDefault="004310F6">
      <w:pPr>
        <w:pStyle w:val="BodyText"/>
        <w:ind w:left="487"/>
        <w:rPr>
          <w:lang w:val="en-AU"/>
        </w:rPr>
      </w:pPr>
      <w:r w:rsidRPr="00FC6301">
        <w:rPr>
          <w:lang w:val="en-AU"/>
        </w:rPr>
        <w:t xml:space="preserve">Immune </w:t>
      </w:r>
      <w:r w:rsidRPr="00FC6301">
        <w:rPr>
          <w:spacing w:val="-2"/>
          <w:lang w:val="en-AU"/>
        </w:rPr>
        <w:t>Thrombocytopenia</w:t>
      </w:r>
    </w:p>
    <w:p w14:paraId="656BA3FD" w14:textId="4EC9E280"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5D8D4AA1"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 xml:space="preserve">be associated with ITP, such easy bruising and bleeding from the nose or </w:t>
      </w:r>
      <w:r w:rsidRPr="00FC6301">
        <w:rPr>
          <w:spacing w:val="-2"/>
          <w:lang w:val="en-AU"/>
        </w:rPr>
        <w:t>gums.</w:t>
      </w:r>
    </w:p>
    <w:p w14:paraId="51E1E84C" w14:textId="77777777" w:rsidR="00B46F34" w:rsidRPr="00FC6301" w:rsidRDefault="004310F6">
      <w:pPr>
        <w:pStyle w:val="BodyText"/>
        <w:ind w:left="487"/>
        <w:rPr>
          <w:lang w:val="en-AU"/>
        </w:rPr>
      </w:pPr>
      <w:r w:rsidRPr="00FC6301">
        <w:rPr>
          <w:lang w:val="en-AU"/>
        </w:rPr>
        <w:t xml:space="preserve">Guillain-Barre </w:t>
      </w:r>
      <w:r w:rsidRPr="00FC6301">
        <w:rPr>
          <w:spacing w:val="-2"/>
          <w:lang w:val="en-AU"/>
        </w:rPr>
        <w:t>Syndrome</w:t>
      </w:r>
    </w:p>
    <w:p w14:paraId="656BA402" w14:textId="702EE3B1"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403"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38F22E22"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301E01EB" w14:textId="77777777" w:rsidR="00B46F34" w:rsidRPr="00FC6301" w:rsidRDefault="004310F6">
      <w:pPr>
        <w:pStyle w:val="BodyText"/>
        <w:ind w:left="487"/>
        <w:rPr>
          <w:lang w:val="en-AU"/>
        </w:rPr>
      </w:pPr>
      <w:r w:rsidRPr="00FC6301">
        <w:rPr>
          <w:lang w:val="en-AU"/>
        </w:rPr>
        <w:t xml:space="preserve">Risks and </w:t>
      </w:r>
      <w:r w:rsidRPr="00FC6301">
        <w:rPr>
          <w:spacing w:val="-2"/>
          <w:lang w:val="en-AU"/>
        </w:rPr>
        <w:t>benefits</w:t>
      </w:r>
    </w:p>
    <w:p w14:paraId="656BA408" w14:textId="7BE23527" w:rsidR="008344FB" w:rsidRPr="00FC6301" w:rsidRDefault="004310F6">
      <w:pPr>
        <w:pStyle w:val="BodyText"/>
        <w:spacing w:line="271" w:lineRule="auto"/>
        <w:ind w:left="487" w:right="641"/>
        <w:rPr>
          <w:lang w:val="en-AU"/>
        </w:rPr>
      </w:pPr>
      <w:r w:rsidRPr="00FC6301">
        <w:rPr>
          <w:lang w:val="en-AU"/>
        </w:rPr>
        <w:t xml:space="preserve">ATAGI reinforces that the benefits of vaccination with AstraZeneca in preventing severe COVID-19 strongly outweigh the risks of adverse effects in all Australians ≥60 years. In the context of a </w:t>
      </w:r>
      <w:hyperlink r:id="rId299">
        <w:r w:rsidRPr="00FC6301">
          <w:rPr>
            <w:u w:val="single"/>
            <w:lang w:val="en-AU"/>
          </w:rPr>
          <w:t>COVID-19</w:t>
        </w:r>
      </w:hyperlink>
      <w:r w:rsidRPr="00FC6301">
        <w:rPr>
          <w:lang w:val="en-AU"/>
        </w:rPr>
        <w:t xml:space="preserve"> </w:t>
      </w:r>
      <w:hyperlink r:id="rId300">
        <w:r w:rsidRPr="00FC6301">
          <w:rPr>
            <w:u w:val="single"/>
            <w:lang w:val="en-AU"/>
          </w:rPr>
          <w:t>outbreak</w:t>
        </w:r>
      </w:hyperlink>
      <w:r w:rsidRPr="00FC6301">
        <w:rPr>
          <w:spacing w:val="-9"/>
          <w:lang w:val="en-AU"/>
        </w:rPr>
        <w:t xml:space="preserve"> </w:t>
      </w:r>
      <w:r w:rsidRPr="00FC6301">
        <w:rPr>
          <w:lang w:val="en-AU"/>
        </w:rPr>
        <w:t>where</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supply</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Pfizer</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is</w:t>
      </w:r>
      <w:r w:rsidRPr="00FC6301">
        <w:rPr>
          <w:spacing w:val="-9"/>
          <w:lang w:val="en-AU"/>
        </w:rPr>
        <w:t xml:space="preserve"> </w:t>
      </w:r>
      <w:r w:rsidRPr="00FC6301">
        <w:rPr>
          <w:lang w:val="en-AU"/>
        </w:rPr>
        <w:t>constrained,</w:t>
      </w:r>
      <w:r w:rsidRPr="00FC6301">
        <w:rPr>
          <w:spacing w:val="-9"/>
          <w:lang w:val="en-AU"/>
        </w:rPr>
        <w:t xml:space="preserve"> </w:t>
      </w:r>
      <w:r w:rsidRPr="00FC6301">
        <w:rPr>
          <w:lang w:val="en-AU"/>
        </w:rPr>
        <w:t>ATAGI</w:t>
      </w:r>
    </w:p>
    <w:p w14:paraId="656BA40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A2947FE" w14:textId="77777777" w:rsidR="00B46F34" w:rsidRPr="00FC6301" w:rsidRDefault="004310F6">
      <w:pPr>
        <w:pStyle w:val="BodyText"/>
        <w:spacing w:before="97" w:line="271" w:lineRule="auto"/>
        <w:ind w:left="487" w:right="641"/>
        <w:rPr>
          <w:lang w:val="en-AU"/>
        </w:rPr>
      </w:pPr>
      <w:r w:rsidRPr="00FC6301">
        <w:rPr>
          <w:lang w:val="en-AU"/>
        </w:rPr>
        <w:lastRenderedPageBreak/>
        <w:t>reinforces adults younger than 60 years old who do not have immediate access to Pfizer should re-assess the benefits to them and their</w:t>
      </w:r>
      <w:r w:rsidRPr="00FC6301">
        <w:rPr>
          <w:spacing w:val="-5"/>
          <w:lang w:val="en-AU"/>
        </w:rPr>
        <w:t xml:space="preserve"> </w:t>
      </w:r>
      <w:r w:rsidRPr="00FC6301">
        <w:rPr>
          <w:lang w:val="en-AU"/>
        </w:rPr>
        <w:t>contacts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being</w:t>
      </w:r>
      <w:r w:rsidRPr="00FC6301">
        <w:rPr>
          <w:spacing w:val="-5"/>
          <w:lang w:val="en-AU"/>
        </w:rPr>
        <w:t xml:space="preserve"> </w:t>
      </w:r>
      <w:r w:rsidRPr="00FC6301">
        <w:rPr>
          <w:lang w:val="en-AU"/>
        </w:rPr>
        <w:t>vaccinated</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AstraZeneca,</w:t>
      </w:r>
      <w:r w:rsidRPr="00FC6301">
        <w:rPr>
          <w:spacing w:val="-5"/>
          <w:lang w:val="en-AU"/>
        </w:rPr>
        <w:t xml:space="preserve"> </w:t>
      </w:r>
      <w:r w:rsidRPr="00FC6301">
        <w:rPr>
          <w:lang w:val="en-AU"/>
        </w:rPr>
        <w:t>versus</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 xml:space="preserve">rare risk of a serious side effect. In </w:t>
      </w:r>
      <w:hyperlink r:id="rId301">
        <w:r w:rsidRPr="00FC6301">
          <w:rPr>
            <w:lang w:val="en-AU"/>
          </w:rPr>
          <w:t>g</w:t>
        </w:r>
        <w:r w:rsidRPr="00FC6301">
          <w:rPr>
            <w:u w:val="single"/>
            <w:lang w:val="en-AU"/>
          </w:rPr>
          <w:t>reater Sydney</w:t>
        </w:r>
      </w:hyperlink>
      <w:r w:rsidRPr="00FC6301">
        <w:rPr>
          <w:lang w:val="en-AU"/>
        </w:rPr>
        <w:t>, all individuals aged 18 years and above should strongly consider getting vaccinated with any available vaccine including AstraZeneca.</w:t>
      </w:r>
    </w:p>
    <w:p w14:paraId="656BA40C" w14:textId="69A716F9"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302">
        <w:r w:rsidRPr="00FC6301">
          <w:rPr>
            <w:u w:val="single"/>
            <w:lang w:val="en-AU"/>
          </w:rPr>
          <w:t>ATAGI statement</w:t>
        </w:r>
      </w:hyperlink>
      <w:r w:rsidRPr="00FC6301">
        <w:rPr>
          <w:lang w:val="en-AU"/>
        </w:rPr>
        <w:t xml:space="preserve"> from 17 June 2021</w:t>
      </w:r>
      <w:r w:rsidRPr="00FC6301">
        <w:rPr>
          <w:spacing w:val="-2"/>
          <w:lang w:val="en-AU"/>
        </w:rPr>
        <w:t xml:space="preserve"> </w:t>
      </w:r>
      <w:r w:rsidRPr="00FC6301">
        <w:rPr>
          <w:lang w:val="en-AU"/>
        </w:rPr>
        <w:t xml:space="preserve">in relation to the use of AstraZeneca, except to note that </w:t>
      </w:r>
      <w:r w:rsidRPr="00FC6301">
        <w:rPr>
          <w:spacing w:val="-2"/>
          <w:lang w:val="en-AU"/>
        </w:rPr>
        <w:t>further</w:t>
      </w:r>
    </w:p>
    <w:p w14:paraId="395B3914" w14:textId="77777777" w:rsidR="00B46F34" w:rsidRPr="00FC6301" w:rsidRDefault="004310F6">
      <w:pPr>
        <w:pStyle w:val="BodyText"/>
        <w:spacing w:line="271" w:lineRule="auto"/>
        <w:ind w:left="487"/>
        <w:rPr>
          <w:lang w:val="en-AU"/>
        </w:rPr>
      </w:pPr>
      <w:r w:rsidRPr="00FC6301">
        <w:rPr>
          <w:lang w:val="en-AU"/>
        </w:rPr>
        <w:t>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 xml:space="preserve">outbreak </w:t>
      </w:r>
      <w:r w:rsidRPr="00FC6301">
        <w:rPr>
          <w:spacing w:val="-2"/>
          <w:lang w:val="en-AU"/>
        </w:rPr>
        <w:t>settings.</w:t>
      </w:r>
    </w:p>
    <w:p w14:paraId="44640817" w14:textId="77777777" w:rsidR="00B46F34" w:rsidRPr="00FC6301" w:rsidRDefault="004310F6">
      <w:pPr>
        <w:pStyle w:val="Heading5"/>
        <w:spacing w:before="0"/>
        <w:rPr>
          <w:lang w:val="en-AU"/>
        </w:rPr>
      </w:pPr>
      <w:r w:rsidRPr="00FC6301">
        <w:rPr>
          <w:lang w:val="en-AU"/>
        </w:rPr>
        <w:t xml:space="preserve">Pfizer </w:t>
      </w:r>
      <w:r w:rsidRPr="00FC6301">
        <w:rPr>
          <w:spacing w:val="-2"/>
          <w:lang w:val="en-AU"/>
        </w:rPr>
        <w:t>(Comirnaty)</w:t>
      </w:r>
    </w:p>
    <w:p w14:paraId="32CD9C20" w14:textId="77777777" w:rsidR="00B46F34" w:rsidRPr="00FC6301" w:rsidRDefault="004310F6">
      <w:pPr>
        <w:pStyle w:val="BodyText"/>
        <w:ind w:left="487"/>
        <w:rPr>
          <w:lang w:val="en-AU"/>
        </w:rPr>
      </w:pPr>
      <w:r w:rsidRPr="00FC6301">
        <w:rPr>
          <w:lang w:val="en-AU"/>
        </w:rPr>
        <w:t xml:space="preserve">Myocarditis and/or </w:t>
      </w:r>
      <w:r w:rsidRPr="00FC6301">
        <w:rPr>
          <w:spacing w:val="-2"/>
          <w:lang w:val="en-AU"/>
        </w:rPr>
        <w:t>Pericarditis</w:t>
      </w:r>
    </w:p>
    <w:p w14:paraId="656BA413" w14:textId="56987BAE"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1A8795AC"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416" w14:textId="0A8B3BF3" w:rsidR="008344FB" w:rsidRPr="00FC6301" w:rsidRDefault="004310F6">
      <w:pPr>
        <w:pStyle w:val="BodyText"/>
        <w:spacing w:line="271" w:lineRule="auto"/>
        <w:ind w:left="487" w:right="641"/>
        <w:rPr>
          <w:lang w:val="en-AU"/>
        </w:rPr>
      </w:pPr>
      <w:r w:rsidRPr="00FC6301">
        <w:rPr>
          <w:lang w:val="en-AU"/>
        </w:rPr>
        <w:t>ATAGI notes that the TGA is investigating 370 reports of suspected myocarditis and/or pericarditis following Pfizer. International data demonstrates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 particularly young males and more frequently occurs following the second dose.</w:t>
      </w:r>
      <w:r w:rsidRPr="00FC6301">
        <w:rPr>
          <w:spacing w:val="40"/>
          <w:lang w:val="en-AU"/>
        </w:rPr>
        <w:t xml:space="preserve"> </w:t>
      </w:r>
      <w:r w:rsidRPr="00FC6301">
        <w:rPr>
          <w:lang w:val="en-AU"/>
        </w:rPr>
        <w:t>Most reported cases have been mild, self-limiting and have recovered quickly, although further follow-up of these cases</w:t>
      </w:r>
    </w:p>
    <w:p w14:paraId="0856E98D" w14:textId="77777777" w:rsidR="00B46F34" w:rsidRPr="00FC6301" w:rsidRDefault="004310F6">
      <w:pPr>
        <w:pStyle w:val="BodyText"/>
        <w:spacing w:line="315" w:lineRule="exact"/>
        <w:ind w:left="487"/>
        <w:rPr>
          <w:lang w:val="en-AU"/>
        </w:rPr>
      </w:pPr>
      <w:r w:rsidRPr="00FC6301">
        <w:rPr>
          <w:lang w:val="en-AU"/>
        </w:rPr>
        <w:t xml:space="preserve">is </w:t>
      </w:r>
      <w:r w:rsidRPr="00FC6301">
        <w:rPr>
          <w:spacing w:val="-2"/>
          <w:lang w:val="en-AU"/>
        </w:rPr>
        <w:t>ongoing.</w:t>
      </w:r>
    </w:p>
    <w:p w14:paraId="3206CA6B" w14:textId="77777777" w:rsidR="00B46F34" w:rsidRPr="00FC6301" w:rsidRDefault="004310F6">
      <w:pPr>
        <w:pStyle w:val="BodyText"/>
        <w:spacing w:before="1"/>
        <w:ind w:left="487"/>
        <w:rPr>
          <w:lang w:val="en-AU"/>
        </w:rPr>
      </w:pPr>
      <w:r w:rsidRPr="00FC6301">
        <w:rPr>
          <w:lang w:val="en-AU"/>
        </w:rPr>
        <w:t xml:space="preserve">Risks and </w:t>
      </w:r>
      <w:r w:rsidRPr="00FC6301">
        <w:rPr>
          <w:spacing w:val="-2"/>
          <w:lang w:val="en-AU"/>
        </w:rPr>
        <w:t>benefits</w:t>
      </w:r>
    </w:p>
    <w:p w14:paraId="3134D536" w14:textId="77777777" w:rsidR="00B46F34" w:rsidRPr="00FC6301" w:rsidRDefault="004310F6">
      <w:pPr>
        <w:pStyle w:val="BodyText"/>
        <w:spacing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41E" w14:textId="508248EF" w:rsidR="008344FB" w:rsidRPr="00FC6301" w:rsidRDefault="004310F6">
      <w:pPr>
        <w:pStyle w:val="Heading2"/>
        <w:rPr>
          <w:lang w:val="en-AU"/>
        </w:rPr>
      </w:pPr>
      <w:r w:rsidRPr="00FC6301">
        <w:rPr>
          <w:spacing w:val="-2"/>
          <w:lang w:val="en-AU"/>
        </w:rPr>
        <w:t>Resources</w:t>
      </w:r>
    </w:p>
    <w:p w14:paraId="656BA41F" w14:textId="77777777" w:rsidR="008344FB" w:rsidRPr="00FC6301" w:rsidRDefault="004310F6">
      <w:pPr>
        <w:pStyle w:val="BodyText"/>
        <w:spacing w:before="38" w:line="720" w:lineRule="exact"/>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420" w14:textId="77777777" w:rsidR="008344FB" w:rsidRPr="00FC6301" w:rsidRDefault="008344FB">
      <w:pPr>
        <w:spacing w:line="720" w:lineRule="exact"/>
        <w:rPr>
          <w:lang w:val="en-AU"/>
        </w:rPr>
        <w:sectPr w:rsidR="008344FB" w:rsidRPr="00FC6301">
          <w:pgSz w:w="11900" w:h="16840"/>
          <w:pgMar w:top="460" w:right="1680" w:bottom="440" w:left="1680" w:header="269" w:footer="253" w:gutter="0"/>
          <w:cols w:space="720"/>
        </w:sectPr>
      </w:pPr>
    </w:p>
    <w:p w14:paraId="656BA421" w14:textId="77777777" w:rsidR="008344FB" w:rsidRPr="00FC6301" w:rsidRDefault="004310F6">
      <w:pPr>
        <w:pStyle w:val="BodyText"/>
        <w:spacing w:before="97" w:line="271" w:lineRule="auto"/>
        <w:ind w:left="1087" w:right="861"/>
        <w:jc w:val="both"/>
        <w:rPr>
          <w:lang w:val="en-AU"/>
        </w:rPr>
      </w:pPr>
      <w:r w:rsidRPr="00FC6301">
        <w:rPr>
          <w:lang w:val="en-AU"/>
        </w:rPr>
        <w:lastRenderedPageBreak/>
        <w:t>the</w:t>
      </w:r>
      <w:r w:rsidRPr="00FC6301">
        <w:rPr>
          <w:spacing w:val="-1"/>
          <w:lang w:val="en-AU"/>
        </w:rPr>
        <w:t xml:space="preserve"> </w:t>
      </w:r>
      <w:r w:rsidRPr="00FC6301">
        <w:rPr>
          <w:lang w:val="en-AU"/>
        </w:rPr>
        <w:t>ATAGI/THANZ</w:t>
      </w:r>
      <w:r w:rsidRPr="00FC6301">
        <w:rPr>
          <w:spacing w:val="-1"/>
          <w:lang w:val="en-AU"/>
        </w:rPr>
        <w:t xml:space="preserve"> </w:t>
      </w:r>
      <w:hyperlink r:id="rId303">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422"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304">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423"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305">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424"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306">
        <w:r w:rsidRPr="00FC6301">
          <w:rPr>
            <w:u w:val="single"/>
            <w:lang w:val="en-AU"/>
          </w:rPr>
          <w:t>outbreak</w:t>
        </w:r>
      </w:hyperlink>
      <w:r w:rsidRPr="00FC6301">
        <w:rPr>
          <w:lang w:val="en-AU"/>
        </w:rPr>
        <w:t xml:space="preserve"> </w:t>
      </w:r>
      <w:hyperlink r:id="rId307">
        <w:r w:rsidRPr="00FC6301">
          <w:rPr>
            <w:spacing w:val="-2"/>
            <w:u w:val="single"/>
            <w:lang w:val="en-AU"/>
          </w:rPr>
          <w:t>settings</w:t>
        </w:r>
      </w:hyperlink>
      <w:r w:rsidRPr="00FC6301">
        <w:rPr>
          <w:spacing w:val="-2"/>
          <w:lang w:val="en-AU"/>
        </w:rPr>
        <w:t>;</w:t>
      </w:r>
    </w:p>
    <w:p w14:paraId="656BA425"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308">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222E0F15"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309">
        <w:r w:rsidRPr="00FC6301">
          <w:rPr>
            <w:u w:val="single"/>
            <w:lang w:val="en-AU"/>
          </w:rPr>
          <w:t>Delta</w:t>
        </w:r>
      </w:hyperlink>
      <w:r w:rsidRPr="00FC6301">
        <w:rPr>
          <w:lang w:val="en-AU"/>
        </w:rPr>
        <w:t xml:space="preserve"> </w:t>
      </w:r>
      <w:hyperlink r:id="rId310">
        <w:r w:rsidRPr="00FC6301">
          <w:rPr>
            <w:u w:val="single"/>
            <w:lang w:val="en-AU"/>
          </w:rPr>
          <w:t>variant</w:t>
        </w:r>
      </w:hyperlink>
      <w:r w:rsidRPr="00FC6301">
        <w:rPr>
          <w:lang w:val="en-AU"/>
        </w:rPr>
        <w:t xml:space="preserve"> of concern.</w:t>
      </w:r>
    </w:p>
    <w:p w14:paraId="078A27FE"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71827F00" w14:textId="77777777" w:rsidR="00B46F34"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311">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312">
        <w:r w:rsidRPr="00FC6301">
          <w:rPr>
            <w:spacing w:val="-2"/>
            <w:u w:val="single"/>
            <w:lang w:val="en-AU"/>
          </w:rPr>
          <w:t>vaccines</w:t>
        </w:r>
      </w:hyperlink>
      <w:r w:rsidRPr="00FC6301">
        <w:rPr>
          <w:spacing w:val="-2"/>
          <w:lang w:val="en-AU"/>
        </w:rPr>
        <w:t>;</w:t>
      </w:r>
    </w:p>
    <w:p w14:paraId="656BA42C" w14:textId="596E24B1" w:rsidR="008344FB" w:rsidRPr="00FC6301" w:rsidRDefault="004310F6">
      <w:pPr>
        <w:pStyle w:val="BodyText"/>
        <w:spacing w:before="1" w:line="271" w:lineRule="auto"/>
        <w:ind w:left="1087" w:right="641"/>
        <w:rPr>
          <w:lang w:val="en-AU"/>
        </w:rPr>
      </w:pPr>
      <w:r w:rsidRPr="00FC6301">
        <w:rPr>
          <w:lang w:val="en-AU"/>
        </w:rPr>
        <w:t>ATAGI</w:t>
      </w:r>
      <w:r w:rsidRPr="00FC6301">
        <w:rPr>
          <w:spacing w:val="-11"/>
          <w:lang w:val="en-AU"/>
        </w:rPr>
        <w:t xml:space="preserve"> </w:t>
      </w:r>
      <w:hyperlink r:id="rId313">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314">
        <w:r w:rsidRPr="00FC6301">
          <w:rPr>
            <w:u w:val="single"/>
            <w:lang w:val="en-AU"/>
          </w:rPr>
          <w:t>15 years</w:t>
        </w:r>
      </w:hyperlink>
      <w:r w:rsidRPr="00FC6301">
        <w:rPr>
          <w:lang w:val="en-AU"/>
        </w:rPr>
        <w:t>; and</w:t>
      </w:r>
    </w:p>
    <w:p w14:paraId="4C279160" w14:textId="77777777" w:rsidR="00B46F34" w:rsidRPr="00FC6301" w:rsidRDefault="004310F6">
      <w:pPr>
        <w:pStyle w:val="BodyText"/>
        <w:spacing w:before="118" w:line="271" w:lineRule="auto"/>
        <w:ind w:left="1087"/>
        <w:rPr>
          <w:lang w:val="en-AU"/>
        </w:rPr>
      </w:pPr>
      <w:r w:rsidRPr="00FC6301">
        <w:rPr>
          <w:lang w:val="en-AU"/>
        </w:rPr>
        <w:t>ATAGI</w:t>
      </w:r>
      <w:r w:rsidRPr="00FC6301">
        <w:rPr>
          <w:spacing w:val="-9"/>
          <w:lang w:val="en-AU"/>
        </w:rPr>
        <w:t xml:space="preserve"> </w:t>
      </w:r>
      <w:hyperlink r:id="rId315">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316">
        <w:r w:rsidRPr="00FC6301">
          <w:rPr>
            <w:u w:val="single"/>
            <w:lang w:val="en-AU"/>
          </w:rPr>
          <w:t>adolescents in Australia</w:t>
        </w:r>
      </w:hyperlink>
      <w:r w:rsidRPr="00FC6301">
        <w:rPr>
          <w:lang w:val="en-AU"/>
        </w:rPr>
        <w:t>.</w:t>
      </w:r>
    </w:p>
    <w:p w14:paraId="656BA432" w14:textId="5B7FAD48"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438"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EAF07A1" w14:textId="77777777" w:rsidR="00B46F34" w:rsidRPr="00FC6301" w:rsidRDefault="00B46F34">
      <w:pPr>
        <w:pStyle w:val="BodyText"/>
        <w:rPr>
          <w:lang w:val="en-AU"/>
        </w:rPr>
      </w:pPr>
    </w:p>
    <w:bookmarkStart w:id="21" w:name="20_15_September_2021"/>
    <w:bookmarkEnd w:id="21"/>
    <w:p w14:paraId="5A546BC6"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317">
        <w:r w:rsidRPr="00FC6301">
          <w:rPr>
            <w:u w:val="single"/>
            <w:lang w:val="en-AU"/>
          </w:rPr>
          <w:t xml:space="preserve">News and </w:t>
        </w:r>
        <w:r w:rsidRPr="00FC6301">
          <w:rPr>
            <w:spacing w:val="-2"/>
            <w:u w:val="single"/>
            <w:lang w:val="en-AU"/>
          </w:rPr>
          <w:t>media</w:t>
        </w:r>
      </w:hyperlink>
    </w:p>
    <w:p w14:paraId="656BA440" w14:textId="6F4C39DB"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15 September 2021</w:t>
      </w:r>
    </w:p>
    <w:p w14:paraId="68C4FFD0"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15 September 2021.</w:t>
      </w:r>
    </w:p>
    <w:p w14:paraId="656BA443" w14:textId="02B1598C" w:rsidR="008344FB" w:rsidRPr="00FC6301" w:rsidRDefault="008344FB">
      <w:pPr>
        <w:rPr>
          <w:sz w:val="9"/>
          <w:lang w:val="en-AU"/>
        </w:rPr>
        <w:sectPr w:rsidR="008344FB" w:rsidRPr="00FC6301">
          <w:headerReference w:type="default" r:id="rId318"/>
          <w:footerReference w:type="default" r:id="rId319"/>
          <w:pgSz w:w="11900" w:h="16840"/>
          <w:pgMar w:top="460" w:right="1680" w:bottom="440" w:left="1680" w:header="269" w:footer="253" w:gutter="0"/>
          <w:pgNumType w:start="1"/>
          <w:cols w:space="720"/>
        </w:sectPr>
      </w:pPr>
    </w:p>
    <w:p w14:paraId="656BA444"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445"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16</w:t>
      </w:r>
      <w:r w:rsidRPr="00FC6301">
        <w:rPr>
          <w:spacing w:val="-17"/>
          <w:lang w:val="en-AU"/>
        </w:rPr>
        <w:t xml:space="preserve"> </w:t>
      </w:r>
      <w:r w:rsidRPr="00FC6301">
        <w:rPr>
          <w:lang w:val="en-AU"/>
        </w:rPr>
        <w:t>September</w:t>
      </w:r>
      <w:r w:rsidRPr="00FC6301">
        <w:rPr>
          <w:spacing w:val="-16"/>
          <w:lang w:val="en-AU"/>
        </w:rPr>
        <w:t xml:space="preserve"> </w:t>
      </w:r>
      <w:r w:rsidRPr="00FC6301">
        <w:rPr>
          <w:lang w:val="en-AU"/>
        </w:rPr>
        <w:t>2021 General public</w:t>
      </w:r>
    </w:p>
    <w:p w14:paraId="656BA446"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496595DE" w14:textId="77777777" w:rsidR="00B46F34" w:rsidRPr="00FC6301" w:rsidRDefault="00B46F34">
      <w:pPr>
        <w:pStyle w:val="BodyText"/>
        <w:rPr>
          <w:lang w:val="en-AU"/>
        </w:rPr>
      </w:pPr>
    </w:p>
    <w:p w14:paraId="656BA454" w14:textId="77777777" w:rsidR="008344FB" w:rsidRPr="00FC6301" w:rsidRDefault="004310F6">
      <w:pPr>
        <w:pStyle w:val="BodyText"/>
        <w:spacing w:line="271" w:lineRule="auto"/>
        <w:ind w:left="487"/>
        <w:rPr>
          <w:lang w:val="en-AU"/>
        </w:rPr>
      </w:pPr>
      <w:r w:rsidRPr="00FC6301">
        <w:rPr>
          <w:lang w:val="en-AU"/>
        </w:rPr>
        <w:t>ATAGI met on Wednesday 15 September 2021 to review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455"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204CC92D"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320">
        <w:r w:rsidRPr="00FC6301">
          <w:rPr>
            <w:u w:val="single"/>
            <w:lang w:val="en-AU"/>
          </w:rPr>
          <w:t>current COVID-19 outbreaks</w:t>
        </w:r>
      </w:hyperlink>
      <w:r w:rsidRPr="00FC6301">
        <w:rPr>
          <w:lang w:val="en-AU"/>
        </w:rPr>
        <w:t xml:space="preserve"> involving the </w:t>
      </w:r>
      <w:hyperlink r:id="rId321">
        <w:r w:rsidRPr="00FC6301">
          <w:rPr>
            <w:u w:val="single"/>
            <w:lang w:val="en-AU"/>
          </w:rPr>
          <w:t>Delta</w:t>
        </w:r>
      </w:hyperlink>
      <w:r w:rsidRPr="00FC6301">
        <w:rPr>
          <w:lang w:val="en-AU"/>
        </w:rPr>
        <w:t xml:space="preserve"> </w:t>
      </w:r>
      <w:hyperlink r:id="rId322">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323">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6DB33E7D"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16EDDA68"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encouraged</w:t>
      </w:r>
      <w:r w:rsidRPr="00FC6301">
        <w:rPr>
          <w:spacing w:val="-8"/>
          <w:lang w:val="en-AU"/>
        </w:rPr>
        <w:t xml:space="preserve"> </w:t>
      </w:r>
      <w:r w:rsidRPr="00FC6301">
        <w:rPr>
          <w:lang w:val="en-AU"/>
        </w:rPr>
        <w:t>by</w:t>
      </w:r>
      <w:r w:rsidRPr="00FC6301">
        <w:rPr>
          <w:spacing w:val="-8"/>
          <w:lang w:val="en-AU"/>
        </w:rPr>
        <w:t xml:space="preserve"> </w:t>
      </w:r>
      <w:r w:rsidRPr="00FC6301">
        <w:rPr>
          <w:lang w:val="en-AU"/>
        </w:rPr>
        <w:t>strategies to address barriers to vaccination in this important population.</w:t>
      </w:r>
    </w:p>
    <w:p w14:paraId="7CC62C19" w14:textId="77777777" w:rsidR="00B46F34" w:rsidRPr="00FC6301" w:rsidRDefault="004310F6">
      <w:pPr>
        <w:pStyle w:val="BodyText"/>
        <w:spacing w:line="271" w:lineRule="auto"/>
        <w:ind w:left="487" w:right="641"/>
        <w:rPr>
          <w:lang w:val="en-AU"/>
        </w:rPr>
      </w:pPr>
      <w:r w:rsidRPr="00FC6301">
        <w:rPr>
          <w:lang w:val="en-AU"/>
        </w:rPr>
        <w:t>As</w:t>
      </w:r>
      <w:r w:rsidRPr="00FC6301">
        <w:rPr>
          <w:spacing w:val="-3"/>
          <w:lang w:val="en-AU"/>
        </w:rPr>
        <w:t xml:space="preserve"> </w:t>
      </w:r>
      <w:r w:rsidRPr="00FC6301">
        <w:rPr>
          <w:lang w:val="en-AU"/>
        </w:rPr>
        <w:t>at</w:t>
      </w:r>
      <w:r w:rsidRPr="00FC6301">
        <w:rPr>
          <w:spacing w:val="-3"/>
          <w:lang w:val="en-AU"/>
        </w:rPr>
        <w:t xml:space="preserve"> </w:t>
      </w:r>
      <w:r w:rsidRPr="00FC6301">
        <w:rPr>
          <w:lang w:val="en-AU"/>
        </w:rPr>
        <w:t>13</w:t>
      </w:r>
      <w:r w:rsidRPr="00FC6301">
        <w:rPr>
          <w:spacing w:val="-3"/>
          <w:lang w:val="en-AU"/>
        </w:rPr>
        <w:t xml:space="preserve"> </w:t>
      </w:r>
      <w:r w:rsidRPr="00FC6301">
        <w:rPr>
          <w:lang w:val="en-AU"/>
        </w:rPr>
        <w:t>September</w:t>
      </w:r>
      <w:r w:rsidRPr="00FC6301">
        <w:rPr>
          <w:spacing w:val="-3"/>
          <w:lang w:val="en-AU"/>
        </w:rPr>
        <w:t xml:space="preserve"> </w:t>
      </w:r>
      <w:r w:rsidRPr="00FC6301">
        <w:rPr>
          <w:lang w:val="en-AU"/>
        </w:rPr>
        <w:t>2021,</w:t>
      </w:r>
      <w:r w:rsidRPr="00FC6301">
        <w:rPr>
          <w:spacing w:val="-3"/>
          <w:lang w:val="en-AU"/>
        </w:rPr>
        <w:t xml:space="preserve"> </w:t>
      </w:r>
      <w:hyperlink r:id="rId324">
        <w:r w:rsidRPr="00FC6301">
          <w:rPr>
            <w:u w:val="single"/>
            <w:lang w:val="en-AU"/>
          </w:rPr>
          <w:t>over</w:t>
        </w:r>
        <w:r w:rsidRPr="00FC6301">
          <w:rPr>
            <w:spacing w:val="-3"/>
            <w:u w:val="single"/>
            <w:lang w:val="en-AU"/>
          </w:rPr>
          <w:t xml:space="preserve"> </w:t>
        </w:r>
        <w:r w:rsidRPr="00FC6301">
          <w:rPr>
            <w:u w:val="single"/>
            <w:lang w:val="en-AU"/>
          </w:rPr>
          <w:t>23</w:t>
        </w:r>
        <w:r w:rsidRPr="00FC6301">
          <w:rPr>
            <w:spacing w:val="-3"/>
            <w:u w:val="single"/>
            <w:lang w:val="en-AU"/>
          </w:rPr>
          <w:t xml:space="preserve"> </w:t>
        </w:r>
        <w:r w:rsidRPr="00FC6301">
          <w:rPr>
            <w:u w:val="single"/>
            <w:lang w:val="en-AU"/>
          </w:rPr>
          <w:t>million</w:t>
        </w:r>
        <w:r w:rsidRPr="00FC6301">
          <w:rPr>
            <w:spacing w:val="-3"/>
            <w:u w:val="single"/>
            <w:lang w:val="en-AU"/>
          </w:rPr>
          <w:t xml:space="preserve"> </w:t>
        </w:r>
        <w:r w:rsidRPr="00FC6301">
          <w:rPr>
            <w:u w:val="single"/>
            <w:lang w:val="en-AU"/>
          </w:rPr>
          <w:t>doses</w:t>
        </w:r>
      </w:hyperlink>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0158CEF3" w14:textId="77777777" w:rsidR="00B46F34" w:rsidRPr="00FC6301" w:rsidRDefault="004310F6">
      <w:pPr>
        <w:pStyle w:val="BodyText"/>
        <w:spacing w:line="271" w:lineRule="auto"/>
        <w:ind w:left="487" w:right="495"/>
        <w:rPr>
          <w:lang w:val="en-AU"/>
        </w:rPr>
      </w:pPr>
      <w:r w:rsidRPr="00FC6301">
        <w:rPr>
          <w:lang w:val="en-AU"/>
        </w:rPr>
        <w:t xml:space="preserve">ATAGI notes the TGA’s registration of </w:t>
      </w:r>
      <w:r w:rsidRPr="00FC6301">
        <w:rPr>
          <w:u w:val="single"/>
          <w:lang w:val="en-AU"/>
        </w:rPr>
        <w:t>Pfizer</w:t>
      </w:r>
      <w:r w:rsidRPr="00FC6301">
        <w:rPr>
          <w:lang w:val="en-AU"/>
        </w:rPr>
        <w:t xml:space="preserve"> and </w:t>
      </w:r>
      <w:hyperlink r:id="rId325">
        <w:r w:rsidRPr="00FC6301">
          <w:rPr>
            <w:u w:val="single"/>
            <w:lang w:val="en-AU"/>
          </w:rPr>
          <w:t>Moderna</w:t>
        </w:r>
      </w:hyperlink>
      <w:r w:rsidRPr="00FC6301">
        <w:rPr>
          <w:lang w:val="en-AU"/>
        </w:rPr>
        <w:t xml:space="preserve"> for use in children from 12 years of age. ATAGI has reviewed the evidence and now</w:t>
      </w:r>
      <w:r w:rsidRPr="00FC6301">
        <w:rPr>
          <w:spacing w:val="-5"/>
          <w:lang w:val="en-AU"/>
        </w:rPr>
        <w:t xml:space="preserve"> </w:t>
      </w:r>
      <w:r w:rsidRPr="00FC6301">
        <w:rPr>
          <w:lang w:val="en-AU"/>
        </w:rPr>
        <w:t>supports</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all</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 age. These statements can be found in the Resources section below.</w:t>
      </w:r>
    </w:p>
    <w:p w14:paraId="656BA461" w14:textId="5420974A"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462"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4C82F95B" w14:textId="77777777" w:rsidR="00B46F34" w:rsidRPr="00FC6301" w:rsidRDefault="004310F6">
      <w:pPr>
        <w:pStyle w:val="BodyText"/>
        <w:spacing w:before="372" w:line="271" w:lineRule="auto"/>
        <w:ind w:left="487" w:right="641"/>
        <w:rPr>
          <w:lang w:val="en-AU"/>
        </w:rPr>
      </w:pPr>
      <w:r w:rsidRPr="00FC6301">
        <w:rPr>
          <w:lang w:val="en-AU"/>
        </w:rPr>
        <w:t>ATAGI considered an update from the Therapeutic Goods 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hyperlink r:id="rId326">
        <w:r w:rsidRPr="00FC6301">
          <w:rPr>
            <w:u w:val="single"/>
            <w:lang w:val="en-AU"/>
          </w:rPr>
          <w:t>TGA</w:t>
        </w:r>
        <w:r w:rsidRPr="00FC6301">
          <w:rPr>
            <w:spacing w:val="-6"/>
            <w:u w:val="single"/>
            <w:lang w:val="en-AU"/>
          </w:rPr>
          <w:t xml:space="preserve"> </w:t>
        </w:r>
        <w:r w:rsidRPr="00FC6301">
          <w:rPr>
            <w:u w:val="single"/>
            <w:lang w:val="en-AU"/>
          </w:rPr>
          <w:t>statement</w:t>
        </w:r>
      </w:hyperlink>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including clinical outcomes, can be found here.</w:t>
      </w:r>
    </w:p>
    <w:p w14:paraId="656BA465" w14:textId="0086C011" w:rsidR="008344FB"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134 cases of confirmed or probable TTS (75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59</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10.8</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466"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7BB0C3EC" w14:textId="77777777" w:rsidR="00B46F34" w:rsidRPr="00FC6301" w:rsidRDefault="004310F6">
      <w:pPr>
        <w:pStyle w:val="BodyText"/>
        <w:spacing w:before="97" w:line="271" w:lineRule="auto"/>
        <w:ind w:left="487" w:right="582"/>
        <w:rPr>
          <w:lang w:val="en-AU"/>
        </w:rPr>
      </w:pPr>
      <w:r w:rsidRPr="00FC6301">
        <w:rPr>
          <w:lang w:val="en-AU"/>
        </w:rPr>
        <w:lastRenderedPageBreak/>
        <w:t>ATAGI notes that International data continues to demonstrate the risk 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following</w:t>
      </w:r>
      <w:r w:rsidRPr="00FC6301">
        <w:rPr>
          <w:spacing w:val="-3"/>
          <w:lang w:val="en-AU"/>
        </w:rPr>
        <w:t xml:space="preserve"> </w:t>
      </w:r>
      <w:r w:rsidRPr="00FC6301">
        <w:rPr>
          <w:lang w:val="en-AU"/>
        </w:rPr>
        <w:t>a</w:t>
      </w:r>
      <w:r w:rsidRPr="00FC6301">
        <w:rPr>
          <w:spacing w:val="-3"/>
          <w:lang w:val="en-AU"/>
        </w:rPr>
        <w:t xml:space="preserve"> </w:t>
      </w:r>
      <w:r w:rsidRPr="00FC6301">
        <w:rPr>
          <w:lang w:val="en-AU"/>
        </w:rPr>
        <w:t>second</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3"/>
          <w:lang w:val="en-AU"/>
        </w:rPr>
        <w:t xml:space="preserve"> </w:t>
      </w:r>
      <w:r w:rsidRPr="00FC6301">
        <w:rPr>
          <w:lang w:val="en-AU"/>
        </w:rPr>
        <w:t>is</w:t>
      </w:r>
      <w:r w:rsidRPr="00FC6301">
        <w:rPr>
          <w:spacing w:val="-3"/>
          <w:lang w:val="en-AU"/>
        </w:rPr>
        <w:t xml:space="preserve"> </w:t>
      </w:r>
      <w:r w:rsidRPr="00FC6301">
        <w:rPr>
          <w:lang w:val="en-AU"/>
        </w:rPr>
        <w:t>much</w:t>
      </w:r>
      <w:r w:rsidRPr="00FC6301">
        <w:rPr>
          <w:spacing w:val="-3"/>
          <w:lang w:val="en-AU"/>
        </w:rPr>
        <w:t xml:space="preserve"> </w:t>
      </w:r>
      <w:r w:rsidRPr="00FC6301">
        <w:rPr>
          <w:lang w:val="en-AU"/>
        </w:rPr>
        <w:t>lower</w:t>
      </w:r>
      <w:r w:rsidRPr="00FC6301">
        <w:rPr>
          <w:spacing w:val="-3"/>
          <w:lang w:val="en-AU"/>
        </w:rPr>
        <w:t xml:space="preserve"> </w:t>
      </w:r>
      <w:r w:rsidRPr="00FC6301">
        <w:rPr>
          <w:lang w:val="en-AU"/>
        </w:rPr>
        <w:t>than</w:t>
      </w:r>
      <w:r w:rsidRPr="00FC6301">
        <w:rPr>
          <w:spacing w:val="-3"/>
          <w:lang w:val="en-AU"/>
        </w:rPr>
        <w:t xml:space="preserve"> </w:t>
      </w:r>
      <w:r w:rsidRPr="00FC6301">
        <w:rPr>
          <w:lang w:val="en-AU"/>
        </w:rPr>
        <w:t xml:space="preserve">the risk following a first dose (estimated internationally to be </w:t>
      </w:r>
      <w:hyperlink r:id="rId327">
        <w:r w:rsidRPr="00FC6301">
          <w:rPr>
            <w:u w:val="single"/>
            <w:lang w:val="en-AU"/>
          </w:rPr>
          <w:t>1.9 per</w:t>
        </w:r>
      </w:hyperlink>
      <w:r w:rsidRPr="00FC6301">
        <w:rPr>
          <w:lang w:val="en-AU"/>
        </w:rPr>
        <w:t xml:space="preserve"> </w:t>
      </w:r>
      <w:hyperlink r:id="rId328">
        <w:r w:rsidRPr="00FC6301">
          <w:rPr>
            <w:u w:val="single"/>
            <w:lang w:val="en-AU"/>
          </w:rPr>
          <w:t>million</w:t>
        </w:r>
      </w:hyperlink>
      <w:r w:rsidRPr="00FC6301">
        <w:rPr>
          <w:spacing w:val="-9"/>
          <w:lang w:val="en-AU"/>
        </w:rPr>
        <w:t xml:space="preserve"> </w:t>
      </w:r>
      <w:r w:rsidRPr="00FC6301">
        <w:rPr>
          <w:lang w:val="en-AU"/>
        </w:rPr>
        <w:t>second</w:t>
      </w:r>
      <w:r w:rsidRPr="00FC6301">
        <w:rPr>
          <w:spacing w:val="-9"/>
          <w:lang w:val="en-AU"/>
        </w:rPr>
        <w:t xml:space="preserve"> </w:t>
      </w:r>
      <w:r w:rsidRPr="00FC6301">
        <w:rPr>
          <w:lang w:val="en-AU"/>
        </w:rPr>
        <w:t>doses).</w:t>
      </w:r>
      <w:r w:rsidRPr="00FC6301">
        <w:rPr>
          <w:spacing w:val="40"/>
          <w:lang w:val="en-AU"/>
        </w:rPr>
        <w:t xml:space="preserve"> </w:t>
      </w: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importance</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completing a</w:t>
      </w:r>
      <w:r w:rsidRPr="00FC6301">
        <w:rPr>
          <w:spacing w:val="-1"/>
          <w:lang w:val="en-AU"/>
        </w:rPr>
        <w:t xml:space="preserve"> </w:t>
      </w:r>
      <w:r w:rsidRPr="00FC6301">
        <w:rPr>
          <w:lang w:val="en-AU"/>
        </w:rPr>
        <w:t>two-dose</w:t>
      </w:r>
      <w:r w:rsidRPr="00FC6301">
        <w:rPr>
          <w:spacing w:val="-1"/>
          <w:lang w:val="en-AU"/>
        </w:rPr>
        <w:t xml:space="preserve"> </w:t>
      </w:r>
      <w:r w:rsidRPr="00FC6301">
        <w:rPr>
          <w:lang w:val="en-AU"/>
        </w:rPr>
        <w:t>schedule</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ensure</w:t>
      </w:r>
      <w:r w:rsidRPr="00FC6301">
        <w:rPr>
          <w:spacing w:val="-1"/>
          <w:lang w:val="en-AU"/>
        </w:rPr>
        <w:t xml:space="preserve"> </w:t>
      </w:r>
      <w:r w:rsidRPr="00FC6301">
        <w:rPr>
          <w:lang w:val="en-AU"/>
        </w:rPr>
        <w:t>maximal</w:t>
      </w:r>
      <w:r w:rsidRPr="00FC6301">
        <w:rPr>
          <w:spacing w:val="-1"/>
          <w:lang w:val="en-AU"/>
        </w:rPr>
        <w:t xml:space="preserve"> </w:t>
      </w:r>
      <w:r w:rsidRPr="00FC6301">
        <w:rPr>
          <w:lang w:val="en-AU"/>
        </w:rPr>
        <w:t>protection,</w:t>
      </w:r>
      <w:r w:rsidRPr="00FC6301">
        <w:rPr>
          <w:spacing w:val="-1"/>
          <w:lang w:val="en-AU"/>
        </w:rPr>
        <w:t xml:space="preserve"> </w:t>
      </w:r>
      <w:r w:rsidRPr="00FC6301">
        <w:rPr>
          <w:lang w:val="en-AU"/>
        </w:rPr>
        <w:t>with</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strongest evidence for two doses of the same brand.</w:t>
      </w:r>
    </w:p>
    <w:p w14:paraId="50EF170C" w14:textId="77777777" w:rsidR="00B46F34" w:rsidRPr="00FC6301" w:rsidRDefault="004310F6">
      <w:pPr>
        <w:pStyle w:val="BodyText"/>
        <w:spacing w:line="271" w:lineRule="auto"/>
        <w:ind w:left="487" w:right="551"/>
        <w:rPr>
          <w:lang w:val="en-AU"/>
        </w:rPr>
      </w:pPr>
      <w:r w:rsidRPr="00FC6301">
        <w:rPr>
          <w:lang w:val="en-AU"/>
        </w:rPr>
        <w:t>Rates of TTS cases are based on first doses of AstraZeneca as of 2 September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10 million doses of AstraZeneca have been administered,</w:t>
      </w:r>
      <w:r w:rsidRPr="00FC6301">
        <w:rPr>
          <w:spacing w:val="-2"/>
          <w:lang w:val="en-AU"/>
        </w:rPr>
        <w:t xml:space="preserve"> </w:t>
      </w:r>
      <w:r w:rsidRPr="00FC6301">
        <w:rPr>
          <w:lang w:val="en-AU"/>
        </w:rPr>
        <w:t>made</w:t>
      </w:r>
      <w:r w:rsidRPr="00FC6301">
        <w:rPr>
          <w:spacing w:val="-2"/>
          <w:lang w:val="en-AU"/>
        </w:rPr>
        <w:t xml:space="preserve"> </w:t>
      </w:r>
      <w:r w:rsidRPr="00FC6301">
        <w:rPr>
          <w:lang w:val="en-AU"/>
        </w:rPr>
        <w:t>up</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around</w:t>
      </w:r>
      <w:r w:rsidRPr="00FC6301">
        <w:rPr>
          <w:spacing w:val="-2"/>
          <w:lang w:val="en-AU"/>
        </w:rPr>
        <w:t xml:space="preserve"> </w:t>
      </w:r>
      <w:r w:rsidRPr="00FC6301">
        <w:rPr>
          <w:lang w:val="en-AU"/>
        </w:rPr>
        <w:t>6.2</w:t>
      </w:r>
      <w:r w:rsidRPr="00FC6301">
        <w:rPr>
          <w:spacing w:val="-2"/>
          <w:lang w:val="en-AU"/>
        </w:rPr>
        <w:t xml:space="preserve"> </w:t>
      </w:r>
      <w:r w:rsidRPr="00FC6301">
        <w:rPr>
          <w:lang w:val="en-AU"/>
        </w:rPr>
        <w:t>million</w:t>
      </w:r>
      <w:r w:rsidRPr="00FC6301">
        <w:rPr>
          <w:spacing w:val="-2"/>
          <w:lang w:val="en-AU"/>
        </w:rPr>
        <w:t xml:space="preserve"> </w:t>
      </w:r>
      <w:r w:rsidRPr="00FC6301">
        <w:rPr>
          <w:lang w:val="en-AU"/>
        </w:rPr>
        <w:t>first</w:t>
      </w:r>
      <w:r w:rsidRPr="00FC6301">
        <w:rPr>
          <w:spacing w:val="-2"/>
          <w:lang w:val="en-AU"/>
        </w:rPr>
        <w:t xml:space="preserve"> </w:t>
      </w:r>
      <w:r w:rsidRPr="00FC6301">
        <w:rPr>
          <w:lang w:val="en-AU"/>
        </w:rPr>
        <w:t>doses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3.8</w:t>
      </w:r>
      <w:r w:rsidRPr="00FC6301">
        <w:rPr>
          <w:spacing w:val="-2"/>
          <w:lang w:val="en-AU"/>
        </w:rPr>
        <w:t xml:space="preserve"> </w:t>
      </w:r>
      <w:r w:rsidRPr="00FC6301">
        <w:rPr>
          <w:lang w:val="en-AU"/>
        </w:rPr>
        <w:t>million second doses.</w:t>
      </w:r>
    </w:p>
    <w:p w14:paraId="2D7C638C"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46D" w14:textId="7470FBE5" w:rsidR="008344FB" w:rsidRPr="00FC6301" w:rsidRDefault="004310F6">
      <w:pPr>
        <w:pStyle w:val="BodyText"/>
        <w:ind w:left="1087"/>
        <w:rPr>
          <w:lang w:val="en-AU"/>
        </w:rPr>
      </w:pPr>
      <w:r w:rsidRPr="00FC6301">
        <w:rPr>
          <w:lang w:val="en-AU"/>
        </w:rPr>
        <w:t xml:space="preserve">2.4 per 100,000 in those &lt;60 years; </w:t>
      </w:r>
      <w:r w:rsidRPr="00FC6301">
        <w:rPr>
          <w:spacing w:val="-5"/>
          <w:lang w:val="en-AU"/>
        </w:rPr>
        <w:t>and</w:t>
      </w:r>
    </w:p>
    <w:p w14:paraId="6C5E2C74"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470" w14:textId="7D060E43"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471"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A474" w14:textId="77777777">
        <w:trPr>
          <w:trHeight w:val="479"/>
        </w:trPr>
        <w:tc>
          <w:tcPr>
            <w:tcW w:w="2308" w:type="dxa"/>
            <w:tcBorders>
              <w:right w:val="nil"/>
            </w:tcBorders>
          </w:tcPr>
          <w:p w14:paraId="656BA472"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A473"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A477" w14:textId="77777777">
        <w:trPr>
          <w:trHeight w:val="479"/>
        </w:trPr>
        <w:tc>
          <w:tcPr>
            <w:tcW w:w="2308" w:type="dxa"/>
            <w:tcBorders>
              <w:right w:val="nil"/>
            </w:tcBorders>
          </w:tcPr>
          <w:p w14:paraId="656BA475"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A476" w14:textId="77777777" w:rsidR="008344FB" w:rsidRPr="00FC6301" w:rsidRDefault="004310F6">
            <w:pPr>
              <w:pStyle w:val="TableParagraph"/>
              <w:rPr>
                <w:sz w:val="24"/>
                <w:lang w:val="en-AU"/>
              </w:rPr>
            </w:pPr>
            <w:r w:rsidRPr="00FC6301">
              <w:rPr>
                <w:spacing w:val="-5"/>
                <w:sz w:val="24"/>
                <w:lang w:val="en-AU"/>
              </w:rPr>
              <w:t>1.8</w:t>
            </w:r>
          </w:p>
        </w:tc>
      </w:tr>
      <w:tr w:rsidR="008344FB" w:rsidRPr="00FC6301" w14:paraId="656BA47A" w14:textId="77777777">
        <w:trPr>
          <w:trHeight w:val="479"/>
        </w:trPr>
        <w:tc>
          <w:tcPr>
            <w:tcW w:w="2308" w:type="dxa"/>
            <w:tcBorders>
              <w:right w:val="nil"/>
            </w:tcBorders>
          </w:tcPr>
          <w:p w14:paraId="656BA478"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A479" w14:textId="77777777" w:rsidR="008344FB" w:rsidRPr="00FC6301" w:rsidRDefault="004310F6">
            <w:pPr>
              <w:pStyle w:val="TableParagraph"/>
              <w:rPr>
                <w:sz w:val="24"/>
                <w:lang w:val="en-AU"/>
              </w:rPr>
            </w:pPr>
            <w:r w:rsidRPr="00FC6301">
              <w:rPr>
                <w:spacing w:val="-5"/>
                <w:sz w:val="24"/>
                <w:lang w:val="en-AU"/>
              </w:rPr>
              <w:t>2.8</w:t>
            </w:r>
          </w:p>
        </w:tc>
      </w:tr>
      <w:tr w:rsidR="008344FB" w:rsidRPr="00FC6301" w14:paraId="656BA47D" w14:textId="77777777">
        <w:trPr>
          <w:trHeight w:val="479"/>
        </w:trPr>
        <w:tc>
          <w:tcPr>
            <w:tcW w:w="2308" w:type="dxa"/>
            <w:tcBorders>
              <w:right w:val="nil"/>
            </w:tcBorders>
          </w:tcPr>
          <w:p w14:paraId="656BA47B"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A47C" w14:textId="77777777" w:rsidR="008344FB" w:rsidRPr="00FC6301" w:rsidRDefault="004310F6">
            <w:pPr>
              <w:pStyle w:val="TableParagraph"/>
              <w:rPr>
                <w:sz w:val="24"/>
                <w:lang w:val="en-AU"/>
              </w:rPr>
            </w:pPr>
            <w:r w:rsidRPr="00FC6301">
              <w:rPr>
                <w:spacing w:val="-5"/>
                <w:sz w:val="24"/>
                <w:lang w:val="en-AU"/>
              </w:rPr>
              <w:t>1.6</w:t>
            </w:r>
          </w:p>
        </w:tc>
      </w:tr>
      <w:tr w:rsidR="008344FB" w:rsidRPr="00FC6301" w14:paraId="656BA480" w14:textId="77777777">
        <w:trPr>
          <w:trHeight w:val="479"/>
        </w:trPr>
        <w:tc>
          <w:tcPr>
            <w:tcW w:w="2308" w:type="dxa"/>
            <w:tcBorders>
              <w:right w:val="nil"/>
            </w:tcBorders>
          </w:tcPr>
          <w:p w14:paraId="656BA47E"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A47F" w14:textId="77777777" w:rsidR="008344FB" w:rsidRPr="00FC6301" w:rsidRDefault="004310F6">
            <w:pPr>
              <w:pStyle w:val="TableParagraph"/>
              <w:rPr>
                <w:sz w:val="24"/>
                <w:lang w:val="en-AU"/>
              </w:rPr>
            </w:pPr>
            <w:r w:rsidRPr="00FC6301">
              <w:rPr>
                <w:spacing w:val="-5"/>
                <w:sz w:val="24"/>
                <w:lang w:val="en-AU"/>
              </w:rPr>
              <w:t>2.0</w:t>
            </w:r>
          </w:p>
        </w:tc>
      </w:tr>
      <w:tr w:rsidR="008344FB" w:rsidRPr="00FC6301" w14:paraId="656BA483" w14:textId="77777777">
        <w:trPr>
          <w:trHeight w:val="479"/>
        </w:trPr>
        <w:tc>
          <w:tcPr>
            <w:tcW w:w="2308" w:type="dxa"/>
            <w:tcBorders>
              <w:right w:val="nil"/>
            </w:tcBorders>
          </w:tcPr>
          <w:p w14:paraId="656BA481" w14:textId="77777777" w:rsidR="008344FB" w:rsidRPr="00FC6301" w:rsidRDefault="004310F6">
            <w:pPr>
              <w:pStyle w:val="TableParagraph"/>
              <w:ind w:left="60"/>
              <w:rPr>
                <w:sz w:val="24"/>
                <w:lang w:val="en-AU"/>
              </w:rPr>
            </w:pPr>
            <w:r w:rsidRPr="00FC6301">
              <w:rPr>
                <w:spacing w:val="-2"/>
                <w:sz w:val="24"/>
                <w:lang w:val="en-AU"/>
              </w:rPr>
              <w:t>≥802.0</w:t>
            </w:r>
          </w:p>
        </w:tc>
        <w:tc>
          <w:tcPr>
            <w:tcW w:w="5177" w:type="dxa"/>
            <w:tcBorders>
              <w:left w:val="nil"/>
            </w:tcBorders>
          </w:tcPr>
          <w:p w14:paraId="656BA482" w14:textId="77777777" w:rsidR="008344FB" w:rsidRPr="00FC6301" w:rsidRDefault="004310F6">
            <w:pPr>
              <w:pStyle w:val="TableParagraph"/>
              <w:rPr>
                <w:sz w:val="24"/>
                <w:lang w:val="en-AU"/>
              </w:rPr>
            </w:pPr>
            <w:r w:rsidRPr="00FC6301">
              <w:rPr>
                <w:spacing w:val="-5"/>
                <w:sz w:val="24"/>
                <w:lang w:val="en-AU"/>
              </w:rPr>
              <w:t>1.9</w:t>
            </w:r>
          </w:p>
        </w:tc>
      </w:tr>
    </w:tbl>
    <w:p w14:paraId="656BA484" w14:textId="77777777" w:rsidR="008344FB" w:rsidRPr="00FC6301" w:rsidRDefault="008344FB">
      <w:pPr>
        <w:pStyle w:val="BodyText"/>
        <w:spacing w:before="57"/>
        <w:rPr>
          <w:lang w:val="en-AU"/>
        </w:rPr>
      </w:pPr>
    </w:p>
    <w:p w14:paraId="74492BC3" w14:textId="77777777" w:rsidR="00B46F34" w:rsidRPr="00FC6301" w:rsidRDefault="004310F6">
      <w:pPr>
        <w:pStyle w:val="BodyText"/>
        <w:spacing w:line="271" w:lineRule="auto"/>
        <w:ind w:left="487" w:right="641"/>
        <w:rPr>
          <w:lang w:val="en-AU"/>
        </w:rPr>
      </w:pPr>
      <w:r w:rsidRPr="00FC6301">
        <w:rPr>
          <w:lang w:val="en-AU"/>
        </w:rPr>
        <w:t>ATAGI also noted that the TGA have been reporting a detailed 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329">
        <w:r w:rsidRPr="00FC6301">
          <w:rPr>
            <w:u w:val="single"/>
            <w:lang w:val="en-AU"/>
          </w:rPr>
          <w:t>CDC Criteria</w:t>
        </w:r>
      </w:hyperlink>
      <w:r w:rsidRPr="00FC6301">
        <w:rPr>
          <w:lang w:val="en-AU"/>
        </w:rPr>
        <w:t>. ATAGI noted these data suggest that the severity of TTS appears to be higher in younger women. These differences by sex are not seen in older people.</w:t>
      </w:r>
    </w:p>
    <w:p w14:paraId="656BA487" w14:textId="303820A5" w:rsidR="008344FB" w:rsidRPr="00FC6301" w:rsidRDefault="004310F6">
      <w:pPr>
        <w:pStyle w:val="BodyText"/>
        <w:spacing w:line="271" w:lineRule="auto"/>
        <w:ind w:left="487" w:right="495"/>
        <w:rPr>
          <w:lang w:val="en-AU"/>
        </w:rPr>
      </w:pPr>
      <w:r w:rsidRPr="00FC6301">
        <w:rPr>
          <w:lang w:val="en-AU"/>
        </w:rPr>
        <w:t>Outcomes have generally been better with early presentation and 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330">
        <w:r w:rsidRPr="00FC6301">
          <w:rPr>
            <w:u w:val="single"/>
            <w:lang w:val="en-AU"/>
          </w:rPr>
          <w:t>TTS primary care guide</w:t>
        </w:r>
      </w:hyperlink>
      <w:r w:rsidRPr="00FC6301">
        <w:rPr>
          <w:lang w:val="en-AU"/>
        </w:rPr>
        <w:t>. This may contribute to the lower-case fatality ratio observed in Australia compared to those reported internationally. The overall case fatality ratio in Australia (8/134, approximately 6%) is lower than that seen in other settings. ATAGI</w:t>
      </w:r>
    </w:p>
    <w:p w14:paraId="656BA48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CEAFD7D" w14:textId="77777777" w:rsidR="00B46F34" w:rsidRPr="00FC6301" w:rsidRDefault="004310F6">
      <w:pPr>
        <w:pStyle w:val="BodyText"/>
        <w:spacing w:before="97" w:line="271" w:lineRule="auto"/>
        <w:ind w:left="487" w:right="641"/>
        <w:rPr>
          <w:lang w:val="en-AU"/>
        </w:rPr>
      </w:pPr>
      <w:r w:rsidRPr="00FC6301">
        <w:rPr>
          <w:lang w:val="en-AU"/>
        </w:rPr>
        <w:lastRenderedPageBreak/>
        <w:t>notes that the TGA is continuing to investigate 11 probable cases of 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two</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 have been definitively linked to vaccination.</w:t>
      </w:r>
    </w:p>
    <w:p w14:paraId="656BA48B" w14:textId="01A61E74"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477375FE" w14:textId="77777777" w:rsidR="00B46F34" w:rsidRPr="00FC6301" w:rsidRDefault="004310F6">
      <w:pPr>
        <w:pStyle w:val="BodyText"/>
        <w:spacing w:before="371"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 xml:space="preserve">be associated with ITP, such easy bruising and bleeding from the nose or </w:t>
      </w:r>
      <w:r w:rsidRPr="00FC6301">
        <w:rPr>
          <w:spacing w:val="-2"/>
          <w:lang w:val="en-AU"/>
        </w:rPr>
        <w:t>gums.</w:t>
      </w:r>
    </w:p>
    <w:p w14:paraId="656BA48E" w14:textId="21AB65F7" w:rsidR="008344FB" w:rsidRPr="00FC6301" w:rsidRDefault="004310F6">
      <w:pPr>
        <w:pStyle w:val="Heading3"/>
        <w:spacing w:before="1"/>
        <w:rPr>
          <w:lang w:val="en-AU"/>
        </w:rPr>
      </w:pPr>
      <w:r w:rsidRPr="00FC6301">
        <w:rPr>
          <w:lang w:val="en-AU"/>
        </w:rPr>
        <w:t>Guillain-Barre</w:t>
      </w:r>
      <w:r w:rsidRPr="00FC6301">
        <w:rPr>
          <w:spacing w:val="-2"/>
          <w:lang w:val="en-AU"/>
        </w:rPr>
        <w:t xml:space="preserve"> Syndrome</w:t>
      </w:r>
    </w:p>
    <w:p w14:paraId="413661D7" w14:textId="77777777" w:rsidR="00B46F34" w:rsidRPr="00FC6301" w:rsidRDefault="004310F6">
      <w:pPr>
        <w:pStyle w:val="BodyText"/>
        <w:spacing w:before="370" w:line="271" w:lineRule="auto"/>
        <w:ind w:left="487" w:right="495"/>
        <w:rPr>
          <w:lang w:val="en-AU"/>
        </w:rPr>
      </w:pPr>
      <w:r w:rsidRPr="00FC6301">
        <w:rPr>
          <w:lang w:val="en-AU"/>
        </w:rPr>
        <w:t>ATAGI continues to review and closely monitor reports of rare but potentially serious adverse events following immunisation with 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 (numbness, pins and needles) and unsteadiness while walking. ATAGI notes this condition can occur in the absence of vaccination and that investigations into whether the reported events are causally linked to vaccination is ongoing.</w:t>
      </w:r>
    </w:p>
    <w:p w14:paraId="656BA491" w14:textId="164070DC"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515B627D" w14:textId="77777777" w:rsidR="00B46F34" w:rsidRPr="00FC6301" w:rsidRDefault="004310F6">
      <w:pPr>
        <w:pStyle w:val="BodyText"/>
        <w:spacing w:before="371" w:line="271" w:lineRule="auto"/>
        <w:ind w:left="487" w:right="501"/>
        <w:rPr>
          <w:lang w:val="en-AU"/>
        </w:rPr>
      </w:pPr>
      <w:r w:rsidRPr="00FC6301">
        <w:rPr>
          <w:lang w:val="en-AU"/>
        </w:rPr>
        <w:t xml:space="preserve">ATAGI reinforces that the benefits of vaccination with AstraZeneca in preventing severe COVID-19 strongly outweigh the risks of adverse effects in all Australians ≥60 years. In the context of a </w:t>
      </w:r>
      <w:hyperlink r:id="rId331">
        <w:r w:rsidRPr="00FC6301">
          <w:rPr>
            <w:u w:val="single"/>
            <w:lang w:val="en-AU"/>
          </w:rPr>
          <w:t>COVID-19</w:t>
        </w:r>
      </w:hyperlink>
      <w:r w:rsidRPr="00FC6301">
        <w:rPr>
          <w:lang w:val="en-AU"/>
        </w:rPr>
        <w:t xml:space="preserve"> </w:t>
      </w:r>
      <w:hyperlink r:id="rId332">
        <w:r w:rsidRPr="00FC6301">
          <w:rPr>
            <w:u w:val="single"/>
            <w:lang w:val="en-AU"/>
          </w:rPr>
          <w:t>outbreak</w:t>
        </w:r>
      </w:hyperlink>
      <w:r w:rsidRPr="00FC6301">
        <w:rPr>
          <w:lang w:val="en-AU"/>
        </w:rPr>
        <w:t xml:space="preserve"> where the supply of Comirnaty (Pfizer) is constrained, ATAGI reinforces adults younger than 60 years old who do not have immediate access to Pfizer should re-assess the benefits to them and their contacts from being vaccinated with AstraZeneca, versus the rare 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serious</w:t>
      </w:r>
      <w:r w:rsidRPr="00FC6301">
        <w:rPr>
          <w:spacing w:val="-4"/>
          <w:lang w:val="en-AU"/>
        </w:rPr>
        <w:t xml:space="preserve"> </w:t>
      </w:r>
      <w:r w:rsidRPr="00FC6301">
        <w:rPr>
          <w:lang w:val="en-AU"/>
        </w:rPr>
        <w:t>side</w:t>
      </w:r>
      <w:r w:rsidRPr="00FC6301">
        <w:rPr>
          <w:spacing w:val="-4"/>
          <w:lang w:val="en-AU"/>
        </w:rPr>
        <w:t xml:space="preserve"> </w:t>
      </w:r>
      <w:r w:rsidRPr="00FC6301">
        <w:rPr>
          <w:lang w:val="en-AU"/>
        </w:rPr>
        <w:t>effect.</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areas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significant</w:t>
      </w:r>
      <w:r w:rsidRPr="00FC6301">
        <w:rPr>
          <w:spacing w:val="-4"/>
          <w:lang w:val="en-AU"/>
        </w:rPr>
        <w:t xml:space="preserve"> </w:t>
      </w:r>
      <w:r w:rsidRPr="00FC6301">
        <w:rPr>
          <w:lang w:val="en-AU"/>
        </w:rPr>
        <w:t>outbreaks</w:t>
      </w:r>
      <w:r w:rsidRPr="00FC6301">
        <w:rPr>
          <w:spacing w:val="-4"/>
          <w:lang w:val="en-AU"/>
        </w:rPr>
        <w:t xml:space="preserve"> </w:t>
      </w:r>
      <w:r w:rsidRPr="00FC6301">
        <w:rPr>
          <w:lang w:val="en-AU"/>
        </w:rPr>
        <w:t xml:space="preserve">including </w:t>
      </w:r>
      <w:hyperlink r:id="rId333">
        <w:r w:rsidRPr="00FC6301">
          <w:rPr>
            <w:lang w:val="en-AU"/>
          </w:rPr>
          <w:t>g</w:t>
        </w:r>
        <w:r w:rsidRPr="00FC6301">
          <w:rPr>
            <w:u w:val="single"/>
            <w:lang w:val="en-AU"/>
          </w:rPr>
          <w:t>reater</w:t>
        </w:r>
        <w:r w:rsidRPr="00FC6301">
          <w:rPr>
            <w:spacing w:val="-3"/>
            <w:u w:val="single"/>
            <w:lang w:val="en-AU"/>
          </w:rPr>
          <w:t xml:space="preserve"> </w:t>
        </w:r>
        <w:r w:rsidRPr="00FC6301">
          <w:rPr>
            <w:u w:val="single"/>
            <w:lang w:val="en-AU"/>
          </w:rPr>
          <w:t>Sydney</w:t>
        </w:r>
      </w:hyperlink>
      <w:r w:rsidRPr="00FC6301">
        <w:rPr>
          <w:spacing w:val="-3"/>
          <w:lang w:val="en-AU"/>
        </w:rPr>
        <w:t xml:space="preserve"> </w:t>
      </w:r>
      <w:r w:rsidRPr="00FC6301">
        <w:rPr>
          <w:lang w:val="en-AU"/>
        </w:rPr>
        <w:t>and</w:t>
      </w:r>
      <w:r w:rsidRPr="00FC6301">
        <w:rPr>
          <w:spacing w:val="-3"/>
          <w:lang w:val="en-AU"/>
        </w:rPr>
        <w:t xml:space="preserve"> </w:t>
      </w:r>
      <w:r w:rsidRPr="00FC6301">
        <w:rPr>
          <w:lang w:val="en-AU"/>
        </w:rPr>
        <w:t>Melbourne,</w:t>
      </w:r>
      <w:r w:rsidRPr="00FC6301">
        <w:rPr>
          <w:spacing w:val="-3"/>
          <w:lang w:val="en-AU"/>
        </w:rPr>
        <w:t xml:space="preserve"> </w:t>
      </w:r>
      <w:r w:rsidRPr="00FC6301">
        <w:rPr>
          <w:lang w:val="en-AU"/>
        </w:rPr>
        <w:t>all</w:t>
      </w:r>
      <w:r w:rsidRPr="00FC6301">
        <w:rPr>
          <w:spacing w:val="-3"/>
          <w:lang w:val="en-AU"/>
        </w:rPr>
        <w:t xml:space="preserve"> </w:t>
      </w:r>
      <w:r w:rsidRPr="00FC6301">
        <w:rPr>
          <w:lang w:val="en-AU"/>
        </w:rPr>
        <w:t>individuals</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18</w:t>
      </w:r>
      <w:r w:rsidRPr="00FC6301">
        <w:rPr>
          <w:spacing w:val="-3"/>
          <w:lang w:val="en-AU"/>
        </w:rPr>
        <w:t xml:space="preserve"> </w:t>
      </w:r>
      <w:r w:rsidRPr="00FC6301">
        <w:rPr>
          <w:lang w:val="en-AU"/>
        </w:rPr>
        <w:t>years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above should strongly consider getting vaccinated with any available vaccine including AstraZeneca.</w:t>
      </w:r>
    </w:p>
    <w:p w14:paraId="656BA494" w14:textId="7F7BF462" w:rsidR="008344FB" w:rsidRPr="00FC6301" w:rsidRDefault="004310F6">
      <w:pPr>
        <w:pStyle w:val="BodyText"/>
        <w:spacing w:before="1" w:line="271" w:lineRule="auto"/>
        <w:ind w:left="487" w:right="495"/>
        <w:rPr>
          <w:lang w:val="en-AU"/>
        </w:rPr>
      </w:pPr>
      <w:r w:rsidRPr="00FC6301">
        <w:rPr>
          <w:lang w:val="en-AU"/>
        </w:rPr>
        <w:t xml:space="preserve">At this time, there is no update to the </w:t>
      </w:r>
      <w:hyperlink r:id="rId334">
        <w:r w:rsidRPr="00FC6301">
          <w:rPr>
            <w:u w:val="single"/>
            <w:lang w:val="en-AU"/>
          </w:rPr>
          <w:t>ATAGI statement</w:t>
        </w:r>
      </w:hyperlink>
      <w:r w:rsidRPr="00FC6301">
        <w:rPr>
          <w:lang w:val="en-AU"/>
        </w:rPr>
        <w:t xml:space="preserve"> from 17 June 2021 in relation to the use of AstraZeneca, except to note that further 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outbreak</w:t>
      </w:r>
    </w:p>
    <w:p w14:paraId="656BA49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B3A72FA" w14:textId="77777777" w:rsidR="00B46F34" w:rsidRPr="00FC6301" w:rsidRDefault="004310F6">
      <w:pPr>
        <w:pStyle w:val="BodyText"/>
        <w:spacing w:before="97"/>
        <w:ind w:left="487"/>
        <w:rPr>
          <w:lang w:val="en-AU"/>
        </w:rPr>
      </w:pPr>
      <w:r w:rsidRPr="00FC6301">
        <w:rPr>
          <w:spacing w:val="-2"/>
          <w:lang w:val="en-AU"/>
        </w:rPr>
        <w:lastRenderedPageBreak/>
        <w:t>settings.</w:t>
      </w:r>
    </w:p>
    <w:p w14:paraId="656BA499" w14:textId="542CF186" w:rsidR="008344FB" w:rsidRPr="00FC6301" w:rsidRDefault="004310F6">
      <w:pPr>
        <w:pStyle w:val="Heading2"/>
        <w:rPr>
          <w:lang w:val="en-AU"/>
        </w:rPr>
      </w:pPr>
      <w:r w:rsidRPr="00FC6301">
        <w:rPr>
          <w:lang w:val="en-AU"/>
        </w:rPr>
        <w:t>Comirnaty</w:t>
      </w:r>
      <w:r w:rsidRPr="00FC6301">
        <w:rPr>
          <w:spacing w:val="1"/>
          <w:lang w:val="en-AU"/>
        </w:rPr>
        <w:t xml:space="preserve"> </w:t>
      </w:r>
      <w:r w:rsidRPr="00FC6301">
        <w:rPr>
          <w:spacing w:val="-2"/>
          <w:lang w:val="en-AU"/>
        </w:rPr>
        <w:t>(Pfizer)</w:t>
      </w:r>
    </w:p>
    <w:p w14:paraId="656BA49A" w14:textId="77777777" w:rsidR="008344FB" w:rsidRPr="00FC6301" w:rsidRDefault="004310F6">
      <w:pPr>
        <w:pStyle w:val="Heading3"/>
        <w:spacing w:before="346"/>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F8B74DD" w14:textId="77777777" w:rsidR="00B46F34" w:rsidRPr="00FC6301" w:rsidRDefault="004310F6">
      <w:pPr>
        <w:pStyle w:val="BodyText"/>
        <w:spacing w:before="371" w:line="271" w:lineRule="auto"/>
        <w:ind w:left="487" w:right="530"/>
        <w:rPr>
          <w:lang w:val="en-AU"/>
        </w:rPr>
      </w:pPr>
      <w:r w:rsidRPr="00FC6301">
        <w:rPr>
          <w:lang w:val="en-AU"/>
        </w:rPr>
        <w:t>ATAGI continues to review and closely monitor reports of rare but 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49D" w14:textId="7AFDA40D" w:rsidR="008344FB" w:rsidRPr="00FC6301" w:rsidRDefault="004310F6">
      <w:pPr>
        <w:pStyle w:val="BodyText"/>
        <w:spacing w:line="271" w:lineRule="auto"/>
        <w:ind w:left="487" w:right="641"/>
        <w:rPr>
          <w:lang w:val="en-AU"/>
        </w:rPr>
      </w:pPr>
      <w:r w:rsidRPr="00FC6301">
        <w:rPr>
          <w:lang w:val="en-AU"/>
        </w:rPr>
        <w:t>ATAGI notes that the TGA is investigating 457 reports of suspected myocarditis and/or pericarditis following Pfizer. International data demonstrates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 particularly young males and more frequently occurs following the second dose.</w:t>
      </w:r>
      <w:r w:rsidRPr="00FC6301">
        <w:rPr>
          <w:spacing w:val="40"/>
          <w:lang w:val="en-AU"/>
        </w:rPr>
        <w:t xml:space="preserve"> </w:t>
      </w:r>
      <w:r w:rsidRPr="00FC6301">
        <w:rPr>
          <w:lang w:val="en-AU"/>
        </w:rPr>
        <w:t>Most reported cases have been mild, self-limiting and have recovered quickly, although further follow-up of these cases</w:t>
      </w:r>
    </w:p>
    <w:p w14:paraId="1C193D5A" w14:textId="77777777" w:rsidR="00B46F34" w:rsidRPr="00FC6301" w:rsidRDefault="004310F6">
      <w:pPr>
        <w:pStyle w:val="BodyText"/>
        <w:spacing w:line="271" w:lineRule="auto"/>
        <w:ind w:left="487" w:right="495"/>
        <w:rPr>
          <w:lang w:val="en-AU"/>
        </w:rPr>
      </w:pPr>
      <w:r w:rsidRPr="00FC6301">
        <w:rPr>
          <w:lang w:val="en-AU"/>
        </w:rPr>
        <w:t>is ongoing. ATAGI noted that a small number of cases were more severe,</w:t>
      </w:r>
      <w:r w:rsidRPr="00FC6301">
        <w:rPr>
          <w:spacing w:val="-5"/>
          <w:lang w:val="en-AU"/>
        </w:rPr>
        <w:t xml:space="preserve"> </w:t>
      </w:r>
      <w:r w:rsidRPr="00FC6301">
        <w:rPr>
          <w:lang w:val="en-AU"/>
        </w:rPr>
        <w:t>requiring</w:t>
      </w:r>
      <w:r w:rsidRPr="00FC6301">
        <w:rPr>
          <w:spacing w:val="-5"/>
          <w:lang w:val="en-AU"/>
        </w:rPr>
        <w:t xml:space="preserve"> </w:t>
      </w:r>
      <w:r w:rsidRPr="00FC6301">
        <w:rPr>
          <w:lang w:val="en-AU"/>
        </w:rPr>
        <w:t>hospitalisation.</w:t>
      </w:r>
      <w:r w:rsidRPr="00FC6301">
        <w:rPr>
          <w:spacing w:val="-5"/>
          <w:lang w:val="en-AU"/>
        </w:rPr>
        <w:t xml:space="preserve"> </w:t>
      </w:r>
      <w:r w:rsidRPr="00FC6301">
        <w:rPr>
          <w:lang w:val="en-AU"/>
        </w:rPr>
        <w:t>More</w:t>
      </w:r>
      <w:r w:rsidRPr="00FC6301">
        <w:rPr>
          <w:spacing w:val="-5"/>
          <w:lang w:val="en-AU"/>
        </w:rPr>
        <w:t xml:space="preserve"> </w:t>
      </w:r>
      <w:r w:rsidRPr="00FC6301">
        <w:rPr>
          <w:lang w:val="en-AU"/>
        </w:rPr>
        <w:t>information</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found</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 TGA Weekly Report.</w:t>
      </w:r>
    </w:p>
    <w:p w14:paraId="656BA4A0" w14:textId="62FCECE7"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750CE6D3" w14:textId="77777777" w:rsidR="00B46F34" w:rsidRPr="00FC6301" w:rsidRDefault="004310F6">
      <w:pPr>
        <w:pStyle w:val="BodyText"/>
        <w:spacing w:before="371"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4A4" w14:textId="2F5899B1" w:rsidR="008344FB" w:rsidRPr="00FC6301" w:rsidRDefault="004310F6">
      <w:pPr>
        <w:pStyle w:val="Heading2"/>
        <w:rPr>
          <w:lang w:val="en-AU"/>
        </w:rPr>
      </w:pPr>
      <w:r w:rsidRPr="00FC6301">
        <w:rPr>
          <w:spacing w:val="-2"/>
          <w:lang w:val="en-AU"/>
        </w:rPr>
        <w:t>Resources</w:t>
      </w:r>
    </w:p>
    <w:p w14:paraId="68ABB0A9"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4FDB814" w14:textId="77777777" w:rsidR="00B46F34" w:rsidRPr="00FC6301" w:rsidRDefault="004310F6">
      <w:pPr>
        <w:pStyle w:val="Heading3"/>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4A9" w14:textId="62DD75D1"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335">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4AA"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4AB" w14:textId="77777777" w:rsidR="008344FB" w:rsidRPr="00FC6301" w:rsidRDefault="004310F6">
      <w:pPr>
        <w:pStyle w:val="BodyText"/>
        <w:spacing w:before="97" w:line="271" w:lineRule="auto"/>
        <w:ind w:left="1087" w:right="745"/>
        <w:jc w:val="both"/>
        <w:rPr>
          <w:lang w:val="en-AU"/>
        </w:rPr>
      </w:pPr>
      <w:r w:rsidRPr="00FC6301">
        <w:rPr>
          <w:lang w:val="en-AU"/>
        </w:rPr>
        <w:lastRenderedPageBreak/>
        <w:t>the</w:t>
      </w:r>
      <w:r w:rsidRPr="00FC6301">
        <w:rPr>
          <w:spacing w:val="-4"/>
          <w:lang w:val="en-AU"/>
        </w:rPr>
        <w:t xml:space="preserve"> </w:t>
      </w:r>
      <w:hyperlink r:id="rId336">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4AC"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337">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4AD"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338">
        <w:r w:rsidRPr="00FC6301">
          <w:rPr>
            <w:u w:val="single"/>
            <w:lang w:val="en-AU"/>
          </w:rPr>
          <w:t>outbreak</w:t>
        </w:r>
      </w:hyperlink>
      <w:r w:rsidRPr="00FC6301">
        <w:rPr>
          <w:lang w:val="en-AU"/>
        </w:rPr>
        <w:t xml:space="preserve"> </w:t>
      </w:r>
      <w:hyperlink r:id="rId339">
        <w:r w:rsidRPr="00FC6301">
          <w:rPr>
            <w:spacing w:val="-2"/>
            <w:u w:val="single"/>
            <w:lang w:val="en-AU"/>
          </w:rPr>
          <w:t>settings</w:t>
        </w:r>
      </w:hyperlink>
      <w:r w:rsidRPr="00FC6301">
        <w:rPr>
          <w:spacing w:val="-2"/>
          <w:lang w:val="en-AU"/>
        </w:rPr>
        <w:t>;</w:t>
      </w:r>
    </w:p>
    <w:p w14:paraId="656BA4AE"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340">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30097EB6"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341">
        <w:r w:rsidRPr="00FC6301">
          <w:rPr>
            <w:u w:val="single"/>
            <w:lang w:val="en-AU"/>
          </w:rPr>
          <w:t>Delta</w:t>
        </w:r>
      </w:hyperlink>
      <w:r w:rsidRPr="00FC6301">
        <w:rPr>
          <w:lang w:val="en-AU"/>
        </w:rPr>
        <w:t xml:space="preserve"> </w:t>
      </w:r>
      <w:hyperlink r:id="rId342">
        <w:r w:rsidRPr="00FC6301">
          <w:rPr>
            <w:u w:val="single"/>
            <w:lang w:val="en-AU"/>
          </w:rPr>
          <w:t>variant</w:t>
        </w:r>
      </w:hyperlink>
      <w:r w:rsidRPr="00FC6301">
        <w:rPr>
          <w:lang w:val="en-AU"/>
        </w:rPr>
        <w:t xml:space="preserve"> of concern.</w:t>
      </w:r>
    </w:p>
    <w:p w14:paraId="4F51CE8F" w14:textId="77777777" w:rsidR="00B46F34" w:rsidRPr="00FC6301" w:rsidRDefault="004310F6">
      <w:pPr>
        <w:pStyle w:val="Heading3"/>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656BA4B3" w14:textId="6CB0A25E" w:rsidR="008344FB"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343">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344">
        <w:r w:rsidRPr="00FC6301">
          <w:rPr>
            <w:spacing w:val="-2"/>
            <w:u w:val="single"/>
            <w:lang w:val="en-AU"/>
          </w:rPr>
          <w:t>vaccines</w:t>
        </w:r>
      </w:hyperlink>
      <w:r w:rsidRPr="00FC6301">
        <w:rPr>
          <w:spacing w:val="-2"/>
          <w:lang w:val="en-AU"/>
        </w:rPr>
        <w:t>;</w:t>
      </w:r>
    </w:p>
    <w:p w14:paraId="656BA4B4" w14:textId="77777777" w:rsidR="008344FB" w:rsidRPr="00FC6301" w:rsidRDefault="004310F6">
      <w:pPr>
        <w:pStyle w:val="BodyText"/>
        <w:spacing w:before="117" w:line="271" w:lineRule="auto"/>
        <w:ind w:left="1087" w:right="641"/>
        <w:rPr>
          <w:lang w:val="en-AU"/>
        </w:rPr>
      </w:pPr>
      <w:r w:rsidRPr="00FC6301">
        <w:rPr>
          <w:lang w:val="en-AU"/>
        </w:rPr>
        <w:t>ATAGI</w:t>
      </w:r>
      <w:r w:rsidRPr="00FC6301">
        <w:rPr>
          <w:spacing w:val="-11"/>
          <w:lang w:val="en-AU"/>
        </w:rPr>
        <w:t xml:space="preserve"> </w:t>
      </w:r>
      <w:hyperlink r:id="rId345">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346">
        <w:r w:rsidRPr="00FC6301">
          <w:rPr>
            <w:u w:val="single"/>
            <w:lang w:val="en-AU"/>
          </w:rPr>
          <w:t>15 years</w:t>
        </w:r>
      </w:hyperlink>
      <w:r w:rsidRPr="00FC6301">
        <w:rPr>
          <w:lang w:val="en-AU"/>
        </w:rPr>
        <w:t>; and</w:t>
      </w:r>
    </w:p>
    <w:p w14:paraId="5AF23537"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347">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348">
        <w:r w:rsidRPr="00FC6301">
          <w:rPr>
            <w:u w:val="single"/>
            <w:lang w:val="en-AU"/>
          </w:rPr>
          <w:t>adolescents in Australia</w:t>
        </w:r>
      </w:hyperlink>
      <w:r w:rsidRPr="00FC6301">
        <w:rPr>
          <w:lang w:val="en-AU"/>
        </w:rPr>
        <w:t>.</w:t>
      </w:r>
    </w:p>
    <w:p w14:paraId="656BA4BA" w14:textId="3FB341DB"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4BB" w14:textId="77777777" w:rsidR="008344FB" w:rsidRPr="00FC6301" w:rsidRDefault="004310F6">
      <w:pPr>
        <w:pStyle w:val="Heading5"/>
        <w:spacing w:before="101"/>
        <w:rPr>
          <w:lang w:val="en-AU"/>
        </w:rPr>
      </w:pPr>
      <w:r w:rsidRPr="00FC6301">
        <w:rPr>
          <w:spacing w:val="-2"/>
          <w:lang w:val="en-AU"/>
        </w:rPr>
        <w:t>Tags:</w:t>
      </w:r>
    </w:p>
    <w:p w14:paraId="656BA4BC" w14:textId="77777777" w:rsidR="008344FB" w:rsidRPr="00FC6301" w:rsidRDefault="004310F6">
      <w:pPr>
        <w:pStyle w:val="BodyText"/>
        <w:spacing w:before="116"/>
        <w:ind w:left="487"/>
        <w:rPr>
          <w:lang w:val="en-AU"/>
        </w:rPr>
      </w:pPr>
      <w:r w:rsidRPr="00FC6301">
        <w:rPr>
          <w:lang w:val="en-AU"/>
        </w:rPr>
        <w:br w:type="column"/>
      </w:r>
      <w:hyperlink r:id="rId349">
        <w:r w:rsidRPr="00FC6301">
          <w:rPr>
            <w:spacing w:val="-2"/>
            <w:lang w:val="en-AU"/>
          </w:rPr>
          <w:t>Immunisation</w:t>
        </w:r>
      </w:hyperlink>
    </w:p>
    <w:p w14:paraId="656BA4BD" w14:textId="77777777" w:rsidR="008344FB" w:rsidRPr="00FC6301" w:rsidRDefault="00FC6301">
      <w:pPr>
        <w:pStyle w:val="BodyText"/>
        <w:spacing w:before="190" w:line="271" w:lineRule="auto"/>
        <w:ind w:left="487"/>
        <w:rPr>
          <w:lang w:val="en-AU"/>
        </w:rPr>
      </w:pPr>
      <w:hyperlink r:id="rId350">
        <w:r w:rsidR="004310F6" w:rsidRPr="00FC6301">
          <w:rPr>
            <w:lang w:val="en-AU"/>
          </w:rPr>
          <w:t>Australian</w:t>
        </w:r>
        <w:r w:rsidR="004310F6" w:rsidRPr="00FC6301">
          <w:rPr>
            <w:spacing w:val="-15"/>
            <w:lang w:val="en-AU"/>
          </w:rPr>
          <w:t xml:space="preserve"> </w:t>
        </w:r>
        <w:r w:rsidR="004310F6" w:rsidRPr="00FC6301">
          <w:rPr>
            <w:lang w:val="en-AU"/>
          </w:rPr>
          <w:t>Technical</w:t>
        </w:r>
        <w:r w:rsidR="004310F6" w:rsidRPr="00FC6301">
          <w:rPr>
            <w:spacing w:val="-15"/>
            <w:lang w:val="en-AU"/>
          </w:rPr>
          <w:t xml:space="preserve"> </w:t>
        </w:r>
        <w:r w:rsidR="004310F6" w:rsidRPr="00FC6301">
          <w:rPr>
            <w:lang w:val="en-AU"/>
          </w:rPr>
          <w:t>Advisory</w:t>
        </w:r>
        <w:r w:rsidR="004310F6" w:rsidRPr="00FC6301">
          <w:rPr>
            <w:spacing w:val="-15"/>
            <w:lang w:val="en-AU"/>
          </w:rPr>
          <w:t xml:space="preserve"> </w:t>
        </w:r>
        <w:r w:rsidR="004310F6" w:rsidRPr="00FC6301">
          <w:rPr>
            <w:lang w:val="en-AU"/>
          </w:rPr>
          <w:t>Group</w:t>
        </w:r>
        <w:r w:rsidR="004310F6" w:rsidRPr="00FC6301">
          <w:rPr>
            <w:spacing w:val="-15"/>
            <w:lang w:val="en-AU"/>
          </w:rPr>
          <w:t xml:space="preserve"> </w:t>
        </w:r>
        <w:r w:rsidR="004310F6" w:rsidRPr="00FC6301">
          <w:rPr>
            <w:lang w:val="en-AU"/>
          </w:rPr>
          <w:t>on</w:t>
        </w:r>
      </w:hyperlink>
      <w:r w:rsidR="004310F6" w:rsidRPr="00FC6301">
        <w:rPr>
          <w:lang w:val="en-AU"/>
        </w:rPr>
        <w:t xml:space="preserve"> </w:t>
      </w:r>
      <w:hyperlink r:id="rId351">
        <w:r w:rsidR="004310F6" w:rsidRPr="00FC6301">
          <w:rPr>
            <w:lang w:val="en-AU"/>
          </w:rPr>
          <w:t>Immunisation (ATAGI)</w:t>
        </w:r>
      </w:hyperlink>
    </w:p>
    <w:p w14:paraId="656BA4BE" w14:textId="77777777" w:rsidR="008344FB" w:rsidRPr="00FC6301" w:rsidRDefault="00FC6301">
      <w:pPr>
        <w:pStyle w:val="BodyText"/>
        <w:spacing w:before="149"/>
        <w:ind w:left="487"/>
        <w:rPr>
          <w:lang w:val="en-AU"/>
        </w:rPr>
      </w:pPr>
      <w:hyperlink r:id="rId352">
        <w:r w:rsidR="004310F6" w:rsidRPr="00FC6301">
          <w:rPr>
            <w:lang w:val="en-AU"/>
          </w:rPr>
          <w:t xml:space="preserve">Communicable </w:t>
        </w:r>
        <w:r w:rsidR="004310F6" w:rsidRPr="00FC6301">
          <w:rPr>
            <w:spacing w:val="-2"/>
            <w:lang w:val="en-AU"/>
          </w:rPr>
          <w:t>diseases</w:t>
        </w:r>
      </w:hyperlink>
    </w:p>
    <w:p w14:paraId="656BA4BF" w14:textId="77777777" w:rsidR="008344FB" w:rsidRPr="00FC6301" w:rsidRDefault="00FC6301">
      <w:pPr>
        <w:pStyle w:val="BodyText"/>
        <w:tabs>
          <w:tab w:val="left" w:pos="4243"/>
        </w:tabs>
        <w:spacing w:before="191"/>
        <w:ind w:left="487"/>
        <w:rPr>
          <w:lang w:val="en-AU"/>
        </w:rPr>
      </w:pPr>
      <w:hyperlink r:id="rId353">
        <w:r w:rsidR="004310F6" w:rsidRPr="00FC6301">
          <w:rPr>
            <w:lang w:val="en-AU"/>
          </w:rPr>
          <w:t xml:space="preserve">Emergency health </w:t>
        </w:r>
        <w:r w:rsidR="004310F6" w:rsidRPr="00FC6301">
          <w:rPr>
            <w:spacing w:val="-2"/>
            <w:lang w:val="en-AU"/>
          </w:rPr>
          <w:t>management</w:t>
        </w:r>
      </w:hyperlink>
      <w:r w:rsidR="004310F6" w:rsidRPr="00FC6301">
        <w:rPr>
          <w:lang w:val="en-AU"/>
        </w:rPr>
        <w:tab/>
      </w:r>
      <w:hyperlink r:id="rId354">
        <w:r w:rsidR="004310F6" w:rsidRPr="00FC6301">
          <w:rPr>
            <w:spacing w:val="-4"/>
            <w:lang w:val="en-AU"/>
          </w:rPr>
          <w:t>COVID-</w:t>
        </w:r>
        <w:r w:rsidR="004310F6" w:rsidRPr="00FC6301">
          <w:rPr>
            <w:spacing w:val="-5"/>
            <w:lang w:val="en-AU"/>
          </w:rPr>
          <w:t>19</w:t>
        </w:r>
      </w:hyperlink>
    </w:p>
    <w:p w14:paraId="656BA4C0"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1E4FB63" w14:textId="77777777" w:rsidR="00B46F34" w:rsidRPr="00FC6301" w:rsidRDefault="00B46F34">
      <w:pPr>
        <w:pStyle w:val="BodyText"/>
        <w:rPr>
          <w:lang w:val="en-AU"/>
        </w:rPr>
      </w:pPr>
    </w:p>
    <w:bookmarkStart w:id="22" w:name="21_22_September_2021"/>
    <w:bookmarkEnd w:id="22"/>
    <w:p w14:paraId="122C1BF2"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355">
        <w:r w:rsidRPr="00FC6301">
          <w:rPr>
            <w:u w:val="single"/>
            <w:lang w:val="en-AU"/>
          </w:rPr>
          <w:t xml:space="preserve">News and </w:t>
        </w:r>
        <w:r w:rsidRPr="00FC6301">
          <w:rPr>
            <w:spacing w:val="-2"/>
            <w:u w:val="single"/>
            <w:lang w:val="en-AU"/>
          </w:rPr>
          <w:t>media</w:t>
        </w:r>
      </w:hyperlink>
    </w:p>
    <w:p w14:paraId="656BA4C8" w14:textId="3D982E11"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22 September 2021</w:t>
      </w:r>
    </w:p>
    <w:p w14:paraId="5E8680C2"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22 September 2021.</w:t>
      </w:r>
    </w:p>
    <w:p w14:paraId="656BA4CB" w14:textId="4DF8D815" w:rsidR="008344FB" w:rsidRPr="00FC6301" w:rsidRDefault="008344FB">
      <w:pPr>
        <w:rPr>
          <w:sz w:val="9"/>
          <w:lang w:val="en-AU"/>
        </w:rPr>
        <w:sectPr w:rsidR="008344FB" w:rsidRPr="00FC6301">
          <w:headerReference w:type="default" r:id="rId356"/>
          <w:footerReference w:type="default" r:id="rId357"/>
          <w:pgSz w:w="11900" w:h="16840"/>
          <w:pgMar w:top="460" w:right="1680" w:bottom="440" w:left="1680" w:header="269" w:footer="253" w:gutter="0"/>
          <w:pgNumType w:start="1"/>
          <w:cols w:space="720"/>
        </w:sectPr>
      </w:pPr>
    </w:p>
    <w:p w14:paraId="656BA4CC"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4CD"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24</w:t>
      </w:r>
      <w:r w:rsidRPr="00FC6301">
        <w:rPr>
          <w:spacing w:val="-17"/>
          <w:lang w:val="en-AU"/>
        </w:rPr>
        <w:t xml:space="preserve"> </w:t>
      </w:r>
      <w:r w:rsidRPr="00FC6301">
        <w:rPr>
          <w:lang w:val="en-AU"/>
        </w:rPr>
        <w:t>September</w:t>
      </w:r>
      <w:r w:rsidRPr="00FC6301">
        <w:rPr>
          <w:spacing w:val="-16"/>
          <w:lang w:val="en-AU"/>
        </w:rPr>
        <w:t xml:space="preserve"> </w:t>
      </w:r>
      <w:r w:rsidRPr="00FC6301">
        <w:rPr>
          <w:lang w:val="en-AU"/>
        </w:rPr>
        <w:t>2021 General public</w:t>
      </w:r>
    </w:p>
    <w:p w14:paraId="656BA4CE"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5B430D5B" w14:textId="77777777" w:rsidR="00B46F34" w:rsidRPr="00FC6301" w:rsidRDefault="00B46F34">
      <w:pPr>
        <w:pStyle w:val="BodyText"/>
        <w:rPr>
          <w:lang w:val="en-AU"/>
        </w:rPr>
      </w:pPr>
    </w:p>
    <w:p w14:paraId="656BA4DB" w14:textId="77777777" w:rsidR="008344FB" w:rsidRPr="00FC6301" w:rsidRDefault="004310F6">
      <w:pPr>
        <w:pStyle w:val="BodyText"/>
        <w:spacing w:line="271" w:lineRule="auto"/>
        <w:ind w:left="487" w:right="641"/>
        <w:rPr>
          <w:lang w:val="en-AU"/>
        </w:rPr>
      </w:pPr>
      <w:r w:rsidRPr="00FC6301">
        <w:rPr>
          <w:lang w:val="en-AU"/>
        </w:rPr>
        <w:t>On Wednesday 22 September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 xml:space="preserve">In addition, </w:t>
      </w:r>
      <w:hyperlink r:id="rId358">
        <w:r w:rsidRPr="00FC6301">
          <w:rPr>
            <w:u w:val="single"/>
            <w:lang w:val="en-AU"/>
          </w:rPr>
          <w:t>ATAGI continues to monitor COVID-19 epidemiology in</w:t>
        </w:r>
      </w:hyperlink>
    </w:p>
    <w:p w14:paraId="656BA4DC"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3E2D277D" w14:textId="77777777" w:rsidR="00B46F34" w:rsidRPr="00FC6301" w:rsidRDefault="00FC6301">
      <w:pPr>
        <w:pStyle w:val="BodyText"/>
        <w:spacing w:before="97" w:line="271" w:lineRule="auto"/>
        <w:ind w:left="487" w:right="641"/>
        <w:rPr>
          <w:lang w:val="en-AU"/>
        </w:rPr>
      </w:pPr>
      <w:hyperlink r:id="rId359">
        <w:r w:rsidR="004310F6" w:rsidRPr="00FC6301">
          <w:rPr>
            <w:u w:val="single"/>
            <w:lang w:val="en-AU"/>
          </w:rPr>
          <w:t>Australia including urrent COVID-19 outbreaks</w:t>
        </w:r>
      </w:hyperlink>
      <w:r w:rsidR="004310F6" w:rsidRPr="00FC6301">
        <w:rPr>
          <w:lang w:val="en-AU"/>
        </w:rPr>
        <w:t xml:space="preserve"> involving the </w:t>
      </w:r>
      <w:hyperlink r:id="rId360">
        <w:r w:rsidR="004310F6" w:rsidRPr="00FC6301">
          <w:rPr>
            <w:u w:val="single"/>
            <w:lang w:val="en-AU"/>
          </w:rPr>
          <w:t>Delta</w:t>
        </w:r>
      </w:hyperlink>
      <w:r w:rsidR="004310F6" w:rsidRPr="00FC6301">
        <w:rPr>
          <w:lang w:val="en-AU"/>
        </w:rPr>
        <w:t xml:space="preserve"> </w:t>
      </w:r>
      <w:hyperlink r:id="rId361">
        <w:r w:rsidR="004310F6" w:rsidRPr="00FC6301">
          <w:rPr>
            <w:u w:val="single"/>
            <w:lang w:val="en-AU"/>
          </w:rPr>
          <w:t>variant</w:t>
        </w:r>
      </w:hyperlink>
      <w:r w:rsidR="004310F6" w:rsidRPr="00FC6301">
        <w:rPr>
          <w:lang w:val="en-AU"/>
        </w:rPr>
        <w:t>,</w:t>
      </w:r>
      <w:r w:rsidR="004310F6" w:rsidRPr="00FC6301">
        <w:rPr>
          <w:spacing w:val="-8"/>
          <w:lang w:val="en-AU"/>
        </w:rPr>
        <w:t xml:space="preserve"> </w:t>
      </w:r>
      <w:r w:rsidR="004310F6" w:rsidRPr="00FC6301">
        <w:rPr>
          <w:lang w:val="en-AU"/>
        </w:rPr>
        <w:t>including</w:t>
      </w:r>
      <w:r w:rsidR="004310F6" w:rsidRPr="00FC6301">
        <w:rPr>
          <w:spacing w:val="-8"/>
          <w:lang w:val="en-AU"/>
        </w:rPr>
        <w:t xml:space="preserve"> </w:t>
      </w:r>
      <w:r w:rsidR="004310F6" w:rsidRPr="00FC6301">
        <w:rPr>
          <w:lang w:val="en-AU"/>
        </w:rPr>
        <w:t>in</w:t>
      </w:r>
      <w:r w:rsidR="004310F6" w:rsidRPr="00FC6301">
        <w:rPr>
          <w:spacing w:val="-8"/>
          <w:lang w:val="en-AU"/>
        </w:rPr>
        <w:t xml:space="preserve"> </w:t>
      </w:r>
      <w:hyperlink r:id="rId362">
        <w:r w:rsidR="004310F6" w:rsidRPr="00FC6301">
          <w:rPr>
            <w:u w:val="single"/>
            <w:lang w:val="en-AU"/>
          </w:rPr>
          <w:t>New</w:t>
        </w:r>
        <w:r w:rsidR="004310F6" w:rsidRPr="00FC6301">
          <w:rPr>
            <w:spacing w:val="-8"/>
            <w:u w:val="single"/>
            <w:lang w:val="en-AU"/>
          </w:rPr>
          <w:t xml:space="preserve"> </w:t>
        </w:r>
        <w:r w:rsidR="004310F6" w:rsidRPr="00FC6301">
          <w:rPr>
            <w:u w:val="single"/>
            <w:lang w:val="en-AU"/>
          </w:rPr>
          <w:t>South</w:t>
        </w:r>
        <w:r w:rsidR="004310F6" w:rsidRPr="00FC6301">
          <w:rPr>
            <w:spacing w:val="-8"/>
            <w:u w:val="single"/>
            <w:lang w:val="en-AU"/>
          </w:rPr>
          <w:t xml:space="preserve"> </w:t>
        </w:r>
        <w:r w:rsidR="004310F6" w:rsidRPr="00FC6301">
          <w:rPr>
            <w:u w:val="single"/>
            <w:lang w:val="en-AU"/>
          </w:rPr>
          <w:t>Wales</w:t>
        </w:r>
      </w:hyperlink>
      <w:r w:rsidR="004310F6" w:rsidRPr="00FC6301">
        <w:rPr>
          <w:lang w:val="en-AU"/>
        </w:rPr>
        <w:t>,</w:t>
      </w:r>
      <w:r w:rsidR="004310F6" w:rsidRPr="00FC6301">
        <w:rPr>
          <w:spacing w:val="-8"/>
          <w:lang w:val="en-AU"/>
        </w:rPr>
        <w:t xml:space="preserve"> </w:t>
      </w:r>
      <w:r w:rsidR="004310F6" w:rsidRPr="00FC6301">
        <w:rPr>
          <w:lang w:val="en-AU"/>
        </w:rPr>
        <w:t>Australian</w:t>
      </w:r>
      <w:r w:rsidR="004310F6" w:rsidRPr="00FC6301">
        <w:rPr>
          <w:spacing w:val="-8"/>
          <w:lang w:val="en-AU"/>
        </w:rPr>
        <w:t xml:space="preserve"> </w:t>
      </w:r>
      <w:r w:rsidR="004310F6" w:rsidRPr="00FC6301">
        <w:rPr>
          <w:lang w:val="en-AU"/>
        </w:rPr>
        <w:t>Capital</w:t>
      </w:r>
      <w:r w:rsidR="004310F6" w:rsidRPr="00FC6301">
        <w:rPr>
          <w:spacing w:val="-8"/>
          <w:lang w:val="en-AU"/>
        </w:rPr>
        <w:t xml:space="preserve"> </w:t>
      </w:r>
      <w:r w:rsidR="004310F6" w:rsidRPr="00FC6301">
        <w:rPr>
          <w:lang w:val="en-AU"/>
        </w:rPr>
        <w:t>Territory</w:t>
      </w:r>
      <w:r w:rsidR="004310F6" w:rsidRPr="00FC6301">
        <w:rPr>
          <w:spacing w:val="-8"/>
          <w:lang w:val="en-AU"/>
        </w:rPr>
        <w:t xml:space="preserve"> </w:t>
      </w:r>
      <w:r w:rsidR="004310F6" w:rsidRPr="00FC6301">
        <w:rPr>
          <w:lang w:val="en-AU"/>
        </w:rPr>
        <w:t xml:space="preserve">and </w:t>
      </w:r>
      <w:r w:rsidR="004310F6" w:rsidRPr="00FC6301">
        <w:rPr>
          <w:spacing w:val="-2"/>
          <w:lang w:val="en-AU"/>
        </w:rPr>
        <w:t>Victoria.</w:t>
      </w:r>
    </w:p>
    <w:p w14:paraId="14EE6449"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067A28A9"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encouraged</w:t>
      </w:r>
      <w:r w:rsidRPr="00FC6301">
        <w:rPr>
          <w:spacing w:val="-8"/>
          <w:lang w:val="en-AU"/>
        </w:rPr>
        <w:t xml:space="preserve"> </w:t>
      </w:r>
      <w:r w:rsidRPr="00FC6301">
        <w:rPr>
          <w:lang w:val="en-AU"/>
        </w:rPr>
        <w:t>by</w:t>
      </w:r>
      <w:r w:rsidRPr="00FC6301">
        <w:rPr>
          <w:spacing w:val="-8"/>
          <w:lang w:val="en-AU"/>
        </w:rPr>
        <w:t xml:space="preserve"> </w:t>
      </w:r>
      <w:r w:rsidRPr="00FC6301">
        <w:rPr>
          <w:lang w:val="en-AU"/>
        </w:rPr>
        <w:t>strategies to address barriers to vaccination in this important population.</w:t>
      </w:r>
    </w:p>
    <w:p w14:paraId="291CDFB5" w14:textId="77777777" w:rsidR="00B46F34" w:rsidRPr="00FC6301" w:rsidRDefault="004310F6">
      <w:pPr>
        <w:pStyle w:val="BodyText"/>
        <w:spacing w:line="271" w:lineRule="auto"/>
        <w:ind w:left="487" w:right="641"/>
        <w:rPr>
          <w:lang w:val="en-AU"/>
        </w:rPr>
      </w:pPr>
      <w:r w:rsidRPr="00FC6301">
        <w:rPr>
          <w:lang w:val="en-AU"/>
        </w:rPr>
        <w:t>As</w:t>
      </w:r>
      <w:r w:rsidRPr="00FC6301">
        <w:rPr>
          <w:spacing w:val="-3"/>
          <w:lang w:val="en-AU"/>
        </w:rPr>
        <w:t xml:space="preserve"> </w:t>
      </w:r>
      <w:r w:rsidRPr="00FC6301">
        <w:rPr>
          <w:lang w:val="en-AU"/>
        </w:rPr>
        <w:t>at</w:t>
      </w:r>
      <w:r w:rsidRPr="00FC6301">
        <w:rPr>
          <w:spacing w:val="-3"/>
          <w:lang w:val="en-AU"/>
        </w:rPr>
        <w:t xml:space="preserve"> </w:t>
      </w:r>
      <w:r w:rsidRPr="00FC6301">
        <w:rPr>
          <w:lang w:val="en-AU"/>
        </w:rPr>
        <w:t>21</w:t>
      </w:r>
      <w:r w:rsidRPr="00FC6301">
        <w:rPr>
          <w:spacing w:val="-3"/>
          <w:lang w:val="en-AU"/>
        </w:rPr>
        <w:t xml:space="preserve"> </w:t>
      </w:r>
      <w:r w:rsidRPr="00FC6301">
        <w:rPr>
          <w:lang w:val="en-AU"/>
        </w:rPr>
        <w:t>September</w:t>
      </w:r>
      <w:r w:rsidRPr="00FC6301">
        <w:rPr>
          <w:spacing w:val="-3"/>
          <w:lang w:val="en-AU"/>
        </w:rPr>
        <w:t xml:space="preserve"> </w:t>
      </w:r>
      <w:r w:rsidRPr="00FC6301">
        <w:rPr>
          <w:lang w:val="en-AU"/>
        </w:rPr>
        <w:t>2021,</w:t>
      </w:r>
      <w:r w:rsidRPr="00FC6301">
        <w:rPr>
          <w:spacing w:val="-3"/>
          <w:lang w:val="en-AU"/>
        </w:rPr>
        <w:t xml:space="preserve"> </w:t>
      </w:r>
      <w:hyperlink r:id="rId363" w:anchor="daily-report">
        <w:r w:rsidRPr="00FC6301">
          <w:rPr>
            <w:u w:val="single"/>
            <w:lang w:val="en-AU"/>
          </w:rPr>
          <w:t>over</w:t>
        </w:r>
        <w:r w:rsidRPr="00FC6301">
          <w:rPr>
            <w:spacing w:val="-3"/>
            <w:u w:val="single"/>
            <w:lang w:val="en-AU"/>
          </w:rPr>
          <w:t xml:space="preserve"> </w:t>
        </w:r>
        <w:r w:rsidRPr="00FC6301">
          <w:rPr>
            <w:u w:val="single"/>
            <w:lang w:val="en-AU"/>
          </w:rPr>
          <w:t>25</w:t>
        </w:r>
        <w:r w:rsidRPr="00FC6301">
          <w:rPr>
            <w:spacing w:val="-3"/>
            <w:u w:val="single"/>
            <w:lang w:val="en-AU"/>
          </w:rPr>
          <w:t xml:space="preserve"> </w:t>
        </w:r>
        <w:r w:rsidRPr="00FC6301">
          <w:rPr>
            <w:u w:val="single"/>
            <w:lang w:val="en-AU"/>
          </w:rPr>
          <w:t>million</w:t>
        </w:r>
        <w:r w:rsidRPr="00FC6301">
          <w:rPr>
            <w:spacing w:val="-3"/>
            <w:u w:val="single"/>
            <w:lang w:val="en-AU"/>
          </w:rPr>
          <w:t xml:space="preserve"> </w:t>
        </w:r>
        <w:r w:rsidRPr="00FC6301">
          <w:rPr>
            <w:u w:val="single"/>
            <w:lang w:val="en-AU"/>
          </w:rPr>
          <w:t>doses</w:t>
        </w:r>
      </w:hyperlink>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656BA4E5" w14:textId="56021643" w:rsidR="008344FB" w:rsidRPr="00FC6301" w:rsidRDefault="004310F6">
      <w:pPr>
        <w:pStyle w:val="BodyText"/>
        <w:spacing w:line="271" w:lineRule="auto"/>
        <w:ind w:left="487" w:right="641"/>
        <w:rPr>
          <w:lang w:val="en-AU"/>
        </w:rPr>
      </w:pPr>
      <w:r w:rsidRPr="00FC6301">
        <w:rPr>
          <w:lang w:val="en-AU"/>
        </w:rPr>
        <w:t>ATAGI</w:t>
      </w:r>
      <w:r w:rsidRPr="00FC6301">
        <w:rPr>
          <w:spacing w:val="-3"/>
          <w:lang w:val="en-AU"/>
        </w:rPr>
        <w:t xml:space="preserve"> </w:t>
      </w:r>
      <w:r w:rsidRPr="00FC6301">
        <w:rPr>
          <w:lang w:val="en-AU"/>
        </w:rPr>
        <w:t>notes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TGA’s</w:t>
      </w:r>
      <w:r w:rsidRPr="00FC6301">
        <w:rPr>
          <w:spacing w:val="-3"/>
          <w:lang w:val="en-AU"/>
        </w:rPr>
        <w:t xml:space="preserve"> </w:t>
      </w:r>
      <w:r w:rsidRPr="00FC6301">
        <w:rPr>
          <w:lang w:val="en-AU"/>
        </w:rPr>
        <w:t>registration</w:t>
      </w:r>
      <w:r w:rsidRPr="00FC6301">
        <w:rPr>
          <w:spacing w:val="-3"/>
          <w:lang w:val="en-AU"/>
        </w:rPr>
        <w:t xml:space="preserve"> </w:t>
      </w:r>
      <w:r w:rsidRPr="00FC6301">
        <w:rPr>
          <w:lang w:val="en-AU"/>
        </w:rPr>
        <w:t>of</w:t>
      </w:r>
      <w:r w:rsidRPr="00FC6301">
        <w:rPr>
          <w:spacing w:val="-3"/>
          <w:lang w:val="en-AU"/>
        </w:rPr>
        <w:t xml:space="preserve"> </w:t>
      </w:r>
      <w:r w:rsidRPr="00FC6301">
        <w:rPr>
          <w:u w:val="single"/>
          <w:lang w:val="en-AU"/>
        </w:rPr>
        <w:t>Pfizer</w:t>
      </w:r>
      <w:r w:rsidRPr="00FC6301">
        <w:rPr>
          <w:spacing w:val="-3"/>
          <w:lang w:val="en-AU"/>
        </w:rPr>
        <w:t xml:space="preserve"> </w:t>
      </w:r>
      <w:r w:rsidRPr="00FC6301">
        <w:rPr>
          <w:lang w:val="en-AU"/>
        </w:rPr>
        <w:t>and</w:t>
      </w:r>
      <w:r w:rsidRPr="00FC6301">
        <w:rPr>
          <w:spacing w:val="-3"/>
          <w:lang w:val="en-AU"/>
        </w:rPr>
        <w:t xml:space="preserve"> </w:t>
      </w:r>
      <w:hyperlink r:id="rId364">
        <w:r w:rsidRPr="00FC6301">
          <w:rPr>
            <w:u w:val="single"/>
            <w:lang w:val="en-AU"/>
          </w:rPr>
          <w:t>Moderna</w:t>
        </w:r>
      </w:hyperlink>
      <w:r w:rsidRPr="00FC6301">
        <w:rPr>
          <w:spacing w:val="-3"/>
          <w:lang w:val="en-AU"/>
        </w:rPr>
        <w:t xml:space="preserve"> </w:t>
      </w:r>
      <w:r w:rsidRPr="00FC6301">
        <w:rPr>
          <w:lang w:val="en-AU"/>
        </w:rPr>
        <w:t>for</w:t>
      </w:r>
      <w:r w:rsidRPr="00FC6301">
        <w:rPr>
          <w:spacing w:val="-3"/>
          <w:lang w:val="en-AU"/>
        </w:rPr>
        <w:t xml:space="preserve"> </w:t>
      </w:r>
      <w:r w:rsidRPr="00FC6301">
        <w:rPr>
          <w:lang w:val="en-AU"/>
        </w:rPr>
        <w:t>use</w:t>
      </w:r>
      <w:r w:rsidRPr="00FC6301">
        <w:rPr>
          <w:spacing w:val="-3"/>
          <w:lang w:val="en-AU"/>
        </w:rPr>
        <w:t xml:space="preserve"> </w:t>
      </w:r>
      <w:r w:rsidRPr="00FC6301">
        <w:rPr>
          <w:lang w:val="en-AU"/>
        </w:rPr>
        <w:t>in children</w:t>
      </w:r>
      <w:r w:rsidRPr="00FC6301">
        <w:rPr>
          <w:spacing w:val="-6"/>
          <w:lang w:val="en-AU"/>
        </w:rPr>
        <w:t xml:space="preserve"> </w:t>
      </w:r>
      <w:r w:rsidRPr="00FC6301">
        <w:rPr>
          <w:lang w:val="en-AU"/>
        </w:rPr>
        <w:t>from</w:t>
      </w:r>
      <w:r w:rsidRPr="00FC6301">
        <w:rPr>
          <w:spacing w:val="-4"/>
          <w:lang w:val="en-AU"/>
        </w:rPr>
        <w:t xml:space="preserve"> </w:t>
      </w:r>
      <w:r w:rsidRPr="00FC6301">
        <w:rPr>
          <w:lang w:val="en-AU"/>
        </w:rPr>
        <w:t>12</w:t>
      </w:r>
      <w:r w:rsidRPr="00FC6301">
        <w:rPr>
          <w:spacing w:val="-3"/>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3"/>
          <w:lang w:val="en-AU"/>
        </w:rPr>
        <w:t xml:space="preserve"> </w:t>
      </w:r>
      <w:r w:rsidRPr="00FC6301">
        <w:rPr>
          <w:lang w:val="en-AU"/>
        </w:rPr>
        <w:t>ATAGI</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reviewed</w:t>
      </w:r>
      <w:r w:rsidRPr="00FC6301">
        <w:rPr>
          <w:spacing w:val="-3"/>
          <w:lang w:val="en-AU"/>
        </w:rPr>
        <w:t xml:space="preserve"> </w:t>
      </w:r>
      <w:r w:rsidRPr="00FC6301">
        <w:rPr>
          <w:lang w:val="en-AU"/>
        </w:rPr>
        <w:t>the</w:t>
      </w:r>
      <w:r w:rsidRPr="00FC6301">
        <w:rPr>
          <w:spacing w:val="-4"/>
          <w:lang w:val="en-AU"/>
        </w:rPr>
        <w:t xml:space="preserve"> </w:t>
      </w:r>
      <w:r w:rsidRPr="00FC6301">
        <w:rPr>
          <w:lang w:val="en-AU"/>
        </w:rPr>
        <w:t>evidence</w:t>
      </w:r>
      <w:r w:rsidRPr="00FC6301">
        <w:rPr>
          <w:spacing w:val="-3"/>
          <w:lang w:val="en-AU"/>
        </w:rPr>
        <w:t xml:space="preserve"> </w:t>
      </w:r>
      <w:r w:rsidRPr="00FC6301">
        <w:rPr>
          <w:spacing w:val="-5"/>
          <w:lang w:val="en-AU"/>
        </w:rPr>
        <w:t>and</w:t>
      </w:r>
    </w:p>
    <w:p w14:paraId="73A3B9A3" w14:textId="77777777" w:rsidR="00B46F34" w:rsidRPr="00FC6301" w:rsidRDefault="004310F6">
      <w:pPr>
        <w:pStyle w:val="BodyText"/>
        <w:spacing w:line="271" w:lineRule="auto"/>
        <w:ind w:left="487" w:right="495"/>
        <w:rPr>
          <w:lang w:val="en-AU"/>
        </w:rPr>
      </w:pPr>
      <w:r w:rsidRPr="00FC6301">
        <w:rPr>
          <w:lang w:val="en-AU"/>
        </w:rPr>
        <w:t>now</w:t>
      </w:r>
      <w:r w:rsidRPr="00FC6301">
        <w:rPr>
          <w:spacing w:val="-5"/>
          <w:lang w:val="en-AU"/>
        </w:rPr>
        <w:t xml:space="preserve"> </w:t>
      </w:r>
      <w:r w:rsidRPr="00FC6301">
        <w:rPr>
          <w:lang w:val="en-AU"/>
        </w:rPr>
        <w:t>supports</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all</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 age. These statements can be found in the Resources section below.</w:t>
      </w:r>
    </w:p>
    <w:p w14:paraId="656BA4E8" w14:textId="374881AE" w:rsidR="008344FB" w:rsidRPr="00FC6301" w:rsidRDefault="004310F6">
      <w:pPr>
        <w:pStyle w:val="Heading5"/>
        <w:spacing w:before="0"/>
        <w:ind w:left="553"/>
        <w:rPr>
          <w:lang w:val="en-AU"/>
        </w:rPr>
      </w:pPr>
      <w:r w:rsidRPr="00FC6301">
        <w:rPr>
          <w:spacing w:val="-2"/>
          <w:lang w:val="en-AU"/>
        </w:rPr>
        <w:t>Vaxzevria</w:t>
      </w:r>
      <w:r w:rsidRPr="00FC6301">
        <w:rPr>
          <w:spacing w:val="-1"/>
          <w:lang w:val="en-AU"/>
        </w:rPr>
        <w:t xml:space="preserve"> </w:t>
      </w:r>
      <w:r w:rsidRPr="00FC6301">
        <w:rPr>
          <w:spacing w:val="-2"/>
          <w:lang w:val="en-AU"/>
        </w:rPr>
        <w:t>(AstraZeneca)</w:t>
      </w:r>
    </w:p>
    <w:p w14:paraId="656BA4E9" w14:textId="77777777" w:rsidR="008344FB" w:rsidRPr="00FC6301" w:rsidRDefault="004310F6">
      <w:pPr>
        <w:pStyle w:val="BodyText"/>
        <w:spacing w:line="720" w:lineRule="atLeast"/>
        <w:ind w:left="487" w:right="1904"/>
        <w:rPr>
          <w:lang w:val="en-AU"/>
        </w:rPr>
      </w:pPr>
      <w:r w:rsidRPr="00FC6301">
        <w:rPr>
          <w:lang w:val="en-AU"/>
        </w:rPr>
        <w:t>Thrombosis and Thrombocytopenia Syndrome (TTS) ATAGI</w:t>
      </w:r>
      <w:r w:rsidRPr="00FC6301">
        <w:rPr>
          <w:spacing w:val="-11"/>
          <w:lang w:val="en-AU"/>
        </w:rPr>
        <w:t xml:space="preserve"> </w:t>
      </w:r>
      <w:r w:rsidRPr="00FC6301">
        <w:rPr>
          <w:lang w:val="en-AU"/>
        </w:rPr>
        <w:t>considered</w:t>
      </w:r>
      <w:r w:rsidRPr="00FC6301">
        <w:rPr>
          <w:spacing w:val="-11"/>
          <w:lang w:val="en-AU"/>
        </w:rPr>
        <w:t xml:space="preserve"> </w:t>
      </w:r>
      <w:r w:rsidRPr="00FC6301">
        <w:rPr>
          <w:lang w:val="en-AU"/>
        </w:rPr>
        <w:t>an</w:t>
      </w:r>
      <w:r w:rsidRPr="00FC6301">
        <w:rPr>
          <w:spacing w:val="-11"/>
          <w:lang w:val="en-AU"/>
        </w:rPr>
        <w:t xml:space="preserve"> </w:t>
      </w:r>
      <w:r w:rsidRPr="00FC6301">
        <w:rPr>
          <w:lang w:val="en-AU"/>
        </w:rPr>
        <w:t>update</w:t>
      </w:r>
      <w:r w:rsidRPr="00FC6301">
        <w:rPr>
          <w:spacing w:val="-11"/>
          <w:lang w:val="en-AU"/>
        </w:rPr>
        <w:t xml:space="preserve"> </w:t>
      </w:r>
      <w:r w:rsidRPr="00FC6301">
        <w:rPr>
          <w:lang w:val="en-AU"/>
        </w:rPr>
        <w:t>from</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Therapeutic</w:t>
      </w:r>
      <w:r w:rsidRPr="00FC6301">
        <w:rPr>
          <w:spacing w:val="-11"/>
          <w:lang w:val="en-AU"/>
        </w:rPr>
        <w:t xml:space="preserve"> </w:t>
      </w:r>
      <w:r w:rsidRPr="00FC6301">
        <w:rPr>
          <w:lang w:val="en-AU"/>
        </w:rPr>
        <w:t>Goods</w:t>
      </w:r>
    </w:p>
    <w:p w14:paraId="1EEA1943"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365">
        <w:r w:rsidRPr="00FC6301">
          <w:rPr>
            <w:u w:val="single"/>
            <w:lang w:val="en-AU"/>
          </w:rPr>
          <w:t>here</w:t>
        </w:r>
      </w:hyperlink>
      <w:r w:rsidRPr="00FC6301">
        <w:rPr>
          <w:lang w:val="en-AU"/>
        </w:rPr>
        <w:t>.</w:t>
      </w:r>
    </w:p>
    <w:p w14:paraId="096DF892" w14:textId="77777777" w:rsidR="00B46F34" w:rsidRPr="00FC6301" w:rsidRDefault="004310F6">
      <w:pPr>
        <w:pStyle w:val="BodyText"/>
        <w:spacing w:before="1"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141 cases of confirmed or probable TTS (77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64</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11.3</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4EE" w14:textId="173C9006"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366">
        <w:r w:rsidRPr="00FC6301">
          <w:rPr>
            <w:u w:val="single"/>
            <w:lang w:val="en-AU"/>
          </w:rPr>
          <w:t>1.9 per</w:t>
        </w:r>
      </w:hyperlink>
    </w:p>
    <w:p w14:paraId="656BA4E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6D0B876" w14:textId="77777777" w:rsidR="00B46F34" w:rsidRPr="00FC6301" w:rsidRDefault="00FC6301">
      <w:pPr>
        <w:pStyle w:val="BodyText"/>
        <w:spacing w:before="97" w:line="271" w:lineRule="auto"/>
        <w:ind w:left="487" w:right="621"/>
        <w:jc w:val="both"/>
        <w:rPr>
          <w:lang w:val="en-AU"/>
        </w:rPr>
      </w:pPr>
      <w:hyperlink r:id="rId367">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4F2" w14:textId="0F62A7EC" w:rsidR="008344FB" w:rsidRPr="00FC6301" w:rsidRDefault="004310F6">
      <w:pPr>
        <w:pStyle w:val="BodyText"/>
        <w:spacing w:line="271" w:lineRule="auto"/>
        <w:ind w:left="487"/>
        <w:rPr>
          <w:lang w:val="en-AU"/>
        </w:rPr>
      </w:pPr>
      <w:r w:rsidRPr="00FC6301">
        <w:rPr>
          <w:lang w:val="en-AU"/>
        </w:rPr>
        <w:t>Rates of TTS cases are based on first doses of AstraZeneca as of 9 September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10.6 million doses of AstraZeneca have been</w:t>
      </w:r>
    </w:p>
    <w:p w14:paraId="0521C1CD"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6.4</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4.2</w:t>
      </w:r>
      <w:r w:rsidRPr="00FC6301">
        <w:rPr>
          <w:spacing w:val="-4"/>
          <w:lang w:val="en-AU"/>
        </w:rPr>
        <w:t xml:space="preserve"> </w:t>
      </w:r>
      <w:r w:rsidRPr="00FC6301">
        <w:rPr>
          <w:lang w:val="en-AU"/>
        </w:rPr>
        <w:t>million second doses.</w:t>
      </w:r>
    </w:p>
    <w:p w14:paraId="40A8283F"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4F7" w14:textId="2A66B12F" w:rsidR="008344FB" w:rsidRPr="00FC6301" w:rsidRDefault="004310F6">
      <w:pPr>
        <w:pStyle w:val="ListParagraph"/>
        <w:numPr>
          <w:ilvl w:val="1"/>
          <w:numId w:val="5"/>
        </w:numPr>
        <w:tabs>
          <w:tab w:val="left" w:pos="1463"/>
        </w:tabs>
        <w:ind w:left="1463" w:hanging="376"/>
        <w:rPr>
          <w:sz w:val="24"/>
          <w:lang w:val="en-AU"/>
        </w:rPr>
      </w:pPr>
      <w:r w:rsidRPr="00FC6301">
        <w:rPr>
          <w:sz w:val="24"/>
          <w:lang w:val="en-AU"/>
        </w:rPr>
        <w:t xml:space="preserve">per 100,000 in those &lt;60 years; </w:t>
      </w:r>
      <w:r w:rsidRPr="00FC6301">
        <w:rPr>
          <w:spacing w:val="-5"/>
          <w:sz w:val="24"/>
          <w:lang w:val="en-AU"/>
        </w:rPr>
        <w:t>and</w:t>
      </w:r>
    </w:p>
    <w:p w14:paraId="05F0F3EB"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4FA" w14:textId="193E4BDC"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4FB"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5177"/>
      </w:tblGrid>
      <w:tr w:rsidR="008344FB" w:rsidRPr="00FC6301" w14:paraId="656BA4FE" w14:textId="77777777">
        <w:trPr>
          <w:trHeight w:val="479"/>
        </w:trPr>
        <w:tc>
          <w:tcPr>
            <w:tcW w:w="2308" w:type="dxa"/>
            <w:tcBorders>
              <w:right w:val="nil"/>
            </w:tcBorders>
          </w:tcPr>
          <w:p w14:paraId="656BA4FC"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5177" w:type="dxa"/>
            <w:tcBorders>
              <w:left w:val="nil"/>
            </w:tcBorders>
          </w:tcPr>
          <w:p w14:paraId="656BA4FD" w14:textId="77777777" w:rsidR="008344FB" w:rsidRPr="00FC6301" w:rsidRDefault="004310F6">
            <w:pPr>
              <w:pStyle w:val="TableParagraph"/>
              <w:rPr>
                <w:b/>
                <w:sz w:val="24"/>
                <w:lang w:val="en-AU"/>
              </w:rPr>
            </w:pPr>
            <w:r w:rsidRPr="00FC6301">
              <w:rPr>
                <w:b/>
                <w:sz w:val="24"/>
                <w:lang w:val="en-AU"/>
              </w:rPr>
              <w:t xml:space="preserve">Estimated rate (per 100,000 AZ </w:t>
            </w:r>
            <w:r w:rsidRPr="00FC6301">
              <w:rPr>
                <w:b/>
                <w:spacing w:val="-2"/>
                <w:sz w:val="24"/>
                <w:lang w:val="en-AU"/>
              </w:rPr>
              <w:t>vaccinations)</w:t>
            </w:r>
          </w:p>
        </w:tc>
      </w:tr>
      <w:tr w:rsidR="008344FB" w:rsidRPr="00FC6301" w14:paraId="656BA501" w14:textId="77777777">
        <w:trPr>
          <w:trHeight w:val="479"/>
        </w:trPr>
        <w:tc>
          <w:tcPr>
            <w:tcW w:w="2308" w:type="dxa"/>
            <w:tcBorders>
              <w:right w:val="nil"/>
            </w:tcBorders>
          </w:tcPr>
          <w:p w14:paraId="656BA4FF" w14:textId="77777777" w:rsidR="008344FB" w:rsidRPr="00FC6301" w:rsidRDefault="004310F6">
            <w:pPr>
              <w:pStyle w:val="TableParagraph"/>
              <w:ind w:left="60"/>
              <w:rPr>
                <w:sz w:val="24"/>
                <w:lang w:val="en-AU"/>
              </w:rPr>
            </w:pPr>
            <w:r w:rsidRPr="00FC6301">
              <w:rPr>
                <w:spacing w:val="-5"/>
                <w:sz w:val="24"/>
                <w:lang w:val="en-AU"/>
              </w:rPr>
              <w:t>&lt;50</w:t>
            </w:r>
          </w:p>
        </w:tc>
        <w:tc>
          <w:tcPr>
            <w:tcW w:w="5177" w:type="dxa"/>
            <w:tcBorders>
              <w:left w:val="nil"/>
            </w:tcBorders>
          </w:tcPr>
          <w:p w14:paraId="656BA500" w14:textId="77777777" w:rsidR="008344FB" w:rsidRPr="00FC6301" w:rsidRDefault="004310F6">
            <w:pPr>
              <w:pStyle w:val="TableParagraph"/>
              <w:rPr>
                <w:sz w:val="24"/>
                <w:lang w:val="en-AU"/>
              </w:rPr>
            </w:pPr>
            <w:r w:rsidRPr="00FC6301">
              <w:rPr>
                <w:spacing w:val="-5"/>
                <w:sz w:val="24"/>
                <w:lang w:val="en-AU"/>
              </w:rPr>
              <w:t>1.8</w:t>
            </w:r>
          </w:p>
        </w:tc>
      </w:tr>
      <w:tr w:rsidR="008344FB" w:rsidRPr="00FC6301" w14:paraId="656BA504" w14:textId="77777777">
        <w:trPr>
          <w:trHeight w:val="479"/>
        </w:trPr>
        <w:tc>
          <w:tcPr>
            <w:tcW w:w="2308" w:type="dxa"/>
            <w:tcBorders>
              <w:right w:val="nil"/>
            </w:tcBorders>
          </w:tcPr>
          <w:p w14:paraId="656BA502"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5177" w:type="dxa"/>
            <w:tcBorders>
              <w:left w:val="nil"/>
            </w:tcBorders>
          </w:tcPr>
          <w:p w14:paraId="656BA503" w14:textId="77777777" w:rsidR="008344FB" w:rsidRPr="00FC6301" w:rsidRDefault="004310F6">
            <w:pPr>
              <w:pStyle w:val="TableParagraph"/>
              <w:rPr>
                <w:sz w:val="24"/>
                <w:lang w:val="en-AU"/>
              </w:rPr>
            </w:pPr>
            <w:r w:rsidRPr="00FC6301">
              <w:rPr>
                <w:spacing w:val="-5"/>
                <w:sz w:val="24"/>
                <w:lang w:val="en-AU"/>
              </w:rPr>
              <w:t>2.9</w:t>
            </w:r>
          </w:p>
        </w:tc>
      </w:tr>
      <w:tr w:rsidR="008344FB" w:rsidRPr="00FC6301" w14:paraId="656BA507" w14:textId="77777777">
        <w:trPr>
          <w:trHeight w:val="479"/>
        </w:trPr>
        <w:tc>
          <w:tcPr>
            <w:tcW w:w="2308" w:type="dxa"/>
            <w:tcBorders>
              <w:right w:val="nil"/>
            </w:tcBorders>
          </w:tcPr>
          <w:p w14:paraId="656BA505"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5177" w:type="dxa"/>
            <w:tcBorders>
              <w:left w:val="nil"/>
            </w:tcBorders>
          </w:tcPr>
          <w:p w14:paraId="656BA506" w14:textId="77777777" w:rsidR="008344FB" w:rsidRPr="00FC6301" w:rsidRDefault="004310F6">
            <w:pPr>
              <w:pStyle w:val="TableParagraph"/>
              <w:rPr>
                <w:sz w:val="24"/>
                <w:lang w:val="en-AU"/>
              </w:rPr>
            </w:pPr>
            <w:r w:rsidRPr="00FC6301">
              <w:rPr>
                <w:spacing w:val="-5"/>
                <w:sz w:val="24"/>
                <w:lang w:val="en-AU"/>
              </w:rPr>
              <w:t>1.6</w:t>
            </w:r>
          </w:p>
        </w:tc>
      </w:tr>
      <w:tr w:rsidR="008344FB" w:rsidRPr="00FC6301" w14:paraId="656BA50A" w14:textId="77777777">
        <w:trPr>
          <w:trHeight w:val="479"/>
        </w:trPr>
        <w:tc>
          <w:tcPr>
            <w:tcW w:w="2308" w:type="dxa"/>
            <w:tcBorders>
              <w:right w:val="nil"/>
            </w:tcBorders>
          </w:tcPr>
          <w:p w14:paraId="656BA508"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5177" w:type="dxa"/>
            <w:tcBorders>
              <w:left w:val="nil"/>
            </w:tcBorders>
          </w:tcPr>
          <w:p w14:paraId="656BA509" w14:textId="77777777" w:rsidR="008344FB" w:rsidRPr="00FC6301" w:rsidRDefault="004310F6">
            <w:pPr>
              <w:pStyle w:val="TableParagraph"/>
              <w:rPr>
                <w:sz w:val="24"/>
                <w:lang w:val="en-AU"/>
              </w:rPr>
            </w:pPr>
            <w:r w:rsidRPr="00FC6301">
              <w:rPr>
                <w:spacing w:val="-5"/>
                <w:sz w:val="24"/>
                <w:lang w:val="en-AU"/>
              </w:rPr>
              <w:t>2.1</w:t>
            </w:r>
          </w:p>
        </w:tc>
      </w:tr>
      <w:tr w:rsidR="008344FB" w:rsidRPr="00FC6301" w14:paraId="656BA50D" w14:textId="77777777">
        <w:trPr>
          <w:trHeight w:val="479"/>
        </w:trPr>
        <w:tc>
          <w:tcPr>
            <w:tcW w:w="2308" w:type="dxa"/>
            <w:tcBorders>
              <w:right w:val="nil"/>
            </w:tcBorders>
          </w:tcPr>
          <w:p w14:paraId="656BA50B" w14:textId="77777777" w:rsidR="008344FB" w:rsidRPr="00FC6301" w:rsidRDefault="004310F6">
            <w:pPr>
              <w:pStyle w:val="TableParagraph"/>
              <w:ind w:left="60"/>
              <w:rPr>
                <w:sz w:val="24"/>
                <w:lang w:val="en-AU"/>
              </w:rPr>
            </w:pPr>
            <w:r w:rsidRPr="00FC6301">
              <w:rPr>
                <w:spacing w:val="-5"/>
                <w:sz w:val="24"/>
                <w:lang w:val="en-AU"/>
              </w:rPr>
              <w:t>≥80</w:t>
            </w:r>
          </w:p>
        </w:tc>
        <w:tc>
          <w:tcPr>
            <w:tcW w:w="5177" w:type="dxa"/>
            <w:tcBorders>
              <w:left w:val="nil"/>
            </w:tcBorders>
          </w:tcPr>
          <w:p w14:paraId="656BA50C" w14:textId="77777777" w:rsidR="008344FB" w:rsidRPr="00FC6301" w:rsidRDefault="004310F6">
            <w:pPr>
              <w:pStyle w:val="TableParagraph"/>
              <w:rPr>
                <w:sz w:val="24"/>
                <w:lang w:val="en-AU"/>
              </w:rPr>
            </w:pPr>
            <w:r w:rsidRPr="00FC6301">
              <w:rPr>
                <w:spacing w:val="-5"/>
                <w:sz w:val="24"/>
                <w:lang w:val="en-AU"/>
              </w:rPr>
              <w:t>1.9</w:t>
            </w:r>
          </w:p>
        </w:tc>
      </w:tr>
    </w:tbl>
    <w:p w14:paraId="656BA50E" w14:textId="77777777" w:rsidR="008344FB" w:rsidRPr="00FC6301" w:rsidRDefault="008344FB">
      <w:pPr>
        <w:pStyle w:val="BodyText"/>
        <w:spacing w:before="57"/>
        <w:rPr>
          <w:lang w:val="en-AU"/>
        </w:rPr>
      </w:pPr>
    </w:p>
    <w:p w14:paraId="656BA50F" w14:textId="77777777"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also</w:t>
      </w:r>
      <w:r w:rsidRPr="00FC6301">
        <w:rPr>
          <w:spacing w:val="-5"/>
          <w:lang w:val="en-AU"/>
        </w:rPr>
        <w:t xml:space="preserve"> </w:t>
      </w:r>
      <w:r w:rsidRPr="00FC6301">
        <w:rPr>
          <w:lang w:val="en-AU"/>
        </w:rPr>
        <w:t>noted</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w:t>
      </w:r>
      <w:r w:rsidRPr="00FC6301">
        <w:rPr>
          <w:spacing w:val="-6"/>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reporting</w:t>
      </w:r>
      <w:r w:rsidRPr="00FC6301">
        <w:rPr>
          <w:spacing w:val="-5"/>
          <w:lang w:val="en-AU"/>
        </w:rPr>
        <w:t xml:space="preserve"> </w:t>
      </w:r>
      <w:r w:rsidRPr="00FC6301">
        <w:rPr>
          <w:lang w:val="en-AU"/>
        </w:rPr>
        <w:t>a</w:t>
      </w:r>
      <w:r w:rsidRPr="00FC6301">
        <w:rPr>
          <w:spacing w:val="-5"/>
          <w:lang w:val="en-AU"/>
        </w:rPr>
        <w:t xml:space="preserve"> </w:t>
      </w:r>
      <w:r w:rsidRPr="00FC6301">
        <w:rPr>
          <w:spacing w:val="-2"/>
          <w:lang w:val="en-AU"/>
        </w:rPr>
        <w:t>detailed</w:t>
      </w:r>
    </w:p>
    <w:p w14:paraId="656BA510" w14:textId="77777777" w:rsidR="008344FB" w:rsidRPr="00FC6301" w:rsidRDefault="004310F6">
      <w:pPr>
        <w:pStyle w:val="BodyText"/>
        <w:spacing w:before="41" w:line="271" w:lineRule="auto"/>
        <w:ind w:left="487" w:right="641"/>
        <w:rPr>
          <w:lang w:val="en-AU"/>
        </w:rPr>
      </w:pP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368">
        <w:r w:rsidRPr="00FC6301">
          <w:rPr>
            <w:u w:val="single"/>
            <w:lang w:val="en-AU"/>
          </w:rPr>
          <w:t>CDC Criteria</w:t>
        </w:r>
      </w:hyperlink>
      <w:r w:rsidRPr="00FC6301">
        <w:rPr>
          <w:lang w:val="en-AU"/>
        </w:rPr>
        <w:t>. ATAGI noted these data suggest that the</w:t>
      </w:r>
    </w:p>
    <w:p w14:paraId="0B5C89B7" w14:textId="77777777" w:rsidR="00B46F34" w:rsidRPr="00FC6301" w:rsidRDefault="004310F6">
      <w:pPr>
        <w:pStyle w:val="BodyText"/>
        <w:spacing w:line="271" w:lineRule="auto"/>
        <w:ind w:left="487" w:right="1430"/>
        <w:rPr>
          <w:lang w:val="en-AU"/>
        </w:rPr>
      </w:pPr>
      <w:r w:rsidRPr="00FC6301">
        <w:rPr>
          <w:lang w:val="en-AU"/>
        </w:rPr>
        <w:t>severity</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appears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 differences by sex are not seen in older people.</w:t>
      </w:r>
    </w:p>
    <w:p w14:paraId="656BA513" w14:textId="6B99EE6C"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514"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369">
        <w:r w:rsidRPr="00FC6301">
          <w:rPr>
            <w:u w:val="single"/>
            <w:lang w:val="en-AU"/>
          </w:rPr>
          <w:t>TTS primary care guide</w:t>
        </w:r>
      </w:hyperlink>
      <w:r w:rsidRPr="00FC6301">
        <w:rPr>
          <w:lang w:val="en-AU"/>
        </w:rPr>
        <w:t>. This may contribute to the lower-case</w:t>
      </w:r>
    </w:p>
    <w:p w14:paraId="656BA515" w14:textId="77777777" w:rsidR="008344FB" w:rsidRPr="00FC6301" w:rsidRDefault="004310F6">
      <w:pPr>
        <w:pStyle w:val="BodyText"/>
        <w:spacing w:line="271" w:lineRule="auto"/>
        <w:ind w:left="487"/>
        <w:rPr>
          <w:lang w:val="en-AU"/>
        </w:rPr>
      </w:pPr>
      <w:r w:rsidRPr="00FC6301">
        <w:rPr>
          <w:lang w:val="en-AU"/>
        </w:rPr>
        <w:t>fatality ratio observed in Australia compared to those reported internationally.</w:t>
      </w:r>
      <w:r w:rsidRPr="00FC6301">
        <w:rPr>
          <w:spacing w:val="-2"/>
          <w:lang w:val="en-AU"/>
        </w:rPr>
        <w:t xml:space="preserve"> </w:t>
      </w:r>
      <w:r w:rsidRPr="00FC6301">
        <w:rPr>
          <w:lang w:val="en-AU"/>
        </w:rPr>
        <w:t xml:space="preserve">The overall case fatality ratio in Australia </w:t>
      </w:r>
      <w:r w:rsidRPr="00FC6301">
        <w:rPr>
          <w:spacing w:val="-2"/>
          <w:lang w:val="en-AU"/>
        </w:rPr>
        <w:t>(8/141,</w:t>
      </w:r>
    </w:p>
    <w:p w14:paraId="656BA516" w14:textId="77777777" w:rsidR="008344FB" w:rsidRPr="00FC6301" w:rsidRDefault="004310F6">
      <w:pPr>
        <w:pStyle w:val="BodyText"/>
        <w:spacing w:line="271" w:lineRule="auto"/>
        <w:ind w:left="487" w:right="641"/>
        <w:rPr>
          <w:lang w:val="en-AU"/>
        </w:rPr>
      </w:pPr>
      <w:r w:rsidRPr="00FC6301">
        <w:rPr>
          <w:lang w:val="en-AU"/>
        </w:rPr>
        <w:t>approximately 5.5%) is lower than that seen in other settings. ATAGI notes that the TGA is continuing to investigate 13 probable cases of 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two</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 have been definitively linked to vaccination.</w:t>
      </w:r>
    </w:p>
    <w:p w14:paraId="656BA51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5E2B9F2" w14:textId="77777777" w:rsidR="00B46F34" w:rsidRPr="00FC6301" w:rsidRDefault="004310F6">
      <w:pPr>
        <w:pStyle w:val="BodyText"/>
        <w:spacing w:before="97"/>
        <w:ind w:left="487"/>
        <w:rPr>
          <w:lang w:val="en-AU"/>
        </w:rPr>
      </w:pPr>
      <w:r w:rsidRPr="00FC6301">
        <w:rPr>
          <w:lang w:val="en-AU"/>
        </w:rPr>
        <w:lastRenderedPageBreak/>
        <w:t xml:space="preserve">Immune </w:t>
      </w:r>
      <w:r w:rsidRPr="00FC6301">
        <w:rPr>
          <w:spacing w:val="-2"/>
          <w:lang w:val="en-AU"/>
        </w:rPr>
        <w:t>Thrombocytopenia</w:t>
      </w:r>
    </w:p>
    <w:p w14:paraId="656BA51A" w14:textId="309381AE"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C192E95"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 xml:space="preserve">be associated with ITP, such easy bruising and bleeding from the nose or </w:t>
      </w:r>
      <w:r w:rsidRPr="00FC6301">
        <w:rPr>
          <w:spacing w:val="-2"/>
          <w:lang w:val="en-AU"/>
        </w:rPr>
        <w:t>gums.</w:t>
      </w:r>
    </w:p>
    <w:p w14:paraId="04AF4ED8" w14:textId="77777777" w:rsidR="00B46F34" w:rsidRPr="00FC6301" w:rsidRDefault="004310F6">
      <w:pPr>
        <w:pStyle w:val="BodyText"/>
        <w:ind w:left="487"/>
        <w:rPr>
          <w:lang w:val="en-AU"/>
        </w:rPr>
      </w:pPr>
      <w:r w:rsidRPr="00FC6301">
        <w:rPr>
          <w:lang w:val="en-AU"/>
        </w:rPr>
        <w:t xml:space="preserve">Guillain-Barre </w:t>
      </w:r>
      <w:r w:rsidRPr="00FC6301">
        <w:rPr>
          <w:spacing w:val="-2"/>
          <w:lang w:val="en-AU"/>
        </w:rPr>
        <w:t>Syndrome</w:t>
      </w:r>
    </w:p>
    <w:p w14:paraId="656BA51F" w14:textId="512E9FA5"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520"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7355250E"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06C55464" w14:textId="77777777" w:rsidR="00B46F34" w:rsidRPr="00FC6301" w:rsidRDefault="004310F6">
      <w:pPr>
        <w:pStyle w:val="BodyText"/>
        <w:ind w:left="487"/>
        <w:rPr>
          <w:lang w:val="en-AU"/>
        </w:rPr>
      </w:pPr>
      <w:r w:rsidRPr="00FC6301">
        <w:rPr>
          <w:lang w:val="en-AU"/>
        </w:rPr>
        <w:t xml:space="preserve">Risks and </w:t>
      </w:r>
      <w:r w:rsidRPr="00FC6301">
        <w:rPr>
          <w:spacing w:val="-2"/>
          <w:lang w:val="en-AU"/>
        </w:rPr>
        <w:t>benefits</w:t>
      </w:r>
    </w:p>
    <w:p w14:paraId="5C2A03A5" w14:textId="77777777" w:rsidR="00B46F34" w:rsidRPr="00FC6301" w:rsidRDefault="004310F6">
      <w:pPr>
        <w:pStyle w:val="BodyText"/>
        <w:spacing w:line="271" w:lineRule="auto"/>
        <w:ind w:left="487" w:right="501"/>
        <w:rPr>
          <w:lang w:val="en-AU"/>
        </w:rPr>
      </w:pPr>
      <w:r w:rsidRPr="00FC6301">
        <w:rPr>
          <w:lang w:val="en-AU"/>
        </w:rPr>
        <w:t xml:space="preserve">ATAGI reinforces that the benefits of vaccination with AstraZeneca in preventing severe COVID-19 strongly outweigh the risks of adverse effects in all Australians ≥60 years. In the context of a </w:t>
      </w:r>
      <w:hyperlink r:id="rId370">
        <w:r w:rsidRPr="00FC6301">
          <w:rPr>
            <w:u w:val="single"/>
            <w:lang w:val="en-AU"/>
          </w:rPr>
          <w:t>COVID-19</w:t>
        </w:r>
      </w:hyperlink>
      <w:r w:rsidRPr="00FC6301">
        <w:rPr>
          <w:lang w:val="en-AU"/>
        </w:rPr>
        <w:t xml:space="preserve"> </w:t>
      </w:r>
      <w:hyperlink r:id="rId371">
        <w:r w:rsidRPr="00FC6301">
          <w:rPr>
            <w:u w:val="single"/>
            <w:lang w:val="en-AU"/>
          </w:rPr>
          <w:t>outbreak</w:t>
        </w:r>
      </w:hyperlink>
      <w:r w:rsidRPr="00FC6301">
        <w:rPr>
          <w:lang w:val="en-AU"/>
        </w:rPr>
        <w:t xml:space="preserve"> where the supply of Comirnaty (Pfizer) is constrained, ATAGI reinforces adults younger than 60 years old who do not have immediate access to Pfizer should re-assess the benefits to them and their contacts from being vaccinated with AstraZeneca, versus the rare 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serious</w:t>
      </w:r>
      <w:r w:rsidRPr="00FC6301">
        <w:rPr>
          <w:spacing w:val="-4"/>
          <w:lang w:val="en-AU"/>
        </w:rPr>
        <w:t xml:space="preserve"> </w:t>
      </w:r>
      <w:r w:rsidRPr="00FC6301">
        <w:rPr>
          <w:lang w:val="en-AU"/>
        </w:rPr>
        <w:t>side</w:t>
      </w:r>
      <w:r w:rsidRPr="00FC6301">
        <w:rPr>
          <w:spacing w:val="-4"/>
          <w:lang w:val="en-AU"/>
        </w:rPr>
        <w:t xml:space="preserve"> </w:t>
      </w:r>
      <w:r w:rsidRPr="00FC6301">
        <w:rPr>
          <w:lang w:val="en-AU"/>
        </w:rPr>
        <w:t>effect.</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areas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significant</w:t>
      </w:r>
      <w:r w:rsidRPr="00FC6301">
        <w:rPr>
          <w:spacing w:val="-4"/>
          <w:lang w:val="en-AU"/>
        </w:rPr>
        <w:t xml:space="preserve"> </w:t>
      </w:r>
      <w:r w:rsidRPr="00FC6301">
        <w:rPr>
          <w:lang w:val="en-AU"/>
        </w:rPr>
        <w:t>outbreaks</w:t>
      </w:r>
      <w:r w:rsidRPr="00FC6301">
        <w:rPr>
          <w:spacing w:val="-4"/>
          <w:lang w:val="en-AU"/>
        </w:rPr>
        <w:t xml:space="preserve"> </w:t>
      </w:r>
      <w:r w:rsidRPr="00FC6301">
        <w:rPr>
          <w:lang w:val="en-AU"/>
        </w:rPr>
        <w:t xml:space="preserve">including </w:t>
      </w:r>
      <w:hyperlink r:id="rId372">
        <w:r w:rsidRPr="00FC6301">
          <w:rPr>
            <w:lang w:val="en-AU"/>
          </w:rPr>
          <w:t>g</w:t>
        </w:r>
        <w:r w:rsidRPr="00FC6301">
          <w:rPr>
            <w:u w:val="single"/>
            <w:lang w:val="en-AU"/>
          </w:rPr>
          <w:t>reater</w:t>
        </w:r>
        <w:r w:rsidRPr="00FC6301">
          <w:rPr>
            <w:spacing w:val="-3"/>
            <w:u w:val="single"/>
            <w:lang w:val="en-AU"/>
          </w:rPr>
          <w:t xml:space="preserve"> </w:t>
        </w:r>
        <w:r w:rsidRPr="00FC6301">
          <w:rPr>
            <w:u w:val="single"/>
            <w:lang w:val="en-AU"/>
          </w:rPr>
          <w:t>Sydney</w:t>
        </w:r>
      </w:hyperlink>
      <w:r w:rsidRPr="00FC6301">
        <w:rPr>
          <w:spacing w:val="-3"/>
          <w:lang w:val="en-AU"/>
        </w:rPr>
        <w:t xml:space="preserve"> </w:t>
      </w:r>
      <w:r w:rsidRPr="00FC6301">
        <w:rPr>
          <w:lang w:val="en-AU"/>
        </w:rPr>
        <w:t>and</w:t>
      </w:r>
      <w:r w:rsidRPr="00FC6301">
        <w:rPr>
          <w:spacing w:val="-3"/>
          <w:lang w:val="en-AU"/>
        </w:rPr>
        <w:t xml:space="preserve"> </w:t>
      </w:r>
      <w:r w:rsidRPr="00FC6301">
        <w:rPr>
          <w:lang w:val="en-AU"/>
        </w:rPr>
        <w:t>Melbourne,</w:t>
      </w:r>
      <w:r w:rsidRPr="00FC6301">
        <w:rPr>
          <w:spacing w:val="-3"/>
          <w:lang w:val="en-AU"/>
        </w:rPr>
        <w:t xml:space="preserve"> </w:t>
      </w:r>
      <w:r w:rsidRPr="00FC6301">
        <w:rPr>
          <w:lang w:val="en-AU"/>
        </w:rPr>
        <w:t>all</w:t>
      </w:r>
      <w:r w:rsidRPr="00FC6301">
        <w:rPr>
          <w:spacing w:val="-3"/>
          <w:lang w:val="en-AU"/>
        </w:rPr>
        <w:t xml:space="preserve"> </w:t>
      </w:r>
      <w:r w:rsidRPr="00FC6301">
        <w:rPr>
          <w:lang w:val="en-AU"/>
        </w:rPr>
        <w:t>individuals</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18</w:t>
      </w:r>
      <w:r w:rsidRPr="00FC6301">
        <w:rPr>
          <w:spacing w:val="-3"/>
          <w:lang w:val="en-AU"/>
        </w:rPr>
        <w:t xml:space="preserve"> </w:t>
      </w:r>
      <w:r w:rsidRPr="00FC6301">
        <w:rPr>
          <w:lang w:val="en-AU"/>
        </w:rPr>
        <w:t>years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above should strongly consider getting vaccinated with any available vaccine including AstraZeneca.</w:t>
      </w:r>
    </w:p>
    <w:p w14:paraId="656BA527" w14:textId="3866D5EF"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373">
        <w:r w:rsidRPr="00FC6301">
          <w:rPr>
            <w:u w:val="single"/>
            <w:lang w:val="en-AU"/>
          </w:rPr>
          <w:t>ATAGI statement</w:t>
        </w:r>
      </w:hyperlink>
      <w:r w:rsidRPr="00FC6301">
        <w:rPr>
          <w:lang w:val="en-AU"/>
        </w:rPr>
        <w:t xml:space="preserve"> from 17 June 2021</w:t>
      </w:r>
      <w:r w:rsidRPr="00FC6301">
        <w:rPr>
          <w:spacing w:val="-2"/>
          <w:lang w:val="en-AU"/>
        </w:rPr>
        <w:t xml:space="preserve"> </w:t>
      </w:r>
      <w:r w:rsidRPr="00FC6301">
        <w:rPr>
          <w:lang w:val="en-AU"/>
        </w:rPr>
        <w:t xml:space="preserve">in relation to the use of AstraZeneca, except to note that </w:t>
      </w:r>
      <w:r w:rsidRPr="00FC6301">
        <w:rPr>
          <w:spacing w:val="-2"/>
          <w:lang w:val="en-AU"/>
        </w:rPr>
        <w:t>further</w:t>
      </w:r>
    </w:p>
    <w:p w14:paraId="6B0DFB51" w14:textId="77777777" w:rsidR="00B46F34" w:rsidRPr="00FC6301" w:rsidRDefault="004310F6">
      <w:pPr>
        <w:pStyle w:val="BodyText"/>
        <w:spacing w:line="271" w:lineRule="auto"/>
        <w:ind w:left="487"/>
        <w:rPr>
          <w:lang w:val="en-AU"/>
        </w:rPr>
      </w:pPr>
      <w:r w:rsidRPr="00FC6301">
        <w:rPr>
          <w:lang w:val="en-AU"/>
        </w:rPr>
        <w:t>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 xml:space="preserve">outbreak </w:t>
      </w:r>
      <w:r w:rsidRPr="00FC6301">
        <w:rPr>
          <w:spacing w:val="-2"/>
          <w:lang w:val="en-AU"/>
        </w:rPr>
        <w:t>settings.</w:t>
      </w:r>
    </w:p>
    <w:p w14:paraId="4A90DEBC" w14:textId="77777777" w:rsidR="00B46F34" w:rsidRPr="00FC6301" w:rsidRDefault="004310F6">
      <w:pPr>
        <w:pStyle w:val="Heading5"/>
        <w:spacing w:before="0"/>
        <w:rPr>
          <w:lang w:val="en-AU"/>
        </w:rPr>
      </w:pPr>
      <w:r w:rsidRPr="00FC6301">
        <w:rPr>
          <w:lang w:val="en-AU"/>
        </w:rPr>
        <w:t xml:space="preserve">Comirnaty </w:t>
      </w:r>
      <w:r w:rsidRPr="00FC6301">
        <w:rPr>
          <w:spacing w:val="-2"/>
          <w:lang w:val="en-AU"/>
        </w:rPr>
        <w:t>(Pfizer)</w:t>
      </w:r>
    </w:p>
    <w:p w14:paraId="656BA52C" w14:textId="5A96142D" w:rsidR="008344FB" w:rsidRPr="00FC6301" w:rsidRDefault="004310F6">
      <w:pPr>
        <w:pStyle w:val="BodyText"/>
        <w:spacing w:before="1"/>
        <w:ind w:left="487"/>
        <w:rPr>
          <w:lang w:val="en-AU"/>
        </w:rPr>
      </w:pPr>
      <w:r w:rsidRPr="00FC6301">
        <w:rPr>
          <w:lang w:val="en-AU"/>
        </w:rPr>
        <w:t xml:space="preserve">Myocarditis and/or </w:t>
      </w:r>
      <w:r w:rsidRPr="00FC6301">
        <w:rPr>
          <w:spacing w:val="-2"/>
          <w:lang w:val="en-AU"/>
        </w:rPr>
        <w:t>Pericarditis</w:t>
      </w:r>
    </w:p>
    <w:p w14:paraId="656BA52D"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A52E" w14:textId="77777777" w:rsidR="008344FB" w:rsidRPr="00FC6301" w:rsidRDefault="004310F6">
      <w:pPr>
        <w:pStyle w:val="BodyText"/>
        <w:spacing w:before="97"/>
        <w:ind w:left="487"/>
        <w:rPr>
          <w:lang w:val="en-AU"/>
        </w:rPr>
      </w:pPr>
      <w:r w:rsidRPr="00FC6301">
        <w:rPr>
          <w:lang w:val="en-AU"/>
        </w:rPr>
        <w:lastRenderedPageBreak/>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24910E30"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531" w14:textId="3D5FF043" w:rsidR="008344FB" w:rsidRPr="00FC6301" w:rsidRDefault="004310F6">
      <w:pPr>
        <w:pStyle w:val="BodyText"/>
        <w:spacing w:before="1" w:line="271" w:lineRule="auto"/>
        <w:ind w:left="487" w:right="641"/>
        <w:rPr>
          <w:lang w:val="en-AU"/>
        </w:rPr>
      </w:pPr>
      <w:r w:rsidRPr="00FC6301">
        <w:rPr>
          <w:lang w:val="en-AU"/>
        </w:rPr>
        <w:t>ATAGI notes that the TGA is investigating 660 reports of suspected myocarditis and/or pericarditis following Pfizer. International data demonstrates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 particularly young males and more frequently occurs following the second dose.</w:t>
      </w:r>
      <w:r w:rsidRPr="00FC6301">
        <w:rPr>
          <w:spacing w:val="40"/>
          <w:lang w:val="en-AU"/>
        </w:rPr>
        <w:t xml:space="preserve"> </w:t>
      </w:r>
      <w:r w:rsidRPr="00FC6301">
        <w:rPr>
          <w:lang w:val="en-AU"/>
        </w:rPr>
        <w:t>Most reported cases have been mild, self-limiting and have recovered quickly, although further follow-up of these cases</w:t>
      </w:r>
    </w:p>
    <w:p w14:paraId="656BA532" w14:textId="77777777" w:rsidR="008344FB" w:rsidRPr="00FC6301" w:rsidRDefault="004310F6">
      <w:pPr>
        <w:pStyle w:val="BodyText"/>
        <w:spacing w:line="315" w:lineRule="exact"/>
        <w:ind w:left="487"/>
        <w:rPr>
          <w:lang w:val="en-AU"/>
        </w:rPr>
      </w:pPr>
      <w:r w:rsidRPr="00FC6301">
        <w:rPr>
          <w:lang w:val="en-AU"/>
        </w:rPr>
        <w:t>is</w:t>
      </w:r>
      <w:r w:rsidRPr="00FC6301">
        <w:rPr>
          <w:spacing w:val="-6"/>
          <w:lang w:val="en-AU"/>
        </w:rPr>
        <w:t xml:space="preserve"> </w:t>
      </w:r>
      <w:r w:rsidRPr="00FC6301">
        <w:rPr>
          <w:lang w:val="en-AU"/>
        </w:rPr>
        <w:t>ongoing.</w:t>
      </w:r>
      <w:r w:rsidRPr="00FC6301">
        <w:rPr>
          <w:spacing w:val="-4"/>
          <w:lang w:val="en-AU"/>
        </w:rPr>
        <w:t xml:space="preserve"> </w:t>
      </w:r>
      <w:r w:rsidRPr="00FC6301">
        <w:rPr>
          <w:lang w:val="en-AU"/>
        </w:rPr>
        <w:t>ATAGI</w:t>
      </w:r>
      <w:r w:rsidRPr="00FC6301">
        <w:rPr>
          <w:spacing w:val="-3"/>
          <w:lang w:val="en-AU"/>
        </w:rPr>
        <w:t xml:space="preserve"> </w:t>
      </w:r>
      <w:r w:rsidRPr="00FC6301">
        <w:rPr>
          <w:lang w:val="en-AU"/>
        </w:rPr>
        <w:t>noted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a</w:t>
      </w:r>
      <w:r w:rsidRPr="00FC6301">
        <w:rPr>
          <w:spacing w:val="-3"/>
          <w:lang w:val="en-AU"/>
        </w:rPr>
        <w:t xml:space="preserve"> </w:t>
      </w:r>
      <w:r w:rsidRPr="00FC6301">
        <w:rPr>
          <w:lang w:val="en-AU"/>
        </w:rPr>
        <w:t>small</w:t>
      </w:r>
      <w:r w:rsidRPr="00FC6301">
        <w:rPr>
          <w:spacing w:val="-4"/>
          <w:lang w:val="en-AU"/>
        </w:rPr>
        <w:t xml:space="preserve"> </w:t>
      </w:r>
      <w:r w:rsidRPr="00FC6301">
        <w:rPr>
          <w:lang w:val="en-AU"/>
        </w:rPr>
        <w:t>number</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cases</w:t>
      </w:r>
      <w:r w:rsidRPr="00FC6301">
        <w:rPr>
          <w:spacing w:val="-4"/>
          <w:lang w:val="en-AU"/>
        </w:rPr>
        <w:t xml:space="preserve"> </w:t>
      </w:r>
      <w:r w:rsidRPr="00FC6301">
        <w:rPr>
          <w:lang w:val="en-AU"/>
        </w:rPr>
        <w:t>were</w:t>
      </w:r>
      <w:r w:rsidRPr="00FC6301">
        <w:rPr>
          <w:spacing w:val="-3"/>
          <w:lang w:val="en-AU"/>
        </w:rPr>
        <w:t xml:space="preserve"> </w:t>
      </w:r>
      <w:r w:rsidRPr="00FC6301">
        <w:rPr>
          <w:spacing w:val="-4"/>
          <w:lang w:val="en-AU"/>
        </w:rPr>
        <w:t>more</w:t>
      </w:r>
    </w:p>
    <w:p w14:paraId="4F19A495" w14:textId="77777777" w:rsidR="00B46F34" w:rsidRPr="00FC6301" w:rsidRDefault="004310F6">
      <w:pPr>
        <w:pStyle w:val="BodyText"/>
        <w:spacing w:before="40" w:line="271" w:lineRule="auto"/>
        <w:ind w:left="487" w:right="495"/>
        <w:rPr>
          <w:lang w:val="en-AU"/>
        </w:rPr>
      </w:pPr>
      <w:r w:rsidRPr="00FC6301">
        <w:rPr>
          <w:lang w:val="en-AU"/>
        </w:rPr>
        <w:t>severe,</w:t>
      </w:r>
      <w:r w:rsidRPr="00FC6301">
        <w:rPr>
          <w:spacing w:val="-5"/>
          <w:lang w:val="en-AU"/>
        </w:rPr>
        <w:t xml:space="preserve"> </w:t>
      </w:r>
      <w:r w:rsidRPr="00FC6301">
        <w:rPr>
          <w:lang w:val="en-AU"/>
        </w:rPr>
        <w:t>requiring</w:t>
      </w:r>
      <w:r w:rsidRPr="00FC6301">
        <w:rPr>
          <w:spacing w:val="-5"/>
          <w:lang w:val="en-AU"/>
        </w:rPr>
        <w:t xml:space="preserve"> </w:t>
      </w:r>
      <w:r w:rsidRPr="00FC6301">
        <w:rPr>
          <w:lang w:val="en-AU"/>
        </w:rPr>
        <w:t>hospitalisation.</w:t>
      </w:r>
      <w:r w:rsidRPr="00FC6301">
        <w:rPr>
          <w:spacing w:val="-5"/>
          <w:lang w:val="en-AU"/>
        </w:rPr>
        <w:t xml:space="preserve"> </w:t>
      </w:r>
      <w:r w:rsidRPr="00FC6301">
        <w:rPr>
          <w:lang w:val="en-AU"/>
        </w:rPr>
        <w:t>More</w:t>
      </w:r>
      <w:r w:rsidRPr="00FC6301">
        <w:rPr>
          <w:spacing w:val="-5"/>
          <w:lang w:val="en-AU"/>
        </w:rPr>
        <w:t xml:space="preserve"> </w:t>
      </w:r>
      <w:r w:rsidRPr="00FC6301">
        <w:rPr>
          <w:lang w:val="en-AU"/>
        </w:rPr>
        <w:t>information</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found</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the TGA Weekly Report.</w:t>
      </w:r>
    </w:p>
    <w:p w14:paraId="10AA8407" w14:textId="77777777" w:rsidR="00B46F34" w:rsidRPr="00FC6301" w:rsidRDefault="004310F6">
      <w:pPr>
        <w:pStyle w:val="BodyText"/>
        <w:spacing w:before="1"/>
        <w:ind w:left="487"/>
        <w:rPr>
          <w:lang w:val="en-AU"/>
        </w:rPr>
      </w:pPr>
      <w:r w:rsidRPr="00FC6301">
        <w:rPr>
          <w:lang w:val="en-AU"/>
        </w:rPr>
        <w:t xml:space="preserve">Risks and </w:t>
      </w:r>
      <w:r w:rsidRPr="00FC6301">
        <w:rPr>
          <w:spacing w:val="-2"/>
          <w:lang w:val="en-AU"/>
        </w:rPr>
        <w:t>benefits</w:t>
      </w:r>
    </w:p>
    <w:p w14:paraId="42C98E0D" w14:textId="77777777" w:rsidR="00B46F34" w:rsidRPr="00FC6301" w:rsidRDefault="004310F6">
      <w:pPr>
        <w:pStyle w:val="BodyText"/>
        <w:spacing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53A" w14:textId="5A532544" w:rsidR="008344FB" w:rsidRPr="00FC6301" w:rsidRDefault="004310F6">
      <w:pPr>
        <w:pStyle w:val="Heading2"/>
        <w:rPr>
          <w:lang w:val="en-AU"/>
        </w:rPr>
      </w:pPr>
      <w:r w:rsidRPr="00FC6301">
        <w:rPr>
          <w:spacing w:val="-2"/>
          <w:lang w:val="en-AU"/>
        </w:rPr>
        <w:t>Resources</w:t>
      </w:r>
    </w:p>
    <w:p w14:paraId="656BA53B" w14:textId="77777777" w:rsidR="008344FB" w:rsidRPr="00FC6301" w:rsidRDefault="004310F6">
      <w:pPr>
        <w:pStyle w:val="BodyText"/>
        <w:spacing w:before="353"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53C"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374">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53D" w14:textId="77777777" w:rsidR="008344FB" w:rsidRPr="00FC6301" w:rsidRDefault="004310F6">
      <w:pPr>
        <w:pStyle w:val="BodyText"/>
        <w:spacing w:before="117" w:line="271" w:lineRule="auto"/>
        <w:ind w:left="1087" w:right="745"/>
        <w:jc w:val="both"/>
        <w:rPr>
          <w:lang w:val="en-AU"/>
        </w:rPr>
      </w:pPr>
      <w:r w:rsidRPr="00FC6301">
        <w:rPr>
          <w:lang w:val="en-AU"/>
        </w:rPr>
        <w:t>the</w:t>
      </w:r>
      <w:r w:rsidRPr="00FC6301">
        <w:rPr>
          <w:spacing w:val="-4"/>
          <w:lang w:val="en-AU"/>
        </w:rPr>
        <w:t xml:space="preserve"> </w:t>
      </w:r>
      <w:hyperlink r:id="rId375">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53E" w14:textId="77777777" w:rsidR="008344FB" w:rsidRPr="00FC6301" w:rsidRDefault="004310F6">
      <w:pPr>
        <w:pStyle w:val="BodyText"/>
        <w:spacing w:before="118" w:line="271" w:lineRule="auto"/>
        <w:ind w:left="1087" w:right="495"/>
        <w:rPr>
          <w:lang w:val="en-AU"/>
        </w:rPr>
      </w:pPr>
      <w:r w:rsidRPr="00FC6301">
        <w:rPr>
          <w:lang w:val="en-AU"/>
        </w:rPr>
        <w:t xml:space="preserve">the </w:t>
      </w:r>
      <w:hyperlink r:id="rId376">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53F"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377">
        <w:r w:rsidRPr="00FC6301">
          <w:rPr>
            <w:u w:val="single"/>
            <w:lang w:val="en-AU"/>
          </w:rPr>
          <w:t>outbreak</w:t>
        </w:r>
      </w:hyperlink>
      <w:r w:rsidRPr="00FC6301">
        <w:rPr>
          <w:lang w:val="en-AU"/>
        </w:rPr>
        <w:t xml:space="preserve"> </w:t>
      </w:r>
      <w:hyperlink r:id="rId378">
        <w:r w:rsidRPr="00FC6301">
          <w:rPr>
            <w:spacing w:val="-2"/>
            <w:u w:val="single"/>
            <w:lang w:val="en-AU"/>
          </w:rPr>
          <w:t>settings</w:t>
        </w:r>
      </w:hyperlink>
      <w:r w:rsidRPr="00FC6301">
        <w:rPr>
          <w:spacing w:val="-2"/>
          <w:lang w:val="en-AU"/>
        </w:rPr>
        <w:t>;</w:t>
      </w:r>
    </w:p>
    <w:p w14:paraId="656BA54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541" w14:textId="77777777" w:rsidR="008344FB" w:rsidRPr="00FC6301" w:rsidRDefault="004310F6">
      <w:pPr>
        <w:pStyle w:val="BodyText"/>
        <w:spacing w:before="97"/>
        <w:ind w:left="1087"/>
        <w:rPr>
          <w:lang w:val="en-AU"/>
        </w:rPr>
      </w:pPr>
      <w:r w:rsidRPr="00FC6301">
        <w:rPr>
          <w:lang w:val="en-AU"/>
        </w:rPr>
        <w:lastRenderedPageBreak/>
        <w:t>response</w:t>
      </w:r>
      <w:r w:rsidRPr="00FC6301">
        <w:rPr>
          <w:spacing w:val="-3"/>
          <w:lang w:val="en-AU"/>
        </w:rPr>
        <w:t xml:space="preserve"> </w:t>
      </w:r>
      <w:r w:rsidRPr="00FC6301">
        <w:rPr>
          <w:lang w:val="en-AU"/>
        </w:rPr>
        <w:t>to</w:t>
      </w:r>
      <w:r w:rsidRPr="00FC6301">
        <w:rPr>
          <w:spacing w:val="-3"/>
          <w:lang w:val="en-AU"/>
        </w:rPr>
        <w:t xml:space="preserve"> </w:t>
      </w:r>
      <w:hyperlink r:id="rId379">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1407267A"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380">
        <w:r w:rsidRPr="00FC6301">
          <w:rPr>
            <w:u w:val="single"/>
            <w:lang w:val="en-AU"/>
          </w:rPr>
          <w:t>Delta</w:t>
        </w:r>
      </w:hyperlink>
      <w:r w:rsidRPr="00FC6301">
        <w:rPr>
          <w:lang w:val="en-AU"/>
        </w:rPr>
        <w:t xml:space="preserve"> </w:t>
      </w:r>
      <w:hyperlink r:id="rId381">
        <w:r w:rsidRPr="00FC6301">
          <w:rPr>
            <w:u w:val="single"/>
            <w:lang w:val="en-AU"/>
          </w:rPr>
          <w:t>variant</w:t>
        </w:r>
      </w:hyperlink>
      <w:r w:rsidRPr="00FC6301">
        <w:rPr>
          <w:lang w:val="en-AU"/>
        </w:rPr>
        <w:t xml:space="preserve"> of concern.</w:t>
      </w:r>
    </w:p>
    <w:p w14:paraId="65B87D95"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5A703CBD" w14:textId="77777777" w:rsidR="00B46F34"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382">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383">
        <w:r w:rsidRPr="00FC6301">
          <w:rPr>
            <w:spacing w:val="-2"/>
            <w:u w:val="single"/>
            <w:lang w:val="en-AU"/>
          </w:rPr>
          <w:t>vaccines</w:t>
        </w:r>
      </w:hyperlink>
      <w:r w:rsidRPr="00FC6301">
        <w:rPr>
          <w:spacing w:val="-2"/>
          <w:lang w:val="en-AU"/>
        </w:rPr>
        <w:t>;</w:t>
      </w:r>
    </w:p>
    <w:p w14:paraId="656BA548" w14:textId="21913378" w:rsidR="008344FB" w:rsidRPr="00FC6301" w:rsidRDefault="004310F6">
      <w:pPr>
        <w:pStyle w:val="BodyText"/>
        <w:spacing w:line="271" w:lineRule="auto"/>
        <w:ind w:left="1087" w:right="641"/>
        <w:rPr>
          <w:lang w:val="en-AU"/>
        </w:rPr>
      </w:pPr>
      <w:r w:rsidRPr="00FC6301">
        <w:rPr>
          <w:lang w:val="en-AU"/>
        </w:rPr>
        <w:t>ATAGI</w:t>
      </w:r>
      <w:r w:rsidRPr="00FC6301">
        <w:rPr>
          <w:spacing w:val="-11"/>
          <w:lang w:val="en-AU"/>
        </w:rPr>
        <w:t xml:space="preserve"> </w:t>
      </w:r>
      <w:hyperlink r:id="rId384">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385">
        <w:r w:rsidRPr="00FC6301">
          <w:rPr>
            <w:u w:val="single"/>
            <w:lang w:val="en-AU"/>
          </w:rPr>
          <w:t>15 years</w:t>
        </w:r>
      </w:hyperlink>
      <w:r w:rsidRPr="00FC6301">
        <w:rPr>
          <w:lang w:val="en-AU"/>
        </w:rPr>
        <w:t>; and</w:t>
      </w:r>
    </w:p>
    <w:p w14:paraId="03B9E456"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386">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387">
        <w:r w:rsidRPr="00FC6301">
          <w:rPr>
            <w:u w:val="single"/>
            <w:lang w:val="en-AU"/>
          </w:rPr>
          <w:t>adolescents in Australia</w:t>
        </w:r>
      </w:hyperlink>
      <w:r w:rsidRPr="00FC6301">
        <w:rPr>
          <w:lang w:val="en-AU"/>
        </w:rPr>
        <w:t>.</w:t>
      </w:r>
    </w:p>
    <w:p w14:paraId="656BA54E" w14:textId="49740A3F"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552"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4E036FAE" w14:textId="77777777" w:rsidR="00B46F34" w:rsidRPr="00FC6301" w:rsidRDefault="00B46F34">
      <w:pPr>
        <w:pStyle w:val="BodyText"/>
        <w:rPr>
          <w:lang w:val="en-AU"/>
        </w:rPr>
      </w:pPr>
    </w:p>
    <w:bookmarkStart w:id="23" w:name="22_29_September_2021"/>
    <w:bookmarkEnd w:id="23"/>
    <w:p w14:paraId="5C8D5F90"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388">
        <w:r w:rsidRPr="00FC6301">
          <w:rPr>
            <w:u w:val="single"/>
            <w:lang w:val="en-AU"/>
          </w:rPr>
          <w:t xml:space="preserve">News and </w:t>
        </w:r>
        <w:r w:rsidRPr="00FC6301">
          <w:rPr>
            <w:spacing w:val="-2"/>
            <w:u w:val="single"/>
            <w:lang w:val="en-AU"/>
          </w:rPr>
          <w:t>media</w:t>
        </w:r>
      </w:hyperlink>
    </w:p>
    <w:p w14:paraId="656BA55A" w14:textId="0127524F"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29 September 2021</w:t>
      </w:r>
    </w:p>
    <w:p w14:paraId="2E0013BB"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29 September 2021.</w:t>
      </w:r>
    </w:p>
    <w:p w14:paraId="656BA55D" w14:textId="6EEDA5D7" w:rsidR="008344FB" w:rsidRPr="00FC6301" w:rsidRDefault="008344FB">
      <w:pPr>
        <w:rPr>
          <w:sz w:val="9"/>
          <w:lang w:val="en-AU"/>
        </w:rPr>
        <w:sectPr w:rsidR="008344FB" w:rsidRPr="00FC6301">
          <w:headerReference w:type="default" r:id="rId389"/>
          <w:footerReference w:type="default" r:id="rId390"/>
          <w:pgSz w:w="11900" w:h="16840"/>
          <w:pgMar w:top="460" w:right="1680" w:bottom="440" w:left="1680" w:header="269" w:footer="253" w:gutter="0"/>
          <w:pgNumType w:start="1"/>
          <w:cols w:space="720"/>
        </w:sectPr>
      </w:pPr>
    </w:p>
    <w:p w14:paraId="656BA55E"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55F"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w:t>
      </w:r>
      <w:r w:rsidRPr="00FC6301">
        <w:rPr>
          <w:spacing w:val="-17"/>
          <w:lang w:val="en-AU"/>
        </w:rPr>
        <w:t xml:space="preserve"> </w:t>
      </w:r>
      <w:r w:rsidRPr="00FC6301">
        <w:rPr>
          <w:lang w:val="en-AU"/>
        </w:rPr>
        <w:t>October</w:t>
      </w:r>
      <w:r w:rsidRPr="00FC6301">
        <w:rPr>
          <w:spacing w:val="-16"/>
          <w:lang w:val="en-AU"/>
        </w:rPr>
        <w:t xml:space="preserve"> </w:t>
      </w:r>
      <w:r w:rsidRPr="00FC6301">
        <w:rPr>
          <w:lang w:val="en-AU"/>
        </w:rPr>
        <w:t>2021 General public</w:t>
      </w:r>
    </w:p>
    <w:p w14:paraId="656BA560"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FDDA21E" w14:textId="77777777" w:rsidR="00B46F34" w:rsidRPr="00FC6301" w:rsidRDefault="00B46F34">
      <w:pPr>
        <w:pStyle w:val="BodyText"/>
        <w:rPr>
          <w:lang w:val="en-AU"/>
        </w:rPr>
      </w:pPr>
    </w:p>
    <w:p w14:paraId="656BA56D" w14:textId="77777777" w:rsidR="008344FB" w:rsidRPr="00FC6301" w:rsidRDefault="004310F6">
      <w:pPr>
        <w:pStyle w:val="BodyText"/>
        <w:spacing w:line="271" w:lineRule="auto"/>
        <w:ind w:left="487" w:right="641"/>
        <w:rPr>
          <w:lang w:val="en-AU"/>
        </w:rPr>
      </w:pPr>
      <w:r w:rsidRPr="00FC6301">
        <w:rPr>
          <w:lang w:val="en-AU"/>
        </w:rPr>
        <w:t>On Wednesday 29 September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56E"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76F9233E"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391">
        <w:r w:rsidRPr="00FC6301">
          <w:rPr>
            <w:u w:val="single"/>
            <w:lang w:val="en-AU"/>
          </w:rPr>
          <w:t>current COVID-19 outbreaks</w:t>
        </w:r>
      </w:hyperlink>
      <w:r w:rsidRPr="00FC6301">
        <w:rPr>
          <w:lang w:val="en-AU"/>
        </w:rPr>
        <w:t xml:space="preserve"> involving the </w:t>
      </w:r>
      <w:hyperlink r:id="rId392">
        <w:r w:rsidRPr="00FC6301">
          <w:rPr>
            <w:u w:val="single"/>
            <w:lang w:val="en-AU"/>
          </w:rPr>
          <w:t>Delta</w:t>
        </w:r>
      </w:hyperlink>
      <w:r w:rsidRPr="00FC6301">
        <w:rPr>
          <w:lang w:val="en-AU"/>
        </w:rPr>
        <w:t xml:space="preserve"> </w:t>
      </w:r>
      <w:hyperlink r:id="rId393">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394">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54C72C8A"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300B17AE"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encouraged</w:t>
      </w:r>
      <w:r w:rsidRPr="00FC6301">
        <w:rPr>
          <w:spacing w:val="-8"/>
          <w:lang w:val="en-AU"/>
        </w:rPr>
        <w:t xml:space="preserve"> </w:t>
      </w:r>
      <w:r w:rsidRPr="00FC6301">
        <w:rPr>
          <w:lang w:val="en-AU"/>
        </w:rPr>
        <w:t>by</w:t>
      </w:r>
      <w:r w:rsidRPr="00FC6301">
        <w:rPr>
          <w:spacing w:val="-8"/>
          <w:lang w:val="en-AU"/>
        </w:rPr>
        <w:t xml:space="preserve"> </w:t>
      </w:r>
      <w:r w:rsidRPr="00FC6301">
        <w:rPr>
          <w:lang w:val="en-AU"/>
        </w:rPr>
        <w:t>strategies to address barriers to vaccination in this important population.</w:t>
      </w:r>
    </w:p>
    <w:p w14:paraId="3DE6EF46" w14:textId="77777777" w:rsidR="00B46F34" w:rsidRPr="00FC6301" w:rsidRDefault="004310F6">
      <w:pPr>
        <w:pStyle w:val="BodyText"/>
        <w:spacing w:line="271" w:lineRule="auto"/>
        <w:ind w:left="487" w:right="641"/>
        <w:rPr>
          <w:lang w:val="en-AU"/>
        </w:rPr>
      </w:pPr>
      <w:r w:rsidRPr="00FC6301">
        <w:rPr>
          <w:lang w:val="en-AU"/>
        </w:rPr>
        <w:t>As</w:t>
      </w:r>
      <w:r w:rsidRPr="00FC6301">
        <w:rPr>
          <w:spacing w:val="-3"/>
          <w:lang w:val="en-AU"/>
        </w:rPr>
        <w:t xml:space="preserve"> </w:t>
      </w:r>
      <w:r w:rsidRPr="00FC6301">
        <w:rPr>
          <w:lang w:val="en-AU"/>
        </w:rPr>
        <w:t>at</w:t>
      </w:r>
      <w:r w:rsidRPr="00FC6301">
        <w:rPr>
          <w:spacing w:val="-3"/>
          <w:lang w:val="en-AU"/>
        </w:rPr>
        <w:t xml:space="preserve"> </w:t>
      </w:r>
      <w:r w:rsidRPr="00FC6301">
        <w:rPr>
          <w:lang w:val="en-AU"/>
        </w:rPr>
        <w:t>28</w:t>
      </w:r>
      <w:r w:rsidRPr="00FC6301">
        <w:rPr>
          <w:spacing w:val="-3"/>
          <w:lang w:val="en-AU"/>
        </w:rPr>
        <w:t xml:space="preserve"> </w:t>
      </w:r>
      <w:r w:rsidRPr="00FC6301">
        <w:rPr>
          <w:lang w:val="en-AU"/>
        </w:rPr>
        <w:t>September</w:t>
      </w:r>
      <w:r w:rsidRPr="00FC6301">
        <w:rPr>
          <w:spacing w:val="-3"/>
          <w:lang w:val="en-AU"/>
        </w:rPr>
        <w:t xml:space="preserve"> </w:t>
      </w:r>
      <w:r w:rsidRPr="00FC6301">
        <w:rPr>
          <w:lang w:val="en-AU"/>
        </w:rPr>
        <w:t>2021,</w:t>
      </w:r>
      <w:r w:rsidRPr="00FC6301">
        <w:rPr>
          <w:spacing w:val="-3"/>
          <w:lang w:val="en-AU"/>
        </w:rPr>
        <w:t xml:space="preserve"> </w:t>
      </w:r>
      <w:hyperlink r:id="rId395" w:anchor="daily-report">
        <w:r w:rsidRPr="00FC6301">
          <w:rPr>
            <w:u w:val="single"/>
            <w:lang w:val="en-AU"/>
          </w:rPr>
          <w:t>over</w:t>
        </w:r>
        <w:r w:rsidRPr="00FC6301">
          <w:rPr>
            <w:spacing w:val="-3"/>
            <w:u w:val="single"/>
            <w:lang w:val="en-AU"/>
          </w:rPr>
          <w:t xml:space="preserve"> </w:t>
        </w:r>
        <w:r w:rsidRPr="00FC6301">
          <w:rPr>
            <w:u w:val="single"/>
            <w:lang w:val="en-AU"/>
          </w:rPr>
          <w:t>27</w:t>
        </w:r>
        <w:r w:rsidRPr="00FC6301">
          <w:rPr>
            <w:spacing w:val="-3"/>
            <w:u w:val="single"/>
            <w:lang w:val="en-AU"/>
          </w:rPr>
          <w:t xml:space="preserve"> </w:t>
        </w:r>
        <w:r w:rsidRPr="00FC6301">
          <w:rPr>
            <w:u w:val="single"/>
            <w:lang w:val="en-AU"/>
          </w:rPr>
          <w:t>million</w:t>
        </w:r>
        <w:r w:rsidRPr="00FC6301">
          <w:rPr>
            <w:spacing w:val="-3"/>
            <w:u w:val="single"/>
            <w:lang w:val="en-AU"/>
          </w:rPr>
          <w:t xml:space="preserve"> </w:t>
        </w:r>
        <w:r w:rsidRPr="00FC6301">
          <w:rPr>
            <w:u w:val="single"/>
            <w:lang w:val="en-AU"/>
          </w:rPr>
          <w:t>doses</w:t>
        </w:r>
      </w:hyperlink>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52730BA8" w14:textId="77777777" w:rsidR="00B46F34" w:rsidRPr="00FC6301" w:rsidRDefault="004310F6">
      <w:pPr>
        <w:pStyle w:val="BodyText"/>
        <w:spacing w:line="271" w:lineRule="auto"/>
        <w:ind w:left="487" w:right="886"/>
        <w:rPr>
          <w:lang w:val="en-AU"/>
        </w:rPr>
      </w:pPr>
      <w:r w:rsidRPr="00FC6301">
        <w:rPr>
          <w:lang w:val="en-AU"/>
        </w:rPr>
        <w:t>ATAGI</w:t>
      </w:r>
      <w:r w:rsidRPr="00FC6301">
        <w:rPr>
          <w:spacing w:val="-3"/>
          <w:lang w:val="en-AU"/>
        </w:rPr>
        <w:t xml:space="preserve"> </w:t>
      </w:r>
      <w:r w:rsidRPr="00FC6301">
        <w:rPr>
          <w:lang w:val="en-AU"/>
        </w:rPr>
        <w:t>notes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TGA’s</w:t>
      </w:r>
      <w:r w:rsidRPr="00FC6301">
        <w:rPr>
          <w:spacing w:val="-3"/>
          <w:lang w:val="en-AU"/>
        </w:rPr>
        <w:t xml:space="preserve"> </w:t>
      </w:r>
      <w:r w:rsidRPr="00FC6301">
        <w:rPr>
          <w:lang w:val="en-AU"/>
        </w:rPr>
        <w:t>registration</w:t>
      </w:r>
      <w:r w:rsidRPr="00FC6301">
        <w:rPr>
          <w:spacing w:val="-3"/>
          <w:lang w:val="en-AU"/>
        </w:rPr>
        <w:t xml:space="preserve"> </w:t>
      </w:r>
      <w:r w:rsidRPr="00FC6301">
        <w:rPr>
          <w:lang w:val="en-AU"/>
        </w:rPr>
        <w:t>of</w:t>
      </w:r>
      <w:r w:rsidRPr="00FC6301">
        <w:rPr>
          <w:spacing w:val="-3"/>
          <w:lang w:val="en-AU"/>
        </w:rPr>
        <w:t xml:space="preserve"> </w:t>
      </w:r>
      <w:r w:rsidRPr="00FC6301">
        <w:rPr>
          <w:u w:val="single"/>
          <w:lang w:val="en-AU"/>
        </w:rPr>
        <w:t>Pfizer</w:t>
      </w:r>
      <w:r w:rsidRPr="00FC6301">
        <w:rPr>
          <w:spacing w:val="-3"/>
          <w:lang w:val="en-AU"/>
        </w:rPr>
        <w:t xml:space="preserve"> </w:t>
      </w:r>
      <w:r w:rsidRPr="00FC6301">
        <w:rPr>
          <w:lang w:val="en-AU"/>
        </w:rPr>
        <w:t>and</w:t>
      </w:r>
      <w:r w:rsidRPr="00FC6301">
        <w:rPr>
          <w:spacing w:val="-3"/>
          <w:lang w:val="en-AU"/>
        </w:rPr>
        <w:t xml:space="preserve"> </w:t>
      </w:r>
      <w:hyperlink r:id="rId396">
        <w:r w:rsidRPr="00FC6301">
          <w:rPr>
            <w:u w:val="single"/>
            <w:lang w:val="en-AU"/>
          </w:rPr>
          <w:t>Moderna</w:t>
        </w:r>
      </w:hyperlink>
      <w:r w:rsidRPr="00FC6301">
        <w:rPr>
          <w:spacing w:val="-3"/>
          <w:lang w:val="en-AU"/>
        </w:rPr>
        <w:t xml:space="preserve"> </w:t>
      </w:r>
      <w:r w:rsidRPr="00FC6301">
        <w:rPr>
          <w:lang w:val="en-AU"/>
        </w:rPr>
        <w:t>for</w:t>
      </w:r>
      <w:r w:rsidRPr="00FC6301">
        <w:rPr>
          <w:spacing w:val="-3"/>
          <w:lang w:val="en-AU"/>
        </w:rPr>
        <w:t xml:space="preserve"> </w:t>
      </w:r>
      <w:r w:rsidRPr="00FC6301">
        <w:rPr>
          <w:lang w:val="en-AU"/>
        </w:rPr>
        <w:t>use</w:t>
      </w:r>
      <w:r w:rsidRPr="00FC6301">
        <w:rPr>
          <w:spacing w:val="-3"/>
          <w:lang w:val="en-AU"/>
        </w:rPr>
        <w:t xml:space="preserve"> </w:t>
      </w:r>
      <w:r w:rsidRPr="00FC6301">
        <w:rPr>
          <w:lang w:val="en-AU"/>
        </w:rPr>
        <w:t>in children</w:t>
      </w:r>
      <w:r w:rsidRPr="00FC6301">
        <w:rPr>
          <w:spacing w:val="-2"/>
          <w:lang w:val="en-AU"/>
        </w:rPr>
        <w:t xml:space="preserve"> </w:t>
      </w:r>
      <w:r w:rsidRPr="00FC6301">
        <w:rPr>
          <w:lang w:val="en-AU"/>
        </w:rPr>
        <w:t>from</w:t>
      </w:r>
      <w:r w:rsidRPr="00FC6301">
        <w:rPr>
          <w:spacing w:val="-2"/>
          <w:lang w:val="en-AU"/>
        </w:rPr>
        <w:t xml:space="preserve"> </w:t>
      </w:r>
      <w:r w:rsidRPr="00FC6301">
        <w:rPr>
          <w:lang w:val="en-AU"/>
        </w:rPr>
        <w:t>12</w:t>
      </w:r>
      <w:r w:rsidRPr="00FC6301">
        <w:rPr>
          <w:spacing w:val="-2"/>
          <w:lang w:val="en-AU"/>
        </w:rPr>
        <w:t xml:space="preserve"> </w:t>
      </w:r>
      <w:r w:rsidRPr="00FC6301">
        <w:rPr>
          <w:lang w:val="en-AU"/>
        </w:rPr>
        <w:t>years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age.</w:t>
      </w:r>
      <w:r w:rsidRPr="00FC6301">
        <w:rPr>
          <w:spacing w:val="-2"/>
          <w:lang w:val="en-AU"/>
        </w:rPr>
        <w:t xml:space="preserve"> </w:t>
      </w:r>
      <w:r w:rsidRPr="00FC6301">
        <w:rPr>
          <w:lang w:val="en-AU"/>
        </w:rPr>
        <w:t>Following</w:t>
      </w:r>
      <w:r w:rsidRPr="00FC6301">
        <w:rPr>
          <w:spacing w:val="-2"/>
          <w:lang w:val="en-AU"/>
        </w:rPr>
        <w:t xml:space="preserve"> </w:t>
      </w:r>
      <w:r w:rsidRPr="00FC6301">
        <w:rPr>
          <w:lang w:val="en-AU"/>
        </w:rPr>
        <w:t>a</w:t>
      </w:r>
      <w:r w:rsidRPr="00FC6301">
        <w:rPr>
          <w:spacing w:val="-2"/>
          <w:lang w:val="en-AU"/>
        </w:rPr>
        <w:t xml:space="preserve"> </w:t>
      </w:r>
      <w:r w:rsidRPr="00FC6301">
        <w:rPr>
          <w:lang w:val="en-AU"/>
        </w:rPr>
        <w:t>review</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current</w:t>
      </w:r>
      <w:r w:rsidRPr="00FC6301">
        <w:rPr>
          <w:spacing w:val="-2"/>
          <w:lang w:val="en-AU"/>
        </w:rPr>
        <w:t xml:space="preserve"> </w:t>
      </w:r>
      <w:r w:rsidRPr="00FC6301">
        <w:rPr>
          <w:lang w:val="en-AU"/>
        </w:rPr>
        <w:t>data</w:t>
      </w:r>
      <w:r w:rsidRPr="00FC6301">
        <w:rPr>
          <w:spacing w:val="-2"/>
          <w:lang w:val="en-AU"/>
        </w:rPr>
        <w:t xml:space="preserve"> </w:t>
      </w:r>
      <w:r w:rsidRPr="00FC6301">
        <w:rPr>
          <w:lang w:val="en-AU"/>
        </w:rPr>
        <w:t>on benefits and adverse events in adolescents, ATAGI now supports COVID-19</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all</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These statements can be found in the Resources section below.</w:t>
      </w:r>
    </w:p>
    <w:p w14:paraId="656BA57A" w14:textId="1272A00F"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57B"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656BA57C" w14:textId="77777777" w:rsidR="008344FB" w:rsidRPr="00FC6301" w:rsidRDefault="004310F6">
      <w:pPr>
        <w:pStyle w:val="BodyText"/>
        <w:spacing w:before="372"/>
        <w:ind w:left="487"/>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58625160"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397">
        <w:r w:rsidRPr="00FC6301">
          <w:rPr>
            <w:u w:val="single"/>
            <w:lang w:val="en-AU"/>
          </w:rPr>
          <w:t>here</w:t>
        </w:r>
      </w:hyperlink>
      <w:r w:rsidRPr="00FC6301">
        <w:rPr>
          <w:lang w:val="en-AU"/>
        </w:rPr>
        <w:t>.</w:t>
      </w:r>
    </w:p>
    <w:p w14:paraId="656BA57F" w14:textId="49478912" w:rsidR="008344FB"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148 cases of confirmed or probable TTS (83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65</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11.6</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580"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581" w14:textId="77777777" w:rsidR="008344FB" w:rsidRPr="00FC6301" w:rsidRDefault="004310F6">
      <w:pPr>
        <w:pStyle w:val="BodyText"/>
        <w:spacing w:before="97" w:line="271" w:lineRule="auto"/>
        <w:ind w:left="487" w:right="641"/>
        <w:rPr>
          <w:lang w:val="en-AU"/>
        </w:rPr>
      </w:pPr>
      <w:r w:rsidRPr="00FC6301">
        <w:rPr>
          <w:lang w:val="en-AU"/>
        </w:rPr>
        <w:lastRenderedPageBreak/>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398">
        <w:r w:rsidRPr="00FC6301">
          <w:rPr>
            <w:u w:val="single"/>
            <w:lang w:val="en-AU"/>
          </w:rPr>
          <w:t>1.9 per</w:t>
        </w:r>
      </w:hyperlink>
    </w:p>
    <w:p w14:paraId="42F3AA97" w14:textId="77777777" w:rsidR="00B46F34" w:rsidRPr="00FC6301" w:rsidRDefault="00FC6301">
      <w:pPr>
        <w:pStyle w:val="BodyText"/>
        <w:spacing w:line="271" w:lineRule="auto"/>
        <w:ind w:left="487" w:right="621"/>
        <w:jc w:val="both"/>
        <w:rPr>
          <w:lang w:val="en-AU"/>
        </w:rPr>
      </w:pPr>
      <w:hyperlink r:id="rId399">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584" w14:textId="551287E1" w:rsidR="008344FB" w:rsidRPr="00FC6301" w:rsidRDefault="004310F6">
      <w:pPr>
        <w:pStyle w:val="BodyText"/>
        <w:spacing w:line="271" w:lineRule="auto"/>
        <w:ind w:left="487"/>
        <w:rPr>
          <w:lang w:val="en-AU"/>
        </w:rPr>
      </w:pPr>
      <w:r w:rsidRPr="00FC6301">
        <w:rPr>
          <w:lang w:val="en-AU"/>
        </w:rPr>
        <w:t>Rates of TTS cases are based on first doses of AstraZeneca as of 16 September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11 million doses of AstraZeneca have been</w:t>
      </w:r>
    </w:p>
    <w:p w14:paraId="55E1EF95"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6.6</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4.4</w:t>
      </w:r>
      <w:r w:rsidRPr="00FC6301">
        <w:rPr>
          <w:spacing w:val="-4"/>
          <w:lang w:val="en-AU"/>
        </w:rPr>
        <w:t xml:space="preserve"> </w:t>
      </w:r>
      <w:r w:rsidRPr="00FC6301">
        <w:rPr>
          <w:lang w:val="en-AU"/>
        </w:rPr>
        <w:t>million second doses.</w:t>
      </w:r>
    </w:p>
    <w:p w14:paraId="2FE4292D"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589" w14:textId="34475712" w:rsidR="008344FB" w:rsidRPr="00FC6301" w:rsidRDefault="004310F6">
      <w:pPr>
        <w:pStyle w:val="ListParagraph"/>
        <w:numPr>
          <w:ilvl w:val="1"/>
          <w:numId w:val="5"/>
        </w:numPr>
        <w:tabs>
          <w:tab w:val="left" w:pos="1463"/>
        </w:tabs>
        <w:ind w:left="1463" w:hanging="376"/>
        <w:rPr>
          <w:sz w:val="24"/>
          <w:lang w:val="en-AU"/>
        </w:rPr>
      </w:pPr>
      <w:r w:rsidRPr="00FC6301">
        <w:rPr>
          <w:sz w:val="24"/>
          <w:lang w:val="en-AU"/>
        </w:rPr>
        <w:t xml:space="preserve">per 100,000 in those &lt;60 years; </w:t>
      </w:r>
      <w:r w:rsidRPr="00FC6301">
        <w:rPr>
          <w:spacing w:val="-5"/>
          <w:sz w:val="24"/>
          <w:lang w:val="en-AU"/>
        </w:rPr>
        <w:t>and</w:t>
      </w:r>
    </w:p>
    <w:p w14:paraId="0470B46E"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58C" w14:textId="6F03EB8F"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58D"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3482"/>
      </w:tblGrid>
      <w:tr w:rsidR="008344FB" w:rsidRPr="00FC6301" w14:paraId="656BA591" w14:textId="77777777">
        <w:trPr>
          <w:trHeight w:val="839"/>
        </w:trPr>
        <w:tc>
          <w:tcPr>
            <w:tcW w:w="2308" w:type="dxa"/>
            <w:tcBorders>
              <w:right w:val="nil"/>
            </w:tcBorders>
          </w:tcPr>
          <w:p w14:paraId="656BA58E"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3482" w:type="dxa"/>
            <w:tcBorders>
              <w:left w:val="nil"/>
            </w:tcBorders>
          </w:tcPr>
          <w:p w14:paraId="656BA58F" w14:textId="77777777" w:rsidR="008344FB" w:rsidRPr="00FC6301" w:rsidRDefault="004310F6">
            <w:pPr>
              <w:pStyle w:val="TableParagraph"/>
              <w:rPr>
                <w:b/>
                <w:sz w:val="24"/>
                <w:lang w:val="en-AU"/>
              </w:rPr>
            </w:pPr>
            <w:r w:rsidRPr="00FC6301">
              <w:rPr>
                <w:b/>
                <w:sz w:val="24"/>
                <w:lang w:val="en-AU"/>
              </w:rPr>
              <w:t>Estimated</w:t>
            </w:r>
            <w:r w:rsidRPr="00FC6301">
              <w:rPr>
                <w:b/>
                <w:spacing w:val="-3"/>
                <w:sz w:val="24"/>
                <w:lang w:val="en-AU"/>
              </w:rPr>
              <w:t xml:space="preserve"> </w:t>
            </w:r>
            <w:r w:rsidRPr="00FC6301">
              <w:rPr>
                <w:b/>
                <w:spacing w:val="-4"/>
                <w:sz w:val="24"/>
                <w:lang w:val="en-AU"/>
              </w:rPr>
              <w:t>rate</w:t>
            </w:r>
          </w:p>
          <w:p w14:paraId="656BA590" w14:textId="77777777" w:rsidR="008344FB" w:rsidRPr="00FC6301" w:rsidRDefault="004310F6">
            <w:pPr>
              <w:pStyle w:val="TableParagraph"/>
              <w:spacing w:before="40"/>
              <w:rPr>
                <w:b/>
                <w:sz w:val="24"/>
                <w:lang w:val="en-AU"/>
              </w:rPr>
            </w:pPr>
            <w:r w:rsidRPr="00FC6301">
              <w:rPr>
                <w:b/>
                <w:sz w:val="24"/>
                <w:lang w:val="en-AU"/>
              </w:rPr>
              <w:t>(per</w:t>
            </w:r>
            <w:r w:rsidRPr="00FC6301">
              <w:rPr>
                <w:b/>
                <w:spacing w:val="-2"/>
                <w:sz w:val="24"/>
                <w:lang w:val="en-AU"/>
              </w:rPr>
              <w:t xml:space="preserve"> </w:t>
            </w:r>
            <w:r w:rsidRPr="00FC6301">
              <w:rPr>
                <w:b/>
                <w:sz w:val="24"/>
                <w:lang w:val="en-AU"/>
              </w:rPr>
              <w:t>100,000</w:t>
            </w:r>
            <w:r w:rsidRPr="00FC6301">
              <w:rPr>
                <w:b/>
                <w:spacing w:val="1"/>
                <w:sz w:val="24"/>
                <w:lang w:val="en-AU"/>
              </w:rPr>
              <w:t xml:space="preserve"> </w:t>
            </w:r>
            <w:r w:rsidRPr="00FC6301">
              <w:rPr>
                <w:b/>
                <w:sz w:val="24"/>
                <w:lang w:val="en-AU"/>
              </w:rPr>
              <w:t>AZ</w:t>
            </w:r>
            <w:r w:rsidRPr="00FC6301">
              <w:rPr>
                <w:b/>
                <w:spacing w:val="1"/>
                <w:sz w:val="24"/>
                <w:lang w:val="en-AU"/>
              </w:rPr>
              <w:t xml:space="preserve"> </w:t>
            </w:r>
            <w:r w:rsidRPr="00FC6301">
              <w:rPr>
                <w:b/>
                <w:spacing w:val="-2"/>
                <w:sz w:val="24"/>
                <w:lang w:val="en-AU"/>
              </w:rPr>
              <w:t>vaccinations)</w:t>
            </w:r>
          </w:p>
        </w:tc>
      </w:tr>
      <w:tr w:rsidR="008344FB" w:rsidRPr="00FC6301" w14:paraId="656BA594" w14:textId="77777777">
        <w:trPr>
          <w:trHeight w:val="479"/>
        </w:trPr>
        <w:tc>
          <w:tcPr>
            <w:tcW w:w="2308" w:type="dxa"/>
            <w:tcBorders>
              <w:right w:val="nil"/>
            </w:tcBorders>
          </w:tcPr>
          <w:p w14:paraId="656BA592" w14:textId="77777777" w:rsidR="008344FB" w:rsidRPr="00FC6301" w:rsidRDefault="004310F6">
            <w:pPr>
              <w:pStyle w:val="TableParagraph"/>
              <w:ind w:left="60"/>
              <w:rPr>
                <w:sz w:val="24"/>
                <w:lang w:val="en-AU"/>
              </w:rPr>
            </w:pPr>
            <w:r w:rsidRPr="00FC6301">
              <w:rPr>
                <w:spacing w:val="-5"/>
                <w:sz w:val="24"/>
                <w:lang w:val="en-AU"/>
              </w:rPr>
              <w:t>&lt;50</w:t>
            </w:r>
          </w:p>
        </w:tc>
        <w:tc>
          <w:tcPr>
            <w:tcW w:w="3482" w:type="dxa"/>
            <w:tcBorders>
              <w:left w:val="nil"/>
            </w:tcBorders>
          </w:tcPr>
          <w:p w14:paraId="656BA593" w14:textId="77777777" w:rsidR="008344FB" w:rsidRPr="00FC6301" w:rsidRDefault="004310F6">
            <w:pPr>
              <w:pStyle w:val="TableParagraph"/>
              <w:rPr>
                <w:sz w:val="24"/>
                <w:lang w:val="en-AU"/>
              </w:rPr>
            </w:pPr>
            <w:r w:rsidRPr="00FC6301">
              <w:rPr>
                <w:spacing w:val="-5"/>
                <w:sz w:val="24"/>
                <w:lang w:val="en-AU"/>
              </w:rPr>
              <w:t>1.8</w:t>
            </w:r>
          </w:p>
        </w:tc>
      </w:tr>
      <w:tr w:rsidR="008344FB" w:rsidRPr="00FC6301" w14:paraId="656BA597" w14:textId="77777777">
        <w:trPr>
          <w:trHeight w:val="479"/>
        </w:trPr>
        <w:tc>
          <w:tcPr>
            <w:tcW w:w="2308" w:type="dxa"/>
            <w:tcBorders>
              <w:right w:val="nil"/>
            </w:tcBorders>
          </w:tcPr>
          <w:p w14:paraId="656BA595"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3482" w:type="dxa"/>
            <w:tcBorders>
              <w:left w:val="nil"/>
            </w:tcBorders>
          </w:tcPr>
          <w:p w14:paraId="656BA596" w14:textId="77777777" w:rsidR="008344FB" w:rsidRPr="00FC6301" w:rsidRDefault="004310F6">
            <w:pPr>
              <w:pStyle w:val="TableParagraph"/>
              <w:rPr>
                <w:sz w:val="24"/>
                <w:lang w:val="en-AU"/>
              </w:rPr>
            </w:pPr>
            <w:r w:rsidRPr="00FC6301">
              <w:rPr>
                <w:spacing w:val="-5"/>
                <w:sz w:val="24"/>
                <w:lang w:val="en-AU"/>
              </w:rPr>
              <w:t>3.0</w:t>
            </w:r>
          </w:p>
        </w:tc>
      </w:tr>
      <w:tr w:rsidR="008344FB" w:rsidRPr="00FC6301" w14:paraId="656BA59A" w14:textId="77777777">
        <w:trPr>
          <w:trHeight w:val="479"/>
        </w:trPr>
        <w:tc>
          <w:tcPr>
            <w:tcW w:w="2308" w:type="dxa"/>
            <w:tcBorders>
              <w:right w:val="nil"/>
            </w:tcBorders>
          </w:tcPr>
          <w:p w14:paraId="656BA598"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3482" w:type="dxa"/>
            <w:tcBorders>
              <w:left w:val="nil"/>
            </w:tcBorders>
          </w:tcPr>
          <w:p w14:paraId="656BA599" w14:textId="77777777" w:rsidR="008344FB" w:rsidRPr="00FC6301" w:rsidRDefault="004310F6">
            <w:pPr>
              <w:pStyle w:val="TableParagraph"/>
              <w:rPr>
                <w:sz w:val="24"/>
                <w:lang w:val="en-AU"/>
              </w:rPr>
            </w:pPr>
            <w:r w:rsidRPr="00FC6301">
              <w:rPr>
                <w:spacing w:val="-5"/>
                <w:sz w:val="24"/>
                <w:lang w:val="en-AU"/>
              </w:rPr>
              <w:t>1.6</w:t>
            </w:r>
          </w:p>
        </w:tc>
      </w:tr>
      <w:tr w:rsidR="008344FB" w:rsidRPr="00FC6301" w14:paraId="656BA59D" w14:textId="77777777">
        <w:trPr>
          <w:trHeight w:val="479"/>
        </w:trPr>
        <w:tc>
          <w:tcPr>
            <w:tcW w:w="2308" w:type="dxa"/>
            <w:tcBorders>
              <w:right w:val="nil"/>
            </w:tcBorders>
          </w:tcPr>
          <w:p w14:paraId="656BA59B"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3482" w:type="dxa"/>
            <w:tcBorders>
              <w:left w:val="nil"/>
            </w:tcBorders>
          </w:tcPr>
          <w:p w14:paraId="656BA59C" w14:textId="77777777" w:rsidR="008344FB" w:rsidRPr="00FC6301" w:rsidRDefault="004310F6">
            <w:pPr>
              <w:pStyle w:val="TableParagraph"/>
              <w:rPr>
                <w:sz w:val="24"/>
                <w:lang w:val="en-AU"/>
              </w:rPr>
            </w:pPr>
            <w:r w:rsidRPr="00FC6301">
              <w:rPr>
                <w:spacing w:val="-5"/>
                <w:sz w:val="24"/>
                <w:lang w:val="en-AU"/>
              </w:rPr>
              <w:t>2.0</w:t>
            </w:r>
          </w:p>
        </w:tc>
      </w:tr>
      <w:tr w:rsidR="008344FB" w:rsidRPr="00FC6301" w14:paraId="656BA5A0" w14:textId="77777777">
        <w:trPr>
          <w:trHeight w:val="479"/>
        </w:trPr>
        <w:tc>
          <w:tcPr>
            <w:tcW w:w="2308" w:type="dxa"/>
            <w:tcBorders>
              <w:right w:val="nil"/>
            </w:tcBorders>
          </w:tcPr>
          <w:p w14:paraId="656BA59E" w14:textId="77777777" w:rsidR="008344FB" w:rsidRPr="00FC6301" w:rsidRDefault="004310F6">
            <w:pPr>
              <w:pStyle w:val="TableParagraph"/>
              <w:ind w:left="60"/>
              <w:rPr>
                <w:sz w:val="24"/>
                <w:lang w:val="en-AU"/>
              </w:rPr>
            </w:pPr>
            <w:r w:rsidRPr="00FC6301">
              <w:rPr>
                <w:spacing w:val="-5"/>
                <w:sz w:val="24"/>
                <w:lang w:val="en-AU"/>
              </w:rPr>
              <w:t>≥80</w:t>
            </w:r>
          </w:p>
        </w:tc>
        <w:tc>
          <w:tcPr>
            <w:tcW w:w="3482" w:type="dxa"/>
            <w:tcBorders>
              <w:left w:val="nil"/>
            </w:tcBorders>
          </w:tcPr>
          <w:p w14:paraId="656BA59F" w14:textId="77777777" w:rsidR="008344FB" w:rsidRPr="00FC6301" w:rsidRDefault="004310F6">
            <w:pPr>
              <w:pStyle w:val="TableParagraph"/>
              <w:rPr>
                <w:sz w:val="24"/>
                <w:lang w:val="en-AU"/>
              </w:rPr>
            </w:pPr>
            <w:r w:rsidRPr="00FC6301">
              <w:rPr>
                <w:spacing w:val="-5"/>
                <w:sz w:val="24"/>
                <w:lang w:val="en-AU"/>
              </w:rPr>
              <w:t>2.0</w:t>
            </w:r>
          </w:p>
        </w:tc>
      </w:tr>
    </w:tbl>
    <w:p w14:paraId="656BA5A1" w14:textId="77777777" w:rsidR="008344FB" w:rsidRPr="00FC6301" w:rsidRDefault="008344FB">
      <w:pPr>
        <w:pStyle w:val="BodyText"/>
        <w:spacing w:before="57"/>
        <w:rPr>
          <w:lang w:val="en-AU"/>
        </w:rPr>
      </w:pPr>
    </w:p>
    <w:p w14:paraId="656BA5A2" w14:textId="77777777"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also</w:t>
      </w:r>
      <w:r w:rsidRPr="00FC6301">
        <w:rPr>
          <w:spacing w:val="-5"/>
          <w:lang w:val="en-AU"/>
        </w:rPr>
        <w:t xml:space="preserve"> </w:t>
      </w:r>
      <w:r w:rsidRPr="00FC6301">
        <w:rPr>
          <w:lang w:val="en-AU"/>
        </w:rPr>
        <w:t>noted</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w:t>
      </w:r>
      <w:r w:rsidRPr="00FC6301">
        <w:rPr>
          <w:spacing w:val="-6"/>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reporting</w:t>
      </w:r>
      <w:r w:rsidRPr="00FC6301">
        <w:rPr>
          <w:spacing w:val="-5"/>
          <w:lang w:val="en-AU"/>
        </w:rPr>
        <w:t xml:space="preserve"> </w:t>
      </w:r>
      <w:r w:rsidRPr="00FC6301">
        <w:rPr>
          <w:lang w:val="en-AU"/>
        </w:rPr>
        <w:t>a</w:t>
      </w:r>
      <w:r w:rsidRPr="00FC6301">
        <w:rPr>
          <w:spacing w:val="-5"/>
          <w:lang w:val="en-AU"/>
        </w:rPr>
        <w:t xml:space="preserve"> </w:t>
      </w:r>
      <w:r w:rsidRPr="00FC6301">
        <w:rPr>
          <w:spacing w:val="-2"/>
          <w:lang w:val="en-AU"/>
        </w:rPr>
        <w:t>detailed</w:t>
      </w:r>
    </w:p>
    <w:p w14:paraId="656BA5A3" w14:textId="77777777" w:rsidR="008344FB" w:rsidRPr="00FC6301" w:rsidRDefault="004310F6">
      <w:pPr>
        <w:pStyle w:val="BodyText"/>
        <w:spacing w:before="41" w:line="271" w:lineRule="auto"/>
        <w:ind w:left="487" w:right="641"/>
        <w:rPr>
          <w:lang w:val="en-AU"/>
        </w:rPr>
      </w:pP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400">
        <w:r w:rsidRPr="00FC6301">
          <w:rPr>
            <w:u w:val="single"/>
            <w:lang w:val="en-AU"/>
          </w:rPr>
          <w:t>CDC Criteria</w:t>
        </w:r>
      </w:hyperlink>
      <w:r w:rsidRPr="00FC6301">
        <w:rPr>
          <w:lang w:val="en-AU"/>
        </w:rPr>
        <w:t>. ATAGI noted these data suggest that the</w:t>
      </w:r>
    </w:p>
    <w:p w14:paraId="0A705111" w14:textId="77777777" w:rsidR="00B46F34" w:rsidRPr="00FC6301" w:rsidRDefault="004310F6">
      <w:pPr>
        <w:pStyle w:val="BodyText"/>
        <w:spacing w:line="271" w:lineRule="auto"/>
        <w:ind w:left="487" w:right="1430"/>
        <w:rPr>
          <w:lang w:val="en-AU"/>
        </w:rPr>
      </w:pPr>
      <w:r w:rsidRPr="00FC6301">
        <w:rPr>
          <w:lang w:val="en-AU"/>
        </w:rPr>
        <w:t>severity</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appears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 differences by sex are not seen in older people.</w:t>
      </w:r>
    </w:p>
    <w:p w14:paraId="656BA5A6" w14:textId="5AC31E5A"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5A7"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401">
        <w:r w:rsidRPr="00FC6301">
          <w:rPr>
            <w:u w:val="single"/>
            <w:lang w:val="en-AU"/>
          </w:rPr>
          <w:t>TTS primary care guide</w:t>
        </w:r>
      </w:hyperlink>
      <w:r w:rsidRPr="00FC6301">
        <w:rPr>
          <w:lang w:val="en-AU"/>
        </w:rPr>
        <w:t>. This may contribute to the lower-case</w:t>
      </w:r>
    </w:p>
    <w:p w14:paraId="656BA5A8" w14:textId="77777777" w:rsidR="008344FB" w:rsidRPr="00FC6301" w:rsidRDefault="004310F6">
      <w:pPr>
        <w:pStyle w:val="BodyText"/>
        <w:spacing w:line="271" w:lineRule="auto"/>
        <w:ind w:left="487"/>
        <w:rPr>
          <w:lang w:val="en-AU"/>
        </w:rPr>
      </w:pPr>
      <w:r w:rsidRPr="00FC6301">
        <w:rPr>
          <w:lang w:val="en-AU"/>
        </w:rPr>
        <w:t>fatality ratio observed in Australia compared to those reported internationally.</w:t>
      </w:r>
      <w:r w:rsidRPr="00FC6301">
        <w:rPr>
          <w:spacing w:val="-2"/>
          <w:lang w:val="en-AU"/>
        </w:rPr>
        <w:t xml:space="preserve"> </w:t>
      </w:r>
      <w:r w:rsidRPr="00FC6301">
        <w:rPr>
          <w:lang w:val="en-AU"/>
        </w:rPr>
        <w:t xml:space="preserve">The overall case fatality ratio in Australia </w:t>
      </w:r>
      <w:r w:rsidRPr="00FC6301">
        <w:rPr>
          <w:spacing w:val="-2"/>
          <w:lang w:val="en-AU"/>
        </w:rPr>
        <w:t>(8/148,</w:t>
      </w:r>
    </w:p>
    <w:p w14:paraId="656BA5A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D5AEBF2" w14:textId="77777777" w:rsidR="00B46F34" w:rsidRPr="00FC6301" w:rsidRDefault="004310F6">
      <w:pPr>
        <w:pStyle w:val="BodyText"/>
        <w:spacing w:before="97" w:line="271" w:lineRule="auto"/>
        <w:ind w:left="487" w:right="641"/>
        <w:rPr>
          <w:lang w:val="en-AU"/>
        </w:rPr>
      </w:pPr>
      <w:r w:rsidRPr="00FC6301">
        <w:rPr>
          <w:lang w:val="en-AU"/>
        </w:rPr>
        <w:lastRenderedPageBreak/>
        <w:t>approximately 5.5%) is lower than that seen in other settings. ATAGI notes that the TGA is continuing to investigate 16 probable cases of 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four</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 have been definitively linked to vaccination.</w:t>
      </w:r>
    </w:p>
    <w:p w14:paraId="656BA5AC" w14:textId="5F4A3833"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656BA5AD"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360C83E9"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5B0" w14:textId="64D0B715"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5B1"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5B2"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47A7E535"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656BA5B5" w14:textId="68C4240D"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656BA5B6" w14:textId="77777777" w:rsidR="008344FB" w:rsidRPr="00FC6301" w:rsidRDefault="004310F6">
      <w:pPr>
        <w:pStyle w:val="BodyText"/>
        <w:spacing w:before="371" w:line="271" w:lineRule="auto"/>
        <w:ind w:left="487" w:right="501"/>
        <w:rPr>
          <w:lang w:val="en-AU"/>
        </w:rPr>
      </w:pPr>
      <w:r w:rsidRPr="00FC6301">
        <w:rPr>
          <w:lang w:val="en-AU"/>
        </w:rPr>
        <w:t xml:space="preserve">ATAGI reinforces that the benefits of vaccination with AstraZeneca in preventing severe COVID-19 strongly outweigh the risks of adverse effects in all Australians ≥60 years. In the context of a </w:t>
      </w:r>
      <w:hyperlink r:id="rId402">
        <w:r w:rsidRPr="00FC6301">
          <w:rPr>
            <w:u w:val="single"/>
            <w:lang w:val="en-AU"/>
          </w:rPr>
          <w:t>COVID-19</w:t>
        </w:r>
      </w:hyperlink>
      <w:r w:rsidRPr="00FC6301">
        <w:rPr>
          <w:lang w:val="en-AU"/>
        </w:rPr>
        <w:t xml:space="preserve"> </w:t>
      </w:r>
      <w:hyperlink r:id="rId403">
        <w:r w:rsidRPr="00FC6301">
          <w:rPr>
            <w:u w:val="single"/>
            <w:lang w:val="en-AU"/>
          </w:rPr>
          <w:t>outbreak</w:t>
        </w:r>
      </w:hyperlink>
      <w:r w:rsidRPr="00FC6301">
        <w:rPr>
          <w:lang w:val="en-AU"/>
        </w:rPr>
        <w:t xml:space="preserve"> where the supply of Comirnaty (Pfizer) is constrained, ATAGI reinforces adults younger than 60 years old who do not have immediate access to Pfizer should re-assess the benefits to them and their contacts from being vaccinated with AstraZeneca, versus the rare 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serious</w:t>
      </w:r>
      <w:r w:rsidRPr="00FC6301">
        <w:rPr>
          <w:spacing w:val="-4"/>
          <w:lang w:val="en-AU"/>
        </w:rPr>
        <w:t xml:space="preserve"> </w:t>
      </w:r>
      <w:r w:rsidRPr="00FC6301">
        <w:rPr>
          <w:lang w:val="en-AU"/>
        </w:rPr>
        <w:t>side</w:t>
      </w:r>
      <w:r w:rsidRPr="00FC6301">
        <w:rPr>
          <w:spacing w:val="-4"/>
          <w:lang w:val="en-AU"/>
        </w:rPr>
        <w:t xml:space="preserve"> </w:t>
      </w:r>
      <w:r w:rsidRPr="00FC6301">
        <w:rPr>
          <w:lang w:val="en-AU"/>
        </w:rPr>
        <w:t>effect.</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areas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significant</w:t>
      </w:r>
      <w:r w:rsidRPr="00FC6301">
        <w:rPr>
          <w:spacing w:val="-4"/>
          <w:lang w:val="en-AU"/>
        </w:rPr>
        <w:t xml:space="preserve"> </w:t>
      </w:r>
      <w:r w:rsidRPr="00FC6301">
        <w:rPr>
          <w:lang w:val="en-AU"/>
        </w:rPr>
        <w:t>outbreaks</w:t>
      </w:r>
      <w:r w:rsidRPr="00FC6301">
        <w:rPr>
          <w:spacing w:val="-4"/>
          <w:lang w:val="en-AU"/>
        </w:rPr>
        <w:t xml:space="preserve"> </w:t>
      </w:r>
      <w:r w:rsidRPr="00FC6301">
        <w:rPr>
          <w:lang w:val="en-AU"/>
        </w:rPr>
        <w:t xml:space="preserve">including </w:t>
      </w:r>
      <w:hyperlink r:id="rId404">
        <w:r w:rsidRPr="00FC6301">
          <w:rPr>
            <w:lang w:val="en-AU"/>
          </w:rPr>
          <w:t>g</w:t>
        </w:r>
        <w:r w:rsidRPr="00FC6301">
          <w:rPr>
            <w:u w:val="single"/>
            <w:lang w:val="en-AU"/>
          </w:rPr>
          <w:t>reater</w:t>
        </w:r>
        <w:r w:rsidRPr="00FC6301">
          <w:rPr>
            <w:spacing w:val="-3"/>
            <w:u w:val="single"/>
            <w:lang w:val="en-AU"/>
          </w:rPr>
          <w:t xml:space="preserve"> </w:t>
        </w:r>
        <w:r w:rsidRPr="00FC6301">
          <w:rPr>
            <w:u w:val="single"/>
            <w:lang w:val="en-AU"/>
          </w:rPr>
          <w:t>Sydney</w:t>
        </w:r>
      </w:hyperlink>
      <w:r w:rsidRPr="00FC6301">
        <w:rPr>
          <w:spacing w:val="-3"/>
          <w:lang w:val="en-AU"/>
        </w:rPr>
        <w:t xml:space="preserve"> </w:t>
      </w:r>
      <w:r w:rsidRPr="00FC6301">
        <w:rPr>
          <w:lang w:val="en-AU"/>
        </w:rPr>
        <w:t>and</w:t>
      </w:r>
      <w:r w:rsidRPr="00FC6301">
        <w:rPr>
          <w:spacing w:val="-3"/>
          <w:lang w:val="en-AU"/>
        </w:rPr>
        <w:t xml:space="preserve"> </w:t>
      </w:r>
      <w:r w:rsidRPr="00FC6301">
        <w:rPr>
          <w:lang w:val="en-AU"/>
        </w:rPr>
        <w:t>Melbourne,</w:t>
      </w:r>
      <w:r w:rsidRPr="00FC6301">
        <w:rPr>
          <w:spacing w:val="-3"/>
          <w:lang w:val="en-AU"/>
        </w:rPr>
        <w:t xml:space="preserve"> </w:t>
      </w:r>
      <w:r w:rsidRPr="00FC6301">
        <w:rPr>
          <w:lang w:val="en-AU"/>
        </w:rPr>
        <w:t>all</w:t>
      </w:r>
      <w:r w:rsidRPr="00FC6301">
        <w:rPr>
          <w:spacing w:val="-3"/>
          <w:lang w:val="en-AU"/>
        </w:rPr>
        <w:t xml:space="preserve"> </w:t>
      </w:r>
      <w:r w:rsidRPr="00FC6301">
        <w:rPr>
          <w:lang w:val="en-AU"/>
        </w:rPr>
        <w:t>individuals</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18</w:t>
      </w:r>
      <w:r w:rsidRPr="00FC6301">
        <w:rPr>
          <w:spacing w:val="-3"/>
          <w:lang w:val="en-AU"/>
        </w:rPr>
        <w:t xml:space="preserve"> </w:t>
      </w:r>
      <w:r w:rsidRPr="00FC6301">
        <w:rPr>
          <w:lang w:val="en-AU"/>
        </w:rPr>
        <w:t>years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above should strongly consider getting vaccinated with any available vaccine including AstraZeneca.</w:t>
      </w:r>
    </w:p>
    <w:p w14:paraId="656BA5B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5B8" w14:textId="77777777" w:rsidR="008344FB" w:rsidRPr="00FC6301" w:rsidRDefault="004310F6">
      <w:pPr>
        <w:pStyle w:val="BodyText"/>
        <w:spacing w:before="97" w:line="271" w:lineRule="auto"/>
        <w:ind w:left="487" w:right="641"/>
        <w:rPr>
          <w:lang w:val="en-AU"/>
        </w:rPr>
      </w:pPr>
      <w:r w:rsidRPr="00FC6301">
        <w:rPr>
          <w:lang w:val="en-AU"/>
        </w:rPr>
        <w:lastRenderedPageBreak/>
        <w:t xml:space="preserve">At this time, there is no update to the </w:t>
      </w:r>
      <w:hyperlink r:id="rId405">
        <w:r w:rsidRPr="00FC6301">
          <w:rPr>
            <w:u w:val="single"/>
            <w:lang w:val="en-AU"/>
          </w:rPr>
          <w:t>ATAGI statement</w:t>
        </w:r>
      </w:hyperlink>
      <w:r w:rsidRPr="00FC6301">
        <w:rPr>
          <w:lang w:val="en-AU"/>
        </w:rPr>
        <w:t xml:space="preserve"> from 17 June 2021</w:t>
      </w:r>
      <w:r w:rsidRPr="00FC6301">
        <w:rPr>
          <w:spacing w:val="-2"/>
          <w:lang w:val="en-AU"/>
        </w:rPr>
        <w:t xml:space="preserve"> </w:t>
      </w:r>
      <w:r w:rsidRPr="00FC6301">
        <w:rPr>
          <w:lang w:val="en-AU"/>
        </w:rPr>
        <w:t xml:space="preserve">in relation to the use of AstraZeneca, except to note that </w:t>
      </w:r>
      <w:r w:rsidRPr="00FC6301">
        <w:rPr>
          <w:spacing w:val="-2"/>
          <w:lang w:val="en-AU"/>
        </w:rPr>
        <w:t>further</w:t>
      </w:r>
    </w:p>
    <w:p w14:paraId="34FB0C4D" w14:textId="77777777" w:rsidR="00B46F34" w:rsidRPr="00FC6301" w:rsidRDefault="004310F6">
      <w:pPr>
        <w:pStyle w:val="BodyText"/>
        <w:spacing w:line="271" w:lineRule="auto"/>
        <w:ind w:left="487"/>
        <w:rPr>
          <w:lang w:val="en-AU"/>
        </w:rPr>
      </w:pPr>
      <w:r w:rsidRPr="00FC6301">
        <w:rPr>
          <w:lang w:val="en-AU"/>
        </w:rPr>
        <w:t>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 xml:space="preserve">outbreak </w:t>
      </w:r>
      <w:r w:rsidRPr="00FC6301">
        <w:rPr>
          <w:spacing w:val="-2"/>
          <w:lang w:val="en-AU"/>
        </w:rPr>
        <w:t>settings.</w:t>
      </w:r>
    </w:p>
    <w:p w14:paraId="656BA5BC" w14:textId="4F240C5C" w:rsidR="008344FB" w:rsidRPr="00FC6301" w:rsidRDefault="004310F6">
      <w:pPr>
        <w:pStyle w:val="Heading2"/>
        <w:spacing w:before="1"/>
        <w:rPr>
          <w:lang w:val="en-AU"/>
        </w:rPr>
      </w:pPr>
      <w:r w:rsidRPr="00FC6301">
        <w:rPr>
          <w:lang w:val="en-AU"/>
        </w:rPr>
        <w:t>Comirnaty</w:t>
      </w:r>
      <w:r w:rsidRPr="00FC6301">
        <w:rPr>
          <w:spacing w:val="1"/>
          <w:lang w:val="en-AU"/>
        </w:rPr>
        <w:t xml:space="preserve"> </w:t>
      </w:r>
      <w:r w:rsidRPr="00FC6301">
        <w:rPr>
          <w:spacing w:val="-2"/>
          <w:lang w:val="en-AU"/>
        </w:rPr>
        <w:t>(Pfizer)</w:t>
      </w:r>
    </w:p>
    <w:p w14:paraId="656BA5BD" w14:textId="77777777" w:rsidR="008344FB" w:rsidRPr="00FC6301" w:rsidRDefault="004310F6">
      <w:pPr>
        <w:pStyle w:val="Heading3"/>
        <w:spacing w:before="346"/>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5BE" w14:textId="77777777" w:rsidR="008344FB" w:rsidRPr="00FC6301" w:rsidRDefault="004310F6">
      <w:pPr>
        <w:pStyle w:val="BodyText"/>
        <w:spacing w:before="370"/>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4A36BBC0"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5C1" w14:textId="542929D5" w:rsidR="008344FB" w:rsidRPr="00FC6301" w:rsidRDefault="004310F6">
      <w:pPr>
        <w:pStyle w:val="BodyText"/>
        <w:spacing w:line="271" w:lineRule="auto"/>
        <w:ind w:left="487" w:right="641"/>
        <w:rPr>
          <w:lang w:val="en-AU"/>
        </w:rPr>
      </w:pPr>
      <w:r w:rsidRPr="00FC6301">
        <w:rPr>
          <w:lang w:val="en-AU"/>
        </w:rPr>
        <w:t>ATAGI notes that the TGA is investigating 850 reports of suspected myocarditis and/or pericarditis following Pfizer and in particular 178 suspected myocarditis reports. International data demonstrates that 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individuals,</w:t>
      </w:r>
      <w:r w:rsidRPr="00FC6301">
        <w:rPr>
          <w:spacing w:val="-4"/>
          <w:lang w:val="en-AU"/>
        </w:rPr>
        <w:t xml:space="preserve"> </w:t>
      </w:r>
      <w:r w:rsidRPr="00FC6301">
        <w:rPr>
          <w:lang w:val="en-AU"/>
        </w:rPr>
        <w:t>particularly</w:t>
      </w:r>
      <w:r w:rsidRPr="00FC6301">
        <w:rPr>
          <w:spacing w:val="-4"/>
          <w:lang w:val="en-AU"/>
        </w:rPr>
        <w:t xml:space="preserve"> </w:t>
      </w:r>
      <w:r w:rsidRPr="00FC6301">
        <w:rPr>
          <w:lang w:val="en-AU"/>
        </w:rPr>
        <w:t>young males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more</w:t>
      </w:r>
      <w:r w:rsidRPr="00FC6301">
        <w:rPr>
          <w:spacing w:val="-2"/>
          <w:lang w:val="en-AU"/>
        </w:rPr>
        <w:t xml:space="preserve"> </w:t>
      </w:r>
      <w:r w:rsidRPr="00FC6301">
        <w:rPr>
          <w:lang w:val="en-AU"/>
        </w:rPr>
        <w:t>frequently</w:t>
      </w:r>
      <w:r w:rsidRPr="00FC6301">
        <w:rPr>
          <w:spacing w:val="-2"/>
          <w:lang w:val="en-AU"/>
        </w:rPr>
        <w:t xml:space="preserve"> </w:t>
      </w:r>
      <w:r w:rsidRPr="00FC6301">
        <w:rPr>
          <w:lang w:val="en-AU"/>
        </w:rPr>
        <w:t>occurs</w:t>
      </w:r>
      <w:r w:rsidRPr="00FC6301">
        <w:rPr>
          <w:spacing w:val="-2"/>
          <w:lang w:val="en-AU"/>
        </w:rPr>
        <w:t xml:space="preserve"> </w:t>
      </w:r>
      <w:r w:rsidRPr="00FC6301">
        <w:rPr>
          <w:lang w:val="en-AU"/>
        </w:rPr>
        <w:t>following</w:t>
      </w:r>
      <w:r w:rsidRPr="00FC6301">
        <w:rPr>
          <w:spacing w:val="-2"/>
          <w:lang w:val="en-AU"/>
        </w:rPr>
        <w:t xml:space="preserve"> </w:t>
      </w:r>
      <w:r w:rsidRPr="00FC6301">
        <w:rPr>
          <w:lang w:val="en-AU"/>
        </w:rPr>
        <w:t>the</w:t>
      </w:r>
      <w:r w:rsidRPr="00FC6301">
        <w:rPr>
          <w:spacing w:val="-2"/>
          <w:lang w:val="en-AU"/>
        </w:rPr>
        <w:t xml:space="preserve"> </w:t>
      </w:r>
      <w:r w:rsidRPr="00FC6301">
        <w:rPr>
          <w:lang w:val="en-AU"/>
        </w:rPr>
        <w:t>second</w:t>
      </w:r>
      <w:r w:rsidRPr="00FC6301">
        <w:rPr>
          <w:spacing w:val="-2"/>
          <w:lang w:val="en-AU"/>
        </w:rPr>
        <w:t xml:space="preserve"> </w:t>
      </w:r>
      <w:r w:rsidRPr="00FC6301">
        <w:rPr>
          <w:lang w:val="en-AU"/>
        </w:rPr>
        <w:t>dose</w:t>
      </w:r>
      <w:r w:rsidRPr="00FC6301">
        <w:rPr>
          <w:spacing w:val="-2"/>
          <w:lang w:val="en-AU"/>
        </w:rPr>
        <w:t xml:space="preserve"> </w:t>
      </w:r>
      <w:r w:rsidRPr="00FC6301">
        <w:rPr>
          <w:lang w:val="en-AU"/>
        </w:rPr>
        <w:t>(4.7</w:t>
      </w:r>
      <w:r w:rsidRPr="00FC6301">
        <w:rPr>
          <w:spacing w:val="-2"/>
          <w:lang w:val="en-AU"/>
        </w:rPr>
        <w:t xml:space="preserve"> </w:t>
      </w:r>
      <w:r w:rsidRPr="00FC6301">
        <w:rPr>
          <w:lang w:val="en-AU"/>
        </w:rPr>
        <w:t>per 100,000 second dose recipients aged 12-19 years compared with &lt;1 per 100,000 in second dose recipient aged 30 years and older).</w:t>
      </w:r>
      <w:r w:rsidRPr="00FC6301">
        <w:rPr>
          <w:spacing w:val="40"/>
          <w:lang w:val="en-AU"/>
        </w:rPr>
        <w:t xml:space="preserve"> </w:t>
      </w:r>
      <w:r w:rsidRPr="00FC6301">
        <w:rPr>
          <w:lang w:val="en-AU"/>
        </w:rPr>
        <w:t>Most reported cases have been mild, self-limiting and have recovered</w:t>
      </w:r>
    </w:p>
    <w:p w14:paraId="656BA5C2" w14:textId="77777777" w:rsidR="008344FB" w:rsidRPr="00FC6301" w:rsidRDefault="004310F6">
      <w:pPr>
        <w:pStyle w:val="BodyText"/>
        <w:spacing w:line="271" w:lineRule="auto"/>
        <w:ind w:left="487" w:right="641"/>
        <w:rPr>
          <w:lang w:val="en-AU"/>
        </w:rPr>
      </w:pPr>
      <w:r w:rsidRPr="00FC6301">
        <w:rPr>
          <w:lang w:val="en-AU"/>
        </w:rPr>
        <w:t>quickly,</w:t>
      </w:r>
      <w:r w:rsidRPr="00FC6301">
        <w:rPr>
          <w:spacing w:val="-9"/>
          <w:lang w:val="en-AU"/>
        </w:rPr>
        <w:t xml:space="preserve"> </w:t>
      </w:r>
      <w:r w:rsidRPr="00FC6301">
        <w:rPr>
          <w:lang w:val="en-AU"/>
        </w:rPr>
        <w:t>although</w:t>
      </w:r>
      <w:r w:rsidRPr="00FC6301">
        <w:rPr>
          <w:spacing w:val="-9"/>
          <w:lang w:val="en-AU"/>
        </w:rPr>
        <w:t xml:space="preserve"> </w:t>
      </w:r>
      <w:r w:rsidRPr="00FC6301">
        <w:rPr>
          <w:lang w:val="en-AU"/>
        </w:rPr>
        <w:t>further</w:t>
      </w:r>
      <w:r w:rsidRPr="00FC6301">
        <w:rPr>
          <w:spacing w:val="-9"/>
          <w:lang w:val="en-AU"/>
        </w:rPr>
        <w:t xml:space="preserve"> </w:t>
      </w:r>
      <w:r w:rsidRPr="00FC6301">
        <w:rPr>
          <w:lang w:val="en-AU"/>
        </w:rPr>
        <w:t>follow-up</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these</w:t>
      </w:r>
      <w:r w:rsidRPr="00FC6301">
        <w:rPr>
          <w:spacing w:val="-9"/>
          <w:lang w:val="en-AU"/>
        </w:rPr>
        <w:t xml:space="preserve"> </w:t>
      </w:r>
      <w:r w:rsidRPr="00FC6301">
        <w:rPr>
          <w:lang w:val="en-AU"/>
        </w:rPr>
        <w:t>cases</w:t>
      </w:r>
      <w:r w:rsidRPr="00FC6301">
        <w:rPr>
          <w:spacing w:val="-9"/>
          <w:lang w:val="en-AU"/>
        </w:rPr>
        <w:t xml:space="preserve"> </w:t>
      </w:r>
      <w:r w:rsidRPr="00FC6301">
        <w:rPr>
          <w:lang w:val="en-AU"/>
        </w:rPr>
        <w:t>is</w:t>
      </w:r>
      <w:r w:rsidRPr="00FC6301">
        <w:rPr>
          <w:spacing w:val="-9"/>
          <w:lang w:val="en-AU"/>
        </w:rPr>
        <w:t xml:space="preserve"> </w:t>
      </w:r>
      <w:r w:rsidRPr="00FC6301">
        <w:rPr>
          <w:lang w:val="en-AU"/>
        </w:rPr>
        <w:t>ongoing.</w:t>
      </w:r>
      <w:r w:rsidRPr="00FC6301">
        <w:rPr>
          <w:spacing w:val="-9"/>
          <w:lang w:val="en-AU"/>
        </w:rPr>
        <w:t xml:space="preserve"> </w:t>
      </w:r>
      <w:r w:rsidRPr="00FC6301">
        <w:rPr>
          <w:lang w:val="en-AU"/>
        </w:rPr>
        <w:t>ATAGI noted that a small number of cases were more severe, requiring</w:t>
      </w:r>
    </w:p>
    <w:p w14:paraId="6589ABBA" w14:textId="77777777" w:rsidR="00B46F34" w:rsidRPr="00FC6301" w:rsidRDefault="004310F6">
      <w:pPr>
        <w:pStyle w:val="BodyText"/>
        <w:spacing w:line="271" w:lineRule="auto"/>
        <w:ind w:left="487" w:right="641"/>
        <w:rPr>
          <w:lang w:val="en-AU"/>
        </w:rPr>
      </w:pPr>
      <w:r w:rsidRPr="00FC6301">
        <w:rPr>
          <w:lang w:val="en-AU"/>
        </w:rPr>
        <w:t>hospitalisation.</w:t>
      </w:r>
      <w:r w:rsidRPr="00FC6301">
        <w:rPr>
          <w:spacing w:val="-7"/>
          <w:lang w:val="en-AU"/>
        </w:rPr>
        <w:t xml:space="preserve"> </w:t>
      </w:r>
      <w:r w:rsidRPr="00FC6301">
        <w:rPr>
          <w:lang w:val="en-AU"/>
        </w:rPr>
        <w:t>More</w:t>
      </w:r>
      <w:r w:rsidRPr="00FC6301">
        <w:rPr>
          <w:spacing w:val="-7"/>
          <w:lang w:val="en-AU"/>
        </w:rPr>
        <w:t xml:space="preserve"> </w:t>
      </w:r>
      <w:r w:rsidRPr="00FC6301">
        <w:rPr>
          <w:lang w:val="en-AU"/>
        </w:rPr>
        <w:t>information</w:t>
      </w:r>
      <w:r w:rsidRPr="00FC6301">
        <w:rPr>
          <w:spacing w:val="-7"/>
          <w:lang w:val="en-AU"/>
        </w:rPr>
        <w:t xml:space="preserve"> </w:t>
      </w:r>
      <w:r w:rsidRPr="00FC6301">
        <w:rPr>
          <w:lang w:val="en-AU"/>
        </w:rPr>
        <w:t>can</w:t>
      </w:r>
      <w:r w:rsidRPr="00FC6301">
        <w:rPr>
          <w:spacing w:val="-7"/>
          <w:lang w:val="en-AU"/>
        </w:rPr>
        <w:t xml:space="preserve"> </w:t>
      </w:r>
      <w:r w:rsidRPr="00FC6301">
        <w:rPr>
          <w:lang w:val="en-AU"/>
        </w:rPr>
        <w:t>be</w:t>
      </w:r>
      <w:r w:rsidRPr="00FC6301">
        <w:rPr>
          <w:spacing w:val="-7"/>
          <w:lang w:val="en-AU"/>
        </w:rPr>
        <w:t xml:space="preserve"> </w:t>
      </w:r>
      <w:r w:rsidRPr="00FC6301">
        <w:rPr>
          <w:lang w:val="en-AU"/>
        </w:rPr>
        <w:t>found</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r w:rsidRPr="00FC6301">
        <w:rPr>
          <w:lang w:val="en-AU"/>
        </w:rPr>
        <w:t xml:space="preserve">Weekly </w:t>
      </w:r>
      <w:r w:rsidRPr="00FC6301">
        <w:rPr>
          <w:spacing w:val="-2"/>
          <w:lang w:val="en-AU"/>
        </w:rPr>
        <w:t>Report.</w:t>
      </w:r>
    </w:p>
    <w:p w14:paraId="656BA5C5" w14:textId="4E81D308" w:rsidR="008344FB" w:rsidRPr="00FC6301" w:rsidRDefault="004310F6">
      <w:pPr>
        <w:pStyle w:val="Heading3"/>
        <w:spacing w:before="1"/>
        <w:rPr>
          <w:lang w:val="en-AU"/>
        </w:rPr>
      </w:pPr>
      <w:r w:rsidRPr="00FC6301">
        <w:rPr>
          <w:lang w:val="en-AU"/>
        </w:rPr>
        <w:t xml:space="preserve">Risks and </w:t>
      </w:r>
      <w:r w:rsidRPr="00FC6301">
        <w:rPr>
          <w:spacing w:val="-2"/>
          <w:lang w:val="en-AU"/>
        </w:rPr>
        <w:t>benefits</w:t>
      </w:r>
    </w:p>
    <w:p w14:paraId="4E32D472" w14:textId="77777777" w:rsidR="00B46F34" w:rsidRPr="00FC6301" w:rsidRDefault="004310F6">
      <w:pPr>
        <w:pStyle w:val="BodyText"/>
        <w:spacing w:before="370"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5C9" w14:textId="7540B37E" w:rsidR="008344FB" w:rsidRPr="00FC6301" w:rsidRDefault="004310F6">
      <w:pPr>
        <w:pStyle w:val="Heading2"/>
        <w:rPr>
          <w:lang w:val="en-AU"/>
        </w:rPr>
      </w:pPr>
      <w:r w:rsidRPr="00FC6301">
        <w:rPr>
          <w:spacing w:val="-2"/>
          <w:lang w:val="en-AU"/>
        </w:rPr>
        <w:t>Resources</w:t>
      </w:r>
    </w:p>
    <w:p w14:paraId="656BA5CA" w14:textId="77777777" w:rsidR="008344FB"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5CB"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7B8CE88D" w14:textId="77777777" w:rsidR="00B46F34" w:rsidRPr="00FC6301" w:rsidRDefault="004310F6">
      <w:pPr>
        <w:pStyle w:val="BodyText"/>
        <w:spacing w:before="97"/>
        <w:ind w:left="487"/>
        <w:rPr>
          <w:lang w:val="en-AU"/>
        </w:rPr>
      </w:pPr>
      <w:r w:rsidRPr="00FC6301">
        <w:rPr>
          <w:lang w:val="en-AU"/>
        </w:rPr>
        <w:lastRenderedPageBreak/>
        <w:t xml:space="preserve">Use of AstraZeneca and/or </w:t>
      </w:r>
      <w:r w:rsidRPr="00FC6301">
        <w:rPr>
          <w:spacing w:val="-5"/>
          <w:lang w:val="en-AU"/>
        </w:rPr>
        <w:t>TTS</w:t>
      </w:r>
    </w:p>
    <w:p w14:paraId="656BA5CE" w14:textId="0978D4EB"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406">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5CF"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407">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5D0"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408">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5D1"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409">
        <w:r w:rsidRPr="00FC6301">
          <w:rPr>
            <w:u w:val="single"/>
            <w:lang w:val="en-AU"/>
          </w:rPr>
          <w:t>outbreak</w:t>
        </w:r>
      </w:hyperlink>
      <w:r w:rsidRPr="00FC6301">
        <w:rPr>
          <w:lang w:val="en-AU"/>
        </w:rPr>
        <w:t xml:space="preserve"> </w:t>
      </w:r>
      <w:hyperlink r:id="rId410">
        <w:r w:rsidRPr="00FC6301">
          <w:rPr>
            <w:spacing w:val="-2"/>
            <w:u w:val="single"/>
            <w:lang w:val="en-AU"/>
          </w:rPr>
          <w:t>settings</w:t>
        </w:r>
      </w:hyperlink>
      <w:r w:rsidRPr="00FC6301">
        <w:rPr>
          <w:spacing w:val="-2"/>
          <w:lang w:val="en-AU"/>
        </w:rPr>
        <w:t>;</w:t>
      </w:r>
    </w:p>
    <w:p w14:paraId="656BA5D2"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411">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BD64D33"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412">
        <w:r w:rsidRPr="00FC6301">
          <w:rPr>
            <w:u w:val="single"/>
            <w:lang w:val="en-AU"/>
          </w:rPr>
          <w:t>Delta</w:t>
        </w:r>
      </w:hyperlink>
      <w:r w:rsidRPr="00FC6301">
        <w:rPr>
          <w:lang w:val="en-AU"/>
        </w:rPr>
        <w:t xml:space="preserve"> </w:t>
      </w:r>
      <w:hyperlink r:id="rId413">
        <w:r w:rsidRPr="00FC6301">
          <w:rPr>
            <w:u w:val="single"/>
            <w:lang w:val="en-AU"/>
          </w:rPr>
          <w:t>variant</w:t>
        </w:r>
      </w:hyperlink>
      <w:r w:rsidRPr="00FC6301">
        <w:rPr>
          <w:lang w:val="en-AU"/>
        </w:rPr>
        <w:t xml:space="preserve"> of concern.</w:t>
      </w:r>
    </w:p>
    <w:p w14:paraId="3CB12F3F"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656BA5D7" w14:textId="4FBA6493"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414">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415">
        <w:r w:rsidRPr="00FC6301">
          <w:rPr>
            <w:spacing w:val="-2"/>
            <w:u w:val="single"/>
            <w:lang w:val="en-AU"/>
          </w:rPr>
          <w:t>vaccines</w:t>
        </w:r>
      </w:hyperlink>
    </w:p>
    <w:p w14:paraId="656BA5D8"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416">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417">
        <w:r w:rsidRPr="00FC6301">
          <w:rPr>
            <w:u w:val="single"/>
            <w:lang w:val="en-AU"/>
          </w:rPr>
          <w:t>15 years</w:t>
        </w:r>
      </w:hyperlink>
    </w:p>
    <w:p w14:paraId="1FF9A1E2"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418">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419">
        <w:r w:rsidRPr="00FC6301">
          <w:rPr>
            <w:u w:val="single"/>
            <w:lang w:val="en-AU"/>
          </w:rPr>
          <w:t>adolescents in Australia</w:t>
        </w:r>
      </w:hyperlink>
      <w:r w:rsidRPr="00FC6301">
        <w:rPr>
          <w:lang w:val="en-AU"/>
        </w:rPr>
        <w:t>.</w:t>
      </w:r>
    </w:p>
    <w:p w14:paraId="656BA5DE" w14:textId="7F70A868"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5E4"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602995AD" w14:textId="77777777" w:rsidR="00B46F34" w:rsidRPr="00FC6301" w:rsidRDefault="00B46F34">
      <w:pPr>
        <w:pStyle w:val="BodyText"/>
        <w:rPr>
          <w:lang w:val="en-AU"/>
        </w:rPr>
      </w:pPr>
    </w:p>
    <w:bookmarkStart w:id="24" w:name="23_6_October_2021"/>
    <w:bookmarkEnd w:id="24"/>
    <w:p w14:paraId="11FE6A18"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420">
        <w:r w:rsidRPr="00FC6301">
          <w:rPr>
            <w:u w:val="single"/>
            <w:lang w:val="en-AU"/>
          </w:rPr>
          <w:t xml:space="preserve">News and </w:t>
        </w:r>
        <w:r w:rsidRPr="00FC6301">
          <w:rPr>
            <w:spacing w:val="-2"/>
            <w:u w:val="single"/>
            <w:lang w:val="en-AU"/>
          </w:rPr>
          <w:t>media</w:t>
        </w:r>
      </w:hyperlink>
    </w:p>
    <w:p w14:paraId="656BA5EC" w14:textId="249C0F29"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6 October 2021</w:t>
      </w:r>
    </w:p>
    <w:p w14:paraId="656BA5ED"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067C53DB" w14:textId="77777777" w:rsidR="00B46F34" w:rsidRPr="00FC6301" w:rsidRDefault="004310F6">
      <w:pPr>
        <w:spacing w:line="271" w:lineRule="auto"/>
        <w:ind w:left="487" w:right="641"/>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6</w:t>
      </w:r>
      <w:r w:rsidRPr="00FC6301">
        <w:rPr>
          <w:spacing w:val="-7"/>
          <w:sz w:val="36"/>
          <w:lang w:val="en-AU"/>
        </w:rPr>
        <w:t xml:space="preserve"> </w:t>
      </w:r>
      <w:r w:rsidRPr="00FC6301">
        <w:rPr>
          <w:sz w:val="36"/>
          <w:lang w:val="en-AU"/>
        </w:rPr>
        <w:t xml:space="preserve">October </w:t>
      </w:r>
      <w:r w:rsidRPr="00FC6301">
        <w:rPr>
          <w:spacing w:val="-2"/>
          <w:sz w:val="36"/>
          <w:lang w:val="en-AU"/>
        </w:rPr>
        <w:t>2021.</w:t>
      </w:r>
    </w:p>
    <w:p w14:paraId="656BA5F0" w14:textId="127AA799" w:rsidR="008344FB" w:rsidRPr="00FC6301" w:rsidRDefault="008344FB">
      <w:pPr>
        <w:rPr>
          <w:sz w:val="9"/>
          <w:lang w:val="en-AU"/>
        </w:rPr>
        <w:sectPr w:rsidR="008344FB" w:rsidRPr="00FC6301">
          <w:headerReference w:type="default" r:id="rId421"/>
          <w:footerReference w:type="default" r:id="rId422"/>
          <w:pgSz w:w="11900" w:h="16840"/>
          <w:pgMar w:top="460" w:right="1680" w:bottom="440" w:left="1680" w:header="269" w:footer="253" w:gutter="0"/>
          <w:pgNumType w:start="1"/>
          <w:cols w:space="720"/>
        </w:sectPr>
      </w:pPr>
    </w:p>
    <w:p w14:paraId="656BA5F1"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5F2"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8</w:t>
      </w:r>
      <w:r w:rsidRPr="00FC6301">
        <w:rPr>
          <w:spacing w:val="-17"/>
          <w:lang w:val="en-AU"/>
        </w:rPr>
        <w:t xml:space="preserve"> </w:t>
      </w:r>
      <w:r w:rsidRPr="00FC6301">
        <w:rPr>
          <w:lang w:val="en-AU"/>
        </w:rPr>
        <w:t>October</w:t>
      </w:r>
      <w:r w:rsidRPr="00FC6301">
        <w:rPr>
          <w:spacing w:val="-16"/>
          <w:lang w:val="en-AU"/>
        </w:rPr>
        <w:t xml:space="preserve"> </w:t>
      </w:r>
      <w:r w:rsidRPr="00FC6301">
        <w:rPr>
          <w:lang w:val="en-AU"/>
        </w:rPr>
        <w:t>2021 General public</w:t>
      </w:r>
    </w:p>
    <w:p w14:paraId="656BA5F3"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1FA127B6" w14:textId="77777777" w:rsidR="00B46F34" w:rsidRPr="00FC6301" w:rsidRDefault="00B46F34">
      <w:pPr>
        <w:pStyle w:val="BodyText"/>
        <w:rPr>
          <w:lang w:val="en-AU"/>
        </w:rPr>
      </w:pPr>
    </w:p>
    <w:p w14:paraId="656BA600" w14:textId="77777777" w:rsidR="008344FB" w:rsidRPr="00FC6301" w:rsidRDefault="004310F6">
      <w:pPr>
        <w:pStyle w:val="BodyText"/>
        <w:spacing w:line="271" w:lineRule="auto"/>
        <w:ind w:left="487" w:right="641"/>
        <w:rPr>
          <w:lang w:val="en-AU"/>
        </w:rPr>
      </w:pPr>
      <w:r w:rsidRPr="00FC6301">
        <w:rPr>
          <w:lang w:val="en-AU"/>
        </w:rPr>
        <w:t>On Wednesday 6 October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601"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34FC0400"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423">
        <w:r w:rsidRPr="00FC6301">
          <w:rPr>
            <w:u w:val="single"/>
            <w:lang w:val="en-AU"/>
          </w:rPr>
          <w:t>current COVID-19 outbreaks</w:t>
        </w:r>
      </w:hyperlink>
      <w:r w:rsidRPr="00FC6301">
        <w:rPr>
          <w:lang w:val="en-AU"/>
        </w:rPr>
        <w:t xml:space="preserve"> involving the </w:t>
      </w:r>
      <w:hyperlink r:id="rId424">
        <w:r w:rsidRPr="00FC6301">
          <w:rPr>
            <w:u w:val="single"/>
            <w:lang w:val="en-AU"/>
          </w:rPr>
          <w:t>Delta</w:t>
        </w:r>
      </w:hyperlink>
      <w:r w:rsidRPr="00FC6301">
        <w:rPr>
          <w:lang w:val="en-AU"/>
        </w:rPr>
        <w:t xml:space="preserve"> </w:t>
      </w:r>
      <w:hyperlink r:id="rId425">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426">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6356C55F"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4E998EE9"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5B16B385" w14:textId="77777777" w:rsidR="00B46F34" w:rsidRPr="00FC6301" w:rsidRDefault="004310F6">
      <w:pPr>
        <w:pStyle w:val="BodyText"/>
        <w:spacing w:line="271" w:lineRule="auto"/>
        <w:ind w:left="487" w:right="495"/>
        <w:rPr>
          <w:lang w:val="en-AU"/>
        </w:rPr>
      </w:pPr>
      <w:r w:rsidRPr="00FC6301">
        <w:rPr>
          <w:lang w:val="en-AU"/>
        </w:rPr>
        <w:t>As</w:t>
      </w:r>
      <w:r w:rsidRPr="00FC6301">
        <w:rPr>
          <w:spacing w:val="-1"/>
          <w:lang w:val="en-AU"/>
        </w:rPr>
        <w:t xml:space="preserve"> </w:t>
      </w:r>
      <w:r w:rsidRPr="00FC6301">
        <w:rPr>
          <w:lang w:val="en-AU"/>
        </w:rPr>
        <w:t>at</w:t>
      </w:r>
      <w:r w:rsidRPr="00FC6301">
        <w:rPr>
          <w:spacing w:val="-1"/>
          <w:lang w:val="en-AU"/>
        </w:rPr>
        <w:t xml:space="preserve"> </w:t>
      </w:r>
      <w:r w:rsidRPr="00FC6301">
        <w:rPr>
          <w:lang w:val="en-AU"/>
        </w:rPr>
        <w:t>5</w:t>
      </w:r>
      <w:r w:rsidRPr="00FC6301">
        <w:rPr>
          <w:spacing w:val="-1"/>
          <w:lang w:val="en-AU"/>
        </w:rPr>
        <w:t xml:space="preserve"> </w:t>
      </w:r>
      <w:r w:rsidRPr="00FC6301">
        <w:rPr>
          <w:lang w:val="en-AU"/>
        </w:rPr>
        <w:t>October</w:t>
      </w:r>
      <w:r w:rsidRPr="00FC6301">
        <w:rPr>
          <w:spacing w:val="-1"/>
          <w:lang w:val="en-AU"/>
        </w:rPr>
        <w:t xml:space="preserve"> </w:t>
      </w:r>
      <w:r w:rsidRPr="00FC6301">
        <w:rPr>
          <w:lang w:val="en-AU"/>
        </w:rPr>
        <w:t>2021,</w:t>
      </w:r>
      <w:r w:rsidRPr="00FC6301">
        <w:rPr>
          <w:spacing w:val="-1"/>
          <w:lang w:val="en-AU"/>
        </w:rPr>
        <w:t xml:space="preserve"> </w:t>
      </w:r>
      <w:hyperlink r:id="rId427">
        <w:r w:rsidRPr="00FC6301">
          <w:rPr>
            <w:u w:val="single"/>
            <w:lang w:val="en-AU"/>
          </w:rPr>
          <w:t>over</w:t>
        </w:r>
        <w:r w:rsidRPr="00FC6301">
          <w:rPr>
            <w:spacing w:val="-1"/>
            <w:u w:val="single"/>
            <w:lang w:val="en-AU"/>
          </w:rPr>
          <w:t xml:space="preserve"> </w:t>
        </w:r>
        <w:r w:rsidRPr="00FC6301">
          <w:rPr>
            <w:u w:val="single"/>
            <w:lang w:val="en-AU"/>
          </w:rPr>
          <w:t>29</w:t>
        </w:r>
        <w:r w:rsidRPr="00FC6301">
          <w:rPr>
            <w:spacing w:val="-1"/>
            <w:u w:val="single"/>
            <w:lang w:val="en-AU"/>
          </w:rPr>
          <w:t xml:space="preserve"> </w:t>
        </w:r>
        <w:r w:rsidRPr="00FC6301">
          <w:rPr>
            <w:u w:val="single"/>
            <w:lang w:val="en-AU"/>
          </w:rPr>
          <w:t>million</w:t>
        </w:r>
        <w:r w:rsidRPr="00FC6301">
          <w:rPr>
            <w:spacing w:val="-1"/>
            <w:u w:val="single"/>
            <w:lang w:val="en-AU"/>
          </w:rPr>
          <w:t xml:space="preserve"> </w:t>
        </w:r>
        <w:r w:rsidRPr="00FC6301">
          <w:rPr>
            <w:u w:val="single"/>
            <w:lang w:val="en-AU"/>
          </w:rPr>
          <w:t>doses</w:t>
        </w:r>
      </w:hyperlink>
      <w:r w:rsidRPr="00FC6301">
        <w:rPr>
          <w:spacing w:val="-1"/>
          <w:lang w:val="en-AU"/>
        </w:rPr>
        <w:t xml:space="preserve"> </w:t>
      </w:r>
      <w:r w:rsidRPr="00FC6301">
        <w:rPr>
          <w:lang w:val="en-AU"/>
        </w:rPr>
        <w:t>of</w:t>
      </w:r>
      <w:r w:rsidRPr="00FC6301">
        <w:rPr>
          <w:spacing w:val="-1"/>
          <w:lang w:val="en-AU"/>
        </w:rPr>
        <w:t xml:space="preserve"> </w:t>
      </w:r>
      <w:r w:rsidRPr="00FC6301">
        <w:rPr>
          <w:lang w:val="en-AU"/>
        </w:rPr>
        <w:t>COVID-19</w:t>
      </w:r>
      <w:r w:rsidRPr="00FC6301">
        <w:rPr>
          <w:spacing w:val="-1"/>
          <w:lang w:val="en-AU"/>
        </w:rPr>
        <w:t xml:space="preserve"> </w:t>
      </w:r>
      <w:r w:rsidRPr="00FC6301">
        <w:rPr>
          <w:lang w:val="en-AU"/>
        </w:rPr>
        <w:t>vaccines</w:t>
      </w:r>
      <w:r w:rsidRPr="00FC6301">
        <w:rPr>
          <w:spacing w:val="-1"/>
          <w:lang w:val="en-AU"/>
        </w:rPr>
        <w:t xml:space="preserve"> </w:t>
      </w:r>
      <w:r w:rsidRPr="00FC6301">
        <w:rPr>
          <w:lang w:val="en-AU"/>
        </w:rPr>
        <w:t>have been administered in Australia. ATAGI has noted emerging national data</w:t>
      </w:r>
      <w:r w:rsidRPr="00FC6301">
        <w:rPr>
          <w:spacing w:val="-4"/>
          <w:lang w:val="en-AU"/>
        </w:rPr>
        <w:t xml:space="preserve"> </w:t>
      </w:r>
      <w:r w:rsidRPr="00FC6301">
        <w:rPr>
          <w:lang w:val="en-AU"/>
        </w:rPr>
        <w:t>demonstrating</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proportion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patients</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severe COVID-19 were reported to be vaccinated, consistent with a high vaccine effectiveness against severe disease.</w:t>
      </w:r>
    </w:p>
    <w:p w14:paraId="0633FC9F" w14:textId="77777777" w:rsidR="00B46F34" w:rsidRPr="00FC6301" w:rsidRDefault="004310F6">
      <w:pPr>
        <w:pStyle w:val="BodyText"/>
        <w:spacing w:line="271" w:lineRule="auto"/>
        <w:ind w:left="487" w:right="551"/>
        <w:rPr>
          <w:lang w:val="en-AU"/>
        </w:rPr>
      </w:pPr>
      <w:r w:rsidRPr="00FC6301">
        <w:rPr>
          <w:lang w:val="en-AU"/>
        </w:rPr>
        <w:t xml:space="preserve">ATAGI has previously noted the TGA’s registration of </w:t>
      </w:r>
      <w:hyperlink r:id="rId428">
        <w:r w:rsidRPr="00FC6301">
          <w:rPr>
            <w:u w:val="single"/>
            <w:lang w:val="en-AU"/>
          </w:rPr>
          <w:t>Pfizer</w:t>
        </w:r>
      </w:hyperlink>
      <w:r w:rsidRPr="00FC6301">
        <w:rPr>
          <w:lang w:val="en-AU"/>
        </w:rPr>
        <w:t xml:space="preserve"> and </w:t>
      </w:r>
      <w:hyperlink r:id="rId429">
        <w:r w:rsidRPr="00FC6301">
          <w:rPr>
            <w:u w:val="single"/>
            <w:lang w:val="en-AU"/>
          </w:rPr>
          <w:t>Moderna</w:t>
        </w:r>
      </w:hyperlink>
      <w:r w:rsidRPr="00FC6301">
        <w:rPr>
          <w:spacing w:val="-5"/>
          <w:lang w:val="en-AU"/>
        </w:rPr>
        <w:t xml:space="preserve"> </w:t>
      </w:r>
      <w:r w:rsidRPr="00FC6301">
        <w:rPr>
          <w:lang w:val="en-AU"/>
        </w:rPr>
        <w:t>for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children</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supports</w:t>
      </w:r>
      <w:r w:rsidRPr="00FC6301">
        <w:rPr>
          <w:spacing w:val="-5"/>
          <w:lang w:val="en-AU"/>
        </w:rPr>
        <w:t xml:space="preserve"> </w:t>
      </w:r>
      <w:r w:rsidRPr="00FC6301">
        <w:rPr>
          <w:lang w:val="en-AU"/>
        </w:rPr>
        <w:t>COVID- 19 vaccination in all adolescents from 12 years of age. These statements can be found in the Resources section below.</w:t>
      </w:r>
    </w:p>
    <w:p w14:paraId="656BA60D" w14:textId="2650D624"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60E"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656BA60F" w14:textId="77777777" w:rsidR="008344FB" w:rsidRPr="00FC6301" w:rsidRDefault="004310F6">
      <w:pPr>
        <w:pStyle w:val="BodyText"/>
        <w:spacing w:before="372"/>
        <w:ind w:left="487"/>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1416409D"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430">
        <w:r w:rsidRPr="00FC6301">
          <w:rPr>
            <w:u w:val="single"/>
            <w:lang w:val="en-AU"/>
          </w:rPr>
          <w:t>here</w:t>
        </w:r>
      </w:hyperlink>
      <w:r w:rsidRPr="00FC6301">
        <w:rPr>
          <w:lang w:val="en-AU"/>
        </w:rPr>
        <w:t>.</w:t>
      </w:r>
    </w:p>
    <w:p w14:paraId="656BA612" w14:textId="029B1F8E" w:rsidR="008344FB" w:rsidRPr="00FC6301" w:rsidRDefault="004310F6">
      <w:pPr>
        <w:pStyle w:val="BodyText"/>
        <w:spacing w:line="271" w:lineRule="auto"/>
        <w:ind w:left="487" w:right="633"/>
        <w:rPr>
          <w:lang w:val="en-AU"/>
        </w:rPr>
      </w:pPr>
      <w:r w:rsidRPr="00FC6301">
        <w:rPr>
          <w:lang w:val="en-AU"/>
        </w:rPr>
        <w:t>ATAGI</w:t>
      </w:r>
      <w:r w:rsidRPr="00FC6301">
        <w:rPr>
          <w:spacing w:val="-7"/>
          <w:lang w:val="en-AU"/>
        </w:rPr>
        <w:t xml:space="preserve"> </w:t>
      </w:r>
      <w:r w:rsidRPr="00FC6301">
        <w:rPr>
          <w:lang w:val="en-AU"/>
        </w:rPr>
        <w:t>examined</w:t>
      </w:r>
      <w:r w:rsidRPr="00FC6301">
        <w:rPr>
          <w:spacing w:val="-7"/>
          <w:lang w:val="en-AU"/>
        </w:rPr>
        <w:t xml:space="preserve"> </w:t>
      </w:r>
      <w:r w:rsidRPr="00FC6301">
        <w:rPr>
          <w:lang w:val="en-AU"/>
        </w:rPr>
        <w:t>estimates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risk</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by</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Australia</w:t>
      </w:r>
      <w:r w:rsidRPr="00FC6301">
        <w:rPr>
          <w:spacing w:val="-7"/>
          <w:lang w:val="en-AU"/>
        </w:rPr>
        <w:t xml:space="preserve"> </w:t>
      </w:r>
      <w:r w:rsidRPr="00FC6301">
        <w:rPr>
          <w:lang w:val="en-AU"/>
        </w:rPr>
        <w:t>and note</w:t>
      </w:r>
      <w:r w:rsidRPr="00FC6301">
        <w:rPr>
          <w:spacing w:val="-2"/>
          <w:lang w:val="en-AU"/>
        </w:rPr>
        <w:t xml:space="preserve"> </w:t>
      </w:r>
      <w:r w:rsidRPr="00FC6301">
        <w:rPr>
          <w:lang w:val="en-AU"/>
        </w:rPr>
        <w:t>that</w:t>
      </w:r>
      <w:r w:rsidRPr="00FC6301">
        <w:rPr>
          <w:spacing w:val="-2"/>
          <w:lang w:val="en-AU"/>
        </w:rPr>
        <w:t xml:space="preserve"> </w:t>
      </w:r>
      <w:r w:rsidRPr="00FC6301">
        <w:rPr>
          <w:lang w:val="en-AU"/>
        </w:rPr>
        <w:t>there</w:t>
      </w:r>
      <w:r w:rsidRPr="00FC6301">
        <w:rPr>
          <w:spacing w:val="-2"/>
          <w:lang w:val="en-AU"/>
        </w:rPr>
        <w:t xml:space="preserve"> </w:t>
      </w:r>
      <w:r w:rsidRPr="00FC6301">
        <w:rPr>
          <w:lang w:val="en-AU"/>
        </w:rPr>
        <w:t>have</w:t>
      </w:r>
      <w:r w:rsidRPr="00FC6301">
        <w:rPr>
          <w:spacing w:val="-2"/>
          <w:lang w:val="en-AU"/>
        </w:rPr>
        <w:t xml:space="preserve"> </w:t>
      </w:r>
      <w:r w:rsidRPr="00FC6301">
        <w:rPr>
          <w:lang w:val="en-AU"/>
        </w:rPr>
        <w:t>been</w:t>
      </w:r>
      <w:r w:rsidRPr="00FC6301">
        <w:rPr>
          <w:spacing w:val="-2"/>
          <w:lang w:val="en-AU"/>
        </w:rPr>
        <w:t xml:space="preserve"> </w:t>
      </w:r>
      <w:r w:rsidRPr="00FC6301">
        <w:rPr>
          <w:lang w:val="en-AU"/>
        </w:rPr>
        <w:t>151</w:t>
      </w:r>
      <w:r w:rsidRPr="00FC6301">
        <w:rPr>
          <w:spacing w:val="-2"/>
          <w:lang w:val="en-AU"/>
        </w:rPr>
        <w:t xml:space="preserve"> </w:t>
      </w:r>
      <w:r w:rsidRPr="00FC6301">
        <w:rPr>
          <w:lang w:val="en-AU"/>
        </w:rPr>
        <w:t>cases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confirmed</w:t>
      </w:r>
      <w:r w:rsidRPr="00FC6301">
        <w:rPr>
          <w:spacing w:val="-2"/>
          <w:lang w:val="en-AU"/>
        </w:rPr>
        <w:t xml:space="preserve"> </w:t>
      </w:r>
      <w:r w:rsidRPr="00FC6301">
        <w:rPr>
          <w:lang w:val="en-AU"/>
        </w:rPr>
        <w:t>or</w:t>
      </w:r>
      <w:r w:rsidRPr="00FC6301">
        <w:rPr>
          <w:spacing w:val="-2"/>
          <w:lang w:val="en-AU"/>
        </w:rPr>
        <w:t xml:space="preserve"> </w:t>
      </w:r>
      <w:r w:rsidRPr="00FC6301">
        <w:rPr>
          <w:lang w:val="en-AU"/>
        </w:rPr>
        <w:t>probable</w:t>
      </w:r>
      <w:r w:rsidRPr="00FC6301">
        <w:rPr>
          <w:spacing w:val="-2"/>
          <w:lang w:val="en-AU"/>
        </w:rPr>
        <w:t xml:space="preserve"> </w:t>
      </w:r>
      <w:r w:rsidRPr="00FC6301">
        <w:rPr>
          <w:lang w:val="en-AU"/>
        </w:rPr>
        <w:t>TTS</w:t>
      </w:r>
      <w:r w:rsidRPr="00FC6301">
        <w:rPr>
          <w:spacing w:val="-2"/>
          <w:lang w:val="en-AU"/>
        </w:rPr>
        <w:t xml:space="preserve"> </w:t>
      </w:r>
      <w:r w:rsidRPr="00FC6301">
        <w:rPr>
          <w:lang w:val="en-AU"/>
        </w:rPr>
        <w:t>(84 confirmed cases; 67 probable cases). To date around 12 million doses of AstraZeneca have been administered.</w:t>
      </w:r>
    </w:p>
    <w:p w14:paraId="656BA61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614" w14:textId="77777777" w:rsidR="008344FB" w:rsidRPr="00FC6301" w:rsidRDefault="004310F6">
      <w:pPr>
        <w:pStyle w:val="BodyText"/>
        <w:spacing w:before="97" w:line="271" w:lineRule="auto"/>
        <w:ind w:left="487" w:right="641"/>
        <w:rPr>
          <w:lang w:val="en-AU"/>
        </w:rPr>
      </w:pPr>
      <w:r w:rsidRPr="00FC6301">
        <w:rPr>
          <w:lang w:val="en-AU"/>
        </w:rPr>
        <w:lastRenderedPageBreak/>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431">
        <w:r w:rsidRPr="00FC6301">
          <w:rPr>
            <w:u w:val="single"/>
            <w:lang w:val="en-AU"/>
          </w:rPr>
          <w:t>1.9 per</w:t>
        </w:r>
      </w:hyperlink>
    </w:p>
    <w:p w14:paraId="7E5FE356" w14:textId="77777777" w:rsidR="00B46F34" w:rsidRPr="00FC6301" w:rsidRDefault="00FC6301">
      <w:pPr>
        <w:pStyle w:val="BodyText"/>
        <w:spacing w:line="271" w:lineRule="auto"/>
        <w:ind w:left="487" w:right="621"/>
        <w:jc w:val="both"/>
        <w:rPr>
          <w:lang w:val="en-AU"/>
        </w:rPr>
      </w:pPr>
      <w:hyperlink r:id="rId432">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617" w14:textId="1C803AE3" w:rsidR="008344FB" w:rsidRPr="00FC6301" w:rsidRDefault="004310F6">
      <w:pPr>
        <w:pStyle w:val="BodyText"/>
        <w:spacing w:line="271" w:lineRule="auto"/>
        <w:ind w:left="487"/>
        <w:rPr>
          <w:lang w:val="en-AU"/>
        </w:rPr>
      </w:pPr>
      <w:r w:rsidRPr="00FC6301">
        <w:rPr>
          <w:lang w:val="en-AU"/>
        </w:rPr>
        <w:t>Rates of TTS cases are based on first doses of AstraZeneca as of 22 September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11.5 million doses of AstraZeneca have been</w:t>
      </w:r>
    </w:p>
    <w:p w14:paraId="5091DC83"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6.7</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4.8</w:t>
      </w:r>
      <w:r w:rsidRPr="00FC6301">
        <w:rPr>
          <w:spacing w:val="-4"/>
          <w:lang w:val="en-AU"/>
        </w:rPr>
        <w:t xml:space="preserve"> </w:t>
      </w:r>
      <w:r w:rsidRPr="00FC6301">
        <w:rPr>
          <w:lang w:val="en-AU"/>
        </w:rPr>
        <w:t>million second doses.</w:t>
      </w:r>
    </w:p>
    <w:p w14:paraId="054F29D9"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61C" w14:textId="6F861136" w:rsidR="008344FB" w:rsidRPr="00FC6301" w:rsidRDefault="004310F6">
      <w:pPr>
        <w:pStyle w:val="ListParagraph"/>
        <w:numPr>
          <w:ilvl w:val="1"/>
          <w:numId w:val="4"/>
        </w:numPr>
        <w:tabs>
          <w:tab w:val="left" w:pos="1463"/>
        </w:tabs>
        <w:ind w:left="1463" w:hanging="376"/>
        <w:rPr>
          <w:sz w:val="24"/>
          <w:lang w:val="en-AU"/>
        </w:rPr>
      </w:pPr>
      <w:r w:rsidRPr="00FC6301">
        <w:rPr>
          <w:sz w:val="24"/>
          <w:lang w:val="en-AU"/>
        </w:rPr>
        <w:t xml:space="preserve">per 100,000 in those &lt;60 years; </w:t>
      </w:r>
      <w:r w:rsidRPr="00FC6301">
        <w:rPr>
          <w:spacing w:val="-5"/>
          <w:sz w:val="24"/>
          <w:lang w:val="en-AU"/>
        </w:rPr>
        <w:t>and</w:t>
      </w:r>
    </w:p>
    <w:p w14:paraId="64CD6C0E"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61F" w14:textId="4DD7A478"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620" w14:textId="77777777" w:rsidR="008344FB" w:rsidRPr="00FC6301" w:rsidRDefault="008344FB">
      <w:pPr>
        <w:pStyle w:val="BodyText"/>
        <w:spacing w:before="82"/>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3482"/>
      </w:tblGrid>
      <w:tr w:rsidR="008344FB" w:rsidRPr="00FC6301" w14:paraId="656BA624" w14:textId="77777777">
        <w:trPr>
          <w:trHeight w:val="839"/>
        </w:trPr>
        <w:tc>
          <w:tcPr>
            <w:tcW w:w="2308" w:type="dxa"/>
            <w:tcBorders>
              <w:right w:val="nil"/>
            </w:tcBorders>
          </w:tcPr>
          <w:p w14:paraId="656BA621"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3482" w:type="dxa"/>
            <w:tcBorders>
              <w:left w:val="nil"/>
            </w:tcBorders>
          </w:tcPr>
          <w:p w14:paraId="656BA622" w14:textId="77777777" w:rsidR="008344FB" w:rsidRPr="00FC6301" w:rsidRDefault="004310F6">
            <w:pPr>
              <w:pStyle w:val="TableParagraph"/>
              <w:rPr>
                <w:b/>
                <w:sz w:val="24"/>
                <w:lang w:val="en-AU"/>
              </w:rPr>
            </w:pPr>
            <w:r w:rsidRPr="00FC6301">
              <w:rPr>
                <w:b/>
                <w:sz w:val="24"/>
                <w:lang w:val="en-AU"/>
              </w:rPr>
              <w:t>Estimated</w:t>
            </w:r>
            <w:r w:rsidRPr="00FC6301">
              <w:rPr>
                <w:b/>
                <w:spacing w:val="-3"/>
                <w:sz w:val="24"/>
                <w:lang w:val="en-AU"/>
              </w:rPr>
              <w:t xml:space="preserve"> </w:t>
            </w:r>
            <w:r w:rsidRPr="00FC6301">
              <w:rPr>
                <w:b/>
                <w:spacing w:val="-4"/>
                <w:sz w:val="24"/>
                <w:lang w:val="en-AU"/>
              </w:rPr>
              <w:t>rate</w:t>
            </w:r>
          </w:p>
          <w:p w14:paraId="656BA623" w14:textId="77777777" w:rsidR="008344FB" w:rsidRPr="00FC6301" w:rsidRDefault="004310F6">
            <w:pPr>
              <w:pStyle w:val="TableParagraph"/>
              <w:spacing w:before="40"/>
              <w:rPr>
                <w:b/>
                <w:sz w:val="24"/>
                <w:lang w:val="en-AU"/>
              </w:rPr>
            </w:pPr>
            <w:r w:rsidRPr="00FC6301">
              <w:rPr>
                <w:b/>
                <w:sz w:val="24"/>
                <w:lang w:val="en-AU"/>
              </w:rPr>
              <w:t>(per</w:t>
            </w:r>
            <w:r w:rsidRPr="00FC6301">
              <w:rPr>
                <w:b/>
                <w:spacing w:val="-2"/>
                <w:sz w:val="24"/>
                <w:lang w:val="en-AU"/>
              </w:rPr>
              <w:t xml:space="preserve"> </w:t>
            </w:r>
            <w:r w:rsidRPr="00FC6301">
              <w:rPr>
                <w:b/>
                <w:sz w:val="24"/>
                <w:lang w:val="en-AU"/>
              </w:rPr>
              <w:t>100,000</w:t>
            </w:r>
            <w:r w:rsidRPr="00FC6301">
              <w:rPr>
                <w:b/>
                <w:spacing w:val="1"/>
                <w:sz w:val="24"/>
                <w:lang w:val="en-AU"/>
              </w:rPr>
              <w:t xml:space="preserve"> </w:t>
            </w:r>
            <w:r w:rsidRPr="00FC6301">
              <w:rPr>
                <w:b/>
                <w:sz w:val="24"/>
                <w:lang w:val="en-AU"/>
              </w:rPr>
              <w:t>AZ</w:t>
            </w:r>
            <w:r w:rsidRPr="00FC6301">
              <w:rPr>
                <w:b/>
                <w:spacing w:val="1"/>
                <w:sz w:val="24"/>
                <w:lang w:val="en-AU"/>
              </w:rPr>
              <w:t xml:space="preserve"> </w:t>
            </w:r>
            <w:r w:rsidRPr="00FC6301">
              <w:rPr>
                <w:b/>
                <w:spacing w:val="-2"/>
                <w:sz w:val="24"/>
                <w:lang w:val="en-AU"/>
              </w:rPr>
              <w:t>vaccinations)</w:t>
            </w:r>
          </w:p>
        </w:tc>
      </w:tr>
      <w:tr w:rsidR="008344FB" w:rsidRPr="00FC6301" w14:paraId="656BA627" w14:textId="77777777">
        <w:trPr>
          <w:trHeight w:val="479"/>
        </w:trPr>
        <w:tc>
          <w:tcPr>
            <w:tcW w:w="2308" w:type="dxa"/>
            <w:tcBorders>
              <w:right w:val="nil"/>
            </w:tcBorders>
          </w:tcPr>
          <w:p w14:paraId="656BA625" w14:textId="77777777" w:rsidR="008344FB" w:rsidRPr="00FC6301" w:rsidRDefault="004310F6">
            <w:pPr>
              <w:pStyle w:val="TableParagraph"/>
              <w:ind w:left="60"/>
              <w:rPr>
                <w:sz w:val="24"/>
                <w:lang w:val="en-AU"/>
              </w:rPr>
            </w:pPr>
            <w:r w:rsidRPr="00FC6301">
              <w:rPr>
                <w:spacing w:val="-5"/>
                <w:sz w:val="24"/>
                <w:lang w:val="en-AU"/>
              </w:rPr>
              <w:t>&lt;50</w:t>
            </w:r>
          </w:p>
        </w:tc>
        <w:tc>
          <w:tcPr>
            <w:tcW w:w="3482" w:type="dxa"/>
            <w:tcBorders>
              <w:left w:val="nil"/>
            </w:tcBorders>
          </w:tcPr>
          <w:p w14:paraId="656BA626" w14:textId="77777777" w:rsidR="008344FB" w:rsidRPr="00FC6301" w:rsidRDefault="004310F6">
            <w:pPr>
              <w:pStyle w:val="TableParagraph"/>
              <w:rPr>
                <w:sz w:val="24"/>
                <w:lang w:val="en-AU"/>
              </w:rPr>
            </w:pPr>
            <w:r w:rsidRPr="00FC6301">
              <w:rPr>
                <w:spacing w:val="-5"/>
                <w:sz w:val="24"/>
                <w:lang w:val="en-AU"/>
              </w:rPr>
              <w:t>1.8</w:t>
            </w:r>
          </w:p>
        </w:tc>
      </w:tr>
      <w:tr w:rsidR="008344FB" w:rsidRPr="00FC6301" w14:paraId="656BA62A" w14:textId="77777777">
        <w:trPr>
          <w:trHeight w:val="479"/>
        </w:trPr>
        <w:tc>
          <w:tcPr>
            <w:tcW w:w="2308" w:type="dxa"/>
            <w:tcBorders>
              <w:right w:val="nil"/>
            </w:tcBorders>
          </w:tcPr>
          <w:p w14:paraId="656BA628"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3482" w:type="dxa"/>
            <w:tcBorders>
              <w:left w:val="nil"/>
            </w:tcBorders>
          </w:tcPr>
          <w:p w14:paraId="656BA629" w14:textId="77777777" w:rsidR="008344FB" w:rsidRPr="00FC6301" w:rsidRDefault="004310F6">
            <w:pPr>
              <w:pStyle w:val="TableParagraph"/>
              <w:rPr>
                <w:sz w:val="24"/>
                <w:lang w:val="en-AU"/>
              </w:rPr>
            </w:pPr>
            <w:r w:rsidRPr="00FC6301">
              <w:rPr>
                <w:spacing w:val="-5"/>
                <w:sz w:val="24"/>
                <w:lang w:val="en-AU"/>
              </w:rPr>
              <w:t>3.0</w:t>
            </w:r>
          </w:p>
        </w:tc>
      </w:tr>
      <w:tr w:rsidR="008344FB" w:rsidRPr="00FC6301" w14:paraId="656BA62D" w14:textId="77777777">
        <w:trPr>
          <w:trHeight w:val="479"/>
        </w:trPr>
        <w:tc>
          <w:tcPr>
            <w:tcW w:w="2308" w:type="dxa"/>
            <w:tcBorders>
              <w:right w:val="nil"/>
            </w:tcBorders>
          </w:tcPr>
          <w:p w14:paraId="656BA62B"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3482" w:type="dxa"/>
            <w:tcBorders>
              <w:left w:val="nil"/>
            </w:tcBorders>
          </w:tcPr>
          <w:p w14:paraId="656BA62C" w14:textId="77777777" w:rsidR="008344FB" w:rsidRPr="00FC6301" w:rsidRDefault="004310F6">
            <w:pPr>
              <w:pStyle w:val="TableParagraph"/>
              <w:rPr>
                <w:sz w:val="24"/>
                <w:lang w:val="en-AU"/>
              </w:rPr>
            </w:pPr>
            <w:r w:rsidRPr="00FC6301">
              <w:rPr>
                <w:spacing w:val="-5"/>
                <w:sz w:val="24"/>
                <w:lang w:val="en-AU"/>
              </w:rPr>
              <w:t>1.5</w:t>
            </w:r>
          </w:p>
        </w:tc>
      </w:tr>
      <w:tr w:rsidR="008344FB" w:rsidRPr="00FC6301" w14:paraId="656BA630" w14:textId="77777777">
        <w:trPr>
          <w:trHeight w:val="479"/>
        </w:trPr>
        <w:tc>
          <w:tcPr>
            <w:tcW w:w="2308" w:type="dxa"/>
            <w:tcBorders>
              <w:right w:val="nil"/>
            </w:tcBorders>
          </w:tcPr>
          <w:p w14:paraId="656BA62E"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3482" w:type="dxa"/>
            <w:tcBorders>
              <w:left w:val="nil"/>
            </w:tcBorders>
          </w:tcPr>
          <w:p w14:paraId="656BA62F" w14:textId="77777777" w:rsidR="008344FB" w:rsidRPr="00FC6301" w:rsidRDefault="004310F6">
            <w:pPr>
              <w:pStyle w:val="TableParagraph"/>
              <w:rPr>
                <w:sz w:val="24"/>
                <w:lang w:val="en-AU"/>
              </w:rPr>
            </w:pPr>
            <w:r w:rsidRPr="00FC6301">
              <w:rPr>
                <w:spacing w:val="-5"/>
                <w:sz w:val="24"/>
                <w:lang w:val="en-AU"/>
              </w:rPr>
              <w:t>2.0</w:t>
            </w:r>
          </w:p>
        </w:tc>
      </w:tr>
      <w:tr w:rsidR="008344FB" w:rsidRPr="00FC6301" w14:paraId="656BA633" w14:textId="77777777">
        <w:trPr>
          <w:trHeight w:val="479"/>
        </w:trPr>
        <w:tc>
          <w:tcPr>
            <w:tcW w:w="2308" w:type="dxa"/>
            <w:tcBorders>
              <w:right w:val="nil"/>
            </w:tcBorders>
          </w:tcPr>
          <w:p w14:paraId="656BA631" w14:textId="77777777" w:rsidR="008344FB" w:rsidRPr="00FC6301" w:rsidRDefault="004310F6">
            <w:pPr>
              <w:pStyle w:val="TableParagraph"/>
              <w:ind w:left="60"/>
              <w:rPr>
                <w:sz w:val="24"/>
                <w:lang w:val="en-AU"/>
              </w:rPr>
            </w:pPr>
            <w:r w:rsidRPr="00FC6301">
              <w:rPr>
                <w:spacing w:val="-5"/>
                <w:sz w:val="24"/>
                <w:lang w:val="en-AU"/>
              </w:rPr>
              <w:t>≥80</w:t>
            </w:r>
          </w:p>
        </w:tc>
        <w:tc>
          <w:tcPr>
            <w:tcW w:w="3482" w:type="dxa"/>
            <w:tcBorders>
              <w:left w:val="nil"/>
            </w:tcBorders>
          </w:tcPr>
          <w:p w14:paraId="656BA632" w14:textId="77777777" w:rsidR="008344FB" w:rsidRPr="00FC6301" w:rsidRDefault="004310F6">
            <w:pPr>
              <w:pStyle w:val="TableParagraph"/>
              <w:rPr>
                <w:sz w:val="24"/>
                <w:lang w:val="en-AU"/>
              </w:rPr>
            </w:pPr>
            <w:r w:rsidRPr="00FC6301">
              <w:rPr>
                <w:spacing w:val="-5"/>
                <w:sz w:val="24"/>
                <w:lang w:val="en-AU"/>
              </w:rPr>
              <w:t>1.8</w:t>
            </w:r>
          </w:p>
        </w:tc>
      </w:tr>
    </w:tbl>
    <w:p w14:paraId="656BA634" w14:textId="77777777" w:rsidR="008344FB" w:rsidRPr="00FC6301" w:rsidRDefault="008344FB">
      <w:pPr>
        <w:pStyle w:val="BodyText"/>
        <w:spacing w:before="57"/>
        <w:rPr>
          <w:lang w:val="en-AU"/>
        </w:rPr>
      </w:pPr>
    </w:p>
    <w:p w14:paraId="656BA635" w14:textId="77777777"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also</w:t>
      </w:r>
      <w:r w:rsidRPr="00FC6301">
        <w:rPr>
          <w:spacing w:val="-5"/>
          <w:lang w:val="en-AU"/>
        </w:rPr>
        <w:t xml:space="preserve"> </w:t>
      </w:r>
      <w:r w:rsidRPr="00FC6301">
        <w:rPr>
          <w:lang w:val="en-AU"/>
        </w:rPr>
        <w:t>noted</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w:t>
      </w:r>
      <w:r w:rsidRPr="00FC6301">
        <w:rPr>
          <w:spacing w:val="-6"/>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reporting</w:t>
      </w:r>
      <w:r w:rsidRPr="00FC6301">
        <w:rPr>
          <w:spacing w:val="-5"/>
          <w:lang w:val="en-AU"/>
        </w:rPr>
        <w:t xml:space="preserve"> </w:t>
      </w:r>
      <w:r w:rsidRPr="00FC6301">
        <w:rPr>
          <w:lang w:val="en-AU"/>
        </w:rPr>
        <w:t>a</w:t>
      </w:r>
      <w:r w:rsidRPr="00FC6301">
        <w:rPr>
          <w:spacing w:val="-5"/>
          <w:lang w:val="en-AU"/>
        </w:rPr>
        <w:t xml:space="preserve"> </w:t>
      </w:r>
      <w:r w:rsidRPr="00FC6301">
        <w:rPr>
          <w:spacing w:val="-2"/>
          <w:lang w:val="en-AU"/>
        </w:rPr>
        <w:t>detailed</w:t>
      </w:r>
    </w:p>
    <w:p w14:paraId="656BA636" w14:textId="77777777" w:rsidR="008344FB" w:rsidRPr="00FC6301" w:rsidRDefault="004310F6">
      <w:pPr>
        <w:pStyle w:val="BodyText"/>
        <w:spacing w:before="41" w:line="271" w:lineRule="auto"/>
        <w:ind w:left="487" w:right="641"/>
        <w:rPr>
          <w:lang w:val="en-AU"/>
        </w:rPr>
      </w:pP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433">
        <w:r w:rsidRPr="00FC6301">
          <w:rPr>
            <w:u w:val="single"/>
            <w:lang w:val="en-AU"/>
          </w:rPr>
          <w:t>CDC Criteria</w:t>
        </w:r>
      </w:hyperlink>
      <w:r w:rsidRPr="00FC6301">
        <w:rPr>
          <w:lang w:val="en-AU"/>
        </w:rPr>
        <w:t>. ATAGI noted these data suggest that the</w:t>
      </w:r>
    </w:p>
    <w:p w14:paraId="780DC97D" w14:textId="77777777" w:rsidR="00B46F34" w:rsidRPr="00FC6301" w:rsidRDefault="004310F6">
      <w:pPr>
        <w:pStyle w:val="BodyText"/>
        <w:spacing w:line="271" w:lineRule="auto"/>
        <w:ind w:left="487" w:right="1430"/>
        <w:rPr>
          <w:lang w:val="en-AU"/>
        </w:rPr>
      </w:pPr>
      <w:r w:rsidRPr="00FC6301">
        <w:rPr>
          <w:lang w:val="en-AU"/>
        </w:rPr>
        <w:t>severity</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appears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 differences by sex are not seen in older people.</w:t>
      </w:r>
    </w:p>
    <w:p w14:paraId="656BA639" w14:textId="47613A7E"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63A"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434">
        <w:r w:rsidRPr="00FC6301">
          <w:rPr>
            <w:u w:val="single"/>
            <w:lang w:val="en-AU"/>
          </w:rPr>
          <w:t>TTS primary care guide</w:t>
        </w:r>
      </w:hyperlink>
      <w:r w:rsidRPr="00FC6301">
        <w:rPr>
          <w:lang w:val="en-AU"/>
        </w:rPr>
        <w:t>. This may contribute to the lower-case</w:t>
      </w:r>
    </w:p>
    <w:p w14:paraId="656BA63B"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656BA63C" w14:textId="77777777" w:rsidR="008344FB" w:rsidRPr="00FC6301" w:rsidRDefault="004310F6">
      <w:pPr>
        <w:pStyle w:val="BodyText"/>
        <w:spacing w:before="41"/>
        <w:ind w:left="487"/>
        <w:rPr>
          <w:lang w:val="en-AU"/>
        </w:rPr>
      </w:pPr>
      <w:r w:rsidRPr="00FC6301">
        <w:rPr>
          <w:lang w:val="en-AU"/>
        </w:rPr>
        <w:t xml:space="preserve">internationally. The overall case fatality ratio in Australia (8/151; 5.3%) </w:t>
      </w:r>
      <w:r w:rsidRPr="00FC6301">
        <w:rPr>
          <w:spacing w:val="-5"/>
          <w:lang w:val="en-AU"/>
        </w:rPr>
        <w:t>is</w:t>
      </w:r>
    </w:p>
    <w:p w14:paraId="656BA63D"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1FF83B74" w14:textId="77777777" w:rsidR="00B46F34" w:rsidRPr="00FC6301" w:rsidRDefault="004310F6">
      <w:pPr>
        <w:pStyle w:val="BodyText"/>
        <w:spacing w:before="97" w:line="271" w:lineRule="auto"/>
        <w:ind w:left="487" w:right="641"/>
        <w:rPr>
          <w:lang w:val="en-AU"/>
        </w:rPr>
      </w:pPr>
      <w:r w:rsidRPr="00FC6301">
        <w:rPr>
          <w:lang w:val="en-AU"/>
        </w:rPr>
        <w:lastRenderedPageBreak/>
        <w:t>lower than that seen in other settings. ATAGI notes that the TGA is continuing to investigate 18 probable cases of TTS following second doses</w:t>
      </w:r>
      <w:r w:rsidRPr="00FC6301">
        <w:rPr>
          <w:spacing w:val="-3"/>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3"/>
          <w:lang w:val="en-AU"/>
        </w:rPr>
        <w:t xml:space="preserve"> </w:t>
      </w:r>
      <w:r w:rsidRPr="00FC6301">
        <w:rPr>
          <w:lang w:val="en-AU"/>
        </w:rPr>
        <w:t>six</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these</w:t>
      </w:r>
      <w:r w:rsidRPr="00FC6301">
        <w:rPr>
          <w:spacing w:val="-4"/>
          <w:lang w:val="en-AU"/>
        </w:rPr>
        <w:t xml:space="preserve"> </w:t>
      </w:r>
      <w:r w:rsidRPr="00FC6301">
        <w:rPr>
          <w:lang w:val="en-AU"/>
        </w:rPr>
        <w:t>cases</w:t>
      </w:r>
      <w:r w:rsidRPr="00FC6301">
        <w:rPr>
          <w:spacing w:val="-3"/>
          <w:lang w:val="en-AU"/>
        </w:rPr>
        <w:t xml:space="preserve"> </w:t>
      </w:r>
      <w:r w:rsidRPr="00FC6301">
        <w:rPr>
          <w:lang w:val="en-AU"/>
        </w:rPr>
        <w:t>have</w:t>
      </w:r>
      <w:r w:rsidRPr="00FC6301">
        <w:rPr>
          <w:spacing w:val="-4"/>
          <w:lang w:val="en-AU"/>
        </w:rPr>
        <w:t xml:space="preserve"> </w:t>
      </w:r>
      <w:r w:rsidRPr="00FC6301">
        <w:rPr>
          <w:lang w:val="en-AU"/>
        </w:rPr>
        <w:t>been</w:t>
      </w:r>
      <w:r w:rsidRPr="00FC6301">
        <w:rPr>
          <w:spacing w:val="-3"/>
          <w:lang w:val="en-AU"/>
        </w:rPr>
        <w:t xml:space="preserve"> </w:t>
      </w:r>
      <w:r w:rsidRPr="00FC6301">
        <w:rPr>
          <w:lang w:val="en-AU"/>
        </w:rPr>
        <w:t>definitively</w:t>
      </w:r>
      <w:r w:rsidRPr="00FC6301">
        <w:rPr>
          <w:spacing w:val="-4"/>
          <w:lang w:val="en-AU"/>
        </w:rPr>
        <w:t xml:space="preserve"> </w:t>
      </w:r>
      <w:r w:rsidRPr="00FC6301">
        <w:rPr>
          <w:lang w:val="en-AU"/>
        </w:rPr>
        <w:t>linked to vaccination.</w:t>
      </w:r>
    </w:p>
    <w:p w14:paraId="656BA640" w14:textId="382C8BB4"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656BA641"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21E5D10E"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644" w14:textId="384DF612"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645"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646"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58B7E762"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656BA649" w14:textId="6F3ED680"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0CDE1ADC"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3A8730EB"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64E" w14:textId="058AD7D8" w:rsidR="008344FB" w:rsidRPr="00FC6301" w:rsidRDefault="004310F6">
      <w:pPr>
        <w:pStyle w:val="BodyText"/>
        <w:spacing w:before="1" w:line="271" w:lineRule="auto"/>
        <w:ind w:left="487" w:right="663"/>
        <w:jc w:val="both"/>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656BA64F" w14:textId="77777777" w:rsidR="008344FB" w:rsidRPr="00FC6301" w:rsidRDefault="004310F6">
      <w:pPr>
        <w:pStyle w:val="BodyText"/>
        <w:spacing w:line="318" w:lineRule="exact"/>
        <w:ind w:left="487"/>
        <w:jc w:val="both"/>
        <w:rPr>
          <w:lang w:val="en-AU"/>
        </w:rPr>
      </w:pPr>
      <w:r w:rsidRPr="00FC6301">
        <w:rPr>
          <w:lang w:val="en-AU"/>
        </w:rPr>
        <w:t xml:space="preserve">each of the states and </w:t>
      </w:r>
      <w:r w:rsidRPr="00FC6301">
        <w:rPr>
          <w:spacing w:val="-2"/>
          <w:lang w:val="en-AU"/>
        </w:rPr>
        <w:t>territories.</w:t>
      </w:r>
    </w:p>
    <w:p w14:paraId="656BA650" w14:textId="77777777" w:rsidR="008344FB" w:rsidRPr="00FC6301" w:rsidRDefault="008344FB">
      <w:pPr>
        <w:spacing w:line="318" w:lineRule="exact"/>
        <w:jc w:val="both"/>
        <w:rPr>
          <w:lang w:val="en-AU"/>
        </w:rPr>
        <w:sectPr w:rsidR="008344FB" w:rsidRPr="00FC6301">
          <w:pgSz w:w="11900" w:h="16840"/>
          <w:pgMar w:top="460" w:right="1680" w:bottom="440" w:left="1680" w:header="269" w:footer="253" w:gutter="0"/>
          <w:cols w:space="720"/>
        </w:sectPr>
      </w:pPr>
    </w:p>
    <w:p w14:paraId="656BA651" w14:textId="77777777" w:rsidR="008344FB" w:rsidRPr="00FC6301" w:rsidRDefault="004310F6">
      <w:pPr>
        <w:pStyle w:val="BodyText"/>
        <w:spacing w:before="97" w:line="271" w:lineRule="auto"/>
        <w:ind w:left="487" w:right="641"/>
        <w:rPr>
          <w:lang w:val="en-AU"/>
        </w:rPr>
      </w:pPr>
      <w:r w:rsidRPr="00FC6301">
        <w:rPr>
          <w:lang w:val="en-AU"/>
        </w:rPr>
        <w:lastRenderedPageBreak/>
        <w:t xml:space="preserve">At this time, there is no update to the </w:t>
      </w:r>
      <w:hyperlink r:id="rId435">
        <w:r w:rsidRPr="00FC6301">
          <w:rPr>
            <w:u w:val="single"/>
            <w:lang w:val="en-AU"/>
          </w:rPr>
          <w:t>ATAGI statement</w:t>
        </w:r>
      </w:hyperlink>
      <w:r w:rsidRPr="00FC6301">
        <w:rPr>
          <w:lang w:val="en-AU"/>
        </w:rPr>
        <w:t xml:space="preserve"> from 17 June 2021</w:t>
      </w:r>
      <w:r w:rsidRPr="00FC6301">
        <w:rPr>
          <w:spacing w:val="-2"/>
          <w:lang w:val="en-AU"/>
        </w:rPr>
        <w:t xml:space="preserve"> </w:t>
      </w:r>
      <w:r w:rsidRPr="00FC6301">
        <w:rPr>
          <w:lang w:val="en-AU"/>
        </w:rPr>
        <w:t xml:space="preserve">in relation to the use of AstraZeneca, except to note that </w:t>
      </w:r>
      <w:r w:rsidRPr="00FC6301">
        <w:rPr>
          <w:spacing w:val="-2"/>
          <w:lang w:val="en-AU"/>
        </w:rPr>
        <w:t>further</w:t>
      </w:r>
    </w:p>
    <w:p w14:paraId="422C8A73" w14:textId="77777777" w:rsidR="00B46F34" w:rsidRPr="00FC6301" w:rsidRDefault="004310F6">
      <w:pPr>
        <w:pStyle w:val="BodyText"/>
        <w:spacing w:line="271" w:lineRule="auto"/>
        <w:ind w:left="487"/>
        <w:rPr>
          <w:lang w:val="en-AU"/>
        </w:rPr>
      </w:pPr>
      <w:r w:rsidRPr="00FC6301">
        <w:rPr>
          <w:lang w:val="en-AU"/>
        </w:rPr>
        <w:t>clarification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provided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regards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its</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 xml:space="preserve">outbreak </w:t>
      </w:r>
      <w:r w:rsidRPr="00FC6301">
        <w:rPr>
          <w:spacing w:val="-2"/>
          <w:lang w:val="en-AU"/>
        </w:rPr>
        <w:t>settings.</w:t>
      </w:r>
    </w:p>
    <w:p w14:paraId="656BA655" w14:textId="3A5AA303" w:rsidR="008344FB" w:rsidRPr="00FC6301" w:rsidRDefault="004310F6">
      <w:pPr>
        <w:pStyle w:val="Heading2"/>
        <w:spacing w:before="1"/>
        <w:rPr>
          <w:lang w:val="en-AU"/>
        </w:rPr>
      </w:pPr>
      <w:r w:rsidRPr="00FC6301">
        <w:rPr>
          <w:lang w:val="en-AU"/>
        </w:rPr>
        <w:t>Comirnaty</w:t>
      </w:r>
      <w:r w:rsidRPr="00FC6301">
        <w:rPr>
          <w:spacing w:val="1"/>
          <w:lang w:val="en-AU"/>
        </w:rPr>
        <w:t xml:space="preserve"> </w:t>
      </w:r>
      <w:r w:rsidRPr="00FC6301">
        <w:rPr>
          <w:spacing w:val="-2"/>
          <w:lang w:val="en-AU"/>
        </w:rPr>
        <w:t>(Pfizer)</w:t>
      </w:r>
    </w:p>
    <w:p w14:paraId="656BA656" w14:textId="77777777" w:rsidR="008344FB" w:rsidRPr="00FC6301" w:rsidRDefault="004310F6">
      <w:pPr>
        <w:pStyle w:val="Heading3"/>
        <w:spacing w:before="346"/>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657" w14:textId="77777777" w:rsidR="008344FB" w:rsidRPr="00FC6301" w:rsidRDefault="004310F6">
      <w:pPr>
        <w:pStyle w:val="BodyText"/>
        <w:spacing w:before="370"/>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5A0D8D28"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65A" w14:textId="475D1C25" w:rsidR="008344FB" w:rsidRPr="00FC6301" w:rsidRDefault="004310F6">
      <w:pPr>
        <w:pStyle w:val="BodyText"/>
        <w:spacing w:line="271" w:lineRule="auto"/>
        <w:ind w:left="487"/>
        <w:rPr>
          <w:lang w:val="en-AU"/>
        </w:rPr>
      </w:pPr>
      <w:r w:rsidRPr="00FC6301">
        <w:rPr>
          <w:lang w:val="en-AU"/>
        </w:rPr>
        <w:t>ATAGI notes that the TGA is investigating 847 reports of suspected myocarditis and/or pericarditis following Pfizer and in particular 228 suspected</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suspected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145</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 myocarditis or myopericarditis have been assessed as meeting the</w:t>
      </w:r>
    </w:p>
    <w:p w14:paraId="66236FC8" w14:textId="77777777" w:rsidR="00B46F34" w:rsidRPr="00FC6301" w:rsidRDefault="004310F6">
      <w:pPr>
        <w:pStyle w:val="BodyText"/>
        <w:spacing w:line="271" w:lineRule="auto"/>
        <w:ind w:left="487" w:right="539"/>
        <w:rPr>
          <w:lang w:val="en-AU"/>
        </w:rPr>
      </w:pPr>
      <w:r w:rsidRPr="00FC6301">
        <w:rPr>
          <w:lang w:val="en-AU"/>
        </w:rPr>
        <w:t>Brighton Collaboration case definition (level 1, 2, or 3), of which 69 cases occurred following the second dose. The TGA report details the estimated rate of myocarditis following first and second doses by age. The observed rates are consistent with international data showing a higher rate in younger individuals (particularly younger males) and following second doses. Most reported cases have been mild, self- limiting and have recovered quickly, although further follow-up of 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were more severe, requiring hospitalisation.</w:t>
      </w:r>
    </w:p>
    <w:p w14:paraId="7DD7D8E3" w14:textId="77777777" w:rsidR="00B46F34" w:rsidRPr="00FC6301" w:rsidRDefault="004310F6">
      <w:pPr>
        <w:pStyle w:val="BodyText"/>
        <w:spacing w:line="271" w:lineRule="auto"/>
        <w:ind w:left="487" w:right="641"/>
        <w:rPr>
          <w:lang w:val="en-AU"/>
        </w:rPr>
      </w:pPr>
      <w:r w:rsidRPr="00FC6301">
        <w:rPr>
          <w:lang w:val="en-AU"/>
        </w:rPr>
        <w:t>No</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Moderna vaccine, noting that only a small number of first doses have been administered to date. ATAGI are monitoring international data on the rates of myocarditis and pericarditis.</w:t>
      </w:r>
    </w:p>
    <w:p w14:paraId="656BA65F" w14:textId="6C9A7DC5"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656BA660" w14:textId="77777777" w:rsidR="008344FB" w:rsidRPr="00FC6301" w:rsidRDefault="004310F6">
      <w:pPr>
        <w:pStyle w:val="BodyText"/>
        <w:spacing w:before="370"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66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662" w14:textId="77777777" w:rsidR="008344FB" w:rsidRPr="00FC6301" w:rsidRDefault="004310F6">
      <w:pPr>
        <w:pStyle w:val="Heading2"/>
        <w:spacing w:before="63"/>
        <w:rPr>
          <w:lang w:val="en-AU"/>
        </w:rPr>
      </w:pPr>
      <w:r w:rsidRPr="00FC6301">
        <w:rPr>
          <w:spacing w:val="-2"/>
          <w:lang w:val="en-AU"/>
        </w:rPr>
        <w:lastRenderedPageBreak/>
        <w:t>Resources</w:t>
      </w:r>
    </w:p>
    <w:p w14:paraId="5B9E56A8"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69B8976" w14:textId="77777777" w:rsidR="00B46F34" w:rsidRPr="00FC6301" w:rsidRDefault="004310F6">
      <w:pPr>
        <w:pStyle w:val="Heading3"/>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667" w14:textId="18CC09AA" w:rsidR="008344FB" w:rsidRPr="00FC6301" w:rsidRDefault="004310F6">
      <w:pPr>
        <w:pStyle w:val="BodyText"/>
        <w:spacing w:line="271" w:lineRule="auto"/>
        <w:ind w:left="1087" w:right="861"/>
        <w:jc w:val="both"/>
        <w:rPr>
          <w:lang w:val="en-AU"/>
        </w:rPr>
      </w:pPr>
      <w:r w:rsidRPr="00FC6301">
        <w:rPr>
          <w:lang w:val="en-AU"/>
        </w:rPr>
        <w:t>the</w:t>
      </w:r>
      <w:r w:rsidRPr="00FC6301">
        <w:rPr>
          <w:spacing w:val="-2"/>
          <w:lang w:val="en-AU"/>
        </w:rPr>
        <w:t xml:space="preserve"> </w:t>
      </w:r>
      <w:r w:rsidRPr="00FC6301">
        <w:rPr>
          <w:lang w:val="en-AU"/>
        </w:rPr>
        <w:t>ATAGI/THANZ</w:t>
      </w:r>
      <w:hyperlink r:id="rId436">
        <w:r w:rsidRPr="00FC6301">
          <w:rPr>
            <w:u w:val="single"/>
            <w:lang w:val="en-AU"/>
          </w:rPr>
          <w:t xml:space="preserve"> </w:t>
        </w:r>
      </w:hyperlink>
      <w:hyperlink r:id="rId437">
        <w:r w:rsidRPr="00FC6301">
          <w:rPr>
            <w:u w:val="single"/>
            <w:lang w:val="en-AU"/>
          </w:rPr>
          <w:t>joint</w:t>
        </w:r>
        <w:r w:rsidRPr="00FC6301">
          <w:rPr>
            <w:spacing w:val="-2"/>
            <w:u w:val="single"/>
            <w:lang w:val="en-AU"/>
          </w:rPr>
          <w:t xml:space="preserve"> </w:t>
        </w:r>
        <w:r w:rsidRPr="00FC6301">
          <w:rPr>
            <w:u w:val="single"/>
            <w:lang w:val="en-AU"/>
          </w:rPr>
          <w:t>statement</w:t>
        </w:r>
      </w:hyperlink>
      <w:r w:rsidRPr="00FC6301">
        <w:rPr>
          <w:spacing w:val="-2"/>
          <w:lang w:val="en-AU"/>
        </w:rPr>
        <w:t xml:space="preserve"> </w:t>
      </w:r>
      <w:r w:rsidRPr="00FC6301">
        <w:rPr>
          <w:lang w:val="en-AU"/>
        </w:rPr>
        <w:t>which</w:t>
      </w:r>
      <w:r w:rsidRPr="00FC6301">
        <w:rPr>
          <w:spacing w:val="-2"/>
          <w:lang w:val="en-AU"/>
        </w:rPr>
        <w:t xml:space="preserve"> </w:t>
      </w:r>
      <w:r w:rsidRPr="00FC6301">
        <w:rPr>
          <w:lang w:val="en-AU"/>
        </w:rPr>
        <w:t>provides</w:t>
      </w:r>
      <w:r w:rsidRPr="00FC6301">
        <w:rPr>
          <w:spacing w:val="-2"/>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668"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438">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669"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439">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66A"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440">
        <w:r w:rsidRPr="00FC6301">
          <w:rPr>
            <w:u w:val="single"/>
            <w:lang w:val="en-AU"/>
          </w:rPr>
          <w:t>outbreak</w:t>
        </w:r>
      </w:hyperlink>
      <w:r w:rsidRPr="00FC6301">
        <w:rPr>
          <w:lang w:val="en-AU"/>
        </w:rPr>
        <w:t xml:space="preserve"> </w:t>
      </w:r>
      <w:hyperlink r:id="rId441">
        <w:r w:rsidRPr="00FC6301">
          <w:rPr>
            <w:spacing w:val="-2"/>
            <w:u w:val="single"/>
            <w:lang w:val="en-AU"/>
          </w:rPr>
          <w:t>settings</w:t>
        </w:r>
      </w:hyperlink>
      <w:r w:rsidRPr="00FC6301">
        <w:rPr>
          <w:spacing w:val="-2"/>
          <w:lang w:val="en-AU"/>
        </w:rPr>
        <w:t>;</w:t>
      </w:r>
    </w:p>
    <w:p w14:paraId="656BA66B"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442">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356AF044"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443">
        <w:r w:rsidRPr="00FC6301">
          <w:rPr>
            <w:u w:val="single"/>
            <w:lang w:val="en-AU"/>
          </w:rPr>
          <w:t>Delta</w:t>
        </w:r>
      </w:hyperlink>
      <w:r w:rsidRPr="00FC6301">
        <w:rPr>
          <w:lang w:val="en-AU"/>
        </w:rPr>
        <w:t xml:space="preserve"> </w:t>
      </w:r>
      <w:hyperlink r:id="rId444">
        <w:r w:rsidRPr="00FC6301">
          <w:rPr>
            <w:u w:val="single"/>
            <w:lang w:val="en-AU"/>
          </w:rPr>
          <w:t>variant</w:t>
        </w:r>
      </w:hyperlink>
      <w:r w:rsidRPr="00FC6301">
        <w:rPr>
          <w:lang w:val="en-AU"/>
        </w:rPr>
        <w:t xml:space="preserve"> of concern.</w:t>
      </w:r>
    </w:p>
    <w:p w14:paraId="0971CD99" w14:textId="77777777" w:rsidR="00B46F34" w:rsidRPr="00FC6301" w:rsidRDefault="004310F6">
      <w:pPr>
        <w:pStyle w:val="Heading3"/>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656BA670" w14:textId="57B30273" w:rsidR="008344FB"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445">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446">
        <w:r w:rsidRPr="00FC6301">
          <w:rPr>
            <w:spacing w:val="-2"/>
            <w:u w:val="single"/>
            <w:lang w:val="en-AU"/>
          </w:rPr>
          <w:t>vaccines</w:t>
        </w:r>
      </w:hyperlink>
    </w:p>
    <w:p w14:paraId="656BA671" w14:textId="77777777" w:rsidR="008344FB" w:rsidRPr="00FC6301" w:rsidRDefault="004310F6">
      <w:pPr>
        <w:pStyle w:val="BodyText"/>
        <w:spacing w:before="117" w:line="271" w:lineRule="auto"/>
        <w:ind w:left="1087" w:right="641"/>
        <w:rPr>
          <w:lang w:val="en-AU"/>
        </w:rPr>
      </w:pPr>
      <w:r w:rsidRPr="00FC6301">
        <w:rPr>
          <w:lang w:val="en-AU"/>
        </w:rPr>
        <w:t>ATAGI</w:t>
      </w:r>
      <w:r w:rsidRPr="00FC6301">
        <w:rPr>
          <w:spacing w:val="-11"/>
          <w:lang w:val="en-AU"/>
        </w:rPr>
        <w:t xml:space="preserve"> </w:t>
      </w:r>
      <w:hyperlink r:id="rId447">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448">
        <w:r w:rsidRPr="00FC6301">
          <w:rPr>
            <w:u w:val="single"/>
            <w:lang w:val="en-AU"/>
          </w:rPr>
          <w:t>15 years</w:t>
        </w:r>
      </w:hyperlink>
    </w:p>
    <w:p w14:paraId="40ACF902"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449">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450">
        <w:r w:rsidRPr="00FC6301">
          <w:rPr>
            <w:u w:val="single"/>
            <w:lang w:val="en-AU"/>
          </w:rPr>
          <w:t>adolescents in Australia</w:t>
        </w:r>
      </w:hyperlink>
      <w:r w:rsidRPr="00FC6301">
        <w:rPr>
          <w:lang w:val="en-AU"/>
        </w:rPr>
        <w:t>.</w:t>
      </w:r>
    </w:p>
    <w:p w14:paraId="656BA677" w14:textId="36038909"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78559CD" w14:textId="77777777" w:rsidR="00B46F34" w:rsidRPr="00FC6301" w:rsidRDefault="00B46F34">
      <w:pPr>
        <w:pStyle w:val="BodyText"/>
        <w:rPr>
          <w:lang w:val="en-AU"/>
        </w:rPr>
      </w:pPr>
    </w:p>
    <w:bookmarkStart w:id="25" w:name="24_13_October_2021"/>
    <w:bookmarkEnd w:id="25"/>
    <w:p w14:paraId="006FA3F7"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451">
        <w:r w:rsidRPr="00FC6301">
          <w:rPr>
            <w:u w:val="single"/>
            <w:lang w:val="en-AU"/>
          </w:rPr>
          <w:t xml:space="preserve">News and </w:t>
        </w:r>
        <w:r w:rsidRPr="00FC6301">
          <w:rPr>
            <w:spacing w:val="-2"/>
            <w:u w:val="single"/>
            <w:lang w:val="en-AU"/>
          </w:rPr>
          <w:t>media</w:t>
        </w:r>
      </w:hyperlink>
    </w:p>
    <w:p w14:paraId="656BA685" w14:textId="68F7AB33"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13 October 2021</w:t>
      </w:r>
    </w:p>
    <w:p w14:paraId="656BA686"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5829C30A" w14:textId="77777777" w:rsidR="00B46F34" w:rsidRPr="00FC6301" w:rsidRDefault="004310F6">
      <w:pPr>
        <w:spacing w:line="271" w:lineRule="auto"/>
        <w:ind w:left="487"/>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13</w:t>
      </w:r>
      <w:r w:rsidRPr="00FC6301">
        <w:rPr>
          <w:spacing w:val="-7"/>
          <w:sz w:val="36"/>
          <w:lang w:val="en-AU"/>
        </w:rPr>
        <w:t xml:space="preserve"> </w:t>
      </w:r>
      <w:r w:rsidRPr="00FC6301">
        <w:rPr>
          <w:sz w:val="36"/>
          <w:lang w:val="en-AU"/>
        </w:rPr>
        <w:t xml:space="preserve">October </w:t>
      </w:r>
      <w:r w:rsidRPr="00FC6301">
        <w:rPr>
          <w:spacing w:val="-2"/>
          <w:sz w:val="36"/>
          <w:lang w:val="en-AU"/>
        </w:rPr>
        <w:t>2021.</w:t>
      </w:r>
    </w:p>
    <w:p w14:paraId="656BA689" w14:textId="5B61F611" w:rsidR="008344FB" w:rsidRPr="00FC6301" w:rsidRDefault="008344FB">
      <w:pPr>
        <w:rPr>
          <w:sz w:val="9"/>
          <w:lang w:val="en-AU"/>
        </w:rPr>
        <w:sectPr w:rsidR="008344FB" w:rsidRPr="00FC6301">
          <w:headerReference w:type="default" r:id="rId452"/>
          <w:footerReference w:type="default" r:id="rId453"/>
          <w:pgSz w:w="11900" w:h="16840"/>
          <w:pgMar w:top="460" w:right="1680" w:bottom="440" w:left="1680" w:header="269" w:footer="253" w:gutter="0"/>
          <w:pgNumType w:start="1"/>
          <w:cols w:space="720"/>
        </w:sectPr>
      </w:pPr>
    </w:p>
    <w:p w14:paraId="656BA68A"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68B"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15</w:t>
      </w:r>
      <w:r w:rsidRPr="00FC6301">
        <w:rPr>
          <w:spacing w:val="-17"/>
          <w:lang w:val="en-AU"/>
        </w:rPr>
        <w:t xml:space="preserve"> </w:t>
      </w:r>
      <w:r w:rsidRPr="00FC6301">
        <w:rPr>
          <w:lang w:val="en-AU"/>
        </w:rPr>
        <w:t>October</w:t>
      </w:r>
      <w:r w:rsidRPr="00FC6301">
        <w:rPr>
          <w:spacing w:val="-16"/>
          <w:lang w:val="en-AU"/>
        </w:rPr>
        <w:t xml:space="preserve"> </w:t>
      </w:r>
      <w:r w:rsidRPr="00FC6301">
        <w:rPr>
          <w:lang w:val="en-AU"/>
        </w:rPr>
        <w:t>2021 General public</w:t>
      </w:r>
    </w:p>
    <w:p w14:paraId="656BA68C"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109A9C8" w14:textId="77777777" w:rsidR="00B46F34" w:rsidRPr="00FC6301" w:rsidRDefault="00B46F34">
      <w:pPr>
        <w:pStyle w:val="BodyText"/>
        <w:rPr>
          <w:lang w:val="en-AU"/>
        </w:rPr>
      </w:pPr>
    </w:p>
    <w:p w14:paraId="656BA699" w14:textId="77777777" w:rsidR="008344FB" w:rsidRPr="00FC6301" w:rsidRDefault="004310F6">
      <w:pPr>
        <w:pStyle w:val="BodyText"/>
        <w:spacing w:line="271" w:lineRule="auto"/>
        <w:ind w:left="487" w:right="641"/>
        <w:rPr>
          <w:lang w:val="en-AU"/>
        </w:rPr>
      </w:pPr>
      <w:r w:rsidRPr="00FC6301">
        <w:rPr>
          <w:lang w:val="en-AU"/>
        </w:rPr>
        <w:t>On Wednesday 13 October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69A"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2A313758"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454">
        <w:r w:rsidRPr="00FC6301">
          <w:rPr>
            <w:u w:val="single"/>
            <w:lang w:val="en-AU"/>
          </w:rPr>
          <w:t>current COVID-19 outbreaks</w:t>
        </w:r>
      </w:hyperlink>
      <w:r w:rsidRPr="00FC6301">
        <w:rPr>
          <w:lang w:val="en-AU"/>
        </w:rPr>
        <w:t xml:space="preserve"> involving the </w:t>
      </w:r>
      <w:hyperlink r:id="rId455">
        <w:r w:rsidRPr="00FC6301">
          <w:rPr>
            <w:u w:val="single"/>
            <w:lang w:val="en-AU"/>
          </w:rPr>
          <w:t>Delta</w:t>
        </w:r>
      </w:hyperlink>
      <w:r w:rsidRPr="00FC6301">
        <w:rPr>
          <w:lang w:val="en-AU"/>
        </w:rPr>
        <w:t xml:space="preserve"> </w:t>
      </w:r>
      <w:hyperlink r:id="rId456">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457">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59B2DC5E"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4CCDC6D7"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555F6810" w14:textId="77777777" w:rsidR="00B46F34" w:rsidRPr="00FC6301" w:rsidRDefault="004310F6">
      <w:pPr>
        <w:pStyle w:val="BodyText"/>
        <w:spacing w:line="271" w:lineRule="auto"/>
        <w:ind w:left="487" w:right="641"/>
        <w:rPr>
          <w:lang w:val="en-AU"/>
        </w:rPr>
      </w:pPr>
      <w:r w:rsidRPr="00FC6301">
        <w:rPr>
          <w:lang w:val="en-AU"/>
        </w:rPr>
        <w:t xml:space="preserve">As at 11 October 2021, </w:t>
      </w:r>
      <w:hyperlink r:id="rId458">
        <w:r w:rsidRPr="00FC6301">
          <w:rPr>
            <w:u w:val="single"/>
            <w:lang w:val="en-AU"/>
          </w:rPr>
          <w:t>over 31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3D89BB9E" w14:textId="77777777" w:rsidR="00B46F34" w:rsidRPr="00FC6301" w:rsidRDefault="004310F6">
      <w:pPr>
        <w:pStyle w:val="BodyText"/>
        <w:spacing w:line="271" w:lineRule="auto"/>
        <w:ind w:left="487" w:right="551"/>
        <w:rPr>
          <w:lang w:val="en-AU"/>
        </w:rPr>
      </w:pPr>
      <w:r w:rsidRPr="00FC6301">
        <w:rPr>
          <w:lang w:val="en-AU"/>
        </w:rPr>
        <w:t xml:space="preserve">ATAGI has previously noted the TGA’s registration of </w:t>
      </w:r>
      <w:hyperlink r:id="rId459">
        <w:r w:rsidRPr="00FC6301">
          <w:rPr>
            <w:u w:val="single"/>
            <w:lang w:val="en-AU"/>
          </w:rPr>
          <w:t>Pfizer</w:t>
        </w:r>
      </w:hyperlink>
      <w:r w:rsidRPr="00FC6301">
        <w:rPr>
          <w:lang w:val="en-AU"/>
        </w:rPr>
        <w:t xml:space="preserve"> and </w:t>
      </w:r>
      <w:hyperlink r:id="rId460">
        <w:r w:rsidRPr="00FC6301">
          <w:rPr>
            <w:u w:val="single"/>
            <w:lang w:val="en-AU"/>
          </w:rPr>
          <w:t>Moderna</w:t>
        </w:r>
      </w:hyperlink>
      <w:r w:rsidRPr="00FC6301">
        <w:rPr>
          <w:spacing w:val="-5"/>
          <w:lang w:val="en-AU"/>
        </w:rPr>
        <w:t xml:space="preserve"> </w:t>
      </w:r>
      <w:r w:rsidRPr="00FC6301">
        <w:rPr>
          <w:lang w:val="en-AU"/>
        </w:rPr>
        <w:t>for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children</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supports</w:t>
      </w:r>
      <w:r w:rsidRPr="00FC6301">
        <w:rPr>
          <w:spacing w:val="-5"/>
          <w:lang w:val="en-AU"/>
        </w:rPr>
        <w:t xml:space="preserve"> </w:t>
      </w:r>
      <w:r w:rsidRPr="00FC6301">
        <w:rPr>
          <w:lang w:val="en-AU"/>
        </w:rPr>
        <w:t>COVID- 19 vaccination in all adolescents from 12 years of age. These statements can be found in the Resources section below.</w:t>
      </w:r>
    </w:p>
    <w:p w14:paraId="656BA6A6" w14:textId="0BA7C052"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6A7"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656BA6A8" w14:textId="77777777" w:rsidR="008344FB" w:rsidRPr="00FC6301" w:rsidRDefault="004310F6">
      <w:pPr>
        <w:pStyle w:val="BodyText"/>
        <w:spacing w:before="372"/>
        <w:ind w:left="487"/>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0193F68A"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461">
        <w:r w:rsidRPr="00FC6301">
          <w:rPr>
            <w:u w:val="single"/>
            <w:lang w:val="en-AU"/>
          </w:rPr>
          <w:t>here</w:t>
        </w:r>
      </w:hyperlink>
      <w:r w:rsidRPr="00FC6301">
        <w:rPr>
          <w:lang w:val="en-AU"/>
        </w:rPr>
        <w:t>.</w:t>
      </w:r>
    </w:p>
    <w:p w14:paraId="656BA6AB" w14:textId="6864E437" w:rsidR="008344FB"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152 cases of confirmed or probable TTS (85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67</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12.5</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6AC"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7F3F9BAB" w14:textId="77777777" w:rsidR="00B46F34" w:rsidRPr="00FC6301" w:rsidRDefault="004310F6">
      <w:pPr>
        <w:pStyle w:val="BodyText"/>
        <w:spacing w:before="97" w:line="271" w:lineRule="auto"/>
        <w:ind w:left="487" w:right="505"/>
        <w:rPr>
          <w:lang w:val="en-AU"/>
        </w:rPr>
      </w:pPr>
      <w:r w:rsidRPr="00FC6301">
        <w:rPr>
          <w:lang w:val="en-AU"/>
        </w:rPr>
        <w:lastRenderedPageBreak/>
        <w:t>ATAGI notes the TGA assessment that the risk of TTS following the second</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much</w:t>
      </w:r>
      <w:r w:rsidRPr="00FC6301">
        <w:rPr>
          <w:spacing w:val="-5"/>
          <w:lang w:val="en-AU"/>
        </w:rPr>
        <w:t xml:space="preserve"> </w:t>
      </w:r>
      <w:r w:rsidRPr="00FC6301">
        <w:rPr>
          <w:lang w:val="en-AU"/>
        </w:rPr>
        <w:t>lower,</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investigations. ATAGI</w:t>
      </w:r>
      <w:r w:rsidRPr="00FC6301">
        <w:rPr>
          <w:spacing w:val="-4"/>
          <w:lang w:val="en-AU"/>
        </w:rPr>
        <w:t xml:space="preserve"> </w:t>
      </w:r>
      <w:r w:rsidRPr="00FC6301">
        <w:rPr>
          <w:lang w:val="en-AU"/>
        </w:rPr>
        <w:t>reinforces</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importance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completing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two-dose</w:t>
      </w:r>
      <w:r w:rsidRPr="00FC6301">
        <w:rPr>
          <w:spacing w:val="-4"/>
          <w:lang w:val="en-AU"/>
        </w:rPr>
        <w:t xml:space="preserve"> </w:t>
      </w:r>
      <w:r w:rsidRPr="00FC6301">
        <w:rPr>
          <w:lang w:val="en-AU"/>
        </w:rPr>
        <w:t>schedule</w:t>
      </w:r>
      <w:r w:rsidRPr="00FC6301">
        <w:rPr>
          <w:spacing w:val="-4"/>
          <w:lang w:val="en-AU"/>
        </w:rPr>
        <w:t xml:space="preserve"> </w:t>
      </w:r>
      <w:r w:rsidRPr="00FC6301">
        <w:rPr>
          <w:lang w:val="en-AU"/>
        </w:rPr>
        <w:t>to ensure maximal protection, with the strongest evidence for two doses of the same brand.</w:t>
      </w:r>
    </w:p>
    <w:p w14:paraId="656BA6AF" w14:textId="1F93AC24" w:rsidR="008344FB" w:rsidRPr="00FC6301" w:rsidRDefault="004310F6">
      <w:pPr>
        <w:pStyle w:val="BodyText"/>
        <w:spacing w:line="271" w:lineRule="auto"/>
        <w:ind w:left="487"/>
        <w:rPr>
          <w:lang w:val="en-AU"/>
        </w:rPr>
      </w:pPr>
      <w:r w:rsidRPr="00FC6301">
        <w:rPr>
          <w:lang w:val="en-AU"/>
        </w:rPr>
        <w:t>Rates of TTS cases are based on first doses of AstraZeneca as of 30 September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11.9 million doses of AstraZeneca have been</w:t>
      </w:r>
    </w:p>
    <w:p w14:paraId="4AD61028"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6.7</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5.2</w:t>
      </w:r>
      <w:r w:rsidRPr="00FC6301">
        <w:rPr>
          <w:spacing w:val="-4"/>
          <w:lang w:val="en-AU"/>
        </w:rPr>
        <w:t xml:space="preserve"> </w:t>
      </w:r>
      <w:r w:rsidRPr="00FC6301">
        <w:rPr>
          <w:lang w:val="en-AU"/>
        </w:rPr>
        <w:t>million second doses.</w:t>
      </w:r>
    </w:p>
    <w:p w14:paraId="6B9B0D1D"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6B4" w14:textId="1B3F6F3C" w:rsidR="008344FB" w:rsidRPr="00FC6301" w:rsidRDefault="004310F6">
      <w:pPr>
        <w:pStyle w:val="ListParagraph"/>
        <w:numPr>
          <w:ilvl w:val="1"/>
          <w:numId w:val="3"/>
        </w:numPr>
        <w:tabs>
          <w:tab w:val="left" w:pos="1463"/>
        </w:tabs>
        <w:spacing w:before="1"/>
        <w:ind w:left="1463" w:hanging="376"/>
        <w:rPr>
          <w:sz w:val="24"/>
          <w:lang w:val="en-AU"/>
        </w:rPr>
      </w:pPr>
      <w:r w:rsidRPr="00FC6301">
        <w:rPr>
          <w:sz w:val="24"/>
          <w:lang w:val="en-AU"/>
        </w:rPr>
        <w:t xml:space="preserve">per 100,000 in those &lt;60 </w:t>
      </w:r>
      <w:r w:rsidRPr="00FC6301">
        <w:rPr>
          <w:spacing w:val="-2"/>
          <w:sz w:val="24"/>
          <w:lang w:val="en-AU"/>
        </w:rPr>
        <w:t>years</w:t>
      </w:r>
    </w:p>
    <w:p w14:paraId="5D5DE54E" w14:textId="77777777" w:rsidR="00B46F34" w:rsidRPr="00FC6301" w:rsidRDefault="004310F6">
      <w:pPr>
        <w:pStyle w:val="BodyText"/>
        <w:spacing w:before="160"/>
        <w:ind w:left="1087"/>
        <w:rPr>
          <w:lang w:val="en-AU"/>
        </w:rPr>
      </w:pPr>
      <w:r w:rsidRPr="00FC6301">
        <w:rPr>
          <w:lang w:val="en-AU"/>
        </w:rPr>
        <w:t xml:space="preserve">1.8 per 100,000 in those ≥60 </w:t>
      </w:r>
      <w:r w:rsidRPr="00FC6301">
        <w:rPr>
          <w:spacing w:val="-2"/>
          <w:lang w:val="en-AU"/>
        </w:rPr>
        <w:t>years.</w:t>
      </w:r>
    </w:p>
    <w:p w14:paraId="656BA6B7" w14:textId="5FB928C5" w:rsidR="008344FB" w:rsidRPr="00FC6301" w:rsidRDefault="004310F6">
      <w:pPr>
        <w:pStyle w:val="BodyText"/>
        <w:spacing w:line="271" w:lineRule="auto"/>
        <w:ind w:left="487" w:right="641"/>
        <w:rPr>
          <w:lang w:val="en-AU"/>
        </w:rPr>
      </w:pPr>
      <w:r w:rsidRPr="00FC6301">
        <w:rPr>
          <w:lang w:val="en-AU"/>
        </w:rPr>
        <w:t>A</w:t>
      </w:r>
      <w:r w:rsidRPr="00FC6301">
        <w:rPr>
          <w:spacing w:val="-3"/>
          <w:lang w:val="en-AU"/>
        </w:rPr>
        <w:t xml:space="preserve"> </w:t>
      </w:r>
      <w:r w:rsidRPr="00FC6301">
        <w:rPr>
          <w:lang w:val="en-AU"/>
        </w:rPr>
        <w:t>breakdown</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rates</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decade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w:t>
      </w:r>
      <w:r w:rsidRPr="00FC6301">
        <w:rPr>
          <w:spacing w:val="-3"/>
          <w:lang w:val="en-AU"/>
        </w:rPr>
        <w:t xml:space="preserve"> </w:t>
      </w:r>
      <w:r w:rsidRPr="00FC6301">
        <w:rPr>
          <w:lang w:val="en-AU"/>
        </w:rPr>
        <w:t>50 years is included here:</w:t>
      </w:r>
    </w:p>
    <w:p w14:paraId="656BA6B8" w14:textId="77777777" w:rsidR="008344FB" w:rsidRPr="00FC6301" w:rsidRDefault="008344FB">
      <w:pPr>
        <w:pStyle w:val="BodyText"/>
        <w:spacing w:before="81"/>
        <w:rPr>
          <w:sz w:val="20"/>
          <w:lang w:val="en-AU"/>
        </w:rPr>
      </w:pPr>
    </w:p>
    <w:tbl>
      <w:tblPr>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8"/>
        <w:gridCol w:w="3482"/>
      </w:tblGrid>
      <w:tr w:rsidR="008344FB" w:rsidRPr="00FC6301" w14:paraId="656BA6BC" w14:textId="77777777">
        <w:trPr>
          <w:trHeight w:val="839"/>
        </w:trPr>
        <w:tc>
          <w:tcPr>
            <w:tcW w:w="2308" w:type="dxa"/>
            <w:tcBorders>
              <w:right w:val="nil"/>
            </w:tcBorders>
          </w:tcPr>
          <w:p w14:paraId="656BA6B9" w14:textId="77777777" w:rsidR="008344FB" w:rsidRPr="00FC6301" w:rsidRDefault="004310F6">
            <w:pPr>
              <w:pStyle w:val="TableParagraph"/>
              <w:ind w:left="60"/>
              <w:rPr>
                <w:b/>
                <w:sz w:val="24"/>
                <w:lang w:val="en-AU"/>
              </w:rPr>
            </w:pPr>
            <w:r w:rsidRPr="00FC6301">
              <w:rPr>
                <w:b/>
                <w:sz w:val="24"/>
                <w:lang w:val="en-AU"/>
              </w:rPr>
              <w:t>Age</w:t>
            </w:r>
            <w:r w:rsidRPr="00FC6301">
              <w:rPr>
                <w:b/>
                <w:spacing w:val="-2"/>
                <w:sz w:val="24"/>
                <w:lang w:val="en-AU"/>
              </w:rPr>
              <w:t xml:space="preserve"> </w:t>
            </w:r>
            <w:r w:rsidRPr="00FC6301">
              <w:rPr>
                <w:b/>
                <w:sz w:val="24"/>
                <w:lang w:val="en-AU"/>
              </w:rPr>
              <w:t>bracket</w:t>
            </w:r>
            <w:r w:rsidRPr="00FC6301">
              <w:rPr>
                <w:b/>
                <w:spacing w:val="-2"/>
                <w:sz w:val="24"/>
                <w:lang w:val="en-AU"/>
              </w:rPr>
              <w:t xml:space="preserve"> (years)</w:t>
            </w:r>
          </w:p>
        </w:tc>
        <w:tc>
          <w:tcPr>
            <w:tcW w:w="3482" w:type="dxa"/>
            <w:tcBorders>
              <w:left w:val="nil"/>
            </w:tcBorders>
          </w:tcPr>
          <w:p w14:paraId="656BA6BA" w14:textId="77777777" w:rsidR="008344FB" w:rsidRPr="00FC6301" w:rsidRDefault="004310F6">
            <w:pPr>
              <w:pStyle w:val="TableParagraph"/>
              <w:rPr>
                <w:b/>
                <w:sz w:val="24"/>
                <w:lang w:val="en-AU"/>
              </w:rPr>
            </w:pPr>
            <w:r w:rsidRPr="00FC6301">
              <w:rPr>
                <w:b/>
                <w:sz w:val="24"/>
                <w:lang w:val="en-AU"/>
              </w:rPr>
              <w:t>Estimated</w:t>
            </w:r>
            <w:r w:rsidRPr="00FC6301">
              <w:rPr>
                <w:b/>
                <w:spacing w:val="-3"/>
                <w:sz w:val="24"/>
                <w:lang w:val="en-AU"/>
              </w:rPr>
              <w:t xml:space="preserve"> </w:t>
            </w:r>
            <w:r w:rsidRPr="00FC6301">
              <w:rPr>
                <w:b/>
                <w:spacing w:val="-4"/>
                <w:sz w:val="24"/>
                <w:lang w:val="en-AU"/>
              </w:rPr>
              <w:t>rate</w:t>
            </w:r>
          </w:p>
          <w:p w14:paraId="656BA6BB" w14:textId="77777777" w:rsidR="008344FB" w:rsidRPr="00FC6301" w:rsidRDefault="004310F6">
            <w:pPr>
              <w:pStyle w:val="TableParagraph"/>
              <w:spacing w:before="40"/>
              <w:rPr>
                <w:b/>
                <w:sz w:val="24"/>
                <w:lang w:val="en-AU"/>
              </w:rPr>
            </w:pPr>
            <w:r w:rsidRPr="00FC6301">
              <w:rPr>
                <w:b/>
                <w:sz w:val="24"/>
                <w:lang w:val="en-AU"/>
              </w:rPr>
              <w:t>(per</w:t>
            </w:r>
            <w:r w:rsidRPr="00FC6301">
              <w:rPr>
                <w:b/>
                <w:spacing w:val="-2"/>
                <w:sz w:val="24"/>
                <w:lang w:val="en-AU"/>
              </w:rPr>
              <w:t xml:space="preserve"> </w:t>
            </w:r>
            <w:r w:rsidRPr="00FC6301">
              <w:rPr>
                <w:b/>
                <w:sz w:val="24"/>
                <w:lang w:val="en-AU"/>
              </w:rPr>
              <w:t>100,000</w:t>
            </w:r>
            <w:r w:rsidRPr="00FC6301">
              <w:rPr>
                <w:b/>
                <w:spacing w:val="1"/>
                <w:sz w:val="24"/>
                <w:lang w:val="en-AU"/>
              </w:rPr>
              <w:t xml:space="preserve"> </w:t>
            </w:r>
            <w:r w:rsidRPr="00FC6301">
              <w:rPr>
                <w:b/>
                <w:sz w:val="24"/>
                <w:lang w:val="en-AU"/>
              </w:rPr>
              <w:t>AZ</w:t>
            </w:r>
            <w:r w:rsidRPr="00FC6301">
              <w:rPr>
                <w:b/>
                <w:spacing w:val="1"/>
                <w:sz w:val="24"/>
                <w:lang w:val="en-AU"/>
              </w:rPr>
              <w:t xml:space="preserve"> </w:t>
            </w:r>
            <w:r w:rsidRPr="00FC6301">
              <w:rPr>
                <w:b/>
                <w:spacing w:val="-2"/>
                <w:sz w:val="24"/>
                <w:lang w:val="en-AU"/>
              </w:rPr>
              <w:t>vaccinations)</w:t>
            </w:r>
          </w:p>
        </w:tc>
      </w:tr>
      <w:tr w:rsidR="008344FB" w:rsidRPr="00FC6301" w14:paraId="656BA6BF" w14:textId="77777777">
        <w:trPr>
          <w:trHeight w:val="479"/>
        </w:trPr>
        <w:tc>
          <w:tcPr>
            <w:tcW w:w="2308" w:type="dxa"/>
            <w:tcBorders>
              <w:right w:val="nil"/>
            </w:tcBorders>
          </w:tcPr>
          <w:p w14:paraId="656BA6BD" w14:textId="77777777" w:rsidR="008344FB" w:rsidRPr="00FC6301" w:rsidRDefault="004310F6">
            <w:pPr>
              <w:pStyle w:val="TableParagraph"/>
              <w:ind w:left="60"/>
              <w:rPr>
                <w:sz w:val="24"/>
                <w:lang w:val="en-AU"/>
              </w:rPr>
            </w:pPr>
            <w:r w:rsidRPr="00FC6301">
              <w:rPr>
                <w:spacing w:val="-5"/>
                <w:sz w:val="24"/>
                <w:lang w:val="en-AU"/>
              </w:rPr>
              <w:t>&lt;50</w:t>
            </w:r>
          </w:p>
        </w:tc>
        <w:tc>
          <w:tcPr>
            <w:tcW w:w="3482" w:type="dxa"/>
            <w:tcBorders>
              <w:left w:val="nil"/>
            </w:tcBorders>
          </w:tcPr>
          <w:p w14:paraId="656BA6BE" w14:textId="77777777" w:rsidR="008344FB" w:rsidRPr="00FC6301" w:rsidRDefault="004310F6">
            <w:pPr>
              <w:pStyle w:val="TableParagraph"/>
              <w:rPr>
                <w:sz w:val="24"/>
                <w:lang w:val="en-AU"/>
              </w:rPr>
            </w:pPr>
            <w:r w:rsidRPr="00FC6301">
              <w:rPr>
                <w:spacing w:val="-5"/>
                <w:sz w:val="24"/>
                <w:lang w:val="en-AU"/>
              </w:rPr>
              <w:t>1.9</w:t>
            </w:r>
          </w:p>
        </w:tc>
      </w:tr>
      <w:tr w:rsidR="008344FB" w:rsidRPr="00FC6301" w14:paraId="656BA6C2" w14:textId="77777777">
        <w:trPr>
          <w:trHeight w:val="479"/>
        </w:trPr>
        <w:tc>
          <w:tcPr>
            <w:tcW w:w="2308" w:type="dxa"/>
            <w:tcBorders>
              <w:right w:val="nil"/>
            </w:tcBorders>
          </w:tcPr>
          <w:p w14:paraId="656BA6C0" w14:textId="77777777" w:rsidR="008344FB" w:rsidRPr="00FC6301" w:rsidRDefault="004310F6">
            <w:pPr>
              <w:pStyle w:val="TableParagraph"/>
              <w:ind w:left="60"/>
              <w:rPr>
                <w:sz w:val="24"/>
                <w:lang w:val="en-AU"/>
              </w:rPr>
            </w:pPr>
            <w:r w:rsidRPr="00FC6301">
              <w:rPr>
                <w:sz w:val="24"/>
                <w:lang w:val="en-AU"/>
              </w:rPr>
              <w:t>50-</w:t>
            </w:r>
            <w:r w:rsidRPr="00FC6301">
              <w:rPr>
                <w:spacing w:val="-5"/>
                <w:sz w:val="24"/>
                <w:lang w:val="en-AU"/>
              </w:rPr>
              <w:t>59</w:t>
            </w:r>
          </w:p>
        </w:tc>
        <w:tc>
          <w:tcPr>
            <w:tcW w:w="3482" w:type="dxa"/>
            <w:tcBorders>
              <w:left w:val="nil"/>
            </w:tcBorders>
          </w:tcPr>
          <w:p w14:paraId="656BA6C1" w14:textId="77777777" w:rsidR="008344FB" w:rsidRPr="00FC6301" w:rsidRDefault="004310F6">
            <w:pPr>
              <w:pStyle w:val="TableParagraph"/>
              <w:rPr>
                <w:sz w:val="24"/>
                <w:lang w:val="en-AU"/>
              </w:rPr>
            </w:pPr>
            <w:r w:rsidRPr="00FC6301">
              <w:rPr>
                <w:spacing w:val="-5"/>
                <w:sz w:val="24"/>
                <w:lang w:val="en-AU"/>
              </w:rPr>
              <w:t>3.0</w:t>
            </w:r>
          </w:p>
        </w:tc>
      </w:tr>
      <w:tr w:rsidR="008344FB" w:rsidRPr="00FC6301" w14:paraId="656BA6C5" w14:textId="77777777">
        <w:trPr>
          <w:trHeight w:val="479"/>
        </w:trPr>
        <w:tc>
          <w:tcPr>
            <w:tcW w:w="2308" w:type="dxa"/>
            <w:tcBorders>
              <w:right w:val="nil"/>
            </w:tcBorders>
          </w:tcPr>
          <w:p w14:paraId="656BA6C3" w14:textId="77777777" w:rsidR="008344FB" w:rsidRPr="00FC6301" w:rsidRDefault="004310F6">
            <w:pPr>
              <w:pStyle w:val="TableParagraph"/>
              <w:ind w:left="60"/>
              <w:rPr>
                <w:sz w:val="24"/>
                <w:lang w:val="en-AU"/>
              </w:rPr>
            </w:pPr>
            <w:r w:rsidRPr="00FC6301">
              <w:rPr>
                <w:sz w:val="24"/>
                <w:lang w:val="en-AU"/>
              </w:rPr>
              <w:t>60-</w:t>
            </w:r>
            <w:r w:rsidRPr="00FC6301">
              <w:rPr>
                <w:spacing w:val="-5"/>
                <w:sz w:val="24"/>
                <w:lang w:val="en-AU"/>
              </w:rPr>
              <w:t>69</w:t>
            </w:r>
          </w:p>
        </w:tc>
        <w:tc>
          <w:tcPr>
            <w:tcW w:w="3482" w:type="dxa"/>
            <w:tcBorders>
              <w:left w:val="nil"/>
            </w:tcBorders>
          </w:tcPr>
          <w:p w14:paraId="656BA6C4" w14:textId="77777777" w:rsidR="008344FB" w:rsidRPr="00FC6301" w:rsidRDefault="004310F6">
            <w:pPr>
              <w:pStyle w:val="TableParagraph"/>
              <w:rPr>
                <w:sz w:val="24"/>
                <w:lang w:val="en-AU"/>
              </w:rPr>
            </w:pPr>
            <w:r w:rsidRPr="00FC6301">
              <w:rPr>
                <w:spacing w:val="-5"/>
                <w:sz w:val="24"/>
                <w:lang w:val="en-AU"/>
              </w:rPr>
              <w:t>1.5</w:t>
            </w:r>
          </w:p>
        </w:tc>
      </w:tr>
      <w:tr w:rsidR="008344FB" w:rsidRPr="00FC6301" w14:paraId="656BA6C8" w14:textId="77777777">
        <w:trPr>
          <w:trHeight w:val="479"/>
        </w:trPr>
        <w:tc>
          <w:tcPr>
            <w:tcW w:w="2308" w:type="dxa"/>
            <w:tcBorders>
              <w:right w:val="nil"/>
            </w:tcBorders>
          </w:tcPr>
          <w:p w14:paraId="656BA6C6" w14:textId="77777777" w:rsidR="008344FB" w:rsidRPr="00FC6301" w:rsidRDefault="004310F6">
            <w:pPr>
              <w:pStyle w:val="TableParagraph"/>
              <w:ind w:left="60"/>
              <w:rPr>
                <w:sz w:val="24"/>
                <w:lang w:val="en-AU"/>
              </w:rPr>
            </w:pPr>
            <w:r w:rsidRPr="00FC6301">
              <w:rPr>
                <w:sz w:val="24"/>
                <w:lang w:val="en-AU"/>
              </w:rPr>
              <w:t>70-</w:t>
            </w:r>
            <w:r w:rsidRPr="00FC6301">
              <w:rPr>
                <w:spacing w:val="-5"/>
                <w:sz w:val="24"/>
                <w:lang w:val="en-AU"/>
              </w:rPr>
              <w:t>79</w:t>
            </w:r>
          </w:p>
        </w:tc>
        <w:tc>
          <w:tcPr>
            <w:tcW w:w="3482" w:type="dxa"/>
            <w:tcBorders>
              <w:left w:val="nil"/>
            </w:tcBorders>
          </w:tcPr>
          <w:p w14:paraId="656BA6C7" w14:textId="77777777" w:rsidR="008344FB" w:rsidRPr="00FC6301" w:rsidRDefault="004310F6">
            <w:pPr>
              <w:pStyle w:val="TableParagraph"/>
              <w:rPr>
                <w:sz w:val="24"/>
                <w:lang w:val="en-AU"/>
              </w:rPr>
            </w:pPr>
            <w:r w:rsidRPr="00FC6301">
              <w:rPr>
                <w:spacing w:val="-5"/>
                <w:sz w:val="24"/>
                <w:lang w:val="en-AU"/>
              </w:rPr>
              <w:t>2.1</w:t>
            </w:r>
          </w:p>
        </w:tc>
      </w:tr>
      <w:tr w:rsidR="008344FB" w:rsidRPr="00FC6301" w14:paraId="656BA6CB" w14:textId="77777777">
        <w:trPr>
          <w:trHeight w:val="479"/>
        </w:trPr>
        <w:tc>
          <w:tcPr>
            <w:tcW w:w="2308" w:type="dxa"/>
            <w:tcBorders>
              <w:right w:val="nil"/>
            </w:tcBorders>
          </w:tcPr>
          <w:p w14:paraId="656BA6C9" w14:textId="77777777" w:rsidR="008344FB" w:rsidRPr="00FC6301" w:rsidRDefault="004310F6">
            <w:pPr>
              <w:pStyle w:val="TableParagraph"/>
              <w:ind w:left="60"/>
              <w:rPr>
                <w:sz w:val="24"/>
                <w:lang w:val="en-AU"/>
              </w:rPr>
            </w:pPr>
            <w:r w:rsidRPr="00FC6301">
              <w:rPr>
                <w:spacing w:val="-5"/>
                <w:sz w:val="24"/>
                <w:lang w:val="en-AU"/>
              </w:rPr>
              <w:t>≥80</w:t>
            </w:r>
          </w:p>
        </w:tc>
        <w:tc>
          <w:tcPr>
            <w:tcW w:w="3482" w:type="dxa"/>
            <w:tcBorders>
              <w:left w:val="nil"/>
            </w:tcBorders>
          </w:tcPr>
          <w:p w14:paraId="656BA6CA" w14:textId="77777777" w:rsidR="008344FB" w:rsidRPr="00FC6301" w:rsidRDefault="004310F6">
            <w:pPr>
              <w:pStyle w:val="TableParagraph"/>
              <w:rPr>
                <w:sz w:val="24"/>
                <w:lang w:val="en-AU"/>
              </w:rPr>
            </w:pPr>
            <w:r w:rsidRPr="00FC6301">
              <w:rPr>
                <w:spacing w:val="-5"/>
                <w:sz w:val="24"/>
                <w:lang w:val="en-AU"/>
              </w:rPr>
              <w:t>1.7</w:t>
            </w:r>
          </w:p>
        </w:tc>
      </w:tr>
    </w:tbl>
    <w:p w14:paraId="656BA6CC" w14:textId="77777777" w:rsidR="008344FB" w:rsidRPr="00FC6301" w:rsidRDefault="008344FB">
      <w:pPr>
        <w:pStyle w:val="BodyText"/>
        <w:spacing w:before="57"/>
        <w:rPr>
          <w:lang w:val="en-AU"/>
        </w:rPr>
      </w:pPr>
    </w:p>
    <w:p w14:paraId="656BA6CD" w14:textId="77777777"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also</w:t>
      </w:r>
      <w:r w:rsidRPr="00FC6301">
        <w:rPr>
          <w:spacing w:val="-5"/>
          <w:lang w:val="en-AU"/>
        </w:rPr>
        <w:t xml:space="preserve"> </w:t>
      </w:r>
      <w:r w:rsidRPr="00FC6301">
        <w:rPr>
          <w:lang w:val="en-AU"/>
        </w:rPr>
        <w:t>noted</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TGA</w:t>
      </w:r>
      <w:r w:rsidRPr="00FC6301">
        <w:rPr>
          <w:spacing w:val="-6"/>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reporting</w:t>
      </w:r>
      <w:r w:rsidRPr="00FC6301">
        <w:rPr>
          <w:spacing w:val="-5"/>
          <w:lang w:val="en-AU"/>
        </w:rPr>
        <w:t xml:space="preserve"> </w:t>
      </w:r>
      <w:r w:rsidRPr="00FC6301">
        <w:rPr>
          <w:lang w:val="en-AU"/>
        </w:rPr>
        <w:t>a</w:t>
      </w:r>
      <w:r w:rsidRPr="00FC6301">
        <w:rPr>
          <w:spacing w:val="-5"/>
          <w:lang w:val="en-AU"/>
        </w:rPr>
        <w:t xml:space="preserve"> </w:t>
      </w:r>
      <w:r w:rsidRPr="00FC6301">
        <w:rPr>
          <w:spacing w:val="-2"/>
          <w:lang w:val="en-AU"/>
        </w:rPr>
        <w:t>detailed</w:t>
      </w:r>
    </w:p>
    <w:p w14:paraId="656BA6CE" w14:textId="77777777" w:rsidR="008344FB" w:rsidRPr="00FC6301" w:rsidRDefault="004310F6">
      <w:pPr>
        <w:pStyle w:val="BodyText"/>
        <w:spacing w:before="41" w:line="271" w:lineRule="auto"/>
        <w:ind w:left="487" w:right="641"/>
        <w:rPr>
          <w:lang w:val="en-AU"/>
        </w:rPr>
      </w:pPr>
      <w:r w:rsidRPr="00FC6301">
        <w:rPr>
          <w:lang w:val="en-AU"/>
        </w:rPr>
        <w:t>breakdown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Australia’s</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probable</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weekly using the </w:t>
      </w:r>
      <w:hyperlink r:id="rId462">
        <w:r w:rsidRPr="00FC6301">
          <w:rPr>
            <w:u w:val="single"/>
            <w:lang w:val="en-AU"/>
          </w:rPr>
          <w:t>CDC Criteria</w:t>
        </w:r>
      </w:hyperlink>
      <w:r w:rsidRPr="00FC6301">
        <w:rPr>
          <w:lang w:val="en-AU"/>
        </w:rPr>
        <w:t>. ATAGI noted these data suggest that the</w:t>
      </w:r>
    </w:p>
    <w:p w14:paraId="3C126D48" w14:textId="77777777" w:rsidR="00B46F34" w:rsidRPr="00FC6301" w:rsidRDefault="004310F6">
      <w:pPr>
        <w:pStyle w:val="BodyText"/>
        <w:spacing w:line="271" w:lineRule="auto"/>
        <w:ind w:left="487" w:right="1430"/>
        <w:rPr>
          <w:lang w:val="en-AU"/>
        </w:rPr>
      </w:pPr>
      <w:r w:rsidRPr="00FC6301">
        <w:rPr>
          <w:lang w:val="en-AU"/>
        </w:rPr>
        <w:t>severity</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appears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These differences by sex are not seen in older people.</w:t>
      </w:r>
    </w:p>
    <w:p w14:paraId="656BA6D1" w14:textId="7702A8CB"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6D2"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463">
        <w:r w:rsidRPr="00FC6301">
          <w:rPr>
            <w:u w:val="single"/>
            <w:lang w:val="en-AU"/>
          </w:rPr>
          <w:t>TTS primary care guide</w:t>
        </w:r>
      </w:hyperlink>
      <w:r w:rsidRPr="00FC6301">
        <w:rPr>
          <w:lang w:val="en-AU"/>
        </w:rPr>
        <w:t>. This may contribute to the lower-case</w:t>
      </w:r>
    </w:p>
    <w:p w14:paraId="656BA6D3"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656BA6D4" w14:textId="77777777" w:rsidR="008344FB" w:rsidRPr="00FC6301" w:rsidRDefault="004310F6">
      <w:pPr>
        <w:pStyle w:val="BodyText"/>
        <w:spacing w:before="41" w:line="271" w:lineRule="auto"/>
        <w:ind w:left="487"/>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(8/151;</w:t>
      </w:r>
      <w:r w:rsidRPr="00FC6301">
        <w:rPr>
          <w:spacing w:val="-4"/>
          <w:lang w:val="en-AU"/>
        </w:rPr>
        <w:t xml:space="preserve"> </w:t>
      </w:r>
      <w:r w:rsidRPr="00FC6301">
        <w:rPr>
          <w:lang w:val="en-AU"/>
        </w:rPr>
        <w:t>5.3%)</w:t>
      </w:r>
      <w:r w:rsidRPr="00FC6301">
        <w:rPr>
          <w:spacing w:val="-4"/>
          <w:lang w:val="en-AU"/>
        </w:rPr>
        <w:t xml:space="preserve"> </w:t>
      </w:r>
      <w:r w:rsidRPr="00FC6301">
        <w:rPr>
          <w:lang w:val="en-AU"/>
        </w:rPr>
        <w:t>is lower than that seen in other settings. ATAGI notes that the TGA is</w:t>
      </w:r>
    </w:p>
    <w:p w14:paraId="656BA6D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FAA830B" w14:textId="77777777" w:rsidR="00B46F34" w:rsidRPr="00FC6301" w:rsidRDefault="004310F6">
      <w:pPr>
        <w:pStyle w:val="BodyText"/>
        <w:spacing w:before="97" w:line="271" w:lineRule="auto"/>
        <w:ind w:left="487" w:right="834"/>
        <w:jc w:val="both"/>
        <w:rPr>
          <w:lang w:val="en-AU"/>
        </w:rPr>
      </w:pPr>
      <w:r w:rsidRPr="00FC6301">
        <w:rPr>
          <w:lang w:val="en-AU"/>
        </w:rPr>
        <w:lastRenderedPageBreak/>
        <w:t>continuing</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investigate</w:t>
      </w:r>
      <w:r w:rsidRPr="00FC6301">
        <w:rPr>
          <w:spacing w:val="-3"/>
          <w:lang w:val="en-AU"/>
        </w:rPr>
        <w:t xml:space="preserve"> </w:t>
      </w:r>
      <w:r w:rsidRPr="00FC6301">
        <w:rPr>
          <w:lang w:val="en-AU"/>
        </w:rPr>
        <w:t>18</w:t>
      </w:r>
      <w:r w:rsidRPr="00FC6301">
        <w:rPr>
          <w:spacing w:val="-3"/>
          <w:lang w:val="en-AU"/>
        </w:rPr>
        <w:t xml:space="preserve"> </w:t>
      </w:r>
      <w:r w:rsidRPr="00FC6301">
        <w:rPr>
          <w:lang w:val="en-AU"/>
        </w:rPr>
        <w:t>probable</w:t>
      </w:r>
      <w:r w:rsidRPr="00FC6301">
        <w:rPr>
          <w:spacing w:val="-3"/>
          <w:lang w:val="en-AU"/>
        </w:rPr>
        <w:t xml:space="preserve"> </w:t>
      </w:r>
      <w:r w:rsidRPr="00FC6301">
        <w:rPr>
          <w:lang w:val="en-AU"/>
        </w:rPr>
        <w:t>cases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following</w:t>
      </w:r>
      <w:r w:rsidRPr="00FC6301">
        <w:rPr>
          <w:spacing w:val="-3"/>
          <w:lang w:val="en-AU"/>
        </w:rPr>
        <w:t xml:space="preserve"> </w:t>
      </w:r>
      <w:r w:rsidRPr="00FC6301">
        <w:rPr>
          <w:lang w:val="en-AU"/>
        </w:rPr>
        <w:t>second doses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date,</w:t>
      </w:r>
      <w:r w:rsidRPr="00FC6301">
        <w:rPr>
          <w:spacing w:val="-3"/>
          <w:lang w:val="en-AU"/>
        </w:rPr>
        <w:t xml:space="preserve"> </w:t>
      </w:r>
      <w:r w:rsidRPr="00FC6301">
        <w:rPr>
          <w:lang w:val="en-AU"/>
        </w:rPr>
        <w:t>six</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these</w:t>
      </w:r>
      <w:r w:rsidRPr="00FC6301">
        <w:rPr>
          <w:spacing w:val="-3"/>
          <w:lang w:val="en-AU"/>
        </w:rPr>
        <w:t xml:space="preserve"> </w:t>
      </w:r>
      <w:r w:rsidRPr="00FC6301">
        <w:rPr>
          <w:lang w:val="en-AU"/>
        </w:rPr>
        <w:t>cases</w:t>
      </w:r>
      <w:r w:rsidRPr="00FC6301">
        <w:rPr>
          <w:spacing w:val="-3"/>
          <w:lang w:val="en-AU"/>
        </w:rPr>
        <w:t xml:space="preserve"> </w:t>
      </w:r>
      <w:r w:rsidRPr="00FC6301">
        <w:rPr>
          <w:lang w:val="en-AU"/>
        </w:rPr>
        <w:t>meet</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case</w:t>
      </w:r>
      <w:r w:rsidRPr="00FC6301">
        <w:rPr>
          <w:spacing w:val="-3"/>
          <w:lang w:val="en-AU"/>
        </w:rPr>
        <w:t xml:space="preserve"> </w:t>
      </w:r>
      <w:r w:rsidRPr="00FC6301">
        <w:rPr>
          <w:lang w:val="en-AU"/>
        </w:rPr>
        <w:t>definition</w:t>
      </w:r>
      <w:r w:rsidRPr="00FC6301">
        <w:rPr>
          <w:spacing w:val="-3"/>
          <w:lang w:val="en-AU"/>
        </w:rPr>
        <w:t xml:space="preserve"> </w:t>
      </w:r>
      <w:r w:rsidRPr="00FC6301">
        <w:rPr>
          <w:lang w:val="en-AU"/>
        </w:rPr>
        <w:t>of confirmed TTS.</w:t>
      </w:r>
    </w:p>
    <w:p w14:paraId="656BA6D8" w14:textId="6B762D08"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656BA6D9"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3DB2A1A"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6DC" w14:textId="691849FC" w:rsidR="008344FB" w:rsidRPr="00FC6301" w:rsidRDefault="004310F6">
      <w:pPr>
        <w:pStyle w:val="Heading3"/>
        <w:spacing w:before="1"/>
        <w:rPr>
          <w:lang w:val="en-AU"/>
        </w:rPr>
      </w:pPr>
      <w:r w:rsidRPr="00FC6301">
        <w:rPr>
          <w:lang w:val="en-AU"/>
        </w:rPr>
        <w:t>Guillain-Barre</w:t>
      </w:r>
      <w:r w:rsidRPr="00FC6301">
        <w:rPr>
          <w:spacing w:val="-2"/>
          <w:lang w:val="en-AU"/>
        </w:rPr>
        <w:t xml:space="preserve"> Syndrome</w:t>
      </w:r>
    </w:p>
    <w:p w14:paraId="656BA6DD" w14:textId="77777777" w:rsidR="008344FB" w:rsidRPr="00FC6301" w:rsidRDefault="004310F6">
      <w:pPr>
        <w:pStyle w:val="BodyText"/>
        <w:spacing w:before="370"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6DE"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2D388DB7"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656BA6E1" w14:textId="5FED49E4"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49B7427D"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7C077C00"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6E6" w14:textId="3C4346FF" w:rsidR="008344FB" w:rsidRPr="00FC6301" w:rsidRDefault="004310F6">
      <w:pPr>
        <w:pStyle w:val="BodyText"/>
        <w:spacing w:line="271" w:lineRule="auto"/>
        <w:ind w:left="487"/>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656BA6E7" w14:textId="77777777" w:rsidR="008344FB"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6E8" w14:textId="77777777" w:rsidR="008344FB" w:rsidRPr="00FC6301" w:rsidRDefault="008344FB">
      <w:pPr>
        <w:spacing w:line="318" w:lineRule="exact"/>
        <w:rPr>
          <w:lang w:val="en-AU"/>
        </w:rPr>
        <w:sectPr w:rsidR="008344FB" w:rsidRPr="00FC6301">
          <w:pgSz w:w="11900" w:h="16840"/>
          <w:pgMar w:top="460" w:right="1680" w:bottom="440" w:left="1680" w:header="269" w:footer="253" w:gutter="0"/>
          <w:cols w:space="720"/>
        </w:sectPr>
      </w:pPr>
    </w:p>
    <w:p w14:paraId="656BA6E9" w14:textId="77777777" w:rsidR="008344FB" w:rsidRPr="00FC6301" w:rsidRDefault="004310F6">
      <w:pPr>
        <w:pStyle w:val="BodyText"/>
        <w:spacing w:before="97" w:line="271" w:lineRule="auto"/>
        <w:ind w:left="487" w:right="641"/>
        <w:rPr>
          <w:lang w:val="en-AU"/>
        </w:rPr>
      </w:pPr>
      <w:r w:rsidRPr="00FC6301">
        <w:rPr>
          <w:lang w:val="en-AU"/>
        </w:rPr>
        <w:lastRenderedPageBreak/>
        <w:t xml:space="preserve">At this time, there is no update to the </w:t>
      </w:r>
      <w:hyperlink r:id="rId464">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0899407E" w14:textId="77777777" w:rsidR="00B46F34" w:rsidRPr="00FC6301" w:rsidRDefault="004310F6">
      <w:pPr>
        <w:pStyle w:val="BodyText"/>
        <w:spacing w:line="317" w:lineRule="exact"/>
        <w:ind w:left="487"/>
        <w:rPr>
          <w:lang w:val="en-AU"/>
        </w:rPr>
      </w:pPr>
      <w:r w:rsidRPr="00FC6301">
        <w:rPr>
          <w:spacing w:val="-2"/>
          <w:lang w:val="en-AU"/>
        </w:rPr>
        <w:t>settings.</w:t>
      </w:r>
    </w:p>
    <w:p w14:paraId="656BA6ED" w14:textId="2C4C5D05" w:rsidR="008344FB" w:rsidRPr="00FC6301" w:rsidRDefault="004310F6">
      <w:pPr>
        <w:pStyle w:val="Heading2"/>
        <w:rPr>
          <w:lang w:val="en-AU"/>
        </w:rPr>
      </w:pPr>
      <w:r w:rsidRPr="00FC6301">
        <w:rPr>
          <w:lang w:val="en-AU"/>
        </w:rPr>
        <w:t>Comirnaty</w:t>
      </w:r>
      <w:r w:rsidRPr="00FC6301">
        <w:rPr>
          <w:spacing w:val="1"/>
          <w:lang w:val="en-AU"/>
        </w:rPr>
        <w:t xml:space="preserve"> </w:t>
      </w:r>
      <w:r w:rsidRPr="00FC6301">
        <w:rPr>
          <w:spacing w:val="-2"/>
          <w:lang w:val="en-AU"/>
        </w:rPr>
        <w:t>(Pfizer)</w:t>
      </w:r>
    </w:p>
    <w:p w14:paraId="656BA6EE" w14:textId="77777777" w:rsidR="008344FB" w:rsidRPr="00FC6301" w:rsidRDefault="004310F6">
      <w:pPr>
        <w:pStyle w:val="Heading3"/>
        <w:spacing w:before="346"/>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6EF" w14:textId="77777777" w:rsidR="008344FB" w:rsidRPr="00FC6301" w:rsidRDefault="004310F6">
      <w:pPr>
        <w:pStyle w:val="BodyText"/>
        <w:spacing w:before="371"/>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162A8F4B"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6F2" w14:textId="5290C035" w:rsidR="008344FB" w:rsidRPr="00FC6301" w:rsidRDefault="004310F6">
      <w:pPr>
        <w:pStyle w:val="BodyText"/>
        <w:spacing w:before="1" w:line="271" w:lineRule="auto"/>
        <w:ind w:left="487"/>
        <w:rPr>
          <w:lang w:val="en-AU"/>
        </w:rPr>
      </w:pPr>
      <w:r w:rsidRPr="00FC6301">
        <w:rPr>
          <w:lang w:val="en-AU"/>
        </w:rPr>
        <w:t>ATAGI notes that the TGA is investigating 994 reports of suspected myocarditis and/or pericarditis following Pfizer and in particular 269 suspected</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suspected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161</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 myocarditis or myopericarditis have been assessed as meeting the</w:t>
      </w:r>
    </w:p>
    <w:p w14:paraId="3A4C7684" w14:textId="77777777" w:rsidR="00B46F34" w:rsidRPr="00FC6301" w:rsidRDefault="004310F6">
      <w:pPr>
        <w:pStyle w:val="BodyText"/>
        <w:spacing w:line="271" w:lineRule="auto"/>
        <w:ind w:left="487" w:right="539"/>
        <w:rPr>
          <w:lang w:val="en-AU"/>
        </w:rPr>
      </w:pPr>
      <w:r w:rsidRPr="00FC6301">
        <w:rPr>
          <w:lang w:val="en-AU"/>
        </w:rPr>
        <w:t>Brighton Collaboration case definition (level 1, 2, or 3), of which 82 cases occurred following the second dose. The TGA report details the estimated rate of myocarditis following first and second doses by age. The observed rates are consistent with international data showing a higher rate in younger individuals (particularly younger males) and following second doses. Most reported cases have been mild, self- limiting and have recovered quickly, although further follow-up of 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were more severe, requiring hospitalisation.</w:t>
      </w:r>
    </w:p>
    <w:p w14:paraId="7E6F8934" w14:textId="77777777" w:rsidR="00B46F34" w:rsidRPr="00FC6301" w:rsidRDefault="004310F6">
      <w:pPr>
        <w:pStyle w:val="BodyText"/>
        <w:spacing w:line="271" w:lineRule="auto"/>
        <w:ind w:left="487" w:right="641"/>
        <w:rPr>
          <w:lang w:val="en-AU"/>
        </w:rPr>
      </w:pPr>
      <w:r w:rsidRPr="00FC6301">
        <w:rPr>
          <w:lang w:val="en-AU"/>
        </w:rPr>
        <w:t>No</w:t>
      </w:r>
      <w:r w:rsidRPr="00FC6301">
        <w:rPr>
          <w:spacing w:val="-5"/>
          <w:lang w:val="en-AU"/>
        </w:rPr>
        <w:t xml:space="preserve"> </w:t>
      </w:r>
      <w:r w:rsidRPr="00FC6301">
        <w:rPr>
          <w:lang w:val="en-AU"/>
        </w:rPr>
        <w:t>confirmed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Moderna vaccine, noting that only a small number of first doses have been administered to date. ATAGI are monitoring international data on the rates of myocarditis and pericarditis.</w:t>
      </w:r>
    </w:p>
    <w:p w14:paraId="656BA6F7" w14:textId="2B2D284B"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656BA6F8" w14:textId="77777777" w:rsidR="008344FB" w:rsidRPr="00FC6301" w:rsidRDefault="004310F6">
      <w:pPr>
        <w:pStyle w:val="BodyText"/>
        <w:spacing w:before="371" w:line="271" w:lineRule="auto"/>
        <w:ind w:left="487" w:right="495"/>
        <w:rPr>
          <w:lang w:val="en-AU"/>
        </w:rPr>
      </w:pPr>
      <w:r w:rsidRPr="00FC6301">
        <w:rPr>
          <w:lang w:val="en-AU"/>
        </w:rPr>
        <w:t>ATAGI reaffirms that the benefits of Pfizer outweigh the risks of myocarditis and/or pericarditis for any age group and strongly recommend</w:t>
      </w:r>
      <w:r w:rsidRPr="00FC6301">
        <w:rPr>
          <w:spacing w:val="-6"/>
          <w:lang w:val="en-AU"/>
        </w:rPr>
        <w:t xml:space="preserve"> </w:t>
      </w:r>
      <w:r w:rsidRPr="00FC6301">
        <w:rPr>
          <w:lang w:val="en-AU"/>
        </w:rPr>
        <w:t>eligible</w:t>
      </w:r>
      <w:r w:rsidRPr="00FC6301">
        <w:rPr>
          <w:spacing w:val="-6"/>
          <w:lang w:val="en-AU"/>
        </w:rPr>
        <w:t xml:space="preserve"> </w:t>
      </w:r>
      <w:r w:rsidRPr="00FC6301">
        <w:rPr>
          <w:lang w:val="en-AU"/>
        </w:rPr>
        <w:t>individuals</w:t>
      </w:r>
      <w:r w:rsidRPr="00FC6301">
        <w:rPr>
          <w:spacing w:val="-6"/>
          <w:lang w:val="en-AU"/>
        </w:rPr>
        <w:t xml:space="preserve"> </w:t>
      </w:r>
      <w:r w:rsidRPr="00FC6301">
        <w:rPr>
          <w:lang w:val="en-AU"/>
        </w:rPr>
        <w:t>without</w:t>
      </w:r>
      <w:r w:rsidRPr="00FC6301">
        <w:rPr>
          <w:spacing w:val="-6"/>
          <w:lang w:val="en-AU"/>
        </w:rPr>
        <w:t xml:space="preserve"> </w:t>
      </w:r>
      <w:r w:rsidRPr="00FC6301">
        <w:rPr>
          <w:lang w:val="en-AU"/>
        </w:rPr>
        <w:t>contraindications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 xml:space="preserve">offered </w:t>
      </w:r>
      <w:r w:rsidRPr="00FC6301">
        <w:rPr>
          <w:spacing w:val="-2"/>
          <w:lang w:val="en-AU"/>
        </w:rPr>
        <w:t>vaccination.</w:t>
      </w:r>
    </w:p>
    <w:p w14:paraId="656BA6F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6FA" w14:textId="77777777" w:rsidR="008344FB" w:rsidRPr="00FC6301" w:rsidRDefault="004310F6">
      <w:pPr>
        <w:pStyle w:val="Heading2"/>
        <w:spacing w:before="63"/>
        <w:rPr>
          <w:lang w:val="en-AU"/>
        </w:rPr>
      </w:pPr>
      <w:r w:rsidRPr="00FC6301">
        <w:rPr>
          <w:spacing w:val="-2"/>
          <w:lang w:val="en-AU"/>
        </w:rPr>
        <w:lastRenderedPageBreak/>
        <w:t>Resources</w:t>
      </w:r>
    </w:p>
    <w:p w14:paraId="656BA6FB" w14:textId="77777777" w:rsidR="008344FB" w:rsidRPr="00FC6301" w:rsidRDefault="004310F6">
      <w:pPr>
        <w:pStyle w:val="BodyText"/>
        <w:spacing w:before="353"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6FC"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465">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6FD" w14:textId="77777777" w:rsidR="008344FB" w:rsidRPr="00FC6301" w:rsidRDefault="004310F6">
      <w:pPr>
        <w:pStyle w:val="BodyText"/>
        <w:spacing w:before="117" w:line="271" w:lineRule="auto"/>
        <w:ind w:left="1087" w:right="745"/>
        <w:jc w:val="both"/>
        <w:rPr>
          <w:lang w:val="en-AU"/>
        </w:rPr>
      </w:pPr>
      <w:r w:rsidRPr="00FC6301">
        <w:rPr>
          <w:lang w:val="en-AU"/>
        </w:rPr>
        <w:t>the</w:t>
      </w:r>
      <w:r w:rsidRPr="00FC6301">
        <w:rPr>
          <w:spacing w:val="-4"/>
          <w:lang w:val="en-AU"/>
        </w:rPr>
        <w:t xml:space="preserve"> </w:t>
      </w:r>
      <w:hyperlink r:id="rId466">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6FE" w14:textId="77777777" w:rsidR="008344FB" w:rsidRPr="00FC6301" w:rsidRDefault="004310F6">
      <w:pPr>
        <w:pStyle w:val="BodyText"/>
        <w:spacing w:before="118" w:line="271" w:lineRule="auto"/>
        <w:ind w:left="1087" w:right="495"/>
        <w:rPr>
          <w:lang w:val="en-AU"/>
        </w:rPr>
      </w:pPr>
      <w:r w:rsidRPr="00FC6301">
        <w:rPr>
          <w:lang w:val="en-AU"/>
        </w:rPr>
        <w:t xml:space="preserve">the </w:t>
      </w:r>
      <w:hyperlink r:id="rId467">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w:t>
      </w:r>
    </w:p>
    <w:p w14:paraId="656BA6FF"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468">
        <w:r w:rsidRPr="00FC6301">
          <w:rPr>
            <w:u w:val="single"/>
            <w:lang w:val="en-AU"/>
          </w:rPr>
          <w:t>outbreak</w:t>
        </w:r>
      </w:hyperlink>
      <w:r w:rsidRPr="00FC6301">
        <w:rPr>
          <w:lang w:val="en-AU"/>
        </w:rPr>
        <w:t xml:space="preserve"> </w:t>
      </w:r>
      <w:hyperlink r:id="rId469">
        <w:r w:rsidRPr="00FC6301">
          <w:rPr>
            <w:spacing w:val="-2"/>
            <w:u w:val="single"/>
            <w:lang w:val="en-AU"/>
          </w:rPr>
          <w:t>settings</w:t>
        </w:r>
      </w:hyperlink>
    </w:p>
    <w:p w14:paraId="656BA700" w14:textId="77777777" w:rsidR="008344FB" w:rsidRPr="00FC6301" w:rsidRDefault="004310F6">
      <w:pPr>
        <w:pStyle w:val="BodyText"/>
        <w:spacing w:before="119"/>
        <w:ind w:left="1087"/>
        <w:rPr>
          <w:lang w:val="en-AU"/>
        </w:rPr>
      </w:pPr>
      <w:r w:rsidRPr="00FC6301">
        <w:rPr>
          <w:lang w:val="en-AU"/>
        </w:rPr>
        <w:t>response</w:t>
      </w:r>
      <w:r w:rsidRPr="00FC6301">
        <w:rPr>
          <w:spacing w:val="-4"/>
          <w:lang w:val="en-AU"/>
        </w:rPr>
        <w:t xml:space="preserve"> </w:t>
      </w:r>
      <w:r w:rsidRPr="00FC6301">
        <w:rPr>
          <w:lang w:val="en-AU"/>
        </w:rPr>
        <w:t>to</w:t>
      </w:r>
      <w:r w:rsidRPr="00FC6301">
        <w:rPr>
          <w:spacing w:val="-3"/>
          <w:lang w:val="en-AU"/>
        </w:rPr>
        <w:t xml:space="preserve"> </w:t>
      </w:r>
      <w:hyperlink r:id="rId470">
        <w:r w:rsidRPr="00FC6301">
          <w:rPr>
            <w:u w:val="single"/>
            <w:lang w:val="en-AU"/>
          </w:rPr>
          <w:t>NSW</w:t>
        </w:r>
        <w:r w:rsidRPr="00FC6301">
          <w:rPr>
            <w:spacing w:val="-3"/>
            <w:u w:val="single"/>
            <w:lang w:val="en-AU"/>
          </w:rPr>
          <w:t xml:space="preserve"> </w:t>
        </w:r>
        <w:r w:rsidRPr="00FC6301">
          <w:rPr>
            <w:u w:val="single"/>
            <w:lang w:val="en-AU"/>
          </w:rPr>
          <w:t>COVID-19</w:t>
        </w:r>
        <w:r w:rsidRPr="00FC6301">
          <w:rPr>
            <w:spacing w:val="-3"/>
            <w:u w:val="single"/>
            <w:lang w:val="en-AU"/>
          </w:rPr>
          <w:t xml:space="preserve"> </w:t>
        </w:r>
        <w:r w:rsidRPr="00FC6301">
          <w:rPr>
            <w:spacing w:val="-2"/>
            <w:u w:val="single"/>
            <w:lang w:val="en-AU"/>
          </w:rPr>
          <w:t>outbreak</w:t>
        </w:r>
      </w:hyperlink>
    </w:p>
    <w:p w14:paraId="0DFFF309"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471">
        <w:r w:rsidRPr="00FC6301">
          <w:rPr>
            <w:u w:val="single"/>
            <w:lang w:val="en-AU"/>
          </w:rPr>
          <w:t>Delta</w:t>
        </w:r>
      </w:hyperlink>
      <w:r w:rsidRPr="00FC6301">
        <w:rPr>
          <w:lang w:val="en-AU"/>
        </w:rPr>
        <w:t xml:space="preserve"> </w:t>
      </w:r>
      <w:hyperlink r:id="rId472">
        <w:r w:rsidRPr="00FC6301">
          <w:rPr>
            <w:u w:val="single"/>
            <w:lang w:val="en-AU"/>
          </w:rPr>
          <w:t>variant</w:t>
        </w:r>
      </w:hyperlink>
      <w:r w:rsidRPr="00FC6301">
        <w:rPr>
          <w:lang w:val="en-AU"/>
        </w:rPr>
        <w:t xml:space="preserve"> of concern.</w:t>
      </w:r>
    </w:p>
    <w:p w14:paraId="073E46C7"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656BA705" w14:textId="50C3EBEA" w:rsidR="008344FB"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473">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474">
        <w:r w:rsidRPr="00FC6301">
          <w:rPr>
            <w:spacing w:val="-2"/>
            <w:u w:val="single"/>
            <w:lang w:val="en-AU"/>
          </w:rPr>
          <w:t>vaccines</w:t>
        </w:r>
      </w:hyperlink>
    </w:p>
    <w:p w14:paraId="656BA706" w14:textId="77777777" w:rsidR="008344FB" w:rsidRPr="00FC6301" w:rsidRDefault="004310F6">
      <w:pPr>
        <w:pStyle w:val="BodyText"/>
        <w:spacing w:before="117" w:line="271" w:lineRule="auto"/>
        <w:ind w:left="1087" w:right="641"/>
        <w:rPr>
          <w:lang w:val="en-AU"/>
        </w:rPr>
      </w:pPr>
      <w:r w:rsidRPr="00FC6301">
        <w:rPr>
          <w:lang w:val="en-AU"/>
        </w:rPr>
        <w:t>ATAGI</w:t>
      </w:r>
      <w:r w:rsidRPr="00FC6301">
        <w:rPr>
          <w:spacing w:val="-11"/>
          <w:lang w:val="en-AU"/>
        </w:rPr>
        <w:t xml:space="preserve"> </w:t>
      </w:r>
      <w:hyperlink r:id="rId475">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476">
        <w:r w:rsidRPr="00FC6301">
          <w:rPr>
            <w:u w:val="single"/>
            <w:lang w:val="en-AU"/>
          </w:rPr>
          <w:t>15 years</w:t>
        </w:r>
      </w:hyperlink>
    </w:p>
    <w:p w14:paraId="2E08768A"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477">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478">
        <w:r w:rsidRPr="00FC6301">
          <w:rPr>
            <w:u w:val="single"/>
            <w:lang w:val="en-AU"/>
          </w:rPr>
          <w:t>adolescents in Australia</w:t>
        </w:r>
      </w:hyperlink>
      <w:r w:rsidRPr="00FC6301">
        <w:rPr>
          <w:lang w:val="en-AU"/>
        </w:rPr>
        <w:t>.</w:t>
      </w:r>
    </w:p>
    <w:p w14:paraId="656BA70C" w14:textId="520BE978"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6CB3AA1" w14:textId="77777777" w:rsidR="00B46F34" w:rsidRPr="00FC6301" w:rsidRDefault="00B46F34">
      <w:pPr>
        <w:pStyle w:val="BodyText"/>
        <w:rPr>
          <w:lang w:val="en-AU"/>
        </w:rPr>
      </w:pPr>
    </w:p>
    <w:bookmarkStart w:id="26" w:name="25_20_October_2021"/>
    <w:bookmarkEnd w:id="26"/>
    <w:p w14:paraId="656BA719"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479">
        <w:r w:rsidRPr="00FC6301">
          <w:rPr>
            <w:u w:val="single"/>
            <w:lang w:val="en-AU"/>
          </w:rPr>
          <w:t xml:space="preserve">News and </w:t>
        </w:r>
        <w:r w:rsidRPr="00FC6301">
          <w:rPr>
            <w:spacing w:val="-2"/>
            <w:u w:val="single"/>
            <w:lang w:val="en-AU"/>
          </w:rPr>
          <w:t>media</w:t>
        </w:r>
      </w:hyperlink>
    </w:p>
    <w:p w14:paraId="656BA71B" w14:textId="642BD9B3" w:rsidR="008344FB" w:rsidRPr="00FC6301" w:rsidRDefault="004310F6" w:rsidP="0022085A">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22085A" w:rsidRPr="00FC6301">
        <w:rPr>
          <w:spacing w:val="-2"/>
          <w:lang w:val="en-AU"/>
        </w:rPr>
        <w:t xml:space="preserve"> </w:t>
      </w:r>
      <w:r w:rsidRPr="00FC6301">
        <w:rPr>
          <w:lang w:val="en-AU"/>
        </w:rPr>
        <w:t>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20 October 2021</w:t>
      </w:r>
    </w:p>
    <w:p w14:paraId="656BA71C" w14:textId="77777777" w:rsidR="008344FB" w:rsidRPr="00FC6301" w:rsidRDefault="004310F6">
      <w:pPr>
        <w:pStyle w:val="Heading4"/>
        <w:spacing w:before="238"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5235F1C1" w14:textId="77777777" w:rsidR="00B46F34" w:rsidRPr="00FC6301" w:rsidRDefault="004310F6">
      <w:pPr>
        <w:spacing w:line="271" w:lineRule="auto"/>
        <w:ind w:left="487"/>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20</w:t>
      </w:r>
      <w:r w:rsidRPr="00FC6301">
        <w:rPr>
          <w:spacing w:val="-7"/>
          <w:sz w:val="36"/>
          <w:lang w:val="en-AU"/>
        </w:rPr>
        <w:t xml:space="preserve"> </w:t>
      </w:r>
      <w:r w:rsidRPr="00FC6301">
        <w:rPr>
          <w:sz w:val="36"/>
          <w:lang w:val="en-AU"/>
        </w:rPr>
        <w:t xml:space="preserve">October </w:t>
      </w:r>
      <w:r w:rsidRPr="00FC6301">
        <w:rPr>
          <w:spacing w:val="-2"/>
          <w:sz w:val="36"/>
          <w:lang w:val="en-AU"/>
        </w:rPr>
        <w:t>2021.</w:t>
      </w:r>
    </w:p>
    <w:p w14:paraId="656BA71F" w14:textId="65D25C90" w:rsidR="008344FB" w:rsidRPr="00FC6301" w:rsidRDefault="008344FB">
      <w:pPr>
        <w:rPr>
          <w:sz w:val="9"/>
          <w:lang w:val="en-AU"/>
        </w:rPr>
        <w:sectPr w:rsidR="008344FB" w:rsidRPr="00FC6301">
          <w:headerReference w:type="default" r:id="rId480"/>
          <w:footerReference w:type="default" r:id="rId481"/>
          <w:pgSz w:w="11900" w:h="16840"/>
          <w:pgMar w:top="460" w:right="1680" w:bottom="440" w:left="1680" w:header="269" w:footer="253" w:gutter="0"/>
          <w:pgNumType w:start="1"/>
          <w:cols w:space="720"/>
        </w:sectPr>
      </w:pPr>
    </w:p>
    <w:p w14:paraId="656BA720"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721" w14:textId="77777777" w:rsidR="008344FB" w:rsidRPr="00FC6301" w:rsidRDefault="004310F6">
      <w:pPr>
        <w:pStyle w:val="BodyText"/>
        <w:spacing w:before="101" w:line="542" w:lineRule="auto"/>
        <w:ind w:left="487" w:right="3315"/>
        <w:rPr>
          <w:lang w:val="en-AU"/>
        </w:rPr>
      </w:pPr>
      <w:r w:rsidRPr="00FC6301">
        <w:rPr>
          <w:lang w:val="en-AU"/>
        </w:rPr>
        <w:br w:type="column"/>
      </w:r>
      <w:r w:rsidRPr="00FC6301">
        <w:rPr>
          <w:lang w:val="en-AU"/>
        </w:rPr>
        <w:t>22</w:t>
      </w:r>
      <w:r w:rsidRPr="00FC6301">
        <w:rPr>
          <w:spacing w:val="-17"/>
          <w:lang w:val="en-AU"/>
        </w:rPr>
        <w:t xml:space="preserve"> </w:t>
      </w:r>
      <w:r w:rsidRPr="00FC6301">
        <w:rPr>
          <w:lang w:val="en-AU"/>
        </w:rPr>
        <w:t>October</w:t>
      </w:r>
      <w:r w:rsidRPr="00FC6301">
        <w:rPr>
          <w:spacing w:val="-16"/>
          <w:lang w:val="en-AU"/>
        </w:rPr>
        <w:t xml:space="preserve"> </w:t>
      </w:r>
      <w:r w:rsidRPr="00FC6301">
        <w:rPr>
          <w:lang w:val="en-AU"/>
        </w:rPr>
        <w:t>2021 General public</w:t>
      </w:r>
    </w:p>
    <w:p w14:paraId="656BA72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769F779" w14:textId="77777777" w:rsidR="00B46F34" w:rsidRPr="00FC6301" w:rsidRDefault="00B46F34">
      <w:pPr>
        <w:pStyle w:val="BodyText"/>
        <w:rPr>
          <w:lang w:val="en-AU"/>
        </w:rPr>
      </w:pPr>
    </w:p>
    <w:p w14:paraId="656BA72F" w14:textId="77777777" w:rsidR="008344FB" w:rsidRPr="00FC6301" w:rsidRDefault="004310F6">
      <w:pPr>
        <w:pStyle w:val="BodyText"/>
        <w:spacing w:line="271" w:lineRule="auto"/>
        <w:ind w:left="487" w:right="641"/>
        <w:rPr>
          <w:lang w:val="en-AU"/>
        </w:rPr>
      </w:pPr>
      <w:r w:rsidRPr="00FC6301">
        <w:rPr>
          <w:lang w:val="en-AU"/>
        </w:rPr>
        <w:t>On Wednesday 20 October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730"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43A1B5C5"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482">
        <w:r w:rsidRPr="00FC6301">
          <w:rPr>
            <w:u w:val="single"/>
            <w:lang w:val="en-AU"/>
          </w:rPr>
          <w:t>current COVID-19 outbreaks</w:t>
        </w:r>
      </w:hyperlink>
      <w:r w:rsidRPr="00FC6301">
        <w:rPr>
          <w:lang w:val="en-AU"/>
        </w:rPr>
        <w:t xml:space="preserve"> involving the </w:t>
      </w:r>
      <w:hyperlink r:id="rId483">
        <w:r w:rsidRPr="00FC6301">
          <w:rPr>
            <w:u w:val="single"/>
            <w:lang w:val="en-AU"/>
          </w:rPr>
          <w:t>Delta</w:t>
        </w:r>
      </w:hyperlink>
      <w:r w:rsidRPr="00FC6301">
        <w:rPr>
          <w:lang w:val="en-AU"/>
        </w:rPr>
        <w:t xml:space="preserve"> </w:t>
      </w:r>
      <w:hyperlink r:id="rId484">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485">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2E7BAFE9"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5669EE66"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7B3C4FE6" w14:textId="77777777" w:rsidR="00B46F34" w:rsidRPr="00FC6301" w:rsidRDefault="004310F6">
      <w:pPr>
        <w:pStyle w:val="BodyText"/>
        <w:spacing w:line="271" w:lineRule="auto"/>
        <w:ind w:left="487" w:right="641"/>
        <w:rPr>
          <w:lang w:val="en-AU"/>
        </w:rPr>
      </w:pPr>
      <w:r w:rsidRPr="00FC6301">
        <w:rPr>
          <w:lang w:val="en-AU"/>
        </w:rPr>
        <w:t xml:space="preserve">As at 18 October 2021, </w:t>
      </w:r>
      <w:hyperlink r:id="rId486" w:anchor="daily-report">
        <w:r w:rsidRPr="00FC6301">
          <w:rPr>
            <w:u w:val="single"/>
            <w:lang w:val="en-AU"/>
          </w:rPr>
          <w:t>almost 33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5D51CEB9" w14:textId="77777777" w:rsidR="00B46F34" w:rsidRPr="00FC6301" w:rsidRDefault="004310F6">
      <w:pPr>
        <w:pStyle w:val="BodyText"/>
        <w:spacing w:line="271" w:lineRule="auto"/>
        <w:ind w:left="487" w:right="551"/>
        <w:rPr>
          <w:lang w:val="en-AU"/>
        </w:rPr>
      </w:pPr>
      <w:r w:rsidRPr="00FC6301">
        <w:rPr>
          <w:lang w:val="en-AU"/>
        </w:rPr>
        <w:t xml:space="preserve">ATAGI has previously noted the TGA’s registration of </w:t>
      </w:r>
      <w:r w:rsidRPr="00FC6301">
        <w:rPr>
          <w:u w:val="single"/>
          <w:lang w:val="en-AU"/>
        </w:rPr>
        <w:t>Pfizer</w:t>
      </w:r>
      <w:r w:rsidRPr="00FC6301">
        <w:rPr>
          <w:lang w:val="en-AU"/>
        </w:rPr>
        <w:t xml:space="preserve"> and </w:t>
      </w:r>
      <w:hyperlink r:id="rId487">
        <w:r w:rsidRPr="00FC6301">
          <w:rPr>
            <w:u w:val="single"/>
            <w:lang w:val="en-AU"/>
          </w:rPr>
          <w:t>Moderna</w:t>
        </w:r>
      </w:hyperlink>
      <w:r w:rsidRPr="00FC6301">
        <w:rPr>
          <w:spacing w:val="-5"/>
          <w:lang w:val="en-AU"/>
        </w:rPr>
        <w:t xml:space="preserve"> </w:t>
      </w:r>
      <w:r w:rsidRPr="00FC6301">
        <w:rPr>
          <w:lang w:val="en-AU"/>
        </w:rPr>
        <w:t>for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children</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12</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supports</w:t>
      </w:r>
      <w:r w:rsidRPr="00FC6301">
        <w:rPr>
          <w:spacing w:val="-5"/>
          <w:lang w:val="en-AU"/>
        </w:rPr>
        <w:t xml:space="preserve"> </w:t>
      </w:r>
      <w:r w:rsidRPr="00FC6301">
        <w:rPr>
          <w:lang w:val="en-AU"/>
        </w:rPr>
        <w:t>COVID- 19 vaccination in all adolescents from 12 years of age. These statements can be found in the Resources section below.</w:t>
      </w:r>
    </w:p>
    <w:p w14:paraId="656BA73C" w14:textId="35BE3707" w:rsidR="008344FB" w:rsidRPr="00FC6301" w:rsidRDefault="004310F6">
      <w:pPr>
        <w:pStyle w:val="Heading2"/>
        <w:spacing w:line="225" w:lineRule="auto"/>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73D" w14:textId="77777777" w:rsidR="008344FB" w:rsidRPr="00FC6301" w:rsidRDefault="004310F6">
      <w:pPr>
        <w:pStyle w:val="Heading3"/>
        <w:spacing w:before="353"/>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73E" w14:textId="77777777" w:rsidR="008344FB" w:rsidRPr="00FC6301" w:rsidRDefault="004310F6">
      <w:pPr>
        <w:pStyle w:val="BodyText"/>
        <w:spacing w:before="371"/>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58A56A8D"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741" w14:textId="0959E4A6" w:rsidR="008344FB" w:rsidRPr="00FC6301" w:rsidRDefault="004310F6">
      <w:pPr>
        <w:pStyle w:val="BodyText"/>
        <w:spacing w:line="271" w:lineRule="auto"/>
        <w:ind w:left="487"/>
        <w:rPr>
          <w:lang w:val="en-AU"/>
        </w:rPr>
      </w:pPr>
      <w:r w:rsidRPr="00FC6301">
        <w:rPr>
          <w:lang w:val="en-AU"/>
        </w:rPr>
        <w:t>ATAGI notes that the TGA is investigating 1148 reports of suspected myocarditis and/or pericarditis following Pfizer and in particular 312 suspected</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suspected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175</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 myocarditis or myopericarditis have been assessed as meeting the</w:t>
      </w:r>
    </w:p>
    <w:p w14:paraId="656BA742" w14:textId="77777777" w:rsidR="008344FB" w:rsidRPr="00FC6301" w:rsidRDefault="004310F6">
      <w:pPr>
        <w:pStyle w:val="BodyText"/>
        <w:spacing w:line="271" w:lineRule="auto"/>
        <w:ind w:left="487" w:right="641"/>
        <w:rPr>
          <w:lang w:val="en-AU"/>
        </w:rPr>
      </w:pPr>
      <w:r w:rsidRPr="00FC6301">
        <w:rPr>
          <w:lang w:val="en-AU"/>
        </w:rPr>
        <w:t>Brighton</w:t>
      </w:r>
      <w:r w:rsidRPr="00FC6301">
        <w:rPr>
          <w:spacing w:val="-4"/>
          <w:lang w:val="en-AU"/>
        </w:rPr>
        <w:t xml:space="preserve"> </w:t>
      </w:r>
      <w:r w:rsidRPr="00FC6301">
        <w:rPr>
          <w:lang w:val="en-AU"/>
        </w:rPr>
        <w:t>Collaboration</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definition</w:t>
      </w:r>
      <w:r w:rsidRPr="00FC6301">
        <w:rPr>
          <w:spacing w:val="-4"/>
          <w:lang w:val="en-AU"/>
        </w:rPr>
        <w:t xml:space="preserve"> </w:t>
      </w:r>
      <w:r w:rsidRPr="00FC6301">
        <w:rPr>
          <w:lang w:val="en-AU"/>
        </w:rPr>
        <w:t>(level</w:t>
      </w:r>
      <w:r w:rsidRPr="00FC6301">
        <w:rPr>
          <w:spacing w:val="-4"/>
          <w:lang w:val="en-AU"/>
        </w:rPr>
        <w:t xml:space="preserve"> </w:t>
      </w:r>
      <w:r w:rsidRPr="00FC6301">
        <w:rPr>
          <w:lang w:val="en-AU"/>
        </w:rPr>
        <w:t>1,</w:t>
      </w:r>
      <w:r w:rsidRPr="00FC6301">
        <w:rPr>
          <w:spacing w:val="-4"/>
          <w:lang w:val="en-AU"/>
        </w:rPr>
        <w:t xml:space="preserve"> </w:t>
      </w:r>
      <w:r w:rsidRPr="00FC6301">
        <w:rPr>
          <w:lang w:val="en-AU"/>
        </w:rPr>
        <w:t>2,</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3),</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100 cases occurred following the second dose.</w:t>
      </w:r>
    </w:p>
    <w:p w14:paraId="656BA74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744" w14:textId="77777777" w:rsidR="008344FB" w:rsidRPr="00FC6301" w:rsidRDefault="004310F6">
      <w:pPr>
        <w:pStyle w:val="BodyText"/>
        <w:spacing w:before="97" w:line="271" w:lineRule="auto"/>
        <w:ind w:left="487" w:right="495"/>
        <w:rPr>
          <w:lang w:val="en-AU"/>
        </w:rPr>
      </w:pPr>
      <w:r w:rsidRPr="00FC6301">
        <w:rPr>
          <w:lang w:val="en-AU"/>
        </w:rPr>
        <w:lastRenderedPageBreak/>
        <w:t>ATAGI notes that the TGA report details the estimated rate of myocarditis following first and second doses by age and sex.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showing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higher rate in younger individuals (particularly younger males) and following second doses. Most reported cases have been mild, self-limiting and have recovered quickly, although further follow-up of these cases</w:t>
      </w:r>
    </w:p>
    <w:p w14:paraId="4D34707E" w14:textId="77777777" w:rsidR="00B46F34" w:rsidRPr="00FC6301" w:rsidRDefault="004310F6">
      <w:pPr>
        <w:pStyle w:val="BodyText"/>
        <w:spacing w:line="271" w:lineRule="auto"/>
        <w:ind w:left="487" w:right="641"/>
        <w:rPr>
          <w:lang w:val="en-AU"/>
        </w:rPr>
      </w:pP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were</w:t>
      </w:r>
      <w:r w:rsidRPr="00FC6301">
        <w:rPr>
          <w:spacing w:val="-7"/>
          <w:lang w:val="en-AU"/>
        </w:rPr>
        <w:t xml:space="preserve"> </w:t>
      </w:r>
      <w:r w:rsidRPr="00FC6301">
        <w:rPr>
          <w:lang w:val="en-AU"/>
        </w:rPr>
        <w:t>more severe, requiring hospitalisation.</w:t>
      </w:r>
    </w:p>
    <w:p w14:paraId="7594AD3A" w14:textId="77777777" w:rsidR="00B46F34" w:rsidRPr="00FC6301" w:rsidRDefault="004310F6">
      <w:pPr>
        <w:pStyle w:val="BodyText"/>
        <w:spacing w:line="271" w:lineRule="auto"/>
        <w:ind w:left="487" w:right="539"/>
        <w:rPr>
          <w:lang w:val="en-AU"/>
        </w:rPr>
      </w:pPr>
      <w:r w:rsidRPr="00FC6301">
        <w:rPr>
          <w:lang w:val="en-AU"/>
        </w:rPr>
        <w:t>ATAGI notes that the TGA is investigating 5 reported cases of myocarditis</w:t>
      </w:r>
      <w:r w:rsidRPr="00FC6301">
        <w:rPr>
          <w:spacing w:val="-5"/>
          <w:lang w:val="en-AU"/>
        </w:rPr>
        <w:t xml:space="preserve"> </w:t>
      </w:r>
      <w:r w:rsidRPr="00FC6301">
        <w:rPr>
          <w:lang w:val="en-AU"/>
        </w:rPr>
        <w:t>following</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which</w:t>
      </w:r>
      <w:r w:rsidRPr="00FC6301">
        <w:rPr>
          <w:spacing w:val="-5"/>
          <w:lang w:val="en-AU"/>
        </w:rPr>
        <w:t xml:space="preserve"> </w:t>
      </w:r>
      <w:r w:rsidRPr="00FC6301">
        <w:rPr>
          <w:lang w:val="en-AU"/>
        </w:rPr>
        <w:t>2</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 as meeting the Brighton Collaboration case definition (level 1, 2, or 3). ATAGI are monitoring international data on the rates of myocarditis and pericarditis.</w:t>
      </w:r>
    </w:p>
    <w:p w14:paraId="656BA749" w14:textId="04B02C00" w:rsidR="008344FB" w:rsidRPr="00FC6301" w:rsidRDefault="004310F6">
      <w:pPr>
        <w:pStyle w:val="Heading3"/>
        <w:spacing w:before="1"/>
        <w:rPr>
          <w:lang w:val="en-AU"/>
        </w:rPr>
      </w:pPr>
      <w:r w:rsidRPr="00FC6301">
        <w:rPr>
          <w:lang w:val="en-AU"/>
        </w:rPr>
        <w:t xml:space="preserve">Risks and </w:t>
      </w:r>
      <w:r w:rsidRPr="00FC6301">
        <w:rPr>
          <w:spacing w:val="-2"/>
          <w:lang w:val="en-AU"/>
        </w:rPr>
        <w:t>benefits</w:t>
      </w:r>
    </w:p>
    <w:p w14:paraId="6BDEC686" w14:textId="77777777" w:rsidR="00B46F34" w:rsidRPr="00FC6301" w:rsidRDefault="004310F6">
      <w:pPr>
        <w:pStyle w:val="BodyText"/>
        <w:spacing w:before="370" w:line="271" w:lineRule="auto"/>
        <w:ind w:left="487"/>
        <w:rPr>
          <w:lang w:val="en-AU"/>
        </w:rPr>
      </w:pPr>
      <w:r w:rsidRPr="00FC6301">
        <w:rPr>
          <w:lang w:val="en-AU"/>
        </w:rPr>
        <w:t>ATAGI</w:t>
      </w:r>
      <w:r w:rsidRPr="00FC6301">
        <w:rPr>
          <w:spacing w:val="-9"/>
          <w:lang w:val="en-AU"/>
        </w:rPr>
        <w:t xml:space="preserve"> </w:t>
      </w:r>
      <w:r w:rsidRPr="00FC6301">
        <w:rPr>
          <w:lang w:val="en-AU"/>
        </w:rPr>
        <w:t>reaffirms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w:t>
      </w:r>
      <w:r w:rsidRPr="00FC6301">
        <w:rPr>
          <w:spacing w:val="-9"/>
          <w:lang w:val="en-AU"/>
        </w:rPr>
        <w:t xml:space="preserve"> </w:t>
      </w:r>
      <w:r w:rsidRPr="00FC6301">
        <w:rPr>
          <w:lang w:val="en-AU"/>
        </w:rPr>
        <w:t>and</w:t>
      </w:r>
      <w:r w:rsidRPr="00FC6301">
        <w:rPr>
          <w:spacing w:val="-9"/>
          <w:lang w:val="en-AU"/>
        </w:rPr>
        <w:t xml:space="preserve"> </w:t>
      </w:r>
      <w:r w:rsidRPr="00FC6301">
        <w:rPr>
          <w:lang w:val="en-AU"/>
        </w:rPr>
        <w:t xml:space="preserve">Spikevax </w:t>
      </w:r>
      <w:r w:rsidRPr="00FC6301">
        <w:rPr>
          <w:spacing w:val="-2"/>
          <w:lang w:val="en-AU"/>
        </w:rPr>
        <w:t>(Moderna)</w:t>
      </w:r>
    </w:p>
    <w:p w14:paraId="48ACC45B" w14:textId="77777777" w:rsidR="00B46F34" w:rsidRPr="00FC6301" w:rsidRDefault="004310F6">
      <w:pPr>
        <w:pStyle w:val="BodyText"/>
        <w:spacing w:before="1" w:line="271" w:lineRule="auto"/>
        <w:ind w:left="487" w:right="570"/>
        <w:jc w:val="both"/>
        <w:rPr>
          <w:lang w:val="en-AU"/>
        </w:rPr>
      </w:pPr>
      <w:r w:rsidRPr="00FC6301">
        <w:rPr>
          <w:lang w:val="en-AU"/>
        </w:rPr>
        <w:t>outweigh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myocarditis</w:t>
      </w:r>
      <w:r w:rsidRPr="00FC6301">
        <w:rPr>
          <w:spacing w:val="-4"/>
          <w:lang w:val="en-AU"/>
        </w:rPr>
        <w:t xml:space="preserve"> </w:t>
      </w:r>
      <w:r w:rsidRPr="00FC6301">
        <w:rPr>
          <w:lang w:val="en-AU"/>
        </w:rPr>
        <w:t>and/or</w:t>
      </w:r>
      <w:r w:rsidRPr="00FC6301">
        <w:rPr>
          <w:spacing w:val="-4"/>
          <w:lang w:val="en-AU"/>
        </w:rPr>
        <w:t xml:space="preserve"> </w:t>
      </w:r>
      <w:r w:rsidRPr="00FC6301">
        <w:rPr>
          <w:lang w:val="en-AU"/>
        </w:rPr>
        <w:t>pericarditis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any</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group and</w:t>
      </w:r>
      <w:r w:rsidRPr="00FC6301">
        <w:rPr>
          <w:spacing w:val="-1"/>
          <w:lang w:val="en-AU"/>
        </w:rPr>
        <w:t xml:space="preserve"> </w:t>
      </w:r>
      <w:r w:rsidRPr="00FC6301">
        <w:rPr>
          <w:lang w:val="en-AU"/>
        </w:rPr>
        <w:t>strongly</w:t>
      </w:r>
      <w:r w:rsidRPr="00FC6301">
        <w:rPr>
          <w:spacing w:val="-1"/>
          <w:lang w:val="en-AU"/>
        </w:rPr>
        <w:t xml:space="preserve"> </w:t>
      </w:r>
      <w:r w:rsidRPr="00FC6301">
        <w:rPr>
          <w:lang w:val="en-AU"/>
        </w:rPr>
        <w:t>recommend</w:t>
      </w:r>
      <w:r w:rsidRPr="00FC6301">
        <w:rPr>
          <w:spacing w:val="-1"/>
          <w:lang w:val="en-AU"/>
        </w:rPr>
        <w:t xml:space="preserve"> </w:t>
      </w:r>
      <w:r w:rsidRPr="00FC6301">
        <w:rPr>
          <w:lang w:val="en-AU"/>
        </w:rPr>
        <w:t>eligible</w:t>
      </w:r>
      <w:r w:rsidRPr="00FC6301">
        <w:rPr>
          <w:spacing w:val="-1"/>
          <w:lang w:val="en-AU"/>
        </w:rPr>
        <w:t xml:space="preserve"> </w:t>
      </w:r>
      <w:r w:rsidRPr="00FC6301">
        <w:rPr>
          <w:lang w:val="en-AU"/>
        </w:rPr>
        <w:t>individuals</w:t>
      </w:r>
      <w:r w:rsidRPr="00FC6301">
        <w:rPr>
          <w:spacing w:val="-1"/>
          <w:lang w:val="en-AU"/>
        </w:rPr>
        <w:t xml:space="preserve"> </w:t>
      </w:r>
      <w:r w:rsidRPr="00FC6301">
        <w:rPr>
          <w:lang w:val="en-AU"/>
        </w:rPr>
        <w:t>without</w:t>
      </w:r>
      <w:r w:rsidRPr="00FC6301">
        <w:rPr>
          <w:spacing w:val="-1"/>
          <w:lang w:val="en-AU"/>
        </w:rPr>
        <w:t xml:space="preserve"> </w:t>
      </w:r>
      <w:r w:rsidRPr="00FC6301">
        <w:rPr>
          <w:lang w:val="en-AU"/>
        </w:rPr>
        <w:t>contraindications to be offered vaccination.</w:t>
      </w:r>
    </w:p>
    <w:p w14:paraId="656BA74F" w14:textId="0AD28108" w:rsidR="008344FB" w:rsidRPr="00FC6301" w:rsidRDefault="004310F6">
      <w:pPr>
        <w:pStyle w:val="Heading2"/>
        <w:jc w:val="both"/>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750"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656BA751" w14:textId="77777777" w:rsidR="008344FB" w:rsidRPr="00FC6301" w:rsidRDefault="004310F6">
      <w:pPr>
        <w:pStyle w:val="BodyText"/>
        <w:spacing w:before="372"/>
        <w:ind w:left="487"/>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5"/>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5"/>
          <w:lang w:val="en-AU"/>
        </w:rPr>
        <w:t xml:space="preserve"> </w:t>
      </w:r>
      <w:r w:rsidRPr="00FC6301">
        <w:rPr>
          <w:spacing w:val="-2"/>
          <w:lang w:val="en-AU"/>
        </w:rPr>
        <w:t>Goods</w:t>
      </w:r>
    </w:p>
    <w:p w14:paraId="4C28F9FC" w14:textId="77777777" w:rsidR="00B46F34"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488">
        <w:r w:rsidRPr="00FC6301">
          <w:rPr>
            <w:u w:val="single"/>
            <w:lang w:val="en-AU"/>
          </w:rPr>
          <w:t>here</w:t>
        </w:r>
      </w:hyperlink>
      <w:r w:rsidRPr="00FC6301">
        <w:rPr>
          <w:lang w:val="en-AU"/>
        </w:rPr>
        <w:t>.</w:t>
      </w:r>
    </w:p>
    <w:p w14:paraId="656BA754" w14:textId="099FA27B" w:rsidR="008344FB"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156 cases of confirmed or probable TTS (86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70</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12.6</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755"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756" w14:textId="77777777" w:rsidR="008344FB" w:rsidRPr="00FC6301" w:rsidRDefault="004310F6">
      <w:pPr>
        <w:pStyle w:val="BodyText"/>
        <w:spacing w:before="97" w:line="271" w:lineRule="auto"/>
        <w:ind w:left="487" w:right="641"/>
        <w:rPr>
          <w:lang w:val="en-AU"/>
        </w:rPr>
      </w:pPr>
      <w:r w:rsidRPr="00FC6301">
        <w:rPr>
          <w:lang w:val="en-AU"/>
        </w:rPr>
        <w:lastRenderedPageBreak/>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489">
        <w:r w:rsidRPr="00FC6301">
          <w:rPr>
            <w:u w:val="single"/>
            <w:lang w:val="en-AU"/>
          </w:rPr>
          <w:t>1.9 per</w:t>
        </w:r>
      </w:hyperlink>
    </w:p>
    <w:p w14:paraId="24A833D9" w14:textId="77777777" w:rsidR="00B46F34" w:rsidRPr="00FC6301" w:rsidRDefault="00FC6301">
      <w:pPr>
        <w:pStyle w:val="BodyText"/>
        <w:spacing w:line="271" w:lineRule="auto"/>
        <w:ind w:left="487" w:right="621"/>
        <w:jc w:val="both"/>
        <w:rPr>
          <w:lang w:val="en-AU"/>
        </w:rPr>
      </w:pPr>
      <w:hyperlink r:id="rId490">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759" w14:textId="11C3EEAE" w:rsidR="008344FB" w:rsidRPr="00FC6301" w:rsidRDefault="004310F6">
      <w:pPr>
        <w:pStyle w:val="BodyText"/>
        <w:spacing w:line="271" w:lineRule="auto"/>
        <w:ind w:left="487" w:right="641"/>
        <w:rPr>
          <w:lang w:val="en-AU"/>
        </w:rPr>
      </w:pPr>
      <w:r w:rsidRPr="00FC6301">
        <w:rPr>
          <w:lang w:val="en-AU"/>
        </w:rPr>
        <w:t>Rates of TTS cases are based on first doses of AstraZeneca as of 7 October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12.2 million doses of AstraZeneca have been</w:t>
      </w:r>
    </w:p>
    <w:p w14:paraId="7D6F6334"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6.7</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5.5</w:t>
      </w:r>
      <w:r w:rsidRPr="00FC6301">
        <w:rPr>
          <w:spacing w:val="-4"/>
          <w:lang w:val="en-AU"/>
        </w:rPr>
        <w:t xml:space="preserve"> </w:t>
      </w:r>
      <w:r w:rsidRPr="00FC6301">
        <w:rPr>
          <w:lang w:val="en-AU"/>
        </w:rPr>
        <w:t>million second doses.</w:t>
      </w:r>
    </w:p>
    <w:p w14:paraId="3008D3EF"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75E" w14:textId="4F594DC1" w:rsidR="008344FB" w:rsidRPr="00FC6301" w:rsidRDefault="004310F6">
      <w:pPr>
        <w:pStyle w:val="ListParagraph"/>
        <w:numPr>
          <w:ilvl w:val="1"/>
          <w:numId w:val="3"/>
        </w:numPr>
        <w:tabs>
          <w:tab w:val="left" w:pos="1463"/>
        </w:tabs>
        <w:ind w:left="1463" w:hanging="376"/>
        <w:rPr>
          <w:sz w:val="24"/>
          <w:lang w:val="en-AU"/>
        </w:rPr>
      </w:pPr>
      <w:r w:rsidRPr="00FC6301">
        <w:rPr>
          <w:sz w:val="24"/>
          <w:lang w:val="en-AU"/>
        </w:rPr>
        <w:t xml:space="preserve">per 100,000 in those &lt;60 </w:t>
      </w:r>
      <w:r w:rsidRPr="00FC6301">
        <w:rPr>
          <w:spacing w:val="-2"/>
          <w:sz w:val="24"/>
          <w:lang w:val="en-AU"/>
        </w:rPr>
        <w:t>years</w:t>
      </w:r>
    </w:p>
    <w:p w14:paraId="3B4A1953"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761" w14:textId="2F611AB3" w:rsidR="008344FB" w:rsidRPr="00FC6301" w:rsidRDefault="004310F6">
      <w:pPr>
        <w:pStyle w:val="BodyText"/>
        <w:spacing w:line="271" w:lineRule="auto"/>
        <w:ind w:left="487" w:right="495"/>
        <w:rPr>
          <w:lang w:val="en-AU"/>
        </w:rPr>
      </w:pPr>
      <w:r w:rsidRPr="00FC6301">
        <w:rPr>
          <w:lang w:val="en-AU"/>
        </w:rPr>
        <w:t>ATAGI notes that the TGA Weekly Report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491">
        <w:r w:rsidRPr="00FC6301">
          <w:rPr>
            <w:u w:val="single"/>
            <w:lang w:val="en-AU"/>
          </w:rPr>
          <w:t>CDC Criteria</w:t>
        </w:r>
      </w:hyperlink>
      <w:r w:rsidRPr="00FC6301">
        <w:rPr>
          <w:lang w:val="en-AU"/>
        </w:rPr>
        <w:t>.</w:t>
      </w:r>
    </w:p>
    <w:p w14:paraId="0C7AE080"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764" w14:textId="1AFA3974" w:rsidR="008344FB" w:rsidRPr="00FC6301" w:rsidRDefault="004310F6">
      <w:pPr>
        <w:pStyle w:val="BodyText"/>
        <w:spacing w:before="1"/>
        <w:ind w:left="487"/>
        <w:rPr>
          <w:lang w:val="en-AU"/>
        </w:rPr>
      </w:pPr>
      <w:r w:rsidRPr="00FC6301">
        <w:rPr>
          <w:lang w:val="en-AU"/>
        </w:rPr>
        <w:t xml:space="preserve">Outcomes have generally been better with early presentation </w:t>
      </w:r>
      <w:r w:rsidRPr="00FC6301">
        <w:rPr>
          <w:spacing w:val="-5"/>
          <w:lang w:val="en-AU"/>
        </w:rPr>
        <w:t>and</w:t>
      </w:r>
    </w:p>
    <w:p w14:paraId="656BA765" w14:textId="77777777" w:rsidR="008344FB" w:rsidRPr="00FC6301" w:rsidRDefault="004310F6">
      <w:pPr>
        <w:pStyle w:val="BodyText"/>
        <w:spacing w:before="40"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492">
        <w:r w:rsidRPr="00FC6301">
          <w:rPr>
            <w:u w:val="single"/>
            <w:lang w:val="en-AU"/>
          </w:rPr>
          <w:t>TTS primary care guide</w:t>
        </w:r>
      </w:hyperlink>
      <w:r w:rsidRPr="00FC6301">
        <w:rPr>
          <w:lang w:val="en-AU"/>
        </w:rPr>
        <w:t>. This may contribute to the lower-case</w:t>
      </w:r>
    </w:p>
    <w:p w14:paraId="656BA766"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38325EC7" w14:textId="77777777" w:rsidR="00B46F34" w:rsidRPr="00FC6301" w:rsidRDefault="004310F6">
      <w:pPr>
        <w:pStyle w:val="BodyText"/>
        <w:spacing w:before="41" w:line="271" w:lineRule="auto"/>
        <w:ind w:left="487" w:right="492"/>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(8/151;</w:t>
      </w:r>
      <w:r w:rsidRPr="00FC6301">
        <w:rPr>
          <w:spacing w:val="-4"/>
          <w:lang w:val="en-AU"/>
        </w:rPr>
        <w:t xml:space="preserve"> </w:t>
      </w:r>
      <w:r w:rsidRPr="00FC6301">
        <w:rPr>
          <w:lang w:val="en-AU"/>
        </w:rPr>
        <w:t>5.1%)</w:t>
      </w:r>
      <w:r w:rsidRPr="00FC6301">
        <w:rPr>
          <w:spacing w:val="-4"/>
          <w:lang w:val="en-AU"/>
        </w:rPr>
        <w:t xml:space="preserve"> </w:t>
      </w:r>
      <w:r w:rsidRPr="00FC6301">
        <w:rPr>
          <w:lang w:val="en-AU"/>
        </w:rPr>
        <w:t>is lower than that seen in other settings. ATAGI notes that the TGA is continuing to investigate 19 probable cases of TTS following second doses and that to date, six of these cases have been definitively linked to vaccination.</w:t>
      </w:r>
    </w:p>
    <w:p w14:paraId="3B066BAD" w14:textId="77777777" w:rsidR="00B46F34" w:rsidRPr="00FC6301" w:rsidRDefault="004310F6">
      <w:pPr>
        <w:pStyle w:val="BodyText"/>
        <w:ind w:left="487"/>
        <w:rPr>
          <w:lang w:val="en-AU"/>
        </w:rPr>
      </w:pPr>
      <w:r w:rsidRPr="00FC6301">
        <w:rPr>
          <w:lang w:val="en-AU"/>
        </w:rPr>
        <w:t xml:space="preserve">Immune </w:t>
      </w:r>
      <w:r w:rsidRPr="00FC6301">
        <w:rPr>
          <w:spacing w:val="-2"/>
          <w:lang w:val="en-AU"/>
        </w:rPr>
        <w:t>Thrombocytopenia</w:t>
      </w:r>
    </w:p>
    <w:p w14:paraId="656BA76B" w14:textId="5140B902"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76C" w14:textId="77777777" w:rsidR="008344FB" w:rsidRPr="00FC6301" w:rsidRDefault="004310F6">
      <w:pPr>
        <w:pStyle w:val="BodyText"/>
        <w:spacing w:line="318" w:lineRule="exact"/>
        <w:ind w:left="487"/>
        <w:rPr>
          <w:lang w:val="en-AU"/>
        </w:rPr>
      </w:pPr>
      <w:r w:rsidRPr="00FC6301">
        <w:rPr>
          <w:lang w:val="en-AU"/>
        </w:rPr>
        <w:t xml:space="preserve">AstraZeneca, including Immune Thrombocytopenia (ITP). It is </w:t>
      </w:r>
      <w:r w:rsidRPr="00FC6301">
        <w:rPr>
          <w:spacing w:val="-2"/>
          <w:lang w:val="en-AU"/>
        </w:rPr>
        <w:t>important</w:t>
      </w:r>
    </w:p>
    <w:p w14:paraId="656BA76D" w14:textId="77777777" w:rsidR="008344FB" w:rsidRPr="00FC6301" w:rsidRDefault="008344FB">
      <w:pPr>
        <w:spacing w:line="318" w:lineRule="exact"/>
        <w:rPr>
          <w:lang w:val="en-AU"/>
        </w:rPr>
        <w:sectPr w:rsidR="008344FB" w:rsidRPr="00FC6301">
          <w:pgSz w:w="11900" w:h="16840"/>
          <w:pgMar w:top="460" w:right="1680" w:bottom="440" w:left="1680" w:header="269" w:footer="253" w:gutter="0"/>
          <w:cols w:space="720"/>
        </w:sectPr>
      </w:pPr>
    </w:p>
    <w:p w14:paraId="4B6F555D" w14:textId="77777777" w:rsidR="00B46F34" w:rsidRPr="00FC6301" w:rsidRDefault="004310F6">
      <w:pPr>
        <w:pStyle w:val="BodyText"/>
        <w:spacing w:before="97" w:line="271" w:lineRule="auto"/>
        <w:ind w:left="487" w:right="495"/>
        <w:rPr>
          <w:lang w:val="en-AU"/>
        </w:rPr>
      </w:pPr>
      <w:r w:rsidRPr="00FC6301">
        <w:rPr>
          <w:lang w:val="en-AU"/>
        </w:rPr>
        <w:lastRenderedPageBreak/>
        <w:t>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770" w14:textId="0B154E73"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771"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772"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1727FCE1"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656BA775" w14:textId="4B4AFF11" w:rsidR="008344FB" w:rsidRPr="00FC6301" w:rsidRDefault="004310F6">
      <w:pPr>
        <w:pStyle w:val="Heading3"/>
        <w:jc w:val="both"/>
        <w:rPr>
          <w:lang w:val="en-AU"/>
        </w:rPr>
      </w:pPr>
      <w:r w:rsidRPr="00FC6301">
        <w:rPr>
          <w:lang w:val="en-AU"/>
        </w:rPr>
        <w:t xml:space="preserve">Risks and </w:t>
      </w:r>
      <w:r w:rsidRPr="00FC6301">
        <w:rPr>
          <w:spacing w:val="-2"/>
          <w:lang w:val="en-AU"/>
        </w:rPr>
        <w:t>benefits</w:t>
      </w:r>
    </w:p>
    <w:p w14:paraId="754DE0E4"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76E3DDE6"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77A" w14:textId="53A187CE" w:rsidR="008344FB" w:rsidRPr="00FC6301" w:rsidRDefault="004310F6">
      <w:pPr>
        <w:pStyle w:val="BodyText"/>
        <w:spacing w:before="1" w:line="271" w:lineRule="auto"/>
        <w:ind w:left="487" w:right="663"/>
        <w:jc w:val="both"/>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7EDD1DD9"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77D" w14:textId="1A56613D"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493">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7D697ED2" w14:textId="77777777" w:rsidR="00B46F34" w:rsidRPr="00FC6301" w:rsidRDefault="004310F6">
      <w:pPr>
        <w:pStyle w:val="BodyText"/>
        <w:spacing w:line="317" w:lineRule="exact"/>
        <w:ind w:left="487"/>
        <w:rPr>
          <w:lang w:val="en-AU"/>
        </w:rPr>
      </w:pPr>
      <w:r w:rsidRPr="00FC6301">
        <w:rPr>
          <w:spacing w:val="-2"/>
          <w:lang w:val="en-AU"/>
        </w:rPr>
        <w:t>settings.</w:t>
      </w:r>
    </w:p>
    <w:p w14:paraId="656BA781" w14:textId="60963483" w:rsidR="008344FB" w:rsidRPr="00FC6301" w:rsidRDefault="004310F6">
      <w:pPr>
        <w:pStyle w:val="Heading2"/>
        <w:spacing w:before="1"/>
        <w:rPr>
          <w:lang w:val="en-AU"/>
        </w:rPr>
      </w:pPr>
      <w:r w:rsidRPr="00FC6301">
        <w:rPr>
          <w:spacing w:val="-2"/>
          <w:lang w:val="en-AU"/>
        </w:rPr>
        <w:t>Resources</w:t>
      </w:r>
    </w:p>
    <w:p w14:paraId="656BA782" w14:textId="77777777" w:rsidR="008344FB" w:rsidRPr="00FC6301" w:rsidRDefault="004310F6">
      <w:pPr>
        <w:pStyle w:val="BodyText"/>
        <w:spacing w:before="38" w:line="720" w:lineRule="exact"/>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783" w14:textId="77777777" w:rsidR="008344FB" w:rsidRPr="00FC6301" w:rsidRDefault="008344FB">
      <w:pPr>
        <w:spacing w:line="720" w:lineRule="exact"/>
        <w:rPr>
          <w:lang w:val="en-AU"/>
        </w:rPr>
        <w:sectPr w:rsidR="008344FB" w:rsidRPr="00FC6301">
          <w:pgSz w:w="11900" w:h="16840"/>
          <w:pgMar w:top="460" w:right="1680" w:bottom="440" w:left="1680" w:header="269" w:footer="253" w:gutter="0"/>
          <w:cols w:space="720"/>
        </w:sectPr>
      </w:pPr>
    </w:p>
    <w:p w14:paraId="656BA784" w14:textId="77777777" w:rsidR="008344FB" w:rsidRPr="00FC6301" w:rsidRDefault="004310F6">
      <w:pPr>
        <w:pStyle w:val="BodyText"/>
        <w:spacing w:before="97" w:line="271" w:lineRule="auto"/>
        <w:ind w:left="1087" w:right="861"/>
        <w:jc w:val="both"/>
        <w:rPr>
          <w:lang w:val="en-AU"/>
        </w:rPr>
      </w:pPr>
      <w:r w:rsidRPr="00FC6301">
        <w:rPr>
          <w:lang w:val="en-AU"/>
        </w:rPr>
        <w:lastRenderedPageBreak/>
        <w:t>the</w:t>
      </w:r>
      <w:r w:rsidRPr="00FC6301">
        <w:rPr>
          <w:spacing w:val="-1"/>
          <w:lang w:val="en-AU"/>
        </w:rPr>
        <w:t xml:space="preserve"> </w:t>
      </w:r>
      <w:r w:rsidRPr="00FC6301">
        <w:rPr>
          <w:lang w:val="en-AU"/>
        </w:rPr>
        <w:t>ATAGI/THANZ</w:t>
      </w:r>
      <w:r w:rsidRPr="00FC6301">
        <w:rPr>
          <w:spacing w:val="-1"/>
          <w:lang w:val="en-AU"/>
        </w:rPr>
        <w:t xml:space="preserve"> </w:t>
      </w:r>
      <w:hyperlink r:id="rId494">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785"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495">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786"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496">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787"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497">
        <w:r w:rsidRPr="00FC6301">
          <w:rPr>
            <w:u w:val="single"/>
            <w:lang w:val="en-AU"/>
          </w:rPr>
          <w:t>outbreak</w:t>
        </w:r>
      </w:hyperlink>
      <w:r w:rsidRPr="00FC6301">
        <w:rPr>
          <w:lang w:val="en-AU"/>
        </w:rPr>
        <w:t xml:space="preserve"> </w:t>
      </w:r>
      <w:hyperlink r:id="rId498">
        <w:r w:rsidRPr="00FC6301">
          <w:rPr>
            <w:spacing w:val="-2"/>
            <w:u w:val="single"/>
            <w:lang w:val="en-AU"/>
          </w:rPr>
          <w:t>settings</w:t>
        </w:r>
      </w:hyperlink>
      <w:r w:rsidRPr="00FC6301">
        <w:rPr>
          <w:spacing w:val="-2"/>
          <w:lang w:val="en-AU"/>
        </w:rPr>
        <w:t>;</w:t>
      </w:r>
    </w:p>
    <w:p w14:paraId="656BA788"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499">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D91F4A4"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500">
        <w:r w:rsidRPr="00FC6301">
          <w:rPr>
            <w:u w:val="single"/>
            <w:lang w:val="en-AU"/>
          </w:rPr>
          <w:t>Delta</w:t>
        </w:r>
      </w:hyperlink>
      <w:r w:rsidRPr="00FC6301">
        <w:rPr>
          <w:lang w:val="en-AU"/>
        </w:rPr>
        <w:t xml:space="preserve"> </w:t>
      </w:r>
      <w:hyperlink r:id="rId501">
        <w:r w:rsidRPr="00FC6301">
          <w:rPr>
            <w:u w:val="single"/>
            <w:lang w:val="en-AU"/>
          </w:rPr>
          <w:t>variant</w:t>
        </w:r>
      </w:hyperlink>
      <w:r w:rsidRPr="00FC6301">
        <w:rPr>
          <w:lang w:val="en-AU"/>
        </w:rPr>
        <w:t xml:space="preserve"> of concern.</w:t>
      </w:r>
    </w:p>
    <w:p w14:paraId="53FE70BC"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656BA78D" w14:textId="739C7341"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502">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503">
        <w:r w:rsidRPr="00FC6301">
          <w:rPr>
            <w:spacing w:val="-2"/>
            <w:u w:val="single"/>
            <w:lang w:val="en-AU"/>
          </w:rPr>
          <w:t>vaccines</w:t>
        </w:r>
      </w:hyperlink>
    </w:p>
    <w:p w14:paraId="656BA78E"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504">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505">
        <w:r w:rsidRPr="00FC6301">
          <w:rPr>
            <w:u w:val="single"/>
            <w:lang w:val="en-AU"/>
          </w:rPr>
          <w:t>15 years</w:t>
        </w:r>
      </w:hyperlink>
    </w:p>
    <w:p w14:paraId="2A997E51" w14:textId="77777777" w:rsidR="00B46F34" w:rsidRPr="00FC6301" w:rsidRDefault="004310F6">
      <w:pPr>
        <w:pStyle w:val="BodyText"/>
        <w:spacing w:before="118" w:line="271" w:lineRule="auto"/>
        <w:ind w:left="1087"/>
        <w:rPr>
          <w:lang w:val="en-AU"/>
        </w:rPr>
      </w:pPr>
      <w:r w:rsidRPr="00FC6301">
        <w:rPr>
          <w:lang w:val="en-AU"/>
        </w:rPr>
        <w:t>ATAGI</w:t>
      </w:r>
      <w:r w:rsidRPr="00FC6301">
        <w:rPr>
          <w:spacing w:val="-9"/>
          <w:lang w:val="en-AU"/>
        </w:rPr>
        <w:t xml:space="preserve"> </w:t>
      </w:r>
      <w:hyperlink r:id="rId506">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507">
        <w:r w:rsidRPr="00FC6301">
          <w:rPr>
            <w:u w:val="single"/>
            <w:lang w:val="en-AU"/>
          </w:rPr>
          <w:t>adolescents in Australia</w:t>
        </w:r>
      </w:hyperlink>
      <w:r w:rsidRPr="00FC6301">
        <w:rPr>
          <w:lang w:val="en-AU"/>
        </w:rPr>
        <w:t>.</w:t>
      </w:r>
    </w:p>
    <w:p w14:paraId="656BA794" w14:textId="4E3D8EBB"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798"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100EF063" w14:textId="77777777" w:rsidR="00B46F34" w:rsidRPr="00FC6301" w:rsidRDefault="00B46F34">
      <w:pPr>
        <w:pStyle w:val="BodyText"/>
        <w:rPr>
          <w:lang w:val="en-AU"/>
        </w:rPr>
      </w:pPr>
    </w:p>
    <w:bookmarkStart w:id="27" w:name="26_27_October_2021"/>
    <w:bookmarkEnd w:id="27"/>
    <w:p w14:paraId="1660D91F"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508">
        <w:r w:rsidRPr="00FC6301">
          <w:rPr>
            <w:u w:val="single"/>
            <w:lang w:val="en-AU"/>
          </w:rPr>
          <w:t xml:space="preserve">News and </w:t>
        </w:r>
        <w:r w:rsidRPr="00FC6301">
          <w:rPr>
            <w:spacing w:val="-2"/>
            <w:u w:val="single"/>
            <w:lang w:val="en-AU"/>
          </w:rPr>
          <w:t>media</w:t>
        </w:r>
      </w:hyperlink>
    </w:p>
    <w:p w14:paraId="656BA7A0" w14:textId="65C01E8C" w:rsidR="008344FB" w:rsidRPr="00FC6301" w:rsidRDefault="004310F6">
      <w:pPr>
        <w:pStyle w:val="Heading1"/>
        <w:spacing w:line="220" w:lineRule="auto"/>
        <w:ind w:right="0"/>
        <w:rPr>
          <w:lang w:val="en-AU"/>
        </w:rPr>
      </w:pPr>
      <w:r w:rsidRPr="00FC6301">
        <w:rPr>
          <w:lang w:val="en-AU"/>
        </w:rPr>
        <w:t>Australian Technical Advisory Group on Immunisation (ATAGI) weekly COVID-19 meeting</w:t>
      </w:r>
      <w:r w:rsidRPr="00FC6301">
        <w:rPr>
          <w:spacing w:val="-13"/>
          <w:lang w:val="en-AU"/>
        </w:rPr>
        <w:t xml:space="preserve"> </w:t>
      </w:r>
      <w:r w:rsidRPr="00FC6301">
        <w:rPr>
          <w:lang w:val="en-AU"/>
        </w:rPr>
        <w:t>on</w:t>
      </w:r>
      <w:r w:rsidRPr="00FC6301">
        <w:rPr>
          <w:spacing w:val="-13"/>
          <w:lang w:val="en-AU"/>
        </w:rPr>
        <w:t xml:space="preserve"> </w:t>
      </w:r>
      <w:r w:rsidRPr="00FC6301">
        <w:rPr>
          <w:lang w:val="en-AU"/>
        </w:rPr>
        <w:t>27</w:t>
      </w:r>
      <w:r w:rsidRPr="00FC6301">
        <w:rPr>
          <w:spacing w:val="-13"/>
          <w:lang w:val="en-AU"/>
        </w:rPr>
        <w:t xml:space="preserve"> </w:t>
      </w:r>
      <w:r w:rsidRPr="00FC6301">
        <w:rPr>
          <w:lang w:val="en-AU"/>
        </w:rPr>
        <w:t>October 2021 update</w:t>
      </w:r>
    </w:p>
    <w:p w14:paraId="656BA7A1" w14:textId="77777777" w:rsidR="008344FB" w:rsidRPr="00FC6301" w:rsidRDefault="004310F6">
      <w:pPr>
        <w:pStyle w:val="Heading4"/>
        <w:spacing w:before="226"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256B4638" w14:textId="77777777" w:rsidR="00B46F34" w:rsidRPr="00FC6301" w:rsidRDefault="004310F6">
      <w:pPr>
        <w:spacing w:line="271" w:lineRule="auto"/>
        <w:ind w:left="487"/>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27</w:t>
      </w:r>
      <w:r w:rsidRPr="00FC6301">
        <w:rPr>
          <w:spacing w:val="-7"/>
          <w:sz w:val="36"/>
          <w:lang w:val="en-AU"/>
        </w:rPr>
        <w:t xml:space="preserve"> </w:t>
      </w:r>
      <w:r w:rsidRPr="00FC6301">
        <w:rPr>
          <w:sz w:val="36"/>
          <w:lang w:val="en-AU"/>
        </w:rPr>
        <w:t xml:space="preserve">October </w:t>
      </w:r>
      <w:r w:rsidRPr="00FC6301">
        <w:rPr>
          <w:spacing w:val="-2"/>
          <w:sz w:val="36"/>
          <w:lang w:val="en-AU"/>
        </w:rPr>
        <w:t>2021.</w:t>
      </w:r>
    </w:p>
    <w:p w14:paraId="656BA7A4" w14:textId="48E21C7A" w:rsidR="008344FB" w:rsidRPr="00FC6301" w:rsidRDefault="008344FB">
      <w:pPr>
        <w:rPr>
          <w:sz w:val="9"/>
          <w:lang w:val="en-AU"/>
        </w:rPr>
        <w:sectPr w:rsidR="008344FB" w:rsidRPr="00FC6301">
          <w:headerReference w:type="default" r:id="rId509"/>
          <w:footerReference w:type="default" r:id="rId510"/>
          <w:pgSz w:w="11900" w:h="16840"/>
          <w:pgMar w:top="460" w:right="1680" w:bottom="440" w:left="1680" w:header="269" w:footer="253" w:gutter="0"/>
          <w:pgNumType w:start="1"/>
          <w:cols w:space="720"/>
        </w:sectPr>
      </w:pPr>
    </w:p>
    <w:p w14:paraId="656BA7A5"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7A6"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29</w:t>
      </w:r>
      <w:r w:rsidRPr="00FC6301">
        <w:rPr>
          <w:spacing w:val="-17"/>
          <w:lang w:val="en-AU"/>
        </w:rPr>
        <w:t xml:space="preserve"> </w:t>
      </w:r>
      <w:r w:rsidRPr="00FC6301">
        <w:rPr>
          <w:lang w:val="en-AU"/>
        </w:rPr>
        <w:t>October</w:t>
      </w:r>
      <w:r w:rsidRPr="00FC6301">
        <w:rPr>
          <w:spacing w:val="-16"/>
          <w:lang w:val="en-AU"/>
        </w:rPr>
        <w:t xml:space="preserve"> </w:t>
      </w:r>
      <w:r w:rsidRPr="00FC6301">
        <w:rPr>
          <w:lang w:val="en-AU"/>
        </w:rPr>
        <w:t>2021 General public</w:t>
      </w:r>
    </w:p>
    <w:p w14:paraId="656BA7A7"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7A8"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538469E0"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On Wednesday 27 October 2021 ATAGI reviewed the latest developments relating to COVID-19 and COVID-19 vaccine safety. In addition, ATAGI continues to monitor COVID-19 epidemiology in Australia including </w:t>
      </w:r>
      <w:hyperlink r:id="rId511">
        <w:r w:rsidRPr="00FC6301">
          <w:rPr>
            <w:u w:val="single"/>
            <w:lang w:val="en-AU"/>
          </w:rPr>
          <w:t>current COVID-19 outbreaks</w:t>
        </w:r>
      </w:hyperlink>
      <w:r w:rsidRPr="00FC6301">
        <w:rPr>
          <w:lang w:val="en-AU"/>
        </w:rPr>
        <w:t xml:space="preserve"> involving the </w:t>
      </w:r>
      <w:hyperlink r:id="rId512">
        <w:r w:rsidRPr="00FC6301">
          <w:rPr>
            <w:u w:val="single"/>
            <w:lang w:val="en-AU"/>
          </w:rPr>
          <w:t>Delta</w:t>
        </w:r>
      </w:hyperlink>
      <w:r w:rsidRPr="00FC6301">
        <w:rPr>
          <w:lang w:val="en-AU"/>
        </w:rPr>
        <w:t xml:space="preserve"> </w:t>
      </w:r>
      <w:hyperlink r:id="rId513">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514">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1FC37831"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3B4447AA"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31BE6A5D" w14:textId="77777777" w:rsidR="00B46F34" w:rsidRPr="00FC6301" w:rsidRDefault="004310F6">
      <w:pPr>
        <w:pStyle w:val="BodyText"/>
        <w:spacing w:line="271" w:lineRule="auto"/>
        <w:ind w:left="487" w:right="641"/>
        <w:rPr>
          <w:lang w:val="en-AU"/>
        </w:rPr>
      </w:pPr>
      <w:r w:rsidRPr="00FC6301">
        <w:rPr>
          <w:lang w:val="en-AU"/>
        </w:rPr>
        <w:t xml:space="preserve">As at 27 October 2021, </w:t>
      </w:r>
      <w:hyperlink r:id="rId515" w:anchor="daily-report">
        <w:r w:rsidRPr="00FC6301">
          <w:rPr>
            <w:u w:val="single"/>
            <w:lang w:val="en-AU"/>
          </w:rPr>
          <w:t>over 35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6AAEB465" w14:textId="77777777" w:rsidR="00B46F34" w:rsidRPr="00FC6301" w:rsidRDefault="004310F6">
      <w:pPr>
        <w:pStyle w:val="BodyText"/>
        <w:spacing w:line="271" w:lineRule="auto"/>
        <w:ind w:left="487" w:right="525"/>
        <w:rPr>
          <w:lang w:val="en-AU"/>
        </w:rPr>
      </w:pPr>
      <w:r w:rsidRPr="00FC6301">
        <w:rPr>
          <w:lang w:val="en-AU"/>
        </w:rPr>
        <w:t xml:space="preserve">ATAGI has previously noted the TGA’s registration of </w:t>
      </w:r>
      <w:r w:rsidRPr="00FC6301">
        <w:rPr>
          <w:u w:val="single"/>
          <w:lang w:val="en-AU"/>
        </w:rPr>
        <w:t>Pfizer</w:t>
      </w:r>
      <w:r w:rsidRPr="00FC6301">
        <w:rPr>
          <w:lang w:val="en-AU"/>
        </w:rPr>
        <w:t xml:space="preserve"> and </w:t>
      </w:r>
      <w:hyperlink r:id="rId516">
        <w:r w:rsidRPr="00FC6301">
          <w:rPr>
            <w:u w:val="single"/>
            <w:lang w:val="en-AU"/>
          </w:rPr>
          <w:t>Moderna</w:t>
        </w:r>
      </w:hyperlink>
      <w:r w:rsidRPr="00FC6301">
        <w:rPr>
          <w:spacing w:val="-2"/>
          <w:lang w:val="en-AU"/>
        </w:rPr>
        <w:t xml:space="preserve"> </w:t>
      </w:r>
      <w:r w:rsidRPr="00FC6301">
        <w:rPr>
          <w:lang w:val="en-AU"/>
        </w:rPr>
        <w:t>for</w:t>
      </w:r>
      <w:r w:rsidRPr="00FC6301">
        <w:rPr>
          <w:spacing w:val="-2"/>
          <w:lang w:val="en-AU"/>
        </w:rPr>
        <w:t xml:space="preserve"> </w:t>
      </w:r>
      <w:r w:rsidRPr="00FC6301">
        <w:rPr>
          <w:lang w:val="en-AU"/>
        </w:rPr>
        <w:t>use</w:t>
      </w:r>
      <w:r w:rsidRPr="00FC6301">
        <w:rPr>
          <w:spacing w:val="-2"/>
          <w:lang w:val="en-AU"/>
        </w:rPr>
        <w:t xml:space="preserve"> </w:t>
      </w:r>
      <w:r w:rsidRPr="00FC6301">
        <w:rPr>
          <w:lang w:val="en-AU"/>
        </w:rPr>
        <w:t>in</w:t>
      </w:r>
      <w:r w:rsidRPr="00FC6301">
        <w:rPr>
          <w:spacing w:val="-2"/>
          <w:lang w:val="en-AU"/>
        </w:rPr>
        <w:t xml:space="preserve"> </w:t>
      </w:r>
      <w:r w:rsidRPr="00FC6301">
        <w:rPr>
          <w:lang w:val="en-AU"/>
        </w:rPr>
        <w:t>children</w:t>
      </w:r>
      <w:r w:rsidRPr="00FC6301">
        <w:rPr>
          <w:spacing w:val="-2"/>
          <w:lang w:val="en-AU"/>
        </w:rPr>
        <w:t xml:space="preserve"> </w:t>
      </w:r>
      <w:r w:rsidRPr="00FC6301">
        <w:rPr>
          <w:lang w:val="en-AU"/>
        </w:rPr>
        <w:t>from</w:t>
      </w:r>
      <w:r w:rsidRPr="00FC6301">
        <w:rPr>
          <w:spacing w:val="-2"/>
          <w:lang w:val="en-AU"/>
        </w:rPr>
        <w:t xml:space="preserve"> </w:t>
      </w:r>
      <w:r w:rsidRPr="00FC6301">
        <w:rPr>
          <w:lang w:val="en-AU"/>
        </w:rPr>
        <w:t>12</w:t>
      </w:r>
      <w:r w:rsidRPr="00FC6301">
        <w:rPr>
          <w:spacing w:val="-2"/>
          <w:lang w:val="en-AU"/>
        </w:rPr>
        <w:t xml:space="preserve"> </w:t>
      </w:r>
      <w:r w:rsidRPr="00FC6301">
        <w:rPr>
          <w:lang w:val="en-AU"/>
        </w:rPr>
        <w:t>years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age</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supports</w:t>
      </w:r>
      <w:r w:rsidRPr="00FC6301">
        <w:rPr>
          <w:spacing w:val="-2"/>
          <w:lang w:val="en-AU"/>
        </w:rPr>
        <w:t xml:space="preserve"> </w:t>
      </w:r>
      <w:r w:rsidRPr="00FC6301">
        <w:rPr>
          <w:lang w:val="en-AU"/>
        </w:rPr>
        <w:t>COVID- 19 vaccination in all adolescents from 12 years of age. These statements can be found in the Resources section below. ATAGI also notes</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announcement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w:t>
      </w:r>
      <w:r w:rsidRPr="00FC6301">
        <w:rPr>
          <w:spacing w:val="-4"/>
          <w:lang w:val="en-AU"/>
        </w:rPr>
        <w:t xml:space="preserve"> </w:t>
      </w:r>
      <w:hyperlink r:id="rId517">
        <w:r w:rsidRPr="00FC6301">
          <w:rPr>
            <w:u w:val="single"/>
            <w:lang w:val="en-AU"/>
          </w:rPr>
          <w:t>booster</w:t>
        </w:r>
        <w:r w:rsidRPr="00FC6301">
          <w:rPr>
            <w:spacing w:val="-8"/>
            <w:u w:val="single"/>
            <w:lang w:val="en-AU"/>
          </w:rPr>
          <w:t xml:space="preserve"> </w:t>
        </w:r>
        <w:r w:rsidRPr="00FC6301">
          <w:rPr>
            <w:u w:val="single"/>
            <w:lang w:val="en-AU"/>
          </w:rPr>
          <w:t>program</w:t>
        </w:r>
      </w:hyperlink>
      <w:r w:rsidRPr="00FC6301">
        <w:rPr>
          <w:spacing w:val="-4"/>
          <w:lang w:val="en-AU"/>
        </w:rPr>
        <w:t xml:space="preserve"> </w:t>
      </w:r>
      <w:r w:rsidRPr="00FC6301">
        <w:rPr>
          <w:lang w:val="en-AU"/>
        </w:rPr>
        <w:t>using</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 for those who completed their primary course of COVID-19 vaccines 6 or more months ago.</w:t>
      </w:r>
    </w:p>
    <w:p w14:paraId="709B09DE" w14:textId="77777777" w:rsidR="00B46F34" w:rsidRPr="00FC6301" w:rsidRDefault="004310F6">
      <w:pPr>
        <w:pStyle w:val="Heading5"/>
        <w:spacing w:before="0"/>
        <w:rPr>
          <w:lang w:val="en-AU"/>
        </w:rPr>
      </w:pPr>
      <w:r w:rsidRPr="00FC6301">
        <w:rPr>
          <w:lang w:val="en-AU"/>
        </w:rPr>
        <w:t>Comirnaty</w:t>
      </w:r>
      <w:r w:rsidRPr="00FC6301">
        <w:rPr>
          <w:spacing w:val="-2"/>
          <w:lang w:val="en-AU"/>
        </w:rPr>
        <w:t xml:space="preserve"> </w:t>
      </w:r>
      <w:r w:rsidRPr="00FC6301">
        <w:rPr>
          <w:lang w:val="en-AU"/>
        </w:rPr>
        <w:t>(Pfizer)</w:t>
      </w:r>
      <w:r w:rsidRPr="00FC6301">
        <w:rPr>
          <w:spacing w:val="-3"/>
          <w:lang w:val="en-AU"/>
        </w:rPr>
        <w:t xml:space="preserve"> </w:t>
      </w:r>
      <w:r w:rsidRPr="00FC6301">
        <w:rPr>
          <w:lang w:val="en-AU"/>
        </w:rPr>
        <w:t>and</w:t>
      </w:r>
      <w:r w:rsidRPr="00FC6301">
        <w:rPr>
          <w:spacing w:val="-2"/>
          <w:lang w:val="en-AU"/>
        </w:rPr>
        <w:t xml:space="preserve"> </w:t>
      </w:r>
      <w:r w:rsidRPr="00FC6301">
        <w:rPr>
          <w:lang w:val="en-AU"/>
        </w:rPr>
        <w:t>Spikevax</w:t>
      </w:r>
      <w:r w:rsidRPr="00FC6301">
        <w:rPr>
          <w:spacing w:val="-2"/>
          <w:lang w:val="en-AU"/>
        </w:rPr>
        <w:t xml:space="preserve"> (Moderna)</w:t>
      </w:r>
    </w:p>
    <w:p w14:paraId="436005BF" w14:textId="77777777" w:rsidR="00B46F34" w:rsidRPr="00FC6301" w:rsidRDefault="004310F6">
      <w:pPr>
        <w:pStyle w:val="BodyText"/>
        <w:ind w:left="487"/>
        <w:rPr>
          <w:lang w:val="en-AU"/>
        </w:rPr>
      </w:pPr>
      <w:r w:rsidRPr="00FC6301">
        <w:rPr>
          <w:lang w:val="en-AU"/>
        </w:rPr>
        <w:t xml:space="preserve">Myocarditis and/or </w:t>
      </w:r>
      <w:r w:rsidRPr="00FC6301">
        <w:rPr>
          <w:spacing w:val="-2"/>
          <w:lang w:val="en-AU"/>
        </w:rPr>
        <w:t>Pericarditis</w:t>
      </w:r>
    </w:p>
    <w:p w14:paraId="656BA7B7" w14:textId="68EC1149"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5B890E09"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7BA" w14:textId="0015B338" w:rsidR="008344FB" w:rsidRPr="00FC6301" w:rsidRDefault="004310F6">
      <w:pPr>
        <w:pStyle w:val="BodyText"/>
        <w:spacing w:before="1" w:line="271" w:lineRule="auto"/>
        <w:ind w:left="487"/>
        <w:rPr>
          <w:lang w:val="en-AU"/>
        </w:rPr>
      </w:pPr>
      <w:r w:rsidRPr="00FC6301">
        <w:rPr>
          <w:lang w:val="en-AU"/>
        </w:rPr>
        <w:t>ATAGI notes that the TGA is investigating 1375 reports of suspected myocarditis and/or pericarditis following Pfizer and in particular 404 suspected</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suspected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235</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w:t>
      </w:r>
    </w:p>
    <w:p w14:paraId="656BA7BB"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48CA54F" w14:textId="77777777" w:rsidR="00B46F34" w:rsidRPr="00FC6301" w:rsidRDefault="004310F6">
      <w:pPr>
        <w:pStyle w:val="BodyText"/>
        <w:spacing w:before="97" w:line="271" w:lineRule="auto"/>
        <w:ind w:left="487" w:right="641"/>
        <w:rPr>
          <w:lang w:val="en-AU"/>
        </w:rPr>
      </w:pPr>
      <w:r w:rsidRPr="00FC6301">
        <w:rPr>
          <w:lang w:val="en-AU"/>
        </w:rPr>
        <w:lastRenderedPageBreak/>
        <w:t>myocarditis or myopericarditis have been assessed as meeting the Brighton</w:t>
      </w:r>
      <w:r w:rsidRPr="00FC6301">
        <w:rPr>
          <w:spacing w:val="-4"/>
          <w:lang w:val="en-AU"/>
        </w:rPr>
        <w:t xml:space="preserve"> </w:t>
      </w:r>
      <w:r w:rsidRPr="00FC6301">
        <w:rPr>
          <w:lang w:val="en-AU"/>
        </w:rPr>
        <w:t>Collaboration</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definition</w:t>
      </w:r>
      <w:r w:rsidRPr="00FC6301">
        <w:rPr>
          <w:spacing w:val="-4"/>
          <w:lang w:val="en-AU"/>
        </w:rPr>
        <w:t xml:space="preserve"> </w:t>
      </w:r>
      <w:r w:rsidRPr="00FC6301">
        <w:rPr>
          <w:lang w:val="en-AU"/>
        </w:rPr>
        <w:t>(level</w:t>
      </w:r>
      <w:r w:rsidRPr="00FC6301">
        <w:rPr>
          <w:spacing w:val="-4"/>
          <w:lang w:val="en-AU"/>
        </w:rPr>
        <w:t xml:space="preserve"> </w:t>
      </w:r>
      <w:r w:rsidRPr="00FC6301">
        <w:rPr>
          <w:lang w:val="en-AU"/>
        </w:rPr>
        <w:t>1,</w:t>
      </w:r>
      <w:r w:rsidRPr="00FC6301">
        <w:rPr>
          <w:spacing w:val="-4"/>
          <w:lang w:val="en-AU"/>
        </w:rPr>
        <w:t xml:space="preserve"> </w:t>
      </w:r>
      <w:r w:rsidRPr="00FC6301">
        <w:rPr>
          <w:lang w:val="en-AU"/>
        </w:rPr>
        <w:t>2,</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3),</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140 cases occurred following the second dose.</w:t>
      </w:r>
    </w:p>
    <w:p w14:paraId="656BA7BE" w14:textId="11722F48" w:rsidR="008344FB" w:rsidRPr="00FC6301" w:rsidRDefault="004310F6">
      <w:pPr>
        <w:pStyle w:val="BodyText"/>
        <w:spacing w:line="271" w:lineRule="auto"/>
        <w:ind w:left="487" w:right="495"/>
        <w:rPr>
          <w:lang w:val="en-AU"/>
        </w:rPr>
      </w:pPr>
      <w:r w:rsidRPr="00FC6301">
        <w:rPr>
          <w:lang w:val="en-AU"/>
        </w:rPr>
        <w:t>ATAGI notes that the TGA report details the estimated rate of myocarditis following first and second doses by age and sex.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showing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higher rate in younger individuals (particularly younger males) and following second doses. Most reported cases have been mild, self-limiting and have recovered quickly, although further follow-up of these cases</w:t>
      </w:r>
    </w:p>
    <w:p w14:paraId="5246CDC2" w14:textId="77777777" w:rsidR="00B46F34" w:rsidRPr="00FC6301" w:rsidRDefault="004310F6">
      <w:pPr>
        <w:pStyle w:val="BodyText"/>
        <w:spacing w:line="271" w:lineRule="auto"/>
        <w:ind w:left="487" w:right="641"/>
        <w:rPr>
          <w:lang w:val="en-AU"/>
        </w:rPr>
      </w:pP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were</w:t>
      </w:r>
      <w:r w:rsidRPr="00FC6301">
        <w:rPr>
          <w:spacing w:val="-7"/>
          <w:lang w:val="en-AU"/>
        </w:rPr>
        <w:t xml:space="preserve"> </w:t>
      </w:r>
      <w:r w:rsidRPr="00FC6301">
        <w:rPr>
          <w:lang w:val="en-AU"/>
        </w:rPr>
        <w:t>more severe, requiring hospitalisation.</w:t>
      </w:r>
    </w:p>
    <w:p w14:paraId="69F654A6" w14:textId="77777777" w:rsidR="00B46F34" w:rsidRPr="00FC6301" w:rsidRDefault="004310F6">
      <w:pPr>
        <w:pStyle w:val="BodyText"/>
        <w:spacing w:before="1" w:line="271" w:lineRule="auto"/>
        <w:ind w:left="487" w:right="539"/>
        <w:rPr>
          <w:lang w:val="en-AU"/>
        </w:rPr>
      </w:pPr>
      <w:r w:rsidRPr="00FC6301">
        <w:rPr>
          <w:lang w:val="en-AU"/>
        </w:rPr>
        <w:t>ATAGI notes that the TGA is investigating 9 reported cases of myocarditis</w:t>
      </w:r>
      <w:r w:rsidRPr="00FC6301">
        <w:rPr>
          <w:spacing w:val="-5"/>
          <w:lang w:val="en-AU"/>
        </w:rPr>
        <w:t xml:space="preserve"> </w:t>
      </w:r>
      <w:r w:rsidRPr="00FC6301">
        <w:rPr>
          <w:lang w:val="en-AU"/>
        </w:rPr>
        <w:t>following</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which</w:t>
      </w:r>
      <w:r w:rsidRPr="00FC6301">
        <w:rPr>
          <w:spacing w:val="-5"/>
          <w:lang w:val="en-AU"/>
        </w:rPr>
        <w:t xml:space="preserve"> </w:t>
      </w:r>
      <w:r w:rsidRPr="00FC6301">
        <w:rPr>
          <w:lang w:val="en-AU"/>
        </w:rPr>
        <w:t>4</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 as meeting the Brighton Collaboration case definition (level 1, 2, or 3). ATAGI are monitoring international data on the rates of myocarditis and pericarditis.</w:t>
      </w:r>
    </w:p>
    <w:p w14:paraId="1212E58A" w14:textId="77777777" w:rsidR="00B46F34" w:rsidRPr="00FC6301" w:rsidRDefault="004310F6">
      <w:pPr>
        <w:pStyle w:val="BodyText"/>
        <w:spacing w:line="271" w:lineRule="auto"/>
        <w:ind w:left="487" w:right="495"/>
        <w:rPr>
          <w:lang w:val="en-AU"/>
        </w:rPr>
      </w:pPr>
      <w:r w:rsidRPr="00FC6301">
        <w:rPr>
          <w:lang w:val="en-AU"/>
        </w:rPr>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38BBD24E" w14:textId="77777777" w:rsidR="00B46F34" w:rsidRPr="00FC6301" w:rsidRDefault="004310F6">
      <w:pPr>
        <w:pStyle w:val="BodyText"/>
        <w:spacing w:before="1"/>
        <w:ind w:left="487"/>
        <w:rPr>
          <w:lang w:val="en-AU"/>
        </w:rPr>
      </w:pPr>
      <w:r w:rsidRPr="00FC6301">
        <w:rPr>
          <w:lang w:val="en-AU"/>
        </w:rPr>
        <w:t xml:space="preserve">Risks and </w:t>
      </w:r>
      <w:r w:rsidRPr="00FC6301">
        <w:rPr>
          <w:spacing w:val="-2"/>
          <w:lang w:val="en-AU"/>
        </w:rPr>
        <w:t>benefits</w:t>
      </w:r>
    </w:p>
    <w:p w14:paraId="0A559381" w14:textId="77777777" w:rsidR="00B46F34" w:rsidRPr="00FC6301" w:rsidRDefault="004310F6">
      <w:pPr>
        <w:pStyle w:val="BodyText"/>
        <w:spacing w:line="271" w:lineRule="auto"/>
        <w:ind w:left="487"/>
        <w:rPr>
          <w:lang w:val="en-AU"/>
        </w:rPr>
      </w:pPr>
      <w:r w:rsidRPr="00FC6301">
        <w:rPr>
          <w:lang w:val="en-AU"/>
        </w:rPr>
        <w:t>ATAGI</w:t>
      </w:r>
      <w:r w:rsidRPr="00FC6301">
        <w:rPr>
          <w:spacing w:val="-9"/>
          <w:lang w:val="en-AU"/>
        </w:rPr>
        <w:t xml:space="preserve"> </w:t>
      </w:r>
      <w:r w:rsidRPr="00FC6301">
        <w:rPr>
          <w:lang w:val="en-AU"/>
        </w:rPr>
        <w:t>reaffirms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w:t>
      </w:r>
      <w:r w:rsidRPr="00FC6301">
        <w:rPr>
          <w:spacing w:val="-9"/>
          <w:lang w:val="en-AU"/>
        </w:rPr>
        <w:t xml:space="preserve"> </w:t>
      </w:r>
      <w:r w:rsidRPr="00FC6301">
        <w:rPr>
          <w:lang w:val="en-AU"/>
        </w:rPr>
        <w:t>and</w:t>
      </w:r>
      <w:r w:rsidRPr="00FC6301">
        <w:rPr>
          <w:spacing w:val="-9"/>
          <w:lang w:val="en-AU"/>
        </w:rPr>
        <w:t xml:space="preserve"> </w:t>
      </w:r>
      <w:r w:rsidRPr="00FC6301">
        <w:rPr>
          <w:lang w:val="en-AU"/>
        </w:rPr>
        <w:t xml:space="preserve">Spikevax </w:t>
      </w:r>
      <w:r w:rsidRPr="00FC6301">
        <w:rPr>
          <w:spacing w:val="-2"/>
          <w:lang w:val="en-AU"/>
        </w:rPr>
        <w:t>(Moderna)</w:t>
      </w:r>
    </w:p>
    <w:p w14:paraId="663AB242" w14:textId="77777777" w:rsidR="00B46F34" w:rsidRPr="00FC6301" w:rsidRDefault="004310F6">
      <w:pPr>
        <w:pStyle w:val="BodyText"/>
        <w:spacing w:before="1" w:line="271" w:lineRule="auto"/>
        <w:ind w:left="487" w:right="570"/>
        <w:jc w:val="both"/>
        <w:rPr>
          <w:lang w:val="en-AU"/>
        </w:rPr>
      </w:pPr>
      <w:r w:rsidRPr="00FC6301">
        <w:rPr>
          <w:lang w:val="en-AU"/>
        </w:rPr>
        <w:t>outweigh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myocarditis</w:t>
      </w:r>
      <w:r w:rsidRPr="00FC6301">
        <w:rPr>
          <w:spacing w:val="-4"/>
          <w:lang w:val="en-AU"/>
        </w:rPr>
        <w:t xml:space="preserve"> </w:t>
      </w:r>
      <w:r w:rsidRPr="00FC6301">
        <w:rPr>
          <w:lang w:val="en-AU"/>
        </w:rPr>
        <w:t>and/or</w:t>
      </w:r>
      <w:r w:rsidRPr="00FC6301">
        <w:rPr>
          <w:spacing w:val="-4"/>
          <w:lang w:val="en-AU"/>
        </w:rPr>
        <w:t xml:space="preserve"> </w:t>
      </w:r>
      <w:r w:rsidRPr="00FC6301">
        <w:rPr>
          <w:lang w:val="en-AU"/>
        </w:rPr>
        <w:t>pericarditis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any</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group and</w:t>
      </w:r>
      <w:r w:rsidRPr="00FC6301">
        <w:rPr>
          <w:spacing w:val="-1"/>
          <w:lang w:val="en-AU"/>
        </w:rPr>
        <w:t xml:space="preserve"> </w:t>
      </w:r>
      <w:r w:rsidRPr="00FC6301">
        <w:rPr>
          <w:lang w:val="en-AU"/>
        </w:rPr>
        <w:t>strongly</w:t>
      </w:r>
      <w:r w:rsidRPr="00FC6301">
        <w:rPr>
          <w:spacing w:val="-1"/>
          <w:lang w:val="en-AU"/>
        </w:rPr>
        <w:t xml:space="preserve"> </w:t>
      </w:r>
      <w:r w:rsidRPr="00FC6301">
        <w:rPr>
          <w:lang w:val="en-AU"/>
        </w:rPr>
        <w:t>recommend</w:t>
      </w:r>
      <w:r w:rsidRPr="00FC6301">
        <w:rPr>
          <w:spacing w:val="-1"/>
          <w:lang w:val="en-AU"/>
        </w:rPr>
        <w:t xml:space="preserve"> </w:t>
      </w:r>
      <w:r w:rsidRPr="00FC6301">
        <w:rPr>
          <w:lang w:val="en-AU"/>
        </w:rPr>
        <w:t>eligible</w:t>
      </w:r>
      <w:r w:rsidRPr="00FC6301">
        <w:rPr>
          <w:spacing w:val="-1"/>
          <w:lang w:val="en-AU"/>
        </w:rPr>
        <w:t xml:space="preserve"> </w:t>
      </w:r>
      <w:r w:rsidRPr="00FC6301">
        <w:rPr>
          <w:lang w:val="en-AU"/>
        </w:rPr>
        <w:t>individuals</w:t>
      </w:r>
      <w:r w:rsidRPr="00FC6301">
        <w:rPr>
          <w:spacing w:val="-1"/>
          <w:lang w:val="en-AU"/>
        </w:rPr>
        <w:t xml:space="preserve"> </w:t>
      </w:r>
      <w:r w:rsidRPr="00FC6301">
        <w:rPr>
          <w:lang w:val="en-AU"/>
        </w:rPr>
        <w:t>without</w:t>
      </w:r>
      <w:r w:rsidRPr="00FC6301">
        <w:rPr>
          <w:spacing w:val="-1"/>
          <w:lang w:val="en-AU"/>
        </w:rPr>
        <w:t xml:space="preserve"> </w:t>
      </w:r>
      <w:r w:rsidRPr="00FC6301">
        <w:rPr>
          <w:lang w:val="en-AU"/>
        </w:rPr>
        <w:t>contraindications to be offered vaccination.</w:t>
      </w:r>
    </w:p>
    <w:p w14:paraId="656BA7CB" w14:textId="1D1C6AD2" w:rsidR="008344FB" w:rsidRPr="00FC6301" w:rsidRDefault="004310F6">
      <w:pPr>
        <w:pStyle w:val="Heading5"/>
        <w:spacing w:before="0"/>
        <w:jc w:val="both"/>
        <w:rPr>
          <w:lang w:val="en-AU"/>
        </w:rPr>
      </w:pPr>
      <w:r w:rsidRPr="00FC6301">
        <w:rPr>
          <w:spacing w:val="-2"/>
          <w:lang w:val="en-AU"/>
        </w:rPr>
        <w:t>Vaxzevria</w:t>
      </w:r>
      <w:r w:rsidRPr="00FC6301">
        <w:rPr>
          <w:spacing w:val="-1"/>
          <w:lang w:val="en-AU"/>
        </w:rPr>
        <w:t xml:space="preserve"> </w:t>
      </w:r>
      <w:r w:rsidRPr="00FC6301">
        <w:rPr>
          <w:spacing w:val="-2"/>
          <w:lang w:val="en-AU"/>
        </w:rPr>
        <w:t>(AstraZeneca)</w:t>
      </w:r>
    </w:p>
    <w:p w14:paraId="656BA7CC" w14:textId="77777777" w:rsidR="008344FB" w:rsidRPr="00FC6301" w:rsidRDefault="004310F6">
      <w:pPr>
        <w:pStyle w:val="BodyText"/>
        <w:spacing w:line="720" w:lineRule="atLeast"/>
        <w:ind w:left="487" w:right="1904"/>
        <w:rPr>
          <w:lang w:val="en-AU"/>
        </w:rPr>
      </w:pPr>
      <w:r w:rsidRPr="00FC6301">
        <w:rPr>
          <w:lang w:val="en-AU"/>
        </w:rPr>
        <w:t>Thrombosis and Thrombocytopenia Syndrome (TTS) ATAGI</w:t>
      </w:r>
      <w:r w:rsidRPr="00FC6301">
        <w:rPr>
          <w:spacing w:val="-11"/>
          <w:lang w:val="en-AU"/>
        </w:rPr>
        <w:t xml:space="preserve"> </w:t>
      </w:r>
      <w:r w:rsidRPr="00FC6301">
        <w:rPr>
          <w:lang w:val="en-AU"/>
        </w:rPr>
        <w:t>considered</w:t>
      </w:r>
      <w:r w:rsidRPr="00FC6301">
        <w:rPr>
          <w:spacing w:val="-11"/>
          <w:lang w:val="en-AU"/>
        </w:rPr>
        <w:t xml:space="preserve"> </w:t>
      </w:r>
      <w:r w:rsidRPr="00FC6301">
        <w:rPr>
          <w:lang w:val="en-AU"/>
        </w:rPr>
        <w:t>an</w:t>
      </w:r>
      <w:r w:rsidRPr="00FC6301">
        <w:rPr>
          <w:spacing w:val="-11"/>
          <w:lang w:val="en-AU"/>
        </w:rPr>
        <w:t xml:space="preserve"> </w:t>
      </w:r>
      <w:r w:rsidRPr="00FC6301">
        <w:rPr>
          <w:lang w:val="en-AU"/>
        </w:rPr>
        <w:t>update</w:t>
      </w:r>
      <w:r w:rsidRPr="00FC6301">
        <w:rPr>
          <w:spacing w:val="-11"/>
          <w:lang w:val="en-AU"/>
        </w:rPr>
        <w:t xml:space="preserve"> </w:t>
      </w:r>
      <w:r w:rsidRPr="00FC6301">
        <w:rPr>
          <w:lang w:val="en-AU"/>
        </w:rPr>
        <w:t>from</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Therapeutic</w:t>
      </w:r>
      <w:r w:rsidRPr="00FC6301">
        <w:rPr>
          <w:spacing w:val="-11"/>
          <w:lang w:val="en-AU"/>
        </w:rPr>
        <w:t xml:space="preserve"> </w:t>
      </w:r>
      <w:r w:rsidRPr="00FC6301">
        <w:rPr>
          <w:lang w:val="en-AU"/>
        </w:rPr>
        <w:t>Goods</w:t>
      </w:r>
    </w:p>
    <w:p w14:paraId="656BA7CD" w14:textId="77777777" w:rsidR="008344FB" w:rsidRPr="00FC6301" w:rsidRDefault="004310F6">
      <w:pPr>
        <w:pStyle w:val="BodyText"/>
        <w:spacing w:before="41" w:line="271" w:lineRule="auto"/>
        <w:ind w:left="487" w:right="641"/>
        <w:rPr>
          <w:lang w:val="en-AU"/>
        </w:rPr>
      </w:pPr>
      <w:r w:rsidRPr="00FC6301">
        <w:rPr>
          <w:lang w:val="en-AU"/>
        </w:rPr>
        <w:t>Administration (TGA) on current confirmed cases of TTS and those under</w:t>
      </w:r>
      <w:r w:rsidRPr="00FC6301">
        <w:rPr>
          <w:spacing w:val="-6"/>
          <w:lang w:val="en-AU"/>
        </w:rPr>
        <w:t xml:space="preserve"> </w:t>
      </w:r>
      <w:r w:rsidRPr="00FC6301">
        <w:rPr>
          <w:lang w:val="en-AU"/>
        </w:rPr>
        <w:t>investigation.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latest</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statement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TTS</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 xml:space="preserve">including clinical outcomes, can be found </w:t>
      </w:r>
      <w:hyperlink r:id="rId518">
        <w:r w:rsidRPr="00FC6301">
          <w:rPr>
            <w:u w:val="single"/>
            <w:lang w:val="en-AU"/>
          </w:rPr>
          <w:t>here</w:t>
        </w:r>
      </w:hyperlink>
      <w:r w:rsidRPr="00FC6301">
        <w:rPr>
          <w:lang w:val="en-AU"/>
        </w:rPr>
        <w:t>.</w:t>
      </w:r>
    </w:p>
    <w:p w14:paraId="656BA7CE"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EA30C59" w14:textId="77777777" w:rsidR="00B46F34" w:rsidRPr="00FC6301" w:rsidRDefault="004310F6">
      <w:pPr>
        <w:pStyle w:val="BodyText"/>
        <w:spacing w:before="97" w:line="271" w:lineRule="auto"/>
        <w:ind w:left="487" w:right="562"/>
        <w:jc w:val="both"/>
        <w:rPr>
          <w:lang w:val="en-AU"/>
        </w:rPr>
      </w:pPr>
      <w:r w:rsidRPr="00FC6301">
        <w:rPr>
          <w:lang w:val="en-AU"/>
        </w:rPr>
        <w:lastRenderedPageBreak/>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157 cases of confirmed or probable TTS (86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71</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12.9</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7D1" w14:textId="21E0F851"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519">
        <w:r w:rsidRPr="00FC6301">
          <w:rPr>
            <w:u w:val="single"/>
            <w:lang w:val="en-AU"/>
          </w:rPr>
          <w:t>1.9 per</w:t>
        </w:r>
      </w:hyperlink>
    </w:p>
    <w:p w14:paraId="60B60981" w14:textId="77777777" w:rsidR="00B46F34" w:rsidRPr="00FC6301" w:rsidRDefault="00FC6301">
      <w:pPr>
        <w:pStyle w:val="BodyText"/>
        <w:spacing w:line="271" w:lineRule="auto"/>
        <w:ind w:left="487" w:right="621"/>
        <w:jc w:val="both"/>
        <w:rPr>
          <w:lang w:val="en-AU"/>
        </w:rPr>
      </w:pPr>
      <w:hyperlink r:id="rId520">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7D4" w14:textId="7EA37B16" w:rsidR="008344FB" w:rsidRPr="00FC6301" w:rsidRDefault="004310F6">
      <w:pPr>
        <w:pStyle w:val="BodyText"/>
        <w:spacing w:line="271" w:lineRule="auto"/>
        <w:ind w:left="487" w:right="641"/>
        <w:rPr>
          <w:lang w:val="en-AU"/>
        </w:rPr>
      </w:pPr>
      <w:r w:rsidRPr="00FC6301">
        <w:rPr>
          <w:lang w:val="en-AU"/>
        </w:rPr>
        <w:t>Rates of TTS cases are based on first doses of AstraZeneca as of 14 October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12.5 million doses of AstraZeneca have been</w:t>
      </w:r>
    </w:p>
    <w:p w14:paraId="37F31385"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6.8</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5.7</w:t>
      </w:r>
      <w:r w:rsidRPr="00FC6301">
        <w:rPr>
          <w:spacing w:val="-4"/>
          <w:lang w:val="en-AU"/>
        </w:rPr>
        <w:t xml:space="preserve"> </w:t>
      </w:r>
      <w:r w:rsidRPr="00FC6301">
        <w:rPr>
          <w:lang w:val="en-AU"/>
        </w:rPr>
        <w:t>million second doses.</w:t>
      </w:r>
    </w:p>
    <w:p w14:paraId="410C2BA3"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7D9" w14:textId="140C9065" w:rsidR="008344FB" w:rsidRPr="00FC6301" w:rsidRDefault="004310F6">
      <w:pPr>
        <w:pStyle w:val="ListParagraph"/>
        <w:numPr>
          <w:ilvl w:val="1"/>
          <w:numId w:val="4"/>
        </w:numPr>
        <w:tabs>
          <w:tab w:val="left" w:pos="1463"/>
        </w:tabs>
        <w:ind w:left="1463" w:hanging="376"/>
        <w:rPr>
          <w:sz w:val="24"/>
          <w:lang w:val="en-AU"/>
        </w:rPr>
      </w:pPr>
      <w:r w:rsidRPr="00FC6301">
        <w:rPr>
          <w:sz w:val="24"/>
          <w:lang w:val="en-AU"/>
        </w:rPr>
        <w:t xml:space="preserve">per 100,000 in those &lt;60 years; </w:t>
      </w:r>
      <w:r w:rsidRPr="00FC6301">
        <w:rPr>
          <w:spacing w:val="-5"/>
          <w:sz w:val="24"/>
          <w:lang w:val="en-AU"/>
        </w:rPr>
        <w:t>and</w:t>
      </w:r>
    </w:p>
    <w:p w14:paraId="16477DB9"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7DC" w14:textId="0305F2FD" w:rsidR="008344FB" w:rsidRPr="00FC6301" w:rsidRDefault="004310F6">
      <w:pPr>
        <w:pStyle w:val="BodyText"/>
        <w:spacing w:line="271" w:lineRule="auto"/>
        <w:ind w:left="487" w:right="495"/>
        <w:rPr>
          <w:lang w:val="en-AU"/>
        </w:rPr>
      </w:pPr>
      <w:r w:rsidRPr="00FC6301">
        <w:rPr>
          <w:lang w:val="en-AU"/>
        </w:rPr>
        <w:t xml:space="preserve">ATAGI notes that the </w:t>
      </w:r>
      <w:hyperlink r:id="rId521">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522">
        <w:r w:rsidRPr="00FC6301">
          <w:rPr>
            <w:u w:val="single"/>
            <w:lang w:val="en-AU"/>
          </w:rPr>
          <w:t>CDC Criteria</w:t>
        </w:r>
      </w:hyperlink>
      <w:r w:rsidRPr="00FC6301">
        <w:rPr>
          <w:lang w:val="en-AU"/>
        </w:rPr>
        <w:t>.</w:t>
      </w:r>
    </w:p>
    <w:p w14:paraId="221E9B92"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7DF" w14:textId="26478DFB" w:rsidR="008344FB" w:rsidRPr="00FC6301" w:rsidRDefault="004310F6">
      <w:pPr>
        <w:pStyle w:val="BodyText"/>
        <w:spacing w:before="1"/>
        <w:ind w:left="487"/>
        <w:rPr>
          <w:lang w:val="en-AU"/>
        </w:rPr>
      </w:pPr>
      <w:r w:rsidRPr="00FC6301">
        <w:rPr>
          <w:lang w:val="en-AU"/>
        </w:rPr>
        <w:t xml:space="preserve">Outcomes have generally been better with early presentation </w:t>
      </w:r>
      <w:r w:rsidRPr="00FC6301">
        <w:rPr>
          <w:spacing w:val="-5"/>
          <w:lang w:val="en-AU"/>
        </w:rPr>
        <w:t>and</w:t>
      </w:r>
    </w:p>
    <w:p w14:paraId="656BA7E0" w14:textId="77777777" w:rsidR="008344FB" w:rsidRPr="00FC6301" w:rsidRDefault="004310F6">
      <w:pPr>
        <w:pStyle w:val="BodyText"/>
        <w:spacing w:before="40"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523">
        <w:r w:rsidRPr="00FC6301">
          <w:rPr>
            <w:u w:val="single"/>
            <w:lang w:val="en-AU"/>
          </w:rPr>
          <w:t>TTS primary care guide</w:t>
        </w:r>
      </w:hyperlink>
      <w:r w:rsidRPr="00FC6301">
        <w:rPr>
          <w:lang w:val="en-AU"/>
        </w:rPr>
        <w:t>. This may contribute to the lower-case</w:t>
      </w:r>
    </w:p>
    <w:p w14:paraId="656BA7E1"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69D42EAA" w14:textId="77777777" w:rsidR="00B46F34" w:rsidRPr="00FC6301" w:rsidRDefault="004310F6">
      <w:pPr>
        <w:pStyle w:val="BodyText"/>
        <w:spacing w:before="41" w:line="271" w:lineRule="auto"/>
        <w:ind w:left="487" w:right="492"/>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(8/157;</w:t>
      </w:r>
      <w:r w:rsidRPr="00FC6301">
        <w:rPr>
          <w:spacing w:val="-4"/>
          <w:lang w:val="en-AU"/>
        </w:rPr>
        <w:t xml:space="preserve"> </w:t>
      </w:r>
      <w:r w:rsidRPr="00FC6301">
        <w:rPr>
          <w:lang w:val="en-AU"/>
        </w:rPr>
        <w:t>5.1%)</w:t>
      </w:r>
      <w:r w:rsidRPr="00FC6301">
        <w:rPr>
          <w:spacing w:val="-4"/>
          <w:lang w:val="en-AU"/>
        </w:rPr>
        <w:t xml:space="preserve"> </w:t>
      </w:r>
      <w:r w:rsidRPr="00FC6301">
        <w:rPr>
          <w:lang w:val="en-AU"/>
        </w:rPr>
        <w:t>is lower than that reported in other settings. ATAGI notes that the TGA is continuing to investigate 19 probable cases of TTS following second doses and that to date, six of these cases have been definitively linked to vaccination.</w:t>
      </w:r>
    </w:p>
    <w:p w14:paraId="656BA7E4" w14:textId="720FF919" w:rsidR="008344FB" w:rsidRPr="00FC6301" w:rsidRDefault="004310F6">
      <w:pPr>
        <w:ind w:left="487"/>
        <w:rPr>
          <w:i/>
          <w:sz w:val="24"/>
          <w:lang w:val="en-AU"/>
        </w:rPr>
      </w:pPr>
      <w:r w:rsidRPr="00FC6301">
        <w:rPr>
          <w:i/>
          <w:sz w:val="24"/>
          <w:lang w:val="en-AU"/>
        </w:rPr>
        <w:t>Immune</w:t>
      </w:r>
      <w:r w:rsidRPr="00FC6301">
        <w:rPr>
          <w:i/>
          <w:spacing w:val="-2"/>
          <w:sz w:val="24"/>
          <w:lang w:val="en-AU"/>
        </w:rPr>
        <w:t xml:space="preserve"> Thrombocytopenia</w:t>
      </w:r>
    </w:p>
    <w:p w14:paraId="656BA7E5"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656BA7E6" w14:textId="77777777" w:rsidR="008344FB" w:rsidRPr="00FC6301" w:rsidRDefault="004310F6">
      <w:pPr>
        <w:pStyle w:val="BodyText"/>
        <w:spacing w:before="97" w:line="271" w:lineRule="auto"/>
        <w:ind w:left="487" w:right="641"/>
        <w:rPr>
          <w:lang w:val="en-AU"/>
        </w:rPr>
      </w:pPr>
      <w:r w:rsidRPr="00FC6301">
        <w:rPr>
          <w:lang w:val="en-AU"/>
        </w:rPr>
        <w:lastRenderedPageBreak/>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32E027DE"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00EE706C"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524">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40"/>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 xml:space="preserve">assessed by an </w:t>
      </w:r>
      <w:hyperlink r:id="rId525">
        <w:r w:rsidRPr="00FC6301">
          <w:rPr>
            <w:u w:val="single"/>
            <w:lang w:val="en-AU"/>
          </w:rPr>
          <w:t>expert Vaccine Safety Investigation Group as being likely to be</w:t>
        </w:r>
      </w:hyperlink>
      <w:r w:rsidRPr="00FC6301">
        <w:rPr>
          <w:lang w:val="en-AU"/>
        </w:rPr>
        <w:t xml:space="preserve"> </w:t>
      </w:r>
      <w:hyperlink r:id="rId526">
        <w:r w:rsidRPr="00FC6301">
          <w:rPr>
            <w:u w:val="single"/>
            <w:lang w:val="en-AU"/>
          </w:rPr>
          <w:t>vaccine related</w:t>
        </w:r>
      </w:hyperlink>
      <w:r w:rsidRPr="00FC6301">
        <w:rPr>
          <w:lang w:val="en-AU"/>
        </w:rPr>
        <w:t>.</w:t>
      </w:r>
    </w:p>
    <w:p w14:paraId="5A876135" w14:textId="77777777" w:rsidR="00B46F34" w:rsidRPr="00FC6301" w:rsidRDefault="004310F6">
      <w:pPr>
        <w:spacing w:before="1"/>
        <w:ind w:left="487"/>
        <w:rPr>
          <w:i/>
          <w:sz w:val="24"/>
          <w:lang w:val="en-AU"/>
        </w:rPr>
      </w:pPr>
      <w:r w:rsidRPr="00FC6301">
        <w:rPr>
          <w:i/>
          <w:sz w:val="24"/>
          <w:lang w:val="en-AU"/>
        </w:rPr>
        <w:t>Guillain-Barre</w:t>
      </w:r>
      <w:r w:rsidRPr="00FC6301">
        <w:rPr>
          <w:i/>
          <w:spacing w:val="-2"/>
          <w:sz w:val="24"/>
          <w:lang w:val="en-AU"/>
        </w:rPr>
        <w:t xml:space="preserve"> Syndrome</w:t>
      </w:r>
    </w:p>
    <w:p w14:paraId="656BA7ED" w14:textId="02B0FA85"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7EE"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22A7D0F0"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656BA7F1" w14:textId="363B7943" w:rsidR="008344FB"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rigorous</w:t>
      </w:r>
      <w:r w:rsidRPr="00FC6301">
        <w:rPr>
          <w:spacing w:val="-9"/>
          <w:lang w:val="en-AU"/>
        </w:rPr>
        <w:t xml:space="preserve"> </w:t>
      </w:r>
      <w:r w:rsidRPr="00FC6301">
        <w:rPr>
          <w:lang w:val="en-AU"/>
        </w:rPr>
        <w:t>investigations</w:t>
      </w:r>
      <w:r w:rsidRPr="00FC6301">
        <w:rPr>
          <w:spacing w:val="-9"/>
          <w:lang w:val="en-AU"/>
        </w:rPr>
        <w:t xml:space="preserve"> </w:t>
      </w:r>
      <w:r w:rsidRPr="00FC6301">
        <w:rPr>
          <w:lang w:val="en-AU"/>
        </w:rPr>
        <w:t>by</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and other international drug regulators, a clear link between GBS and AstraZeneca has not been established. However as a precautionary</w:t>
      </w:r>
    </w:p>
    <w:p w14:paraId="08A80CC0" w14:textId="77777777" w:rsidR="00B46F34" w:rsidRPr="00FC6301" w:rsidRDefault="004310F6">
      <w:pPr>
        <w:pStyle w:val="BodyText"/>
        <w:spacing w:line="271" w:lineRule="auto"/>
        <w:ind w:left="487"/>
        <w:rPr>
          <w:lang w:val="en-AU"/>
        </w:rPr>
      </w:pPr>
      <w:r w:rsidRPr="00FC6301">
        <w:rPr>
          <w:lang w:val="en-AU"/>
        </w:rPr>
        <w:t>measure, warning statements about GBS have been added to the AstraZeneca</w:t>
      </w:r>
      <w:r w:rsidRPr="00FC6301">
        <w:rPr>
          <w:spacing w:val="-5"/>
          <w:lang w:val="en-AU"/>
        </w:rPr>
        <w:t xml:space="preserve"> </w:t>
      </w:r>
      <w:hyperlink r:id="rId527">
        <w:r w:rsidRPr="00FC6301">
          <w:rPr>
            <w:u w:val="single"/>
            <w:lang w:val="en-AU"/>
          </w:rPr>
          <w:t>Product</w:t>
        </w:r>
        <w:r w:rsidRPr="00FC6301">
          <w:rPr>
            <w:spacing w:val="-5"/>
            <w:u w:val="single"/>
            <w:lang w:val="en-AU"/>
          </w:rPr>
          <w:t xml:space="preserve"> </w:t>
        </w:r>
        <w:r w:rsidRPr="00FC6301">
          <w:rPr>
            <w:u w:val="single"/>
            <w:lang w:val="en-AU"/>
          </w:rPr>
          <w:t>Information</w:t>
        </w:r>
      </w:hyperlink>
      <w:r w:rsidRPr="00FC6301">
        <w:rPr>
          <w:spacing w:val="-5"/>
          <w:lang w:val="en-AU"/>
        </w:rPr>
        <w:t xml:space="preserve"> </w:t>
      </w:r>
      <w:r w:rsidRPr="00FC6301">
        <w:rPr>
          <w:lang w:val="en-AU"/>
        </w:rPr>
        <w:t>in</w:t>
      </w:r>
      <w:r w:rsidRPr="00FC6301">
        <w:rPr>
          <w:spacing w:val="-5"/>
          <w:lang w:val="en-AU"/>
        </w:rPr>
        <w:t xml:space="preserve"> </w:t>
      </w:r>
      <w:r w:rsidRPr="00FC6301">
        <w:rPr>
          <w:lang w:val="en-AU"/>
        </w:rPr>
        <w:t>response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rare</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following </w:t>
      </w:r>
      <w:r w:rsidRPr="00FC6301">
        <w:rPr>
          <w:spacing w:val="-2"/>
          <w:lang w:val="en-AU"/>
        </w:rPr>
        <w:t>vaccination.</w:t>
      </w:r>
    </w:p>
    <w:p w14:paraId="54DDBBF4" w14:textId="77777777" w:rsidR="00B46F34" w:rsidRPr="00FC6301" w:rsidRDefault="004310F6">
      <w:pPr>
        <w:ind w:left="487"/>
        <w:jc w:val="both"/>
        <w:rPr>
          <w:i/>
          <w:sz w:val="24"/>
          <w:lang w:val="en-AU"/>
        </w:rPr>
      </w:pPr>
      <w:r w:rsidRPr="00FC6301">
        <w:rPr>
          <w:i/>
          <w:sz w:val="24"/>
          <w:lang w:val="en-AU"/>
        </w:rPr>
        <w:t xml:space="preserve">Risks and </w:t>
      </w:r>
      <w:r w:rsidRPr="00FC6301">
        <w:rPr>
          <w:i/>
          <w:spacing w:val="-2"/>
          <w:sz w:val="24"/>
          <w:lang w:val="en-AU"/>
        </w:rPr>
        <w:t>benefits</w:t>
      </w:r>
    </w:p>
    <w:p w14:paraId="7FEAEE85"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656BA7F8" w14:textId="487D09BA" w:rsidR="008344FB"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7F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7FA" w14:textId="77777777" w:rsidR="008344FB" w:rsidRPr="00FC6301" w:rsidRDefault="004310F6">
      <w:pPr>
        <w:pStyle w:val="BodyText"/>
        <w:spacing w:before="97" w:line="271" w:lineRule="auto"/>
        <w:ind w:left="487"/>
        <w:rPr>
          <w:lang w:val="en-AU"/>
        </w:rPr>
      </w:pPr>
      <w:r w:rsidRPr="00FC6301">
        <w:rPr>
          <w:lang w:val="en-AU"/>
        </w:rPr>
        <w:lastRenderedPageBreak/>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14670EB3"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7FD" w14:textId="714C3A57"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528">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483B4BDF" w14:textId="77777777" w:rsidR="00B46F34" w:rsidRPr="00FC6301" w:rsidRDefault="004310F6">
      <w:pPr>
        <w:pStyle w:val="BodyText"/>
        <w:spacing w:line="317" w:lineRule="exact"/>
        <w:ind w:left="487"/>
        <w:rPr>
          <w:lang w:val="en-AU"/>
        </w:rPr>
      </w:pPr>
      <w:r w:rsidRPr="00FC6301">
        <w:rPr>
          <w:spacing w:val="-2"/>
          <w:lang w:val="en-AU"/>
        </w:rPr>
        <w:t>settings.</w:t>
      </w:r>
    </w:p>
    <w:p w14:paraId="656BA801" w14:textId="38FFCBD4" w:rsidR="008344FB" w:rsidRPr="00FC6301" w:rsidRDefault="004310F6">
      <w:pPr>
        <w:pStyle w:val="Heading2"/>
        <w:rPr>
          <w:lang w:val="en-AU"/>
        </w:rPr>
      </w:pPr>
      <w:r w:rsidRPr="00FC6301">
        <w:rPr>
          <w:spacing w:val="-2"/>
          <w:lang w:val="en-AU"/>
        </w:rPr>
        <w:t>Resources</w:t>
      </w:r>
    </w:p>
    <w:p w14:paraId="656BA802" w14:textId="77777777" w:rsidR="008344FB" w:rsidRPr="00FC6301" w:rsidRDefault="004310F6">
      <w:pPr>
        <w:pStyle w:val="BodyText"/>
        <w:spacing w:before="352"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803"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529">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804"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530">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805"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531">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806"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532">
        <w:r w:rsidRPr="00FC6301">
          <w:rPr>
            <w:u w:val="single"/>
            <w:lang w:val="en-AU"/>
          </w:rPr>
          <w:t>outbreak</w:t>
        </w:r>
      </w:hyperlink>
      <w:r w:rsidRPr="00FC6301">
        <w:rPr>
          <w:lang w:val="en-AU"/>
        </w:rPr>
        <w:t xml:space="preserve"> </w:t>
      </w:r>
      <w:hyperlink r:id="rId533">
        <w:r w:rsidRPr="00FC6301">
          <w:rPr>
            <w:spacing w:val="-2"/>
            <w:u w:val="single"/>
            <w:lang w:val="en-AU"/>
          </w:rPr>
          <w:t>settings</w:t>
        </w:r>
      </w:hyperlink>
      <w:r w:rsidRPr="00FC6301">
        <w:rPr>
          <w:spacing w:val="-2"/>
          <w:lang w:val="en-AU"/>
        </w:rPr>
        <w:t>;</w:t>
      </w:r>
    </w:p>
    <w:p w14:paraId="656BA807"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534">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739C7ACE"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535">
        <w:r w:rsidRPr="00FC6301">
          <w:rPr>
            <w:u w:val="single"/>
            <w:lang w:val="en-AU"/>
          </w:rPr>
          <w:t>Delta</w:t>
        </w:r>
      </w:hyperlink>
      <w:r w:rsidRPr="00FC6301">
        <w:rPr>
          <w:lang w:val="en-AU"/>
        </w:rPr>
        <w:t xml:space="preserve"> </w:t>
      </w:r>
      <w:hyperlink r:id="rId536">
        <w:r w:rsidRPr="00FC6301">
          <w:rPr>
            <w:u w:val="single"/>
            <w:lang w:val="en-AU"/>
          </w:rPr>
          <w:t>variant</w:t>
        </w:r>
      </w:hyperlink>
      <w:r w:rsidRPr="00FC6301">
        <w:rPr>
          <w:lang w:val="en-AU"/>
        </w:rPr>
        <w:t xml:space="preserve"> of concern.</w:t>
      </w:r>
    </w:p>
    <w:p w14:paraId="0B3C4ACF"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41232CC5" w14:textId="77777777" w:rsidR="00B46F34"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537">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538">
        <w:r w:rsidRPr="00FC6301">
          <w:rPr>
            <w:spacing w:val="-2"/>
            <w:u w:val="single"/>
            <w:lang w:val="en-AU"/>
          </w:rPr>
          <w:t>vaccines</w:t>
        </w:r>
      </w:hyperlink>
      <w:r w:rsidRPr="00FC6301">
        <w:rPr>
          <w:spacing w:val="-2"/>
          <w:lang w:val="en-AU"/>
        </w:rPr>
        <w:t>;</w:t>
      </w:r>
    </w:p>
    <w:p w14:paraId="656BA80E" w14:textId="28939761" w:rsidR="008344FB" w:rsidRPr="00FC6301" w:rsidRDefault="004310F6">
      <w:pPr>
        <w:pStyle w:val="BodyText"/>
        <w:spacing w:line="271" w:lineRule="auto"/>
        <w:ind w:left="1087" w:right="641"/>
        <w:rPr>
          <w:lang w:val="en-AU"/>
        </w:rPr>
      </w:pPr>
      <w:r w:rsidRPr="00FC6301">
        <w:rPr>
          <w:lang w:val="en-AU"/>
        </w:rPr>
        <w:t>ATAGI</w:t>
      </w:r>
      <w:r w:rsidRPr="00FC6301">
        <w:rPr>
          <w:spacing w:val="-11"/>
          <w:lang w:val="en-AU"/>
        </w:rPr>
        <w:t xml:space="preserve"> </w:t>
      </w:r>
      <w:hyperlink r:id="rId539">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540">
        <w:r w:rsidRPr="00FC6301">
          <w:rPr>
            <w:u w:val="single"/>
            <w:lang w:val="en-AU"/>
          </w:rPr>
          <w:t>15 years</w:t>
        </w:r>
      </w:hyperlink>
      <w:r w:rsidRPr="00FC6301">
        <w:rPr>
          <w:lang w:val="en-AU"/>
        </w:rPr>
        <w:t>; and</w:t>
      </w:r>
    </w:p>
    <w:p w14:paraId="656BA80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C803AFC" w14:textId="77777777" w:rsidR="00B46F34" w:rsidRPr="00FC6301" w:rsidRDefault="004310F6">
      <w:pPr>
        <w:pStyle w:val="BodyText"/>
        <w:spacing w:before="97" w:line="271" w:lineRule="auto"/>
        <w:ind w:left="1087"/>
        <w:rPr>
          <w:lang w:val="en-AU"/>
        </w:rPr>
      </w:pPr>
      <w:r w:rsidRPr="00FC6301">
        <w:rPr>
          <w:lang w:val="en-AU"/>
        </w:rPr>
        <w:lastRenderedPageBreak/>
        <w:t>ATAGI</w:t>
      </w:r>
      <w:r w:rsidRPr="00FC6301">
        <w:rPr>
          <w:spacing w:val="-9"/>
          <w:lang w:val="en-AU"/>
        </w:rPr>
        <w:t xml:space="preserve"> </w:t>
      </w:r>
      <w:hyperlink r:id="rId541">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542">
        <w:r w:rsidRPr="00FC6301">
          <w:rPr>
            <w:u w:val="single"/>
            <w:lang w:val="en-AU"/>
          </w:rPr>
          <w:t>adolescents in Australia</w:t>
        </w:r>
      </w:hyperlink>
      <w:r w:rsidRPr="00FC6301">
        <w:rPr>
          <w:lang w:val="en-AU"/>
        </w:rPr>
        <w:t>.</w:t>
      </w:r>
    </w:p>
    <w:p w14:paraId="656BA815" w14:textId="62F6AE0E"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819"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46AE0DE" w14:textId="77777777" w:rsidR="00B46F34" w:rsidRPr="00FC6301" w:rsidRDefault="00B46F34">
      <w:pPr>
        <w:pStyle w:val="BodyText"/>
        <w:rPr>
          <w:lang w:val="en-AU"/>
        </w:rPr>
      </w:pPr>
    </w:p>
    <w:bookmarkStart w:id="28" w:name="27_3_November_2021"/>
    <w:bookmarkEnd w:id="28"/>
    <w:p w14:paraId="46ACCD80"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543">
        <w:r w:rsidRPr="00FC6301">
          <w:rPr>
            <w:u w:val="single"/>
            <w:lang w:val="en-AU"/>
          </w:rPr>
          <w:t xml:space="preserve">News and </w:t>
        </w:r>
        <w:r w:rsidRPr="00FC6301">
          <w:rPr>
            <w:spacing w:val="-2"/>
            <w:u w:val="single"/>
            <w:lang w:val="en-AU"/>
          </w:rPr>
          <w:t>media</w:t>
        </w:r>
      </w:hyperlink>
    </w:p>
    <w:p w14:paraId="656BA821" w14:textId="2A4F7E4B"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3 November 2021</w:t>
      </w:r>
    </w:p>
    <w:p w14:paraId="656BA822"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6D34AF78" w14:textId="77777777" w:rsidR="00B46F34" w:rsidRPr="00FC6301" w:rsidRDefault="004310F6">
      <w:pPr>
        <w:spacing w:line="271" w:lineRule="auto"/>
        <w:ind w:left="487"/>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3</w:t>
      </w:r>
      <w:r w:rsidRPr="00FC6301">
        <w:rPr>
          <w:spacing w:val="-7"/>
          <w:sz w:val="36"/>
          <w:lang w:val="en-AU"/>
        </w:rPr>
        <w:t xml:space="preserve"> </w:t>
      </w:r>
      <w:r w:rsidRPr="00FC6301">
        <w:rPr>
          <w:sz w:val="36"/>
          <w:lang w:val="en-AU"/>
        </w:rPr>
        <w:t xml:space="preserve">November </w:t>
      </w:r>
      <w:r w:rsidRPr="00FC6301">
        <w:rPr>
          <w:spacing w:val="-2"/>
          <w:sz w:val="36"/>
          <w:lang w:val="en-AU"/>
        </w:rPr>
        <w:t>2021.</w:t>
      </w:r>
    </w:p>
    <w:p w14:paraId="656BA825" w14:textId="33E4D7B9" w:rsidR="008344FB" w:rsidRPr="00FC6301" w:rsidRDefault="008344FB">
      <w:pPr>
        <w:rPr>
          <w:sz w:val="9"/>
          <w:lang w:val="en-AU"/>
        </w:rPr>
        <w:sectPr w:rsidR="008344FB" w:rsidRPr="00FC6301">
          <w:headerReference w:type="default" r:id="rId544"/>
          <w:footerReference w:type="default" r:id="rId545"/>
          <w:pgSz w:w="11900" w:h="16840"/>
          <w:pgMar w:top="460" w:right="1680" w:bottom="440" w:left="1680" w:header="269" w:footer="253" w:gutter="0"/>
          <w:pgNumType w:start="1"/>
          <w:cols w:space="720"/>
        </w:sectPr>
      </w:pPr>
    </w:p>
    <w:p w14:paraId="656BA826"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827"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5</w:t>
      </w:r>
      <w:r w:rsidRPr="00FC6301">
        <w:rPr>
          <w:spacing w:val="-17"/>
          <w:lang w:val="en-AU"/>
        </w:rPr>
        <w:t xml:space="preserve"> </w:t>
      </w:r>
      <w:r w:rsidRPr="00FC6301">
        <w:rPr>
          <w:lang w:val="en-AU"/>
        </w:rPr>
        <w:t>November</w:t>
      </w:r>
      <w:r w:rsidRPr="00FC6301">
        <w:rPr>
          <w:spacing w:val="-16"/>
          <w:lang w:val="en-AU"/>
        </w:rPr>
        <w:t xml:space="preserve"> </w:t>
      </w:r>
      <w:r w:rsidRPr="00FC6301">
        <w:rPr>
          <w:lang w:val="en-AU"/>
        </w:rPr>
        <w:t>2021 General public</w:t>
      </w:r>
    </w:p>
    <w:p w14:paraId="656BA828"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F3548C3" w14:textId="77777777" w:rsidR="00B46F34" w:rsidRPr="00FC6301" w:rsidRDefault="00B46F34">
      <w:pPr>
        <w:pStyle w:val="BodyText"/>
        <w:rPr>
          <w:lang w:val="en-AU"/>
        </w:rPr>
      </w:pPr>
    </w:p>
    <w:p w14:paraId="656BA835" w14:textId="77777777" w:rsidR="008344FB" w:rsidRPr="00FC6301" w:rsidRDefault="004310F6">
      <w:pPr>
        <w:pStyle w:val="BodyText"/>
        <w:spacing w:line="271" w:lineRule="auto"/>
        <w:ind w:left="487" w:right="641"/>
        <w:rPr>
          <w:lang w:val="en-AU"/>
        </w:rPr>
      </w:pPr>
      <w:r w:rsidRPr="00FC6301">
        <w:rPr>
          <w:lang w:val="en-AU"/>
        </w:rPr>
        <w:t xml:space="preserve">On Wednesday 3 November 2021 ATAGI reviewed the latest developments relating to COVID-19 and COVID-19 vaccine safety. In addition, ATAGI continues to monitor COVID-19 epidemiology in Australia including </w:t>
      </w:r>
      <w:hyperlink r:id="rId546">
        <w:r w:rsidRPr="00FC6301">
          <w:rPr>
            <w:u w:val="single"/>
            <w:lang w:val="en-AU"/>
          </w:rPr>
          <w:t>current COVID-19 outbreaks</w:t>
        </w:r>
      </w:hyperlink>
      <w:r w:rsidRPr="00FC6301">
        <w:rPr>
          <w:lang w:val="en-AU"/>
        </w:rPr>
        <w:t xml:space="preserve"> involving the </w:t>
      </w:r>
      <w:hyperlink r:id="rId547">
        <w:r w:rsidRPr="00FC6301">
          <w:rPr>
            <w:u w:val="single"/>
            <w:lang w:val="en-AU"/>
          </w:rPr>
          <w:t>Delta</w:t>
        </w:r>
      </w:hyperlink>
      <w:r w:rsidRPr="00FC6301">
        <w:rPr>
          <w:lang w:val="en-AU"/>
        </w:rPr>
        <w:t xml:space="preserve"> </w:t>
      </w:r>
      <w:hyperlink r:id="rId548">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549">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656BA836"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3FA36363" w14:textId="77777777" w:rsidR="00B46F34" w:rsidRPr="00FC6301" w:rsidRDefault="004310F6">
      <w:pPr>
        <w:pStyle w:val="BodyText"/>
        <w:spacing w:before="97" w:line="271" w:lineRule="auto"/>
        <w:ind w:left="487" w:right="495"/>
        <w:rPr>
          <w:lang w:val="en-AU"/>
        </w:rPr>
      </w:pPr>
      <w:r w:rsidRPr="00FC6301">
        <w:rPr>
          <w:lang w:val="en-AU"/>
        </w:rPr>
        <w:lastRenderedPageBreak/>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537DD9C6"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1CE09147" w14:textId="77777777" w:rsidR="00B46F34" w:rsidRPr="00FC6301" w:rsidRDefault="004310F6">
      <w:pPr>
        <w:pStyle w:val="BodyText"/>
        <w:spacing w:line="271" w:lineRule="auto"/>
        <w:ind w:left="487" w:right="641"/>
        <w:rPr>
          <w:lang w:val="en-AU"/>
        </w:rPr>
      </w:pPr>
      <w:r w:rsidRPr="00FC6301">
        <w:rPr>
          <w:lang w:val="en-AU"/>
        </w:rPr>
        <w:t xml:space="preserve">As at 2 November 2021, </w:t>
      </w:r>
      <w:hyperlink r:id="rId550">
        <w:r w:rsidRPr="00FC6301">
          <w:rPr>
            <w:u w:val="single"/>
            <w:lang w:val="en-AU"/>
          </w:rPr>
          <w:t>over 36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656BA83D" w14:textId="19FD1378" w:rsidR="008344FB" w:rsidRPr="00FC6301" w:rsidRDefault="004310F6">
      <w:pPr>
        <w:pStyle w:val="BodyText"/>
        <w:spacing w:before="1"/>
        <w:ind w:left="487"/>
        <w:rPr>
          <w:lang w:val="en-AU"/>
        </w:rPr>
      </w:pPr>
      <w:r w:rsidRPr="00FC6301">
        <w:rPr>
          <w:lang w:val="en-AU"/>
        </w:rPr>
        <w:t>ATAGI</w:t>
      </w:r>
      <w:r w:rsidRPr="00FC6301">
        <w:rPr>
          <w:spacing w:val="-6"/>
          <w:lang w:val="en-AU"/>
        </w:rPr>
        <w:t xml:space="preserve"> </w:t>
      </w:r>
      <w:r w:rsidRPr="00FC6301">
        <w:rPr>
          <w:lang w:val="en-AU"/>
        </w:rPr>
        <w:t>has</w:t>
      </w:r>
      <w:r w:rsidRPr="00FC6301">
        <w:rPr>
          <w:spacing w:val="-6"/>
          <w:lang w:val="en-AU"/>
        </w:rPr>
        <w:t xml:space="preserve"> </w:t>
      </w:r>
      <w:r w:rsidRPr="00FC6301">
        <w:rPr>
          <w:lang w:val="en-AU"/>
        </w:rPr>
        <w:t>previously</w:t>
      </w:r>
      <w:r w:rsidRPr="00FC6301">
        <w:rPr>
          <w:spacing w:val="-6"/>
          <w:lang w:val="en-AU"/>
        </w:rPr>
        <w:t xml:space="preserve"> </w:t>
      </w:r>
      <w:r w:rsidRPr="00FC6301">
        <w:rPr>
          <w:lang w:val="en-AU"/>
        </w:rPr>
        <w:t>noted</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6"/>
          <w:lang w:val="en-AU"/>
        </w:rPr>
        <w:t xml:space="preserve"> </w:t>
      </w:r>
      <w:r w:rsidRPr="00FC6301">
        <w:rPr>
          <w:lang w:val="en-AU"/>
        </w:rPr>
        <w:t>Goods</w:t>
      </w:r>
      <w:r w:rsidRPr="00FC6301">
        <w:rPr>
          <w:spacing w:val="-5"/>
          <w:lang w:val="en-AU"/>
        </w:rPr>
        <w:t xml:space="preserve"> </w:t>
      </w:r>
      <w:r w:rsidRPr="00FC6301">
        <w:rPr>
          <w:spacing w:val="-2"/>
          <w:lang w:val="en-AU"/>
        </w:rPr>
        <w:t>Administration</w:t>
      </w:r>
    </w:p>
    <w:p w14:paraId="656BA83E" w14:textId="77777777" w:rsidR="008344FB" w:rsidRPr="00FC6301" w:rsidRDefault="004310F6">
      <w:pPr>
        <w:pStyle w:val="BodyText"/>
        <w:spacing w:before="40" w:line="271" w:lineRule="auto"/>
        <w:ind w:left="487" w:right="641"/>
        <w:rPr>
          <w:lang w:val="en-AU"/>
        </w:rPr>
      </w:pPr>
      <w:r w:rsidRPr="00FC6301">
        <w:rPr>
          <w:lang w:val="en-AU"/>
        </w:rPr>
        <w:t xml:space="preserve">(TGA) registration of </w:t>
      </w:r>
      <w:r w:rsidRPr="00FC6301">
        <w:rPr>
          <w:u w:val="single"/>
          <w:lang w:val="en-AU"/>
        </w:rPr>
        <w:t>Pfizer</w:t>
      </w:r>
      <w:r w:rsidRPr="00FC6301">
        <w:rPr>
          <w:lang w:val="en-AU"/>
        </w:rPr>
        <w:t xml:space="preserve"> and </w:t>
      </w:r>
      <w:hyperlink r:id="rId551">
        <w:r w:rsidRPr="00FC6301">
          <w:rPr>
            <w:u w:val="single"/>
            <w:lang w:val="en-AU"/>
          </w:rPr>
          <w:t>Moderna</w:t>
        </w:r>
      </w:hyperlink>
      <w:r w:rsidRPr="00FC6301">
        <w:rPr>
          <w:lang w:val="en-AU"/>
        </w:rPr>
        <w:t xml:space="preserve"> for use in children from 12 years of age and supports COVID-19 vaccination in all adolescents from</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statements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Resources section below. ATAGI also notes the announcement of a </w:t>
      </w:r>
      <w:hyperlink r:id="rId552">
        <w:r w:rsidRPr="00FC6301">
          <w:rPr>
            <w:u w:val="single"/>
            <w:lang w:val="en-AU"/>
          </w:rPr>
          <w:t>booster</w:t>
        </w:r>
      </w:hyperlink>
      <w:r w:rsidRPr="00FC6301">
        <w:rPr>
          <w:lang w:val="en-AU"/>
        </w:rPr>
        <w:t xml:space="preserve"> </w:t>
      </w:r>
      <w:hyperlink r:id="rId553">
        <w:r w:rsidRPr="00FC6301">
          <w:rPr>
            <w:u w:val="single"/>
            <w:lang w:val="en-AU"/>
          </w:rPr>
          <w:t>program</w:t>
        </w:r>
      </w:hyperlink>
      <w:r w:rsidRPr="00FC6301">
        <w:rPr>
          <w:lang w:val="en-AU"/>
        </w:rPr>
        <w:t xml:space="preserve"> using the Pfizer vaccine for those who completed their</w:t>
      </w:r>
    </w:p>
    <w:p w14:paraId="6903205B" w14:textId="77777777" w:rsidR="00B46F34" w:rsidRPr="00FC6301" w:rsidRDefault="004310F6">
      <w:pPr>
        <w:pStyle w:val="BodyText"/>
        <w:spacing w:line="316" w:lineRule="exact"/>
        <w:ind w:left="487"/>
        <w:rPr>
          <w:lang w:val="en-AU"/>
        </w:rPr>
      </w:pPr>
      <w:r w:rsidRPr="00FC6301">
        <w:rPr>
          <w:lang w:val="en-AU"/>
        </w:rPr>
        <w:t>primary</w:t>
      </w:r>
      <w:r w:rsidRPr="00FC6301">
        <w:rPr>
          <w:spacing w:val="-2"/>
          <w:lang w:val="en-AU"/>
        </w:rPr>
        <w:t xml:space="preserve"> </w:t>
      </w:r>
      <w:r w:rsidRPr="00FC6301">
        <w:rPr>
          <w:lang w:val="en-AU"/>
        </w:rPr>
        <w:t>course</w:t>
      </w:r>
      <w:r w:rsidRPr="00FC6301">
        <w:rPr>
          <w:spacing w:val="-1"/>
          <w:lang w:val="en-AU"/>
        </w:rPr>
        <w:t xml:space="preserve"> </w:t>
      </w:r>
      <w:r w:rsidRPr="00FC6301">
        <w:rPr>
          <w:lang w:val="en-AU"/>
        </w:rPr>
        <w:t>of</w:t>
      </w:r>
      <w:r w:rsidRPr="00FC6301">
        <w:rPr>
          <w:spacing w:val="-2"/>
          <w:lang w:val="en-AU"/>
        </w:rPr>
        <w:t xml:space="preserve"> </w:t>
      </w:r>
      <w:r w:rsidRPr="00FC6301">
        <w:rPr>
          <w:lang w:val="en-AU"/>
        </w:rPr>
        <w:t>COVID-19</w:t>
      </w:r>
      <w:r w:rsidRPr="00FC6301">
        <w:rPr>
          <w:spacing w:val="-1"/>
          <w:lang w:val="en-AU"/>
        </w:rPr>
        <w:t xml:space="preserve"> </w:t>
      </w:r>
      <w:r w:rsidRPr="00FC6301">
        <w:rPr>
          <w:lang w:val="en-AU"/>
        </w:rPr>
        <w:t>vaccines</w:t>
      </w:r>
      <w:r w:rsidRPr="00FC6301">
        <w:rPr>
          <w:spacing w:val="-2"/>
          <w:lang w:val="en-AU"/>
        </w:rPr>
        <w:t xml:space="preserve"> </w:t>
      </w:r>
      <w:r w:rsidRPr="00FC6301">
        <w:rPr>
          <w:lang w:val="en-AU"/>
        </w:rPr>
        <w:t>6</w:t>
      </w:r>
      <w:r w:rsidRPr="00FC6301">
        <w:rPr>
          <w:spacing w:val="-1"/>
          <w:lang w:val="en-AU"/>
        </w:rPr>
        <w:t xml:space="preserve"> </w:t>
      </w:r>
      <w:r w:rsidRPr="00FC6301">
        <w:rPr>
          <w:lang w:val="en-AU"/>
        </w:rPr>
        <w:t>or</w:t>
      </w:r>
      <w:r w:rsidRPr="00FC6301">
        <w:rPr>
          <w:spacing w:val="-2"/>
          <w:lang w:val="en-AU"/>
        </w:rPr>
        <w:t xml:space="preserve"> </w:t>
      </w:r>
      <w:r w:rsidRPr="00FC6301">
        <w:rPr>
          <w:lang w:val="en-AU"/>
        </w:rPr>
        <w:t>more</w:t>
      </w:r>
      <w:r w:rsidRPr="00FC6301">
        <w:rPr>
          <w:spacing w:val="-1"/>
          <w:lang w:val="en-AU"/>
        </w:rPr>
        <w:t xml:space="preserve"> </w:t>
      </w:r>
      <w:r w:rsidRPr="00FC6301">
        <w:rPr>
          <w:lang w:val="en-AU"/>
        </w:rPr>
        <w:t>months</w:t>
      </w:r>
      <w:r w:rsidRPr="00FC6301">
        <w:rPr>
          <w:spacing w:val="-1"/>
          <w:lang w:val="en-AU"/>
        </w:rPr>
        <w:t xml:space="preserve"> </w:t>
      </w:r>
      <w:r w:rsidRPr="00FC6301">
        <w:rPr>
          <w:spacing w:val="-4"/>
          <w:lang w:val="en-AU"/>
        </w:rPr>
        <w:t>ago.</w:t>
      </w:r>
    </w:p>
    <w:p w14:paraId="656BA842" w14:textId="5C955C4F" w:rsidR="008344FB" w:rsidRPr="00FC6301" w:rsidRDefault="004310F6">
      <w:pPr>
        <w:pStyle w:val="Heading2"/>
        <w:spacing w:line="225" w:lineRule="auto"/>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843" w14:textId="77777777" w:rsidR="008344FB" w:rsidRPr="00FC6301" w:rsidRDefault="004310F6">
      <w:pPr>
        <w:pStyle w:val="Heading3"/>
        <w:spacing w:before="353"/>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844" w14:textId="77777777" w:rsidR="008344FB" w:rsidRPr="00FC6301" w:rsidRDefault="004310F6">
      <w:pPr>
        <w:pStyle w:val="BodyText"/>
        <w:spacing w:before="371"/>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493AAFF2" w14:textId="77777777" w:rsidR="00B46F34" w:rsidRPr="00FC6301" w:rsidRDefault="004310F6">
      <w:pPr>
        <w:pStyle w:val="BodyText"/>
        <w:spacing w:before="40"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847" w14:textId="4070FA2F" w:rsidR="008344FB" w:rsidRPr="00FC6301" w:rsidRDefault="004310F6">
      <w:pPr>
        <w:pStyle w:val="BodyText"/>
        <w:spacing w:line="271" w:lineRule="auto"/>
        <w:ind w:left="487" w:right="495"/>
        <w:rPr>
          <w:lang w:val="en-AU"/>
        </w:rPr>
      </w:pPr>
      <w:r w:rsidRPr="00FC6301">
        <w:rPr>
          <w:lang w:val="en-AU"/>
        </w:rPr>
        <w:t>ATAGI notes that the TGA is investigating 1583 reports of suspected myocarditis and/or pericarditis following Pfizer and in particular 446 suspected myocarditis reports. Of these suspected cases, 253 cases of 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155 cases occurred following the second dose.</w:t>
      </w:r>
    </w:p>
    <w:p w14:paraId="656BA84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849" w14:textId="77777777" w:rsidR="008344FB" w:rsidRPr="00FC6301" w:rsidRDefault="004310F6">
      <w:pPr>
        <w:pStyle w:val="BodyText"/>
        <w:spacing w:before="97" w:line="271" w:lineRule="auto"/>
        <w:ind w:left="487" w:right="519"/>
        <w:rPr>
          <w:lang w:val="en-AU"/>
        </w:rPr>
      </w:pPr>
      <w:r w:rsidRPr="00FC6301">
        <w:rPr>
          <w:lang w:val="en-AU"/>
        </w:rPr>
        <w:lastRenderedPageBreak/>
        <w:t>ATAGI also notes that the TGA is investigating 15 reported cases of myocarditis following Moderna vaccine, of which 10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are monitoring international data on the rates of myocarditis and</w:t>
      </w:r>
    </w:p>
    <w:p w14:paraId="503536BB" w14:textId="77777777" w:rsidR="00B46F34" w:rsidRPr="00FC6301" w:rsidRDefault="004310F6">
      <w:pPr>
        <w:pStyle w:val="BodyText"/>
        <w:spacing w:line="316" w:lineRule="exact"/>
        <w:ind w:left="487"/>
        <w:rPr>
          <w:lang w:val="en-AU"/>
        </w:rPr>
      </w:pPr>
      <w:r w:rsidRPr="00FC6301">
        <w:rPr>
          <w:spacing w:val="-2"/>
          <w:lang w:val="en-AU"/>
        </w:rPr>
        <w:t>pericarditis.</w:t>
      </w:r>
    </w:p>
    <w:p w14:paraId="656BA84C" w14:textId="36F0D557"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w:t>
      </w:r>
    </w:p>
    <w:p w14:paraId="656BA84D" w14:textId="77777777" w:rsidR="008344FB" w:rsidRPr="00FC6301" w:rsidRDefault="004310F6">
      <w:pPr>
        <w:pStyle w:val="BodyText"/>
        <w:spacing w:line="316" w:lineRule="exact"/>
        <w:ind w:left="487"/>
        <w:rPr>
          <w:lang w:val="en-AU"/>
        </w:rPr>
      </w:pPr>
      <w:r w:rsidRPr="00FC6301">
        <w:rPr>
          <w:lang w:val="en-AU"/>
        </w:rPr>
        <w:t xml:space="preserve">males) and following second doses. Most reported cases </w:t>
      </w:r>
      <w:r w:rsidRPr="00FC6301">
        <w:rPr>
          <w:spacing w:val="-4"/>
          <w:lang w:val="en-AU"/>
        </w:rPr>
        <w:t>have</w:t>
      </w:r>
    </w:p>
    <w:p w14:paraId="3407FB1D" w14:textId="77777777" w:rsidR="00B46F34" w:rsidRPr="00FC6301" w:rsidRDefault="004310F6">
      <w:pPr>
        <w:pStyle w:val="BodyText"/>
        <w:spacing w:before="41"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850" w14:textId="735236AA" w:rsidR="008344FB" w:rsidRPr="00FC6301" w:rsidRDefault="004310F6">
      <w:pPr>
        <w:pStyle w:val="BodyText"/>
        <w:spacing w:line="271" w:lineRule="auto"/>
        <w:ind w:left="487" w:right="495"/>
        <w:rPr>
          <w:lang w:val="en-AU"/>
        </w:rPr>
      </w:pPr>
      <w:r w:rsidRPr="00FC6301">
        <w:rPr>
          <w:lang w:val="en-AU"/>
        </w:rPr>
        <w:t xml:space="preserve">ATAGI has this week again reviewed </w:t>
      </w:r>
      <w:hyperlink r:id="rId554">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Moderna vaccines. ATAGI notes evidence from some international safety surveillance systems suggesting that the </w:t>
      </w:r>
      <w:hyperlink r:id="rId555">
        <w:r w:rsidRPr="00FC6301">
          <w:rPr>
            <w:u w:val="single"/>
            <w:lang w:val="en-AU"/>
          </w:rPr>
          <w:t>risk of myocarditis</w:t>
        </w:r>
      </w:hyperlink>
      <w:r w:rsidRPr="00FC6301">
        <w:rPr>
          <w:lang w:val="en-AU"/>
        </w:rPr>
        <w:t xml:space="preserve"> may be</w:t>
      </w:r>
    </w:p>
    <w:p w14:paraId="473295D4" w14:textId="77777777" w:rsidR="00B46F34" w:rsidRPr="00FC6301" w:rsidRDefault="004310F6">
      <w:pPr>
        <w:pStyle w:val="BodyText"/>
        <w:spacing w:line="271" w:lineRule="auto"/>
        <w:ind w:left="487" w:right="495"/>
        <w:rPr>
          <w:lang w:val="en-AU"/>
        </w:rPr>
      </w:pPr>
      <w:r w:rsidRPr="00FC6301">
        <w:rPr>
          <w:lang w:val="en-AU"/>
        </w:rPr>
        <w:t>higher, albeit still rare following Moderna compared with Pfizer (&lt;2 excess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per</w:t>
      </w:r>
      <w:r w:rsidRPr="00FC6301">
        <w:rPr>
          <w:spacing w:val="-4"/>
          <w:lang w:val="en-AU"/>
        </w:rPr>
        <w:t xml:space="preserve"> </w:t>
      </w:r>
      <w:r w:rsidRPr="00FC6301">
        <w:rPr>
          <w:lang w:val="en-AU"/>
        </w:rPr>
        <w:t>100,000</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recipients</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 40 years). There is no evidence to suggest more severe disease with either vaccine.</w:t>
      </w:r>
    </w:p>
    <w:p w14:paraId="7F03D0D1" w14:textId="77777777" w:rsidR="00B46F34" w:rsidRPr="00FC6301" w:rsidRDefault="004310F6">
      <w:pPr>
        <w:pStyle w:val="BodyText"/>
        <w:spacing w:line="271" w:lineRule="auto"/>
        <w:ind w:left="487" w:right="495"/>
        <w:rPr>
          <w:lang w:val="en-AU"/>
        </w:rPr>
      </w:pPr>
      <w:r w:rsidRPr="00FC6301">
        <w:rPr>
          <w:lang w:val="en-AU"/>
        </w:rPr>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656BA855" w14:textId="6CD6944A"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48F5D56A" w14:textId="77777777" w:rsidR="00B46F34" w:rsidRPr="00FC6301" w:rsidRDefault="004310F6">
      <w:pPr>
        <w:pStyle w:val="BodyText"/>
        <w:spacing w:before="371"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656BA858" w14:textId="199A2122" w:rsidR="008344FB" w:rsidRPr="00FC6301" w:rsidRDefault="004310F6">
      <w:pPr>
        <w:pStyle w:val="BodyText"/>
        <w:spacing w:line="271" w:lineRule="auto"/>
        <w:ind w:left="487" w:right="641"/>
        <w:rPr>
          <w:lang w:val="en-AU"/>
        </w:rPr>
      </w:pPr>
      <w:r w:rsidRPr="00FC6301">
        <w:rPr>
          <w:lang w:val="en-AU"/>
        </w:rPr>
        <w:t xml:space="preserve">People who are receiving vaccination with Comirnaty (Pfizer) and Spikevax (Moderna) should be aware of this </w:t>
      </w:r>
      <w:hyperlink r:id="rId556">
        <w:r w:rsidRPr="00FC6301">
          <w:rPr>
            <w:u w:val="single"/>
            <w:lang w:val="en-AU"/>
          </w:rPr>
          <w:t>potential complication</w:t>
        </w:r>
      </w:hyperlink>
      <w:r w:rsidRPr="00FC6301">
        <w:rPr>
          <w:lang w:val="en-AU"/>
        </w:rPr>
        <w:t xml:space="preserve"> as part of providing informed consent. People should be made aware of symptoms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encourage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should seek prompt medical attention.</w:t>
      </w:r>
    </w:p>
    <w:p w14:paraId="656BA85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85A" w14:textId="77777777" w:rsidR="008344FB" w:rsidRPr="00FC6301" w:rsidRDefault="004310F6">
      <w:pPr>
        <w:pStyle w:val="Heading2"/>
        <w:spacing w:before="63"/>
        <w:rPr>
          <w:lang w:val="en-AU"/>
        </w:rPr>
      </w:pPr>
      <w:r w:rsidRPr="00FC6301">
        <w:rPr>
          <w:spacing w:val="-2"/>
          <w:lang w:val="en-AU"/>
        </w:rPr>
        <w:lastRenderedPageBreak/>
        <w:t>Vaxzevria</w:t>
      </w:r>
      <w:r w:rsidRPr="00FC6301">
        <w:rPr>
          <w:spacing w:val="-18"/>
          <w:lang w:val="en-AU"/>
        </w:rPr>
        <w:t xml:space="preserve"> </w:t>
      </w:r>
      <w:r w:rsidRPr="00FC6301">
        <w:rPr>
          <w:spacing w:val="-2"/>
          <w:lang w:val="en-AU"/>
        </w:rPr>
        <w:t>(AstraZeneca)</w:t>
      </w:r>
    </w:p>
    <w:p w14:paraId="656BA85B"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0AC1FEE7" w14:textId="77777777" w:rsidR="00B46F34" w:rsidRPr="00FC6301" w:rsidRDefault="004310F6">
      <w:pPr>
        <w:pStyle w:val="BodyText"/>
        <w:spacing w:before="372" w:line="271" w:lineRule="auto"/>
        <w:ind w:left="487" w:right="610"/>
        <w:jc w:val="both"/>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 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under</w:t>
      </w:r>
      <w:r w:rsidRPr="00FC6301">
        <w:rPr>
          <w:spacing w:val="-5"/>
          <w:lang w:val="en-AU"/>
        </w:rPr>
        <w:t xml:space="preserve"> </w:t>
      </w:r>
      <w:r w:rsidRPr="00FC6301">
        <w:rPr>
          <w:lang w:val="en-AU"/>
        </w:rPr>
        <w:t>investigation.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latest</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statement</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 xml:space="preserve">TTS cases, including clinical outcomes, can be found </w:t>
      </w:r>
      <w:hyperlink r:id="rId557">
        <w:r w:rsidRPr="00FC6301">
          <w:rPr>
            <w:u w:val="single"/>
            <w:lang w:val="en-AU"/>
          </w:rPr>
          <w:t>here</w:t>
        </w:r>
      </w:hyperlink>
      <w:r w:rsidRPr="00FC6301">
        <w:rPr>
          <w:lang w:val="en-AU"/>
        </w:rPr>
        <w:t>.</w:t>
      </w:r>
    </w:p>
    <w:p w14:paraId="762D1863" w14:textId="77777777" w:rsidR="00B46F34"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158 cases of confirmed or probable TTS (87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71</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13.1</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860" w14:textId="792AB34A"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558">
        <w:r w:rsidRPr="00FC6301">
          <w:rPr>
            <w:u w:val="single"/>
            <w:lang w:val="en-AU"/>
          </w:rPr>
          <w:t>1.9 per</w:t>
        </w:r>
      </w:hyperlink>
    </w:p>
    <w:p w14:paraId="4CF8E6EE" w14:textId="77777777" w:rsidR="00B46F34" w:rsidRPr="00FC6301" w:rsidRDefault="00FC6301">
      <w:pPr>
        <w:pStyle w:val="BodyText"/>
        <w:spacing w:line="271" w:lineRule="auto"/>
        <w:ind w:left="487" w:right="621"/>
        <w:jc w:val="both"/>
        <w:rPr>
          <w:lang w:val="en-AU"/>
        </w:rPr>
      </w:pPr>
      <w:hyperlink r:id="rId559">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863" w14:textId="7BBE420D" w:rsidR="008344FB" w:rsidRPr="00FC6301" w:rsidRDefault="004310F6">
      <w:pPr>
        <w:pStyle w:val="BodyText"/>
        <w:spacing w:line="271" w:lineRule="auto"/>
        <w:ind w:left="487" w:right="641"/>
        <w:rPr>
          <w:lang w:val="en-AU"/>
        </w:rPr>
      </w:pPr>
      <w:r w:rsidRPr="00FC6301">
        <w:rPr>
          <w:lang w:val="en-AU"/>
        </w:rPr>
        <w:t>Rates of TTS cases are based on first doses of AstraZeneca as of 21 October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12.7 million doses of AstraZeneca have been</w:t>
      </w:r>
    </w:p>
    <w:p w14:paraId="23F45BD5"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6.8</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5.9</w:t>
      </w:r>
      <w:r w:rsidRPr="00FC6301">
        <w:rPr>
          <w:spacing w:val="-4"/>
          <w:lang w:val="en-AU"/>
        </w:rPr>
        <w:t xml:space="preserve"> </w:t>
      </w:r>
      <w:r w:rsidRPr="00FC6301">
        <w:rPr>
          <w:lang w:val="en-AU"/>
        </w:rPr>
        <w:t>million second doses.</w:t>
      </w:r>
    </w:p>
    <w:p w14:paraId="2FE6835C"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868" w14:textId="1051DF0C" w:rsidR="008344FB" w:rsidRPr="00FC6301" w:rsidRDefault="004310F6">
      <w:pPr>
        <w:pStyle w:val="ListParagraph"/>
        <w:numPr>
          <w:ilvl w:val="1"/>
          <w:numId w:val="5"/>
        </w:numPr>
        <w:tabs>
          <w:tab w:val="left" w:pos="1463"/>
        </w:tabs>
        <w:ind w:left="1463" w:hanging="376"/>
        <w:rPr>
          <w:sz w:val="24"/>
          <w:lang w:val="en-AU"/>
        </w:rPr>
      </w:pPr>
      <w:r w:rsidRPr="00FC6301">
        <w:rPr>
          <w:sz w:val="24"/>
          <w:lang w:val="en-AU"/>
        </w:rPr>
        <w:t xml:space="preserve">per 100,000 in those &lt;60 years; </w:t>
      </w:r>
      <w:r w:rsidRPr="00FC6301">
        <w:rPr>
          <w:spacing w:val="-5"/>
          <w:sz w:val="24"/>
          <w:lang w:val="en-AU"/>
        </w:rPr>
        <w:t>and</w:t>
      </w:r>
    </w:p>
    <w:p w14:paraId="70A95A43" w14:textId="77777777" w:rsidR="00B46F34"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86B" w14:textId="3C1AF157" w:rsidR="008344FB" w:rsidRPr="00FC6301" w:rsidRDefault="004310F6">
      <w:pPr>
        <w:pStyle w:val="BodyText"/>
        <w:spacing w:before="1" w:line="271" w:lineRule="auto"/>
        <w:ind w:left="487" w:right="495"/>
        <w:rPr>
          <w:lang w:val="en-AU"/>
        </w:rPr>
      </w:pPr>
      <w:r w:rsidRPr="00FC6301">
        <w:rPr>
          <w:lang w:val="en-AU"/>
        </w:rPr>
        <w:t xml:space="preserve">ATAGI notes that the </w:t>
      </w:r>
      <w:hyperlink r:id="rId560">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561">
        <w:r w:rsidRPr="00FC6301">
          <w:rPr>
            <w:u w:val="single"/>
            <w:lang w:val="en-AU"/>
          </w:rPr>
          <w:t>CDC Criteria</w:t>
        </w:r>
      </w:hyperlink>
      <w:r w:rsidRPr="00FC6301">
        <w:rPr>
          <w:lang w:val="en-AU"/>
        </w:rPr>
        <w:t>.</w:t>
      </w:r>
    </w:p>
    <w:p w14:paraId="656BA86C" w14:textId="77777777" w:rsidR="008344FB"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86D"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86E" w14:textId="77777777" w:rsidR="008344FB" w:rsidRPr="00FC6301" w:rsidRDefault="004310F6">
      <w:pPr>
        <w:pStyle w:val="BodyText"/>
        <w:spacing w:before="97"/>
        <w:ind w:left="487"/>
        <w:rPr>
          <w:lang w:val="en-AU"/>
        </w:rPr>
      </w:pPr>
      <w:r w:rsidRPr="00FC6301">
        <w:rPr>
          <w:lang w:val="en-AU"/>
        </w:rPr>
        <w:lastRenderedPageBreak/>
        <w:t xml:space="preserve">Outcomes have generally been better with early presentation </w:t>
      </w:r>
      <w:r w:rsidRPr="00FC6301">
        <w:rPr>
          <w:spacing w:val="-5"/>
          <w:lang w:val="en-AU"/>
        </w:rPr>
        <w:t>and</w:t>
      </w:r>
    </w:p>
    <w:p w14:paraId="656BA86F"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562">
        <w:r w:rsidRPr="00FC6301">
          <w:rPr>
            <w:u w:val="single"/>
            <w:lang w:val="en-AU"/>
          </w:rPr>
          <w:t>TTS primary care guide</w:t>
        </w:r>
      </w:hyperlink>
      <w:r w:rsidRPr="00FC6301">
        <w:rPr>
          <w:lang w:val="en-AU"/>
        </w:rPr>
        <w:t>. This may contribute to the lower-case</w:t>
      </w:r>
    </w:p>
    <w:p w14:paraId="656BA870"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59F26095" w14:textId="77777777" w:rsidR="00B46F34" w:rsidRPr="00FC6301" w:rsidRDefault="004310F6">
      <w:pPr>
        <w:pStyle w:val="BodyText"/>
        <w:spacing w:before="40" w:line="271" w:lineRule="auto"/>
        <w:ind w:left="487" w:right="492"/>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(8/158;</w:t>
      </w:r>
      <w:r w:rsidRPr="00FC6301">
        <w:rPr>
          <w:spacing w:val="-4"/>
          <w:lang w:val="en-AU"/>
        </w:rPr>
        <w:t xml:space="preserve"> </w:t>
      </w:r>
      <w:r w:rsidRPr="00FC6301">
        <w:rPr>
          <w:lang w:val="en-AU"/>
        </w:rPr>
        <w:t>5.1%)</w:t>
      </w:r>
      <w:r w:rsidRPr="00FC6301">
        <w:rPr>
          <w:spacing w:val="-4"/>
          <w:lang w:val="en-AU"/>
        </w:rPr>
        <w:t xml:space="preserve"> </w:t>
      </w:r>
      <w:r w:rsidRPr="00FC6301">
        <w:rPr>
          <w:lang w:val="en-AU"/>
        </w:rPr>
        <w:t>is lower than that reported in other settings. ATAGI notes that the TGA is continuing to investigate 19 probable cases of TTS following second doses and that to date, six of these cases have been definitively linked to vaccination.</w:t>
      </w:r>
    </w:p>
    <w:p w14:paraId="656BA873" w14:textId="48A41625"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656BA874"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0AA634DF"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785B57CB"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563">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564">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565">
        <w:r w:rsidRPr="00FC6301">
          <w:rPr>
            <w:u w:val="single"/>
            <w:lang w:val="en-AU"/>
          </w:rPr>
          <w:t>vaccine related</w:t>
        </w:r>
      </w:hyperlink>
      <w:r w:rsidRPr="00FC6301">
        <w:rPr>
          <w:lang w:val="en-AU"/>
        </w:rPr>
        <w:t>.</w:t>
      </w:r>
    </w:p>
    <w:p w14:paraId="656BA879" w14:textId="10611B27"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87A"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87B" w14:textId="77777777" w:rsidR="008344FB" w:rsidRPr="00FC6301" w:rsidRDefault="004310F6">
      <w:pPr>
        <w:pStyle w:val="BodyText"/>
        <w:spacing w:line="271" w:lineRule="auto"/>
        <w:ind w:left="487" w:right="495"/>
        <w:rPr>
          <w:lang w:val="en-AU"/>
        </w:rPr>
      </w:pPr>
      <w:r w:rsidRPr="00FC6301">
        <w:rPr>
          <w:lang w:val="en-AU"/>
        </w:rPr>
        <w:t>AstraZeneca, including Guillain-Barre Syndrome (GBS). It is 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GBS, such as muscle weakness, unusual sensation</w:t>
      </w:r>
    </w:p>
    <w:p w14:paraId="0B0245D2" w14:textId="77777777" w:rsidR="00B46F34" w:rsidRPr="00FC6301" w:rsidRDefault="004310F6">
      <w:pPr>
        <w:pStyle w:val="BodyText"/>
        <w:spacing w:line="271" w:lineRule="auto"/>
        <w:ind w:left="487" w:right="758"/>
        <w:jc w:val="both"/>
        <w:rPr>
          <w:lang w:val="en-AU"/>
        </w:rPr>
      </w:pPr>
      <w:r w:rsidRPr="00FC6301">
        <w:rPr>
          <w:lang w:val="en-AU"/>
        </w:rPr>
        <w:t>(numbness,</w:t>
      </w:r>
      <w:r w:rsidRPr="00FC6301">
        <w:rPr>
          <w:spacing w:val="-6"/>
          <w:lang w:val="en-AU"/>
        </w:rPr>
        <w:t xml:space="preserve"> </w:t>
      </w:r>
      <w:r w:rsidRPr="00FC6301">
        <w:rPr>
          <w:lang w:val="en-AU"/>
        </w:rPr>
        <w:t>pins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needles)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unsteadiness</w:t>
      </w:r>
      <w:r w:rsidRPr="00FC6301">
        <w:rPr>
          <w:spacing w:val="-6"/>
          <w:lang w:val="en-AU"/>
        </w:rPr>
        <w:t xml:space="preserve"> </w:t>
      </w:r>
      <w:r w:rsidRPr="00FC6301">
        <w:rPr>
          <w:lang w:val="en-AU"/>
        </w:rPr>
        <w:t>while</w:t>
      </w:r>
      <w:r w:rsidRPr="00FC6301">
        <w:rPr>
          <w:spacing w:val="-6"/>
          <w:lang w:val="en-AU"/>
        </w:rPr>
        <w:t xml:space="preserve"> </w:t>
      </w:r>
      <w:r w:rsidRPr="00FC6301">
        <w:rPr>
          <w:lang w:val="en-AU"/>
        </w:rPr>
        <w:t>walking.</w:t>
      </w:r>
      <w:r w:rsidRPr="00FC6301">
        <w:rPr>
          <w:spacing w:val="-6"/>
          <w:lang w:val="en-AU"/>
        </w:rPr>
        <w:t xml:space="preserve"> </w:t>
      </w:r>
      <w:r w:rsidRPr="00FC6301">
        <w:rPr>
          <w:lang w:val="en-AU"/>
        </w:rPr>
        <w:t>ATAGI notes</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condition</w:t>
      </w:r>
      <w:r w:rsidRPr="00FC6301">
        <w:rPr>
          <w:spacing w:val="-1"/>
          <w:lang w:val="en-AU"/>
        </w:rPr>
        <w:t xml:space="preserve"> </w:t>
      </w:r>
      <w:r w:rsidRPr="00FC6301">
        <w:rPr>
          <w:lang w:val="en-AU"/>
        </w:rPr>
        <w:t>can</w:t>
      </w:r>
      <w:r w:rsidRPr="00FC6301">
        <w:rPr>
          <w:spacing w:val="-1"/>
          <w:lang w:val="en-AU"/>
        </w:rPr>
        <w:t xml:space="preserve"> </w:t>
      </w:r>
      <w:r w:rsidRPr="00FC6301">
        <w:rPr>
          <w:lang w:val="en-AU"/>
        </w:rPr>
        <w:t>occur</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absence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vaccination</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that investigations</w:t>
      </w:r>
      <w:r w:rsidRPr="00FC6301">
        <w:rPr>
          <w:spacing w:val="-5"/>
          <w:lang w:val="en-AU"/>
        </w:rPr>
        <w:t xml:space="preserve"> </w:t>
      </w:r>
      <w:r w:rsidRPr="00FC6301">
        <w:rPr>
          <w:lang w:val="en-AU"/>
        </w:rPr>
        <w:t>into</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events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causally</w:t>
      </w:r>
      <w:r w:rsidRPr="00FC6301">
        <w:rPr>
          <w:spacing w:val="-5"/>
          <w:lang w:val="en-AU"/>
        </w:rPr>
        <w:t xml:space="preserve"> </w:t>
      </w:r>
      <w:r w:rsidRPr="00FC6301">
        <w:rPr>
          <w:lang w:val="en-AU"/>
        </w:rPr>
        <w:t>linked</w:t>
      </w:r>
      <w:r w:rsidRPr="00FC6301">
        <w:rPr>
          <w:spacing w:val="-5"/>
          <w:lang w:val="en-AU"/>
        </w:rPr>
        <w:t xml:space="preserve"> </w:t>
      </w:r>
      <w:r w:rsidRPr="00FC6301">
        <w:rPr>
          <w:lang w:val="en-AU"/>
        </w:rPr>
        <w:t>to vaccination is ongoing.</w:t>
      </w:r>
    </w:p>
    <w:p w14:paraId="656BA87E" w14:textId="5E26A12E" w:rsidR="008344FB"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rigorous</w:t>
      </w:r>
      <w:r w:rsidRPr="00FC6301">
        <w:rPr>
          <w:spacing w:val="-9"/>
          <w:lang w:val="en-AU"/>
        </w:rPr>
        <w:t xml:space="preserve"> </w:t>
      </w:r>
      <w:r w:rsidRPr="00FC6301">
        <w:rPr>
          <w:lang w:val="en-AU"/>
        </w:rPr>
        <w:t>investigations</w:t>
      </w:r>
      <w:r w:rsidRPr="00FC6301">
        <w:rPr>
          <w:spacing w:val="-9"/>
          <w:lang w:val="en-AU"/>
        </w:rPr>
        <w:t xml:space="preserve"> </w:t>
      </w:r>
      <w:r w:rsidRPr="00FC6301">
        <w:rPr>
          <w:lang w:val="en-AU"/>
        </w:rPr>
        <w:t>by</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and other international drug regulators, a clear link between GBS and AstraZeneca has not been established. However as a precautionary</w:t>
      </w:r>
    </w:p>
    <w:p w14:paraId="656BA87F" w14:textId="77777777" w:rsidR="008344FB" w:rsidRPr="00FC6301" w:rsidRDefault="004310F6">
      <w:pPr>
        <w:pStyle w:val="BodyText"/>
        <w:spacing w:line="271" w:lineRule="auto"/>
        <w:ind w:left="487"/>
        <w:rPr>
          <w:lang w:val="en-AU"/>
        </w:rPr>
      </w:pPr>
      <w:r w:rsidRPr="00FC6301">
        <w:rPr>
          <w:lang w:val="en-AU"/>
        </w:rPr>
        <w:t>measure, warning statements about GBS have been added to the AstraZeneca</w:t>
      </w:r>
      <w:r w:rsidRPr="00FC6301">
        <w:rPr>
          <w:spacing w:val="-5"/>
          <w:lang w:val="en-AU"/>
        </w:rPr>
        <w:t xml:space="preserve"> </w:t>
      </w:r>
      <w:hyperlink r:id="rId566">
        <w:r w:rsidRPr="00FC6301">
          <w:rPr>
            <w:u w:val="single"/>
            <w:lang w:val="en-AU"/>
          </w:rPr>
          <w:t>Product</w:t>
        </w:r>
        <w:r w:rsidRPr="00FC6301">
          <w:rPr>
            <w:spacing w:val="-5"/>
            <w:u w:val="single"/>
            <w:lang w:val="en-AU"/>
          </w:rPr>
          <w:t xml:space="preserve"> </w:t>
        </w:r>
        <w:r w:rsidRPr="00FC6301">
          <w:rPr>
            <w:u w:val="single"/>
            <w:lang w:val="en-AU"/>
          </w:rPr>
          <w:t>Information</w:t>
        </w:r>
      </w:hyperlink>
      <w:r w:rsidRPr="00FC6301">
        <w:rPr>
          <w:spacing w:val="-5"/>
          <w:lang w:val="en-AU"/>
        </w:rPr>
        <w:t xml:space="preserve"> </w:t>
      </w:r>
      <w:r w:rsidRPr="00FC6301">
        <w:rPr>
          <w:lang w:val="en-AU"/>
        </w:rPr>
        <w:t>in</w:t>
      </w:r>
      <w:r w:rsidRPr="00FC6301">
        <w:rPr>
          <w:spacing w:val="-5"/>
          <w:lang w:val="en-AU"/>
        </w:rPr>
        <w:t xml:space="preserve"> </w:t>
      </w:r>
      <w:r w:rsidRPr="00FC6301">
        <w:rPr>
          <w:lang w:val="en-AU"/>
        </w:rPr>
        <w:t>response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rare</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following </w:t>
      </w:r>
      <w:r w:rsidRPr="00FC6301">
        <w:rPr>
          <w:spacing w:val="-2"/>
          <w:lang w:val="en-AU"/>
        </w:rPr>
        <w:t>vaccination.</w:t>
      </w:r>
    </w:p>
    <w:p w14:paraId="656BA88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881" w14:textId="77777777" w:rsidR="008344FB" w:rsidRPr="00FC6301" w:rsidRDefault="004310F6">
      <w:pPr>
        <w:pStyle w:val="Heading3"/>
        <w:spacing w:before="87"/>
        <w:rPr>
          <w:lang w:val="en-AU"/>
        </w:rPr>
      </w:pPr>
      <w:r w:rsidRPr="00FC6301">
        <w:rPr>
          <w:lang w:val="en-AU"/>
        </w:rPr>
        <w:lastRenderedPageBreak/>
        <w:t xml:space="preserve">Risks and </w:t>
      </w:r>
      <w:r w:rsidRPr="00FC6301">
        <w:rPr>
          <w:spacing w:val="-2"/>
          <w:lang w:val="en-AU"/>
        </w:rPr>
        <w:t>benefits</w:t>
      </w:r>
    </w:p>
    <w:p w14:paraId="4061DEA8"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3EB7E37C" w14:textId="77777777" w:rsidR="00B46F34" w:rsidRPr="00FC6301" w:rsidRDefault="004310F6">
      <w:pPr>
        <w:pStyle w:val="BodyText"/>
        <w:spacing w:before="1"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886" w14:textId="5F3CE8B2" w:rsidR="008344FB" w:rsidRPr="00FC6301" w:rsidRDefault="004310F6">
      <w:pPr>
        <w:pStyle w:val="BodyText"/>
        <w:spacing w:before="1" w:line="271" w:lineRule="auto"/>
        <w:ind w:left="487"/>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57462E17"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889" w14:textId="35B40C3C"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567">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452AF957" w14:textId="77777777" w:rsidR="00B46F34" w:rsidRPr="00FC6301" w:rsidRDefault="004310F6">
      <w:pPr>
        <w:pStyle w:val="BodyText"/>
        <w:spacing w:line="317" w:lineRule="exact"/>
        <w:ind w:left="487"/>
        <w:rPr>
          <w:lang w:val="en-AU"/>
        </w:rPr>
      </w:pPr>
      <w:r w:rsidRPr="00FC6301">
        <w:rPr>
          <w:spacing w:val="-2"/>
          <w:lang w:val="en-AU"/>
        </w:rPr>
        <w:t>settings.</w:t>
      </w:r>
    </w:p>
    <w:p w14:paraId="656BA88D" w14:textId="3A5E0D24" w:rsidR="008344FB" w:rsidRPr="00FC6301" w:rsidRDefault="004310F6">
      <w:pPr>
        <w:pStyle w:val="Heading2"/>
        <w:rPr>
          <w:lang w:val="en-AU"/>
        </w:rPr>
      </w:pPr>
      <w:r w:rsidRPr="00FC6301">
        <w:rPr>
          <w:spacing w:val="-2"/>
          <w:lang w:val="en-AU"/>
        </w:rPr>
        <w:t>Resources</w:t>
      </w:r>
    </w:p>
    <w:p w14:paraId="40C633BC"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5CABE414" w14:textId="77777777" w:rsidR="00B46F34" w:rsidRPr="00FC6301" w:rsidRDefault="004310F6">
      <w:pPr>
        <w:pStyle w:val="Heading3"/>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892" w14:textId="7B96A103" w:rsidR="008344FB" w:rsidRPr="00FC6301" w:rsidRDefault="004310F6">
      <w:pPr>
        <w:pStyle w:val="BodyText"/>
        <w:spacing w:before="1"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568">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893" w14:textId="77777777" w:rsidR="008344FB" w:rsidRPr="00FC6301" w:rsidRDefault="004310F6">
      <w:pPr>
        <w:pStyle w:val="BodyText"/>
        <w:spacing w:before="117" w:line="271" w:lineRule="auto"/>
        <w:ind w:left="1087" w:right="745"/>
        <w:jc w:val="both"/>
        <w:rPr>
          <w:lang w:val="en-AU"/>
        </w:rPr>
      </w:pPr>
      <w:r w:rsidRPr="00FC6301">
        <w:rPr>
          <w:lang w:val="en-AU"/>
        </w:rPr>
        <w:t>the</w:t>
      </w:r>
      <w:r w:rsidRPr="00FC6301">
        <w:rPr>
          <w:spacing w:val="-4"/>
          <w:lang w:val="en-AU"/>
        </w:rPr>
        <w:t xml:space="preserve"> </w:t>
      </w:r>
      <w:hyperlink r:id="rId569">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894" w14:textId="77777777" w:rsidR="008344FB" w:rsidRPr="00FC6301" w:rsidRDefault="004310F6">
      <w:pPr>
        <w:pStyle w:val="BodyText"/>
        <w:spacing w:before="118" w:line="271" w:lineRule="auto"/>
        <w:ind w:left="1087" w:right="495"/>
        <w:rPr>
          <w:lang w:val="en-AU"/>
        </w:rPr>
      </w:pPr>
      <w:r w:rsidRPr="00FC6301">
        <w:rPr>
          <w:lang w:val="en-AU"/>
        </w:rPr>
        <w:t xml:space="preserve">the </w:t>
      </w:r>
      <w:hyperlink r:id="rId570">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895"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571">
        <w:r w:rsidRPr="00FC6301">
          <w:rPr>
            <w:u w:val="single"/>
            <w:lang w:val="en-AU"/>
          </w:rPr>
          <w:t>outbreak</w:t>
        </w:r>
      </w:hyperlink>
      <w:r w:rsidRPr="00FC6301">
        <w:rPr>
          <w:lang w:val="en-AU"/>
        </w:rPr>
        <w:t xml:space="preserve"> </w:t>
      </w:r>
      <w:hyperlink r:id="rId572">
        <w:r w:rsidRPr="00FC6301">
          <w:rPr>
            <w:spacing w:val="-2"/>
            <w:u w:val="single"/>
            <w:lang w:val="en-AU"/>
          </w:rPr>
          <w:t>settings</w:t>
        </w:r>
      </w:hyperlink>
      <w:r w:rsidRPr="00FC6301">
        <w:rPr>
          <w:spacing w:val="-2"/>
          <w:lang w:val="en-AU"/>
        </w:rPr>
        <w:t>;</w:t>
      </w:r>
    </w:p>
    <w:p w14:paraId="656BA896"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573">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56BA897"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289B1678" w14:textId="77777777" w:rsidR="00B46F34" w:rsidRPr="00FC6301" w:rsidRDefault="004310F6">
      <w:pPr>
        <w:pStyle w:val="BodyText"/>
        <w:spacing w:before="97" w:line="271" w:lineRule="auto"/>
        <w:ind w:left="1087" w:right="641"/>
        <w:rPr>
          <w:lang w:val="en-AU"/>
        </w:rPr>
      </w:pPr>
      <w:r w:rsidRPr="00FC6301">
        <w:rPr>
          <w:lang w:val="en-AU"/>
        </w:rPr>
        <w:lastRenderedPageBreak/>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574">
        <w:r w:rsidRPr="00FC6301">
          <w:rPr>
            <w:u w:val="single"/>
            <w:lang w:val="en-AU"/>
          </w:rPr>
          <w:t>Delta</w:t>
        </w:r>
      </w:hyperlink>
      <w:r w:rsidRPr="00FC6301">
        <w:rPr>
          <w:lang w:val="en-AU"/>
        </w:rPr>
        <w:t xml:space="preserve"> </w:t>
      </w:r>
      <w:hyperlink r:id="rId575">
        <w:r w:rsidRPr="00FC6301">
          <w:rPr>
            <w:u w:val="single"/>
            <w:lang w:val="en-AU"/>
          </w:rPr>
          <w:t>variant</w:t>
        </w:r>
      </w:hyperlink>
      <w:r w:rsidRPr="00FC6301">
        <w:rPr>
          <w:lang w:val="en-AU"/>
        </w:rPr>
        <w:t xml:space="preserve"> of concern.</w:t>
      </w:r>
    </w:p>
    <w:p w14:paraId="1FF6028B" w14:textId="77777777" w:rsidR="00B46F34" w:rsidRPr="00FC6301" w:rsidRDefault="004310F6">
      <w:pPr>
        <w:pStyle w:val="Heading3"/>
        <w:spacing w:before="1"/>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656BA89C" w14:textId="059E2B76"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576">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577">
        <w:r w:rsidRPr="00FC6301">
          <w:rPr>
            <w:spacing w:val="-2"/>
            <w:u w:val="single"/>
            <w:lang w:val="en-AU"/>
          </w:rPr>
          <w:t>vaccines</w:t>
        </w:r>
      </w:hyperlink>
      <w:r w:rsidRPr="00FC6301">
        <w:rPr>
          <w:spacing w:val="-2"/>
          <w:lang w:val="en-AU"/>
        </w:rPr>
        <w:t>;</w:t>
      </w:r>
    </w:p>
    <w:p w14:paraId="656BA89D"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578">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579">
        <w:r w:rsidRPr="00FC6301">
          <w:rPr>
            <w:u w:val="single"/>
            <w:lang w:val="en-AU"/>
          </w:rPr>
          <w:t>15 years</w:t>
        </w:r>
      </w:hyperlink>
      <w:r w:rsidRPr="00FC6301">
        <w:rPr>
          <w:lang w:val="en-AU"/>
        </w:rPr>
        <w:t>; and</w:t>
      </w:r>
    </w:p>
    <w:p w14:paraId="343EC6B1"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580">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581">
        <w:r w:rsidRPr="00FC6301">
          <w:rPr>
            <w:u w:val="single"/>
            <w:lang w:val="en-AU"/>
          </w:rPr>
          <w:t>adolescents in Australia</w:t>
        </w:r>
      </w:hyperlink>
      <w:r w:rsidRPr="00FC6301">
        <w:rPr>
          <w:lang w:val="en-AU"/>
        </w:rPr>
        <w:t>.</w:t>
      </w:r>
    </w:p>
    <w:p w14:paraId="656BA8A3" w14:textId="752F578E"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8A7"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4BA04019" w14:textId="77777777" w:rsidR="00B46F34" w:rsidRPr="00FC6301" w:rsidRDefault="00B46F34">
      <w:pPr>
        <w:pStyle w:val="BodyText"/>
        <w:rPr>
          <w:lang w:val="en-AU"/>
        </w:rPr>
      </w:pPr>
    </w:p>
    <w:bookmarkStart w:id="29" w:name="28_10_November_2021"/>
    <w:bookmarkEnd w:id="29"/>
    <w:p w14:paraId="15CCD186"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582">
        <w:r w:rsidRPr="00FC6301">
          <w:rPr>
            <w:u w:val="single"/>
            <w:lang w:val="en-AU"/>
          </w:rPr>
          <w:t xml:space="preserve">News and </w:t>
        </w:r>
        <w:r w:rsidRPr="00FC6301">
          <w:rPr>
            <w:spacing w:val="-2"/>
            <w:u w:val="single"/>
            <w:lang w:val="en-AU"/>
          </w:rPr>
          <w:t>media</w:t>
        </w:r>
      </w:hyperlink>
    </w:p>
    <w:p w14:paraId="656BA8AF" w14:textId="05C5F175"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10 November 2021</w:t>
      </w:r>
    </w:p>
    <w:p w14:paraId="710F7A91"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10 November 2021.</w:t>
      </w:r>
    </w:p>
    <w:p w14:paraId="656BA8B2" w14:textId="70F48E99" w:rsidR="008344FB" w:rsidRPr="00FC6301" w:rsidRDefault="008344FB">
      <w:pPr>
        <w:rPr>
          <w:sz w:val="9"/>
          <w:lang w:val="en-AU"/>
        </w:rPr>
        <w:sectPr w:rsidR="008344FB" w:rsidRPr="00FC6301">
          <w:headerReference w:type="default" r:id="rId583"/>
          <w:footerReference w:type="default" r:id="rId584"/>
          <w:pgSz w:w="11900" w:h="16840"/>
          <w:pgMar w:top="460" w:right="1680" w:bottom="440" w:left="1680" w:header="269" w:footer="253" w:gutter="0"/>
          <w:pgNumType w:start="1"/>
          <w:cols w:space="720"/>
        </w:sectPr>
      </w:pPr>
    </w:p>
    <w:p w14:paraId="656BA8B3"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8B4"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12</w:t>
      </w:r>
      <w:r w:rsidRPr="00FC6301">
        <w:rPr>
          <w:spacing w:val="-17"/>
          <w:lang w:val="en-AU"/>
        </w:rPr>
        <w:t xml:space="preserve"> </w:t>
      </w:r>
      <w:r w:rsidRPr="00FC6301">
        <w:rPr>
          <w:lang w:val="en-AU"/>
        </w:rPr>
        <w:t>November</w:t>
      </w:r>
      <w:r w:rsidRPr="00FC6301">
        <w:rPr>
          <w:spacing w:val="-16"/>
          <w:lang w:val="en-AU"/>
        </w:rPr>
        <w:t xml:space="preserve"> </w:t>
      </w:r>
      <w:r w:rsidRPr="00FC6301">
        <w:rPr>
          <w:lang w:val="en-AU"/>
        </w:rPr>
        <w:t>2021 General public</w:t>
      </w:r>
    </w:p>
    <w:p w14:paraId="656BA8B5"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8A3B9E3" w14:textId="77777777" w:rsidR="00B46F34" w:rsidRPr="00FC6301" w:rsidRDefault="00B46F34">
      <w:pPr>
        <w:pStyle w:val="BodyText"/>
        <w:rPr>
          <w:lang w:val="en-AU"/>
        </w:rPr>
      </w:pPr>
    </w:p>
    <w:p w14:paraId="656BA8C2" w14:textId="77777777" w:rsidR="008344FB" w:rsidRPr="00FC6301" w:rsidRDefault="004310F6">
      <w:pPr>
        <w:pStyle w:val="BodyText"/>
        <w:spacing w:line="271" w:lineRule="auto"/>
        <w:ind w:left="487" w:right="641"/>
        <w:rPr>
          <w:lang w:val="en-AU"/>
        </w:rPr>
      </w:pPr>
      <w:r w:rsidRPr="00FC6301">
        <w:rPr>
          <w:lang w:val="en-AU"/>
        </w:rPr>
        <w:t>On Wednesday 10 November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8C3"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2A5A56A8"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585">
        <w:r w:rsidRPr="00FC6301">
          <w:rPr>
            <w:u w:val="single"/>
            <w:lang w:val="en-AU"/>
          </w:rPr>
          <w:t>current COVID-19 outbreaks</w:t>
        </w:r>
      </w:hyperlink>
      <w:r w:rsidRPr="00FC6301">
        <w:rPr>
          <w:lang w:val="en-AU"/>
        </w:rPr>
        <w:t xml:space="preserve"> involving the </w:t>
      </w:r>
      <w:hyperlink r:id="rId586">
        <w:r w:rsidRPr="00FC6301">
          <w:rPr>
            <w:u w:val="single"/>
            <w:lang w:val="en-AU"/>
          </w:rPr>
          <w:t>Delta</w:t>
        </w:r>
      </w:hyperlink>
      <w:r w:rsidRPr="00FC6301">
        <w:rPr>
          <w:lang w:val="en-AU"/>
        </w:rPr>
        <w:t xml:space="preserve"> </w:t>
      </w:r>
      <w:hyperlink r:id="rId587">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588">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36ECFC61"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7F3B7ADE"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6AF686BB" w14:textId="77777777" w:rsidR="00B46F34" w:rsidRPr="00FC6301" w:rsidRDefault="004310F6">
      <w:pPr>
        <w:pStyle w:val="BodyText"/>
        <w:spacing w:line="271" w:lineRule="auto"/>
        <w:ind w:left="487" w:right="641"/>
        <w:rPr>
          <w:lang w:val="en-AU"/>
        </w:rPr>
      </w:pPr>
      <w:r w:rsidRPr="00FC6301">
        <w:rPr>
          <w:lang w:val="en-AU"/>
        </w:rPr>
        <w:t xml:space="preserve">As at 10 November 2021, </w:t>
      </w:r>
      <w:hyperlink r:id="rId589" w:anchor="daily-report">
        <w:r w:rsidRPr="00FC6301">
          <w:rPr>
            <w:u w:val="single"/>
            <w:lang w:val="en-AU"/>
          </w:rPr>
          <w:t>over 37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656BA8CC" w14:textId="55D1C16E"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has</w:t>
      </w:r>
      <w:r w:rsidRPr="00FC6301">
        <w:rPr>
          <w:spacing w:val="-6"/>
          <w:lang w:val="en-AU"/>
        </w:rPr>
        <w:t xml:space="preserve"> </w:t>
      </w:r>
      <w:r w:rsidRPr="00FC6301">
        <w:rPr>
          <w:lang w:val="en-AU"/>
        </w:rPr>
        <w:t>previously</w:t>
      </w:r>
      <w:r w:rsidRPr="00FC6301">
        <w:rPr>
          <w:spacing w:val="-6"/>
          <w:lang w:val="en-AU"/>
        </w:rPr>
        <w:t xml:space="preserve"> </w:t>
      </w:r>
      <w:r w:rsidRPr="00FC6301">
        <w:rPr>
          <w:lang w:val="en-AU"/>
        </w:rPr>
        <w:t>noted</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6"/>
          <w:lang w:val="en-AU"/>
        </w:rPr>
        <w:t xml:space="preserve"> </w:t>
      </w:r>
      <w:r w:rsidRPr="00FC6301">
        <w:rPr>
          <w:lang w:val="en-AU"/>
        </w:rPr>
        <w:t>Goods</w:t>
      </w:r>
      <w:r w:rsidRPr="00FC6301">
        <w:rPr>
          <w:spacing w:val="-5"/>
          <w:lang w:val="en-AU"/>
        </w:rPr>
        <w:t xml:space="preserve"> </w:t>
      </w:r>
      <w:r w:rsidRPr="00FC6301">
        <w:rPr>
          <w:spacing w:val="-2"/>
          <w:lang w:val="en-AU"/>
        </w:rPr>
        <w:t>Administration</w:t>
      </w:r>
    </w:p>
    <w:p w14:paraId="656BA8CD" w14:textId="77777777" w:rsidR="008344FB" w:rsidRPr="00FC6301" w:rsidRDefault="004310F6">
      <w:pPr>
        <w:pStyle w:val="BodyText"/>
        <w:spacing w:before="41" w:line="271" w:lineRule="auto"/>
        <w:ind w:left="487" w:right="641"/>
        <w:rPr>
          <w:lang w:val="en-AU"/>
        </w:rPr>
      </w:pPr>
      <w:r w:rsidRPr="00FC6301">
        <w:rPr>
          <w:lang w:val="en-AU"/>
        </w:rPr>
        <w:t xml:space="preserve">(TGA) registration of </w:t>
      </w:r>
      <w:r w:rsidRPr="00FC6301">
        <w:rPr>
          <w:u w:val="single"/>
          <w:lang w:val="en-AU"/>
        </w:rPr>
        <w:t>Pfizer</w:t>
      </w:r>
      <w:r w:rsidRPr="00FC6301">
        <w:rPr>
          <w:lang w:val="en-AU"/>
        </w:rPr>
        <w:t xml:space="preserve"> and </w:t>
      </w:r>
      <w:hyperlink r:id="rId590">
        <w:r w:rsidRPr="00FC6301">
          <w:rPr>
            <w:u w:val="single"/>
            <w:lang w:val="en-AU"/>
          </w:rPr>
          <w:t>Moderna</w:t>
        </w:r>
      </w:hyperlink>
      <w:r w:rsidRPr="00FC6301">
        <w:rPr>
          <w:lang w:val="en-AU"/>
        </w:rPr>
        <w:t xml:space="preserve"> for use in children from 12 years of age and supports COVID-19 vaccination in all adolescents from</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statements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Resources section below. ATAGI also notes the announcement of a </w:t>
      </w:r>
      <w:hyperlink r:id="rId591">
        <w:r w:rsidRPr="00FC6301">
          <w:rPr>
            <w:u w:val="single"/>
            <w:lang w:val="en-AU"/>
          </w:rPr>
          <w:t>booster</w:t>
        </w:r>
      </w:hyperlink>
      <w:r w:rsidRPr="00FC6301">
        <w:rPr>
          <w:lang w:val="en-AU"/>
        </w:rPr>
        <w:t xml:space="preserve"> </w:t>
      </w:r>
      <w:hyperlink r:id="rId592">
        <w:r w:rsidRPr="00FC6301">
          <w:rPr>
            <w:u w:val="single"/>
            <w:lang w:val="en-AU"/>
          </w:rPr>
          <w:t>program</w:t>
        </w:r>
      </w:hyperlink>
      <w:r w:rsidRPr="00FC6301">
        <w:rPr>
          <w:lang w:val="en-AU"/>
        </w:rPr>
        <w:t xml:space="preserve"> using the Pfizer vaccine for those who completed their</w:t>
      </w:r>
    </w:p>
    <w:p w14:paraId="0DFCCC8D" w14:textId="77777777" w:rsidR="00B46F34" w:rsidRPr="00FC6301" w:rsidRDefault="004310F6">
      <w:pPr>
        <w:pStyle w:val="BodyText"/>
        <w:spacing w:line="316" w:lineRule="exact"/>
        <w:ind w:left="487"/>
        <w:rPr>
          <w:lang w:val="en-AU"/>
        </w:rPr>
      </w:pPr>
      <w:r w:rsidRPr="00FC6301">
        <w:rPr>
          <w:lang w:val="en-AU"/>
        </w:rPr>
        <w:t>primary</w:t>
      </w:r>
      <w:r w:rsidRPr="00FC6301">
        <w:rPr>
          <w:spacing w:val="-2"/>
          <w:lang w:val="en-AU"/>
        </w:rPr>
        <w:t xml:space="preserve"> </w:t>
      </w:r>
      <w:r w:rsidRPr="00FC6301">
        <w:rPr>
          <w:lang w:val="en-AU"/>
        </w:rPr>
        <w:t>course</w:t>
      </w:r>
      <w:r w:rsidRPr="00FC6301">
        <w:rPr>
          <w:spacing w:val="-1"/>
          <w:lang w:val="en-AU"/>
        </w:rPr>
        <w:t xml:space="preserve"> </w:t>
      </w:r>
      <w:r w:rsidRPr="00FC6301">
        <w:rPr>
          <w:lang w:val="en-AU"/>
        </w:rPr>
        <w:t>of</w:t>
      </w:r>
      <w:r w:rsidRPr="00FC6301">
        <w:rPr>
          <w:spacing w:val="-2"/>
          <w:lang w:val="en-AU"/>
        </w:rPr>
        <w:t xml:space="preserve"> </w:t>
      </w:r>
      <w:r w:rsidRPr="00FC6301">
        <w:rPr>
          <w:lang w:val="en-AU"/>
        </w:rPr>
        <w:t>COVID-19</w:t>
      </w:r>
      <w:r w:rsidRPr="00FC6301">
        <w:rPr>
          <w:spacing w:val="-1"/>
          <w:lang w:val="en-AU"/>
        </w:rPr>
        <w:t xml:space="preserve"> </w:t>
      </w:r>
      <w:r w:rsidRPr="00FC6301">
        <w:rPr>
          <w:lang w:val="en-AU"/>
        </w:rPr>
        <w:t>vaccines</w:t>
      </w:r>
      <w:r w:rsidRPr="00FC6301">
        <w:rPr>
          <w:spacing w:val="-2"/>
          <w:lang w:val="en-AU"/>
        </w:rPr>
        <w:t xml:space="preserve"> </w:t>
      </w:r>
      <w:r w:rsidRPr="00FC6301">
        <w:rPr>
          <w:lang w:val="en-AU"/>
        </w:rPr>
        <w:t>6</w:t>
      </w:r>
      <w:r w:rsidRPr="00FC6301">
        <w:rPr>
          <w:spacing w:val="-1"/>
          <w:lang w:val="en-AU"/>
        </w:rPr>
        <w:t xml:space="preserve"> </w:t>
      </w:r>
      <w:r w:rsidRPr="00FC6301">
        <w:rPr>
          <w:lang w:val="en-AU"/>
        </w:rPr>
        <w:t>or</w:t>
      </w:r>
      <w:r w:rsidRPr="00FC6301">
        <w:rPr>
          <w:spacing w:val="-2"/>
          <w:lang w:val="en-AU"/>
        </w:rPr>
        <w:t xml:space="preserve"> </w:t>
      </w:r>
      <w:r w:rsidRPr="00FC6301">
        <w:rPr>
          <w:lang w:val="en-AU"/>
        </w:rPr>
        <w:t>more</w:t>
      </w:r>
      <w:r w:rsidRPr="00FC6301">
        <w:rPr>
          <w:spacing w:val="-1"/>
          <w:lang w:val="en-AU"/>
        </w:rPr>
        <w:t xml:space="preserve"> </w:t>
      </w:r>
      <w:r w:rsidRPr="00FC6301">
        <w:rPr>
          <w:lang w:val="en-AU"/>
        </w:rPr>
        <w:t>months</w:t>
      </w:r>
      <w:r w:rsidRPr="00FC6301">
        <w:rPr>
          <w:spacing w:val="-1"/>
          <w:lang w:val="en-AU"/>
        </w:rPr>
        <w:t xml:space="preserve"> </w:t>
      </w:r>
      <w:r w:rsidRPr="00FC6301">
        <w:rPr>
          <w:spacing w:val="-4"/>
          <w:lang w:val="en-AU"/>
        </w:rPr>
        <w:t>ago.</w:t>
      </w:r>
    </w:p>
    <w:p w14:paraId="656BA8D1" w14:textId="0F4610BD" w:rsidR="008344FB" w:rsidRPr="00FC6301" w:rsidRDefault="004310F6">
      <w:pPr>
        <w:pStyle w:val="Heading2"/>
        <w:spacing w:line="225" w:lineRule="auto"/>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8D2" w14:textId="77777777" w:rsidR="008344FB" w:rsidRPr="00FC6301" w:rsidRDefault="004310F6">
      <w:pPr>
        <w:pStyle w:val="Heading3"/>
        <w:spacing w:before="354"/>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8D3" w14:textId="77777777" w:rsidR="008344FB" w:rsidRPr="00FC6301" w:rsidRDefault="004310F6">
      <w:pPr>
        <w:pStyle w:val="BodyText"/>
        <w:spacing w:before="370"/>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1F9B488F"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8D6" w14:textId="48592989" w:rsidR="008344FB" w:rsidRPr="00FC6301" w:rsidRDefault="004310F6">
      <w:pPr>
        <w:pStyle w:val="BodyText"/>
        <w:spacing w:line="271" w:lineRule="auto"/>
        <w:ind w:left="487"/>
        <w:rPr>
          <w:lang w:val="en-AU"/>
        </w:rPr>
      </w:pPr>
      <w:r w:rsidRPr="00FC6301">
        <w:rPr>
          <w:lang w:val="en-AU"/>
        </w:rPr>
        <w:t>ATAGI notes that the TGA is investigating 1713 reports of suspected myocarditis and/or pericarditis following Pfizer and in particular 511 suspected</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suspected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288</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w:t>
      </w:r>
    </w:p>
    <w:p w14:paraId="656BA8D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A83317E" w14:textId="77777777" w:rsidR="00B46F34" w:rsidRPr="00FC6301" w:rsidRDefault="004310F6">
      <w:pPr>
        <w:pStyle w:val="BodyText"/>
        <w:spacing w:before="97" w:line="271" w:lineRule="auto"/>
        <w:ind w:left="487" w:right="495"/>
        <w:rPr>
          <w:lang w:val="en-AU"/>
        </w:rPr>
      </w:pPr>
      <w:r w:rsidRPr="00FC6301">
        <w:rPr>
          <w:lang w:val="en-AU"/>
        </w:rPr>
        <w:lastRenderedPageBreak/>
        <w:t>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178 cases occurred following the second dose.</w:t>
      </w:r>
    </w:p>
    <w:p w14:paraId="656BA8DA" w14:textId="1C61AEFF" w:rsidR="008344FB" w:rsidRPr="00FC6301" w:rsidRDefault="004310F6">
      <w:pPr>
        <w:pStyle w:val="BodyText"/>
        <w:spacing w:line="271" w:lineRule="auto"/>
        <w:ind w:left="487" w:right="519"/>
        <w:rPr>
          <w:lang w:val="en-AU"/>
        </w:rPr>
      </w:pPr>
      <w:r w:rsidRPr="00FC6301">
        <w:rPr>
          <w:lang w:val="en-AU"/>
        </w:rPr>
        <w:t>ATAGI also notes that the TGA is investigating 19 reported cases of myocarditis following Moderna vaccine, of which 13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are monitoring international data on the rates of myocarditis and</w:t>
      </w:r>
    </w:p>
    <w:p w14:paraId="7297DEE9" w14:textId="77777777" w:rsidR="00B46F34" w:rsidRPr="00FC6301" w:rsidRDefault="004310F6">
      <w:pPr>
        <w:pStyle w:val="BodyText"/>
        <w:spacing w:line="316" w:lineRule="exact"/>
        <w:ind w:left="487"/>
        <w:rPr>
          <w:lang w:val="en-AU"/>
        </w:rPr>
      </w:pPr>
      <w:r w:rsidRPr="00FC6301">
        <w:rPr>
          <w:spacing w:val="-2"/>
          <w:lang w:val="en-AU"/>
        </w:rPr>
        <w:t>pericarditis.</w:t>
      </w:r>
    </w:p>
    <w:p w14:paraId="656BA8DD" w14:textId="11B89E26"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w:t>
      </w:r>
    </w:p>
    <w:p w14:paraId="656BA8DE" w14:textId="77777777" w:rsidR="008344FB" w:rsidRPr="00FC6301" w:rsidRDefault="004310F6">
      <w:pPr>
        <w:pStyle w:val="BodyText"/>
        <w:spacing w:line="316" w:lineRule="exact"/>
        <w:ind w:left="487"/>
        <w:rPr>
          <w:lang w:val="en-AU"/>
        </w:rPr>
      </w:pPr>
      <w:r w:rsidRPr="00FC6301">
        <w:rPr>
          <w:lang w:val="en-AU"/>
        </w:rPr>
        <w:t xml:space="preserve">males) and following second doses. Most reported cases </w:t>
      </w:r>
      <w:r w:rsidRPr="00FC6301">
        <w:rPr>
          <w:spacing w:val="-4"/>
          <w:lang w:val="en-AU"/>
        </w:rPr>
        <w:t>have</w:t>
      </w:r>
    </w:p>
    <w:p w14:paraId="2577EA9E" w14:textId="77777777" w:rsidR="00B46F34" w:rsidRPr="00FC6301" w:rsidRDefault="004310F6">
      <w:pPr>
        <w:pStyle w:val="BodyText"/>
        <w:spacing w:before="41"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8E1" w14:textId="78C48038" w:rsidR="008344FB" w:rsidRPr="00FC6301" w:rsidRDefault="004310F6">
      <w:pPr>
        <w:pStyle w:val="BodyText"/>
        <w:spacing w:line="271" w:lineRule="auto"/>
        <w:ind w:left="487" w:right="495"/>
        <w:rPr>
          <w:lang w:val="en-AU"/>
        </w:rPr>
      </w:pPr>
      <w:r w:rsidRPr="00FC6301">
        <w:rPr>
          <w:lang w:val="en-AU"/>
        </w:rPr>
        <w:t xml:space="preserve">ATAGI has this week again reviewed </w:t>
      </w:r>
      <w:hyperlink r:id="rId593">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Moderna vaccines. ATAGI notes evidence from some international safety surveillance systems suggesting that the </w:t>
      </w:r>
      <w:hyperlink r:id="rId594">
        <w:r w:rsidRPr="00FC6301">
          <w:rPr>
            <w:u w:val="single"/>
            <w:lang w:val="en-AU"/>
          </w:rPr>
          <w:t>risk of myocarditis</w:t>
        </w:r>
      </w:hyperlink>
      <w:r w:rsidRPr="00FC6301">
        <w:rPr>
          <w:lang w:val="en-AU"/>
        </w:rPr>
        <w:t xml:space="preserve"> may be</w:t>
      </w:r>
    </w:p>
    <w:p w14:paraId="7C86E66D" w14:textId="77777777" w:rsidR="00B46F34" w:rsidRPr="00FC6301" w:rsidRDefault="004310F6">
      <w:pPr>
        <w:pStyle w:val="BodyText"/>
        <w:spacing w:line="271" w:lineRule="auto"/>
        <w:ind w:left="487" w:right="495"/>
        <w:rPr>
          <w:lang w:val="en-AU"/>
        </w:rPr>
      </w:pPr>
      <w:r w:rsidRPr="00FC6301">
        <w:rPr>
          <w:lang w:val="en-AU"/>
        </w:rPr>
        <w:t>higher, albeit still rare following Moderna compared with Pfizer (&lt;2 excess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per</w:t>
      </w:r>
      <w:r w:rsidRPr="00FC6301">
        <w:rPr>
          <w:spacing w:val="-4"/>
          <w:lang w:val="en-AU"/>
        </w:rPr>
        <w:t xml:space="preserve"> </w:t>
      </w:r>
      <w:r w:rsidRPr="00FC6301">
        <w:rPr>
          <w:lang w:val="en-AU"/>
        </w:rPr>
        <w:t>100,000</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recipients</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 40 years). There is no evidence to suggest more severe disease with either vaccine.</w:t>
      </w:r>
    </w:p>
    <w:p w14:paraId="58D3E650" w14:textId="77777777" w:rsidR="00B46F34" w:rsidRPr="00FC6301" w:rsidRDefault="004310F6">
      <w:pPr>
        <w:pStyle w:val="BodyText"/>
        <w:spacing w:line="271" w:lineRule="auto"/>
        <w:ind w:left="487" w:right="495"/>
        <w:rPr>
          <w:lang w:val="en-AU"/>
        </w:rPr>
      </w:pPr>
      <w:r w:rsidRPr="00FC6301">
        <w:rPr>
          <w:lang w:val="en-AU"/>
        </w:rPr>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656BA8E6" w14:textId="683BCA7C"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656BA8E7" w14:textId="77777777" w:rsidR="008344FB" w:rsidRPr="00FC6301" w:rsidRDefault="004310F6">
      <w:pPr>
        <w:pStyle w:val="BodyText"/>
        <w:spacing w:before="371"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656BA8E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C469422" w14:textId="77777777" w:rsidR="00B46F34" w:rsidRPr="00FC6301" w:rsidRDefault="004310F6">
      <w:pPr>
        <w:pStyle w:val="BodyText"/>
        <w:spacing w:before="97" w:line="271" w:lineRule="auto"/>
        <w:ind w:left="487" w:right="641"/>
        <w:rPr>
          <w:lang w:val="en-AU"/>
        </w:rPr>
      </w:pPr>
      <w:r w:rsidRPr="00FC6301">
        <w:rPr>
          <w:lang w:val="en-AU"/>
        </w:rPr>
        <w:lastRenderedPageBreak/>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595">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656BA8EC" w14:textId="69ECCB77"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8ED"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774DE9F1" w14:textId="77777777" w:rsidR="00B46F34" w:rsidRPr="00FC6301" w:rsidRDefault="004310F6">
      <w:pPr>
        <w:pStyle w:val="BodyText"/>
        <w:spacing w:before="372" w:line="271" w:lineRule="auto"/>
        <w:ind w:left="487" w:right="610"/>
        <w:jc w:val="both"/>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 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under</w:t>
      </w:r>
      <w:r w:rsidRPr="00FC6301">
        <w:rPr>
          <w:spacing w:val="-5"/>
          <w:lang w:val="en-AU"/>
        </w:rPr>
        <w:t xml:space="preserve"> </w:t>
      </w:r>
      <w:r w:rsidRPr="00FC6301">
        <w:rPr>
          <w:lang w:val="en-AU"/>
        </w:rPr>
        <w:t>investigation.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latest</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statement</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 xml:space="preserve">TTS cases, including clinical outcomes, can be found </w:t>
      </w:r>
      <w:hyperlink r:id="rId596">
        <w:r w:rsidRPr="00FC6301">
          <w:rPr>
            <w:u w:val="single"/>
            <w:lang w:val="en-AU"/>
          </w:rPr>
          <w:t>here</w:t>
        </w:r>
      </w:hyperlink>
      <w:r w:rsidRPr="00FC6301">
        <w:rPr>
          <w:lang w:val="en-AU"/>
        </w:rPr>
        <w:t>.</w:t>
      </w:r>
    </w:p>
    <w:p w14:paraId="6D6D4F64" w14:textId="77777777" w:rsidR="00B46F34"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160 cases of confirmed or probable TTS (87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73</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13.2</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8F2" w14:textId="47C8623B"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597">
        <w:r w:rsidRPr="00FC6301">
          <w:rPr>
            <w:u w:val="single"/>
            <w:lang w:val="en-AU"/>
          </w:rPr>
          <w:t>1.9 per</w:t>
        </w:r>
      </w:hyperlink>
    </w:p>
    <w:p w14:paraId="041C61F3" w14:textId="77777777" w:rsidR="00B46F34" w:rsidRPr="00FC6301" w:rsidRDefault="00FC6301">
      <w:pPr>
        <w:pStyle w:val="BodyText"/>
        <w:spacing w:line="271" w:lineRule="auto"/>
        <w:ind w:left="487" w:right="621"/>
        <w:jc w:val="both"/>
        <w:rPr>
          <w:lang w:val="en-AU"/>
        </w:rPr>
      </w:pPr>
      <w:hyperlink r:id="rId598">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8F5" w14:textId="6FAABCDD" w:rsidR="008344FB" w:rsidRPr="00FC6301" w:rsidRDefault="004310F6">
      <w:pPr>
        <w:pStyle w:val="BodyText"/>
        <w:spacing w:line="271" w:lineRule="auto"/>
        <w:ind w:left="487" w:right="641"/>
        <w:rPr>
          <w:lang w:val="en-AU"/>
        </w:rPr>
      </w:pPr>
      <w:r w:rsidRPr="00FC6301">
        <w:rPr>
          <w:lang w:val="en-AU"/>
        </w:rPr>
        <w:t>Rates of TTS cases are based on first doses of AstraZeneca as of 28 October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13.0 million doses of AstraZeneca have been</w:t>
      </w:r>
    </w:p>
    <w:p w14:paraId="1138AFC1"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6.8</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6.2</w:t>
      </w:r>
      <w:r w:rsidRPr="00FC6301">
        <w:rPr>
          <w:spacing w:val="-4"/>
          <w:lang w:val="en-AU"/>
        </w:rPr>
        <w:t xml:space="preserve"> </w:t>
      </w:r>
      <w:r w:rsidRPr="00FC6301">
        <w:rPr>
          <w:lang w:val="en-AU"/>
        </w:rPr>
        <w:t>million second doses.</w:t>
      </w:r>
    </w:p>
    <w:p w14:paraId="7B620B91"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8FA" w14:textId="12485142" w:rsidR="008344FB" w:rsidRPr="00FC6301" w:rsidRDefault="004310F6">
      <w:pPr>
        <w:pStyle w:val="BodyText"/>
        <w:ind w:left="1087"/>
        <w:rPr>
          <w:lang w:val="en-AU"/>
        </w:rPr>
      </w:pPr>
      <w:r w:rsidRPr="00FC6301">
        <w:rPr>
          <w:lang w:val="en-AU"/>
        </w:rPr>
        <w:t xml:space="preserve">2.5 per 100,000 in those &lt;60 years; </w:t>
      </w:r>
      <w:r w:rsidRPr="00FC6301">
        <w:rPr>
          <w:spacing w:val="-5"/>
          <w:lang w:val="en-AU"/>
        </w:rPr>
        <w:t>and</w:t>
      </w:r>
    </w:p>
    <w:p w14:paraId="656BA8FB" w14:textId="77777777" w:rsidR="008344FB" w:rsidRPr="00FC6301" w:rsidRDefault="004310F6">
      <w:pPr>
        <w:pStyle w:val="BodyText"/>
        <w:spacing w:before="161"/>
        <w:ind w:left="1087"/>
        <w:rPr>
          <w:lang w:val="en-AU"/>
        </w:rPr>
      </w:pPr>
      <w:r w:rsidRPr="00FC6301">
        <w:rPr>
          <w:lang w:val="en-AU"/>
        </w:rPr>
        <w:t xml:space="preserve">1.8 per 100,000 in those ≥60 </w:t>
      </w:r>
      <w:r w:rsidRPr="00FC6301">
        <w:rPr>
          <w:spacing w:val="-2"/>
          <w:lang w:val="en-AU"/>
        </w:rPr>
        <w:t>years.</w:t>
      </w:r>
    </w:p>
    <w:p w14:paraId="656BA8FC"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A8FD" w14:textId="77777777" w:rsidR="008344FB" w:rsidRPr="00FC6301" w:rsidRDefault="004310F6">
      <w:pPr>
        <w:pStyle w:val="BodyText"/>
        <w:spacing w:before="97" w:line="271" w:lineRule="auto"/>
        <w:ind w:left="487" w:right="495"/>
        <w:rPr>
          <w:lang w:val="en-AU"/>
        </w:rPr>
      </w:pPr>
      <w:r w:rsidRPr="00FC6301">
        <w:rPr>
          <w:lang w:val="en-AU"/>
        </w:rPr>
        <w:lastRenderedPageBreak/>
        <w:t xml:space="preserve">ATAGI notes that the </w:t>
      </w:r>
      <w:hyperlink r:id="rId599">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600">
        <w:r w:rsidRPr="00FC6301">
          <w:rPr>
            <w:u w:val="single"/>
            <w:lang w:val="en-AU"/>
          </w:rPr>
          <w:t>CDC Criteria</w:t>
        </w:r>
      </w:hyperlink>
      <w:r w:rsidRPr="00FC6301">
        <w:rPr>
          <w:lang w:val="en-AU"/>
        </w:rPr>
        <w:t>.</w:t>
      </w:r>
    </w:p>
    <w:p w14:paraId="52E82DD1"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900" w14:textId="5CBCD299"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901"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601">
        <w:r w:rsidRPr="00FC6301">
          <w:rPr>
            <w:u w:val="single"/>
            <w:lang w:val="en-AU"/>
          </w:rPr>
          <w:t>TTS primary care guide</w:t>
        </w:r>
      </w:hyperlink>
      <w:r w:rsidRPr="00FC6301">
        <w:rPr>
          <w:lang w:val="en-AU"/>
        </w:rPr>
        <w:t>. This may contribute to the lower-case</w:t>
      </w:r>
    </w:p>
    <w:p w14:paraId="656BA902"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2778F656" w14:textId="77777777" w:rsidR="00B46F34" w:rsidRPr="00FC6301" w:rsidRDefault="004310F6">
      <w:pPr>
        <w:pStyle w:val="BodyText"/>
        <w:spacing w:before="41" w:line="271" w:lineRule="auto"/>
        <w:ind w:left="487" w:right="492"/>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(8/160;</w:t>
      </w:r>
      <w:r w:rsidRPr="00FC6301">
        <w:rPr>
          <w:spacing w:val="-4"/>
          <w:lang w:val="en-AU"/>
        </w:rPr>
        <w:t xml:space="preserve"> </w:t>
      </w:r>
      <w:r w:rsidRPr="00FC6301">
        <w:rPr>
          <w:lang w:val="en-AU"/>
        </w:rPr>
        <w:t>5.0%)</w:t>
      </w:r>
      <w:r w:rsidRPr="00FC6301">
        <w:rPr>
          <w:spacing w:val="-4"/>
          <w:lang w:val="en-AU"/>
        </w:rPr>
        <w:t xml:space="preserve"> </w:t>
      </w:r>
      <w:r w:rsidRPr="00FC6301">
        <w:rPr>
          <w:lang w:val="en-AU"/>
        </w:rPr>
        <w:t>is lower than that reported in other settings. ATAGI notes that the TGA is continuing to investigate 21 probable cases of TTS following second doses and that to date, six of these cases have been definitively linked to vaccination.</w:t>
      </w:r>
    </w:p>
    <w:p w14:paraId="656BA905" w14:textId="7DCC7387" w:rsidR="008344FB" w:rsidRPr="00FC6301" w:rsidRDefault="004310F6">
      <w:pPr>
        <w:pStyle w:val="Heading3"/>
        <w:spacing w:before="1"/>
        <w:rPr>
          <w:lang w:val="en-AU"/>
        </w:rPr>
      </w:pPr>
      <w:r w:rsidRPr="00FC6301">
        <w:rPr>
          <w:lang w:val="en-AU"/>
        </w:rPr>
        <w:t xml:space="preserve">Immune </w:t>
      </w:r>
      <w:r w:rsidRPr="00FC6301">
        <w:rPr>
          <w:spacing w:val="-2"/>
          <w:lang w:val="en-AU"/>
        </w:rPr>
        <w:t>Thrombocytopenia</w:t>
      </w:r>
    </w:p>
    <w:p w14:paraId="656BA906" w14:textId="77777777" w:rsidR="008344FB" w:rsidRPr="00FC6301" w:rsidRDefault="004310F6">
      <w:pPr>
        <w:pStyle w:val="BodyText"/>
        <w:spacing w:before="370"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0579705"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36405A53"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602">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603">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604">
        <w:r w:rsidRPr="00FC6301">
          <w:rPr>
            <w:u w:val="single"/>
            <w:lang w:val="en-AU"/>
          </w:rPr>
          <w:t>vaccine related</w:t>
        </w:r>
      </w:hyperlink>
      <w:r w:rsidRPr="00FC6301">
        <w:rPr>
          <w:lang w:val="en-AU"/>
        </w:rPr>
        <w:t>.</w:t>
      </w:r>
    </w:p>
    <w:p w14:paraId="656BA90B" w14:textId="44F997C6"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90C"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0CA9D1FC" w14:textId="77777777" w:rsidR="00B46F34" w:rsidRPr="00FC6301" w:rsidRDefault="004310F6">
      <w:pPr>
        <w:pStyle w:val="BodyText"/>
        <w:spacing w:line="318" w:lineRule="exact"/>
        <w:ind w:left="487"/>
        <w:rPr>
          <w:lang w:val="en-AU"/>
        </w:rPr>
      </w:pPr>
      <w:r w:rsidRPr="00FC6301">
        <w:rPr>
          <w:lang w:val="en-AU"/>
        </w:rPr>
        <w:t>AstraZeneca,</w:t>
      </w:r>
      <w:r w:rsidRPr="00FC6301">
        <w:rPr>
          <w:spacing w:val="-2"/>
          <w:lang w:val="en-AU"/>
        </w:rPr>
        <w:t xml:space="preserve"> </w:t>
      </w:r>
      <w:r w:rsidRPr="00FC6301">
        <w:rPr>
          <w:lang w:val="en-AU"/>
        </w:rPr>
        <w:t>including</w:t>
      </w:r>
      <w:r w:rsidRPr="00FC6301">
        <w:rPr>
          <w:spacing w:val="-2"/>
          <w:lang w:val="en-AU"/>
        </w:rPr>
        <w:t xml:space="preserve"> </w:t>
      </w:r>
      <w:r w:rsidRPr="00FC6301">
        <w:rPr>
          <w:lang w:val="en-AU"/>
        </w:rPr>
        <w:t>Guillain-Barre</w:t>
      </w:r>
      <w:r w:rsidRPr="00FC6301">
        <w:rPr>
          <w:spacing w:val="-2"/>
          <w:lang w:val="en-AU"/>
        </w:rPr>
        <w:t xml:space="preserve"> </w:t>
      </w:r>
      <w:r w:rsidRPr="00FC6301">
        <w:rPr>
          <w:lang w:val="en-AU"/>
        </w:rPr>
        <w:t>Syndrome</w:t>
      </w:r>
      <w:r w:rsidRPr="00FC6301">
        <w:rPr>
          <w:spacing w:val="-2"/>
          <w:lang w:val="en-AU"/>
        </w:rPr>
        <w:t xml:space="preserve"> (GBS).</w:t>
      </w:r>
    </w:p>
    <w:p w14:paraId="656BA90F" w14:textId="56977D2C" w:rsidR="008344FB" w:rsidRPr="00FC6301" w:rsidRDefault="004310F6">
      <w:pPr>
        <w:pStyle w:val="BodyText"/>
        <w:spacing w:before="1" w:line="271" w:lineRule="auto"/>
        <w:ind w:left="487" w:right="495"/>
        <w:rPr>
          <w:lang w:val="en-AU"/>
        </w:rPr>
      </w:pPr>
      <w:r w:rsidRPr="00FC6301">
        <w:rPr>
          <w:lang w:val="en-AU"/>
        </w:rPr>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w:t>
      </w:r>
    </w:p>
    <w:p w14:paraId="656BA91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2435BA2" w14:textId="77777777" w:rsidR="00B46F34" w:rsidRPr="00FC6301" w:rsidRDefault="004310F6">
      <w:pPr>
        <w:pStyle w:val="BodyText"/>
        <w:spacing w:before="97" w:line="271" w:lineRule="auto"/>
        <w:ind w:left="487" w:right="759"/>
        <w:jc w:val="both"/>
        <w:rPr>
          <w:lang w:val="en-AU"/>
        </w:rPr>
      </w:pPr>
      <w:r w:rsidRPr="00FC6301">
        <w:rPr>
          <w:lang w:val="en-AU"/>
        </w:rPr>
        <w:lastRenderedPageBreak/>
        <w:t>while</w:t>
      </w:r>
      <w:r w:rsidRPr="00FC6301">
        <w:rPr>
          <w:spacing w:val="-7"/>
          <w:lang w:val="en-AU"/>
        </w:rPr>
        <w:t xml:space="preserve"> </w:t>
      </w:r>
      <w:r w:rsidRPr="00FC6301">
        <w:rPr>
          <w:lang w:val="en-AU"/>
        </w:rPr>
        <w:t>walking.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this</w:t>
      </w:r>
      <w:r w:rsidRPr="00FC6301">
        <w:rPr>
          <w:spacing w:val="-7"/>
          <w:lang w:val="en-AU"/>
        </w:rPr>
        <w:t xml:space="preserve"> </w:t>
      </w:r>
      <w:r w:rsidRPr="00FC6301">
        <w:rPr>
          <w:lang w:val="en-AU"/>
        </w:rPr>
        <w:t>condition</w:t>
      </w:r>
      <w:r w:rsidRPr="00FC6301">
        <w:rPr>
          <w:spacing w:val="-7"/>
          <w:lang w:val="en-AU"/>
        </w:rPr>
        <w:t xml:space="preserve"> </w:t>
      </w:r>
      <w:r w:rsidRPr="00FC6301">
        <w:rPr>
          <w:lang w:val="en-AU"/>
        </w:rPr>
        <w:t>can</w:t>
      </w:r>
      <w:r w:rsidRPr="00FC6301">
        <w:rPr>
          <w:spacing w:val="-7"/>
          <w:lang w:val="en-AU"/>
        </w:rPr>
        <w:t xml:space="preserve"> </w:t>
      </w:r>
      <w:r w:rsidRPr="00FC6301">
        <w:rPr>
          <w:lang w:val="en-AU"/>
        </w:rPr>
        <w:t>occur</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absence</w:t>
      </w:r>
      <w:r w:rsidRPr="00FC6301">
        <w:rPr>
          <w:spacing w:val="-7"/>
          <w:lang w:val="en-AU"/>
        </w:rPr>
        <w:t xml:space="preserve"> </w:t>
      </w:r>
      <w:r w:rsidRPr="00FC6301">
        <w:rPr>
          <w:lang w:val="en-AU"/>
        </w:rPr>
        <w:t>of vaccination and that investigations into whether the reported events are causally linked to vaccination is ongoing.</w:t>
      </w:r>
    </w:p>
    <w:p w14:paraId="656BA913" w14:textId="4295A763" w:rsidR="008344FB"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rigorous</w:t>
      </w:r>
      <w:r w:rsidRPr="00FC6301">
        <w:rPr>
          <w:spacing w:val="-9"/>
          <w:lang w:val="en-AU"/>
        </w:rPr>
        <w:t xml:space="preserve"> </w:t>
      </w:r>
      <w:r w:rsidRPr="00FC6301">
        <w:rPr>
          <w:lang w:val="en-AU"/>
        </w:rPr>
        <w:t>investigations</w:t>
      </w:r>
      <w:r w:rsidRPr="00FC6301">
        <w:rPr>
          <w:spacing w:val="-9"/>
          <w:lang w:val="en-AU"/>
        </w:rPr>
        <w:t xml:space="preserve"> </w:t>
      </w:r>
      <w:r w:rsidRPr="00FC6301">
        <w:rPr>
          <w:lang w:val="en-AU"/>
        </w:rPr>
        <w:t>by</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and other international drug regulators, a clear link between GBS and AstraZeneca has not been established. However as a precautionary</w:t>
      </w:r>
    </w:p>
    <w:p w14:paraId="34E90697" w14:textId="77777777" w:rsidR="00B46F34" w:rsidRPr="00FC6301" w:rsidRDefault="004310F6">
      <w:pPr>
        <w:pStyle w:val="BodyText"/>
        <w:spacing w:line="271" w:lineRule="auto"/>
        <w:ind w:left="487"/>
        <w:rPr>
          <w:lang w:val="en-AU"/>
        </w:rPr>
      </w:pPr>
      <w:r w:rsidRPr="00FC6301">
        <w:rPr>
          <w:lang w:val="en-AU"/>
        </w:rPr>
        <w:t>measure, warning statements about GBS have been added to the AstraZeneca</w:t>
      </w:r>
      <w:r w:rsidRPr="00FC6301">
        <w:rPr>
          <w:spacing w:val="-5"/>
          <w:lang w:val="en-AU"/>
        </w:rPr>
        <w:t xml:space="preserve"> </w:t>
      </w:r>
      <w:hyperlink r:id="rId605">
        <w:r w:rsidRPr="00FC6301">
          <w:rPr>
            <w:u w:val="single"/>
            <w:lang w:val="en-AU"/>
          </w:rPr>
          <w:t>Product</w:t>
        </w:r>
        <w:r w:rsidRPr="00FC6301">
          <w:rPr>
            <w:spacing w:val="-5"/>
            <w:u w:val="single"/>
            <w:lang w:val="en-AU"/>
          </w:rPr>
          <w:t xml:space="preserve"> </w:t>
        </w:r>
        <w:r w:rsidRPr="00FC6301">
          <w:rPr>
            <w:u w:val="single"/>
            <w:lang w:val="en-AU"/>
          </w:rPr>
          <w:t>Information</w:t>
        </w:r>
      </w:hyperlink>
      <w:r w:rsidRPr="00FC6301">
        <w:rPr>
          <w:spacing w:val="-5"/>
          <w:lang w:val="en-AU"/>
        </w:rPr>
        <w:t xml:space="preserve"> </w:t>
      </w:r>
      <w:r w:rsidRPr="00FC6301">
        <w:rPr>
          <w:lang w:val="en-AU"/>
        </w:rPr>
        <w:t>in</w:t>
      </w:r>
      <w:r w:rsidRPr="00FC6301">
        <w:rPr>
          <w:spacing w:val="-5"/>
          <w:lang w:val="en-AU"/>
        </w:rPr>
        <w:t xml:space="preserve"> </w:t>
      </w:r>
      <w:r w:rsidRPr="00FC6301">
        <w:rPr>
          <w:lang w:val="en-AU"/>
        </w:rPr>
        <w:t>response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rare</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following </w:t>
      </w:r>
      <w:r w:rsidRPr="00FC6301">
        <w:rPr>
          <w:spacing w:val="-2"/>
          <w:lang w:val="en-AU"/>
        </w:rPr>
        <w:t>vaccination.</w:t>
      </w:r>
    </w:p>
    <w:p w14:paraId="656BA916" w14:textId="3B869403"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4ECD7A2C"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4EB5FE94"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91B" w14:textId="6A68BA0A" w:rsidR="008344FB" w:rsidRPr="00FC6301" w:rsidRDefault="004310F6">
      <w:pPr>
        <w:pStyle w:val="BodyText"/>
        <w:spacing w:before="1" w:line="271" w:lineRule="auto"/>
        <w:ind w:left="487"/>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0671BE74"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91E" w14:textId="37CE752B"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606">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25AEE8AF" w14:textId="77777777" w:rsidR="00B46F34" w:rsidRPr="00FC6301" w:rsidRDefault="004310F6">
      <w:pPr>
        <w:pStyle w:val="BodyText"/>
        <w:spacing w:line="317" w:lineRule="exact"/>
        <w:ind w:left="487"/>
        <w:rPr>
          <w:lang w:val="en-AU"/>
        </w:rPr>
      </w:pPr>
      <w:r w:rsidRPr="00FC6301">
        <w:rPr>
          <w:spacing w:val="-2"/>
          <w:lang w:val="en-AU"/>
        </w:rPr>
        <w:t>settings.</w:t>
      </w:r>
    </w:p>
    <w:p w14:paraId="656BA922" w14:textId="0D1625A5" w:rsidR="008344FB" w:rsidRPr="00FC6301" w:rsidRDefault="004310F6">
      <w:pPr>
        <w:pStyle w:val="Heading2"/>
        <w:spacing w:before="1"/>
        <w:rPr>
          <w:lang w:val="en-AU"/>
        </w:rPr>
      </w:pPr>
      <w:r w:rsidRPr="00FC6301">
        <w:rPr>
          <w:spacing w:val="-2"/>
          <w:lang w:val="en-AU"/>
        </w:rPr>
        <w:t>Resources</w:t>
      </w:r>
    </w:p>
    <w:p w14:paraId="520FE410"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231F23A0" w14:textId="77777777" w:rsidR="00B46F34" w:rsidRPr="00FC6301" w:rsidRDefault="004310F6">
      <w:pPr>
        <w:pStyle w:val="Heading3"/>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927" w14:textId="6D319B49" w:rsidR="008344FB" w:rsidRPr="00FC6301" w:rsidRDefault="004310F6">
      <w:pPr>
        <w:pStyle w:val="BodyText"/>
        <w:spacing w:before="1"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607">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928"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929" w14:textId="77777777" w:rsidR="008344FB" w:rsidRPr="00FC6301" w:rsidRDefault="004310F6">
      <w:pPr>
        <w:pStyle w:val="BodyText"/>
        <w:spacing w:before="97" w:line="271" w:lineRule="auto"/>
        <w:ind w:left="1087" w:right="745"/>
        <w:jc w:val="both"/>
        <w:rPr>
          <w:lang w:val="en-AU"/>
        </w:rPr>
      </w:pPr>
      <w:r w:rsidRPr="00FC6301">
        <w:rPr>
          <w:lang w:val="en-AU"/>
        </w:rPr>
        <w:lastRenderedPageBreak/>
        <w:t>the</w:t>
      </w:r>
      <w:r w:rsidRPr="00FC6301">
        <w:rPr>
          <w:spacing w:val="-4"/>
          <w:lang w:val="en-AU"/>
        </w:rPr>
        <w:t xml:space="preserve"> </w:t>
      </w:r>
      <w:hyperlink r:id="rId608">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92A"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609">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92B"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610">
        <w:r w:rsidRPr="00FC6301">
          <w:rPr>
            <w:u w:val="single"/>
            <w:lang w:val="en-AU"/>
          </w:rPr>
          <w:t>outbreak</w:t>
        </w:r>
      </w:hyperlink>
      <w:r w:rsidRPr="00FC6301">
        <w:rPr>
          <w:lang w:val="en-AU"/>
        </w:rPr>
        <w:t xml:space="preserve"> </w:t>
      </w:r>
      <w:hyperlink r:id="rId611">
        <w:r w:rsidRPr="00FC6301">
          <w:rPr>
            <w:spacing w:val="-2"/>
            <w:u w:val="single"/>
            <w:lang w:val="en-AU"/>
          </w:rPr>
          <w:t>settings</w:t>
        </w:r>
      </w:hyperlink>
      <w:r w:rsidRPr="00FC6301">
        <w:rPr>
          <w:spacing w:val="-2"/>
          <w:lang w:val="en-AU"/>
        </w:rPr>
        <w:t>;</w:t>
      </w:r>
    </w:p>
    <w:p w14:paraId="656BA92C"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612">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3FF6B7CC"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613">
        <w:r w:rsidRPr="00FC6301">
          <w:rPr>
            <w:u w:val="single"/>
            <w:lang w:val="en-AU"/>
          </w:rPr>
          <w:t>Delta</w:t>
        </w:r>
      </w:hyperlink>
      <w:r w:rsidRPr="00FC6301">
        <w:rPr>
          <w:lang w:val="en-AU"/>
        </w:rPr>
        <w:t xml:space="preserve"> </w:t>
      </w:r>
      <w:hyperlink r:id="rId614">
        <w:r w:rsidRPr="00FC6301">
          <w:rPr>
            <w:u w:val="single"/>
            <w:lang w:val="en-AU"/>
          </w:rPr>
          <w:t>variant</w:t>
        </w:r>
      </w:hyperlink>
      <w:r w:rsidRPr="00FC6301">
        <w:rPr>
          <w:lang w:val="en-AU"/>
        </w:rPr>
        <w:t xml:space="preserve"> of concern.</w:t>
      </w:r>
    </w:p>
    <w:p w14:paraId="5DD4AA1B" w14:textId="77777777" w:rsidR="00B46F34" w:rsidRPr="00FC6301" w:rsidRDefault="004310F6">
      <w:pPr>
        <w:pStyle w:val="Heading3"/>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75AB12D1" w14:textId="77777777" w:rsidR="00B46F34"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615">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616">
        <w:r w:rsidRPr="00FC6301">
          <w:rPr>
            <w:spacing w:val="-2"/>
            <w:u w:val="single"/>
            <w:lang w:val="en-AU"/>
          </w:rPr>
          <w:t>vaccines</w:t>
        </w:r>
      </w:hyperlink>
      <w:r w:rsidRPr="00FC6301">
        <w:rPr>
          <w:spacing w:val="-2"/>
          <w:lang w:val="en-AU"/>
        </w:rPr>
        <w:t>;</w:t>
      </w:r>
    </w:p>
    <w:p w14:paraId="656BA933" w14:textId="2AE03056" w:rsidR="008344FB" w:rsidRPr="00FC6301" w:rsidRDefault="004310F6">
      <w:pPr>
        <w:pStyle w:val="BodyText"/>
        <w:spacing w:line="271" w:lineRule="auto"/>
        <w:ind w:left="1087" w:right="641"/>
        <w:rPr>
          <w:lang w:val="en-AU"/>
        </w:rPr>
      </w:pPr>
      <w:r w:rsidRPr="00FC6301">
        <w:rPr>
          <w:lang w:val="en-AU"/>
        </w:rPr>
        <w:t>ATAGI</w:t>
      </w:r>
      <w:r w:rsidRPr="00FC6301">
        <w:rPr>
          <w:spacing w:val="-11"/>
          <w:lang w:val="en-AU"/>
        </w:rPr>
        <w:t xml:space="preserve"> </w:t>
      </w:r>
      <w:hyperlink r:id="rId617">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618">
        <w:r w:rsidRPr="00FC6301">
          <w:rPr>
            <w:u w:val="single"/>
            <w:lang w:val="en-AU"/>
          </w:rPr>
          <w:t>15 years</w:t>
        </w:r>
      </w:hyperlink>
      <w:r w:rsidRPr="00FC6301">
        <w:rPr>
          <w:lang w:val="en-AU"/>
        </w:rPr>
        <w:t>; and</w:t>
      </w:r>
    </w:p>
    <w:p w14:paraId="10FABE98"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619">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620">
        <w:r w:rsidRPr="00FC6301">
          <w:rPr>
            <w:u w:val="single"/>
            <w:lang w:val="en-AU"/>
          </w:rPr>
          <w:t>adolescents in Australia</w:t>
        </w:r>
      </w:hyperlink>
      <w:r w:rsidRPr="00FC6301">
        <w:rPr>
          <w:lang w:val="en-AU"/>
        </w:rPr>
        <w:t>.</w:t>
      </w:r>
    </w:p>
    <w:p w14:paraId="656BA939" w14:textId="4C8121CE"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93D"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43032BFA" w14:textId="77777777" w:rsidR="00B46F34" w:rsidRPr="00FC6301" w:rsidRDefault="00B46F34">
      <w:pPr>
        <w:pStyle w:val="BodyText"/>
        <w:rPr>
          <w:lang w:val="en-AU"/>
        </w:rPr>
      </w:pPr>
    </w:p>
    <w:bookmarkStart w:id="30" w:name="29_17_November_2021"/>
    <w:bookmarkEnd w:id="30"/>
    <w:p w14:paraId="7BE97689"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621">
        <w:r w:rsidRPr="00FC6301">
          <w:rPr>
            <w:u w:val="single"/>
            <w:lang w:val="en-AU"/>
          </w:rPr>
          <w:t xml:space="preserve">News and </w:t>
        </w:r>
        <w:r w:rsidRPr="00FC6301">
          <w:rPr>
            <w:spacing w:val="-2"/>
            <w:u w:val="single"/>
            <w:lang w:val="en-AU"/>
          </w:rPr>
          <w:t>media</w:t>
        </w:r>
      </w:hyperlink>
    </w:p>
    <w:p w14:paraId="656BA945" w14:textId="42957D01"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17 November 2021</w:t>
      </w:r>
    </w:p>
    <w:p w14:paraId="178A29D2"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17 November 2021.</w:t>
      </w:r>
    </w:p>
    <w:p w14:paraId="656BA948" w14:textId="0A270F7F" w:rsidR="008344FB" w:rsidRPr="00FC6301" w:rsidRDefault="008344FB">
      <w:pPr>
        <w:rPr>
          <w:sz w:val="9"/>
          <w:lang w:val="en-AU"/>
        </w:rPr>
        <w:sectPr w:rsidR="008344FB" w:rsidRPr="00FC6301">
          <w:headerReference w:type="default" r:id="rId622"/>
          <w:footerReference w:type="default" r:id="rId623"/>
          <w:pgSz w:w="11900" w:h="16840"/>
          <w:pgMar w:top="460" w:right="1680" w:bottom="440" w:left="1680" w:header="269" w:footer="253" w:gutter="0"/>
          <w:pgNumType w:start="1"/>
          <w:cols w:space="720"/>
        </w:sectPr>
      </w:pPr>
    </w:p>
    <w:p w14:paraId="656BA949"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94A"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19</w:t>
      </w:r>
      <w:r w:rsidRPr="00FC6301">
        <w:rPr>
          <w:spacing w:val="-17"/>
          <w:lang w:val="en-AU"/>
        </w:rPr>
        <w:t xml:space="preserve"> </w:t>
      </w:r>
      <w:r w:rsidRPr="00FC6301">
        <w:rPr>
          <w:lang w:val="en-AU"/>
        </w:rPr>
        <w:t>November</w:t>
      </w:r>
      <w:r w:rsidRPr="00FC6301">
        <w:rPr>
          <w:spacing w:val="-16"/>
          <w:lang w:val="en-AU"/>
        </w:rPr>
        <w:t xml:space="preserve"> </w:t>
      </w:r>
      <w:r w:rsidRPr="00FC6301">
        <w:rPr>
          <w:lang w:val="en-AU"/>
        </w:rPr>
        <w:t>2021 General public</w:t>
      </w:r>
    </w:p>
    <w:p w14:paraId="656BA94B"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7373964B" w14:textId="77777777" w:rsidR="00B46F34" w:rsidRPr="00FC6301" w:rsidRDefault="00B46F34">
      <w:pPr>
        <w:pStyle w:val="BodyText"/>
        <w:rPr>
          <w:lang w:val="en-AU"/>
        </w:rPr>
      </w:pPr>
    </w:p>
    <w:p w14:paraId="656BA958" w14:textId="77777777" w:rsidR="008344FB" w:rsidRPr="00FC6301" w:rsidRDefault="004310F6">
      <w:pPr>
        <w:pStyle w:val="BodyText"/>
        <w:spacing w:line="271" w:lineRule="auto"/>
        <w:ind w:left="487" w:right="641"/>
        <w:rPr>
          <w:lang w:val="en-AU"/>
        </w:rPr>
      </w:pPr>
      <w:r w:rsidRPr="00FC6301">
        <w:rPr>
          <w:lang w:val="en-AU"/>
        </w:rPr>
        <w:t xml:space="preserve">On Wednesday 17 November 2021 ATAGI reviewed the latest developments relating to COVID-19 and COVID-19 vaccine safety. In addition, ATAGI continues to monitor COVID-19 epidemiology in Australia including </w:t>
      </w:r>
      <w:hyperlink r:id="rId624">
        <w:r w:rsidRPr="00FC6301">
          <w:rPr>
            <w:u w:val="single"/>
            <w:lang w:val="en-AU"/>
          </w:rPr>
          <w:t>current COVID-19 outbreaks</w:t>
        </w:r>
      </w:hyperlink>
      <w:r w:rsidRPr="00FC6301">
        <w:rPr>
          <w:lang w:val="en-AU"/>
        </w:rPr>
        <w:t xml:space="preserve"> involving the </w:t>
      </w:r>
      <w:hyperlink r:id="rId625">
        <w:r w:rsidRPr="00FC6301">
          <w:rPr>
            <w:u w:val="single"/>
            <w:lang w:val="en-AU"/>
          </w:rPr>
          <w:t>Delta</w:t>
        </w:r>
      </w:hyperlink>
      <w:r w:rsidRPr="00FC6301">
        <w:rPr>
          <w:lang w:val="en-AU"/>
        </w:rPr>
        <w:t xml:space="preserve"> </w:t>
      </w:r>
      <w:hyperlink r:id="rId626">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627">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656BA959"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37F84E9C" w14:textId="77777777" w:rsidR="00B46F34" w:rsidRPr="00FC6301" w:rsidRDefault="004310F6">
      <w:pPr>
        <w:pStyle w:val="BodyText"/>
        <w:spacing w:before="97" w:line="271" w:lineRule="auto"/>
        <w:ind w:left="487" w:right="495"/>
        <w:rPr>
          <w:lang w:val="en-AU"/>
        </w:rPr>
      </w:pPr>
      <w:r w:rsidRPr="00FC6301">
        <w:rPr>
          <w:lang w:val="en-AU"/>
        </w:rPr>
        <w:lastRenderedPageBreak/>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48B743AA"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13AF242C" w14:textId="77777777" w:rsidR="00B46F34" w:rsidRPr="00FC6301" w:rsidRDefault="004310F6">
      <w:pPr>
        <w:pStyle w:val="BodyText"/>
        <w:spacing w:line="271" w:lineRule="auto"/>
        <w:ind w:left="487" w:right="641"/>
        <w:rPr>
          <w:lang w:val="en-AU"/>
        </w:rPr>
      </w:pPr>
      <w:r w:rsidRPr="00FC6301">
        <w:rPr>
          <w:lang w:val="en-AU"/>
        </w:rPr>
        <w:t xml:space="preserve">As at 17 November 2021, </w:t>
      </w:r>
      <w:hyperlink r:id="rId628">
        <w:r w:rsidRPr="00FC6301">
          <w:rPr>
            <w:u w:val="single"/>
            <w:lang w:val="en-AU"/>
          </w:rPr>
          <w:t>over 38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656BA960" w14:textId="4A3CA5BD" w:rsidR="008344FB" w:rsidRPr="00FC6301" w:rsidRDefault="004310F6">
      <w:pPr>
        <w:pStyle w:val="BodyText"/>
        <w:spacing w:before="1"/>
        <w:ind w:left="487"/>
        <w:rPr>
          <w:lang w:val="en-AU"/>
        </w:rPr>
      </w:pPr>
      <w:r w:rsidRPr="00FC6301">
        <w:rPr>
          <w:lang w:val="en-AU"/>
        </w:rPr>
        <w:t>ATAGI</w:t>
      </w:r>
      <w:r w:rsidRPr="00FC6301">
        <w:rPr>
          <w:spacing w:val="-6"/>
          <w:lang w:val="en-AU"/>
        </w:rPr>
        <w:t xml:space="preserve"> </w:t>
      </w:r>
      <w:r w:rsidRPr="00FC6301">
        <w:rPr>
          <w:lang w:val="en-AU"/>
        </w:rPr>
        <w:t>has</w:t>
      </w:r>
      <w:r w:rsidRPr="00FC6301">
        <w:rPr>
          <w:spacing w:val="-6"/>
          <w:lang w:val="en-AU"/>
        </w:rPr>
        <w:t xml:space="preserve"> </w:t>
      </w:r>
      <w:r w:rsidRPr="00FC6301">
        <w:rPr>
          <w:lang w:val="en-AU"/>
        </w:rPr>
        <w:t>previously</w:t>
      </w:r>
      <w:r w:rsidRPr="00FC6301">
        <w:rPr>
          <w:spacing w:val="-6"/>
          <w:lang w:val="en-AU"/>
        </w:rPr>
        <w:t xml:space="preserve"> </w:t>
      </w:r>
      <w:r w:rsidRPr="00FC6301">
        <w:rPr>
          <w:lang w:val="en-AU"/>
        </w:rPr>
        <w:t>noted</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6"/>
          <w:lang w:val="en-AU"/>
        </w:rPr>
        <w:t xml:space="preserve"> </w:t>
      </w:r>
      <w:r w:rsidRPr="00FC6301">
        <w:rPr>
          <w:lang w:val="en-AU"/>
        </w:rPr>
        <w:t>Goods</w:t>
      </w:r>
      <w:r w:rsidRPr="00FC6301">
        <w:rPr>
          <w:spacing w:val="-5"/>
          <w:lang w:val="en-AU"/>
        </w:rPr>
        <w:t xml:space="preserve"> </w:t>
      </w:r>
      <w:r w:rsidRPr="00FC6301">
        <w:rPr>
          <w:spacing w:val="-2"/>
          <w:lang w:val="en-AU"/>
        </w:rPr>
        <w:t>Administration</w:t>
      </w:r>
    </w:p>
    <w:p w14:paraId="656BA961" w14:textId="77777777" w:rsidR="008344FB" w:rsidRPr="00FC6301" w:rsidRDefault="004310F6">
      <w:pPr>
        <w:pStyle w:val="BodyText"/>
        <w:spacing w:before="40" w:line="271" w:lineRule="auto"/>
        <w:ind w:left="487" w:right="641"/>
        <w:rPr>
          <w:lang w:val="en-AU"/>
        </w:rPr>
      </w:pPr>
      <w:r w:rsidRPr="00FC6301">
        <w:rPr>
          <w:lang w:val="en-AU"/>
        </w:rPr>
        <w:t xml:space="preserve">(TGA) registration of </w:t>
      </w:r>
      <w:r w:rsidRPr="00FC6301">
        <w:rPr>
          <w:u w:val="single"/>
          <w:lang w:val="en-AU"/>
        </w:rPr>
        <w:t>Pfizer</w:t>
      </w:r>
      <w:r w:rsidRPr="00FC6301">
        <w:rPr>
          <w:lang w:val="en-AU"/>
        </w:rPr>
        <w:t xml:space="preserve"> and </w:t>
      </w:r>
      <w:hyperlink r:id="rId629">
        <w:r w:rsidRPr="00FC6301">
          <w:rPr>
            <w:u w:val="single"/>
            <w:lang w:val="en-AU"/>
          </w:rPr>
          <w:t>Moderna</w:t>
        </w:r>
      </w:hyperlink>
      <w:r w:rsidRPr="00FC6301">
        <w:rPr>
          <w:lang w:val="en-AU"/>
        </w:rPr>
        <w:t xml:space="preserve"> for use in children from 12 years of age and supports COVID-19 vaccination in all adolescents from</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statements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Resources section below. ATAGI also notes the announcement of a </w:t>
      </w:r>
      <w:hyperlink r:id="rId630">
        <w:r w:rsidRPr="00FC6301">
          <w:rPr>
            <w:u w:val="single"/>
            <w:lang w:val="en-AU"/>
          </w:rPr>
          <w:t>booster</w:t>
        </w:r>
      </w:hyperlink>
      <w:r w:rsidRPr="00FC6301">
        <w:rPr>
          <w:lang w:val="en-AU"/>
        </w:rPr>
        <w:t xml:space="preserve"> </w:t>
      </w:r>
      <w:hyperlink r:id="rId631">
        <w:r w:rsidRPr="00FC6301">
          <w:rPr>
            <w:u w:val="single"/>
            <w:lang w:val="en-AU"/>
          </w:rPr>
          <w:t>program</w:t>
        </w:r>
      </w:hyperlink>
      <w:r w:rsidRPr="00FC6301">
        <w:rPr>
          <w:lang w:val="en-AU"/>
        </w:rPr>
        <w:t xml:space="preserve"> using the Pfizer vaccine for those who completed their</w:t>
      </w:r>
    </w:p>
    <w:p w14:paraId="4E3C83AB" w14:textId="77777777" w:rsidR="00B46F34" w:rsidRPr="00FC6301" w:rsidRDefault="004310F6">
      <w:pPr>
        <w:pStyle w:val="BodyText"/>
        <w:spacing w:line="316" w:lineRule="exact"/>
        <w:ind w:left="487"/>
        <w:rPr>
          <w:lang w:val="en-AU"/>
        </w:rPr>
      </w:pPr>
      <w:r w:rsidRPr="00FC6301">
        <w:rPr>
          <w:lang w:val="en-AU"/>
        </w:rPr>
        <w:t>primary</w:t>
      </w:r>
      <w:r w:rsidRPr="00FC6301">
        <w:rPr>
          <w:spacing w:val="-2"/>
          <w:lang w:val="en-AU"/>
        </w:rPr>
        <w:t xml:space="preserve"> </w:t>
      </w:r>
      <w:r w:rsidRPr="00FC6301">
        <w:rPr>
          <w:lang w:val="en-AU"/>
        </w:rPr>
        <w:t>course</w:t>
      </w:r>
      <w:r w:rsidRPr="00FC6301">
        <w:rPr>
          <w:spacing w:val="-1"/>
          <w:lang w:val="en-AU"/>
        </w:rPr>
        <w:t xml:space="preserve"> </w:t>
      </w:r>
      <w:r w:rsidRPr="00FC6301">
        <w:rPr>
          <w:lang w:val="en-AU"/>
        </w:rPr>
        <w:t>of</w:t>
      </w:r>
      <w:r w:rsidRPr="00FC6301">
        <w:rPr>
          <w:spacing w:val="-2"/>
          <w:lang w:val="en-AU"/>
        </w:rPr>
        <w:t xml:space="preserve"> </w:t>
      </w:r>
      <w:r w:rsidRPr="00FC6301">
        <w:rPr>
          <w:lang w:val="en-AU"/>
        </w:rPr>
        <w:t>COVID-19</w:t>
      </w:r>
      <w:r w:rsidRPr="00FC6301">
        <w:rPr>
          <w:spacing w:val="-1"/>
          <w:lang w:val="en-AU"/>
        </w:rPr>
        <w:t xml:space="preserve"> </w:t>
      </w:r>
      <w:r w:rsidRPr="00FC6301">
        <w:rPr>
          <w:lang w:val="en-AU"/>
        </w:rPr>
        <w:t>vaccines</w:t>
      </w:r>
      <w:r w:rsidRPr="00FC6301">
        <w:rPr>
          <w:spacing w:val="-2"/>
          <w:lang w:val="en-AU"/>
        </w:rPr>
        <w:t xml:space="preserve"> </w:t>
      </w:r>
      <w:r w:rsidRPr="00FC6301">
        <w:rPr>
          <w:lang w:val="en-AU"/>
        </w:rPr>
        <w:t>6</w:t>
      </w:r>
      <w:r w:rsidRPr="00FC6301">
        <w:rPr>
          <w:spacing w:val="-1"/>
          <w:lang w:val="en-AU"/>
        </w:rPr>
        <w:t xml:space="preserve"> </w:t>
      </w:r>
      <w:r w:rsidRPr="00FC6301">
        <w:rPr>
          <w:lang w:val="en-AU"/>
        </w:rPr>
        <w:t>or</w:t>
      </w:r>
      <w:r w:rsidRPr="00FC6301">
        <w:rPr>
          <w:spacing w:val="-2"/>
          <w:lang w:val="en-AU"/>
        </w:rPr>
        <w:t xml:space="preserve"> </w:t>
      </w:r>
      <w:r w:rsidRPr="00FC6301">
        <w:rPr>
          <w:lang w:val="en-AU"/>
        </w:rPr>
        <w:t>more</w:t>
      </w:r>
      <w:r w:rsidRPr="00FC6301">
        <w:rPr>
          <w:spacing w:val="-1"/>
          <w:lang w:val="en-AU"/>
        </w:rPr>
        <w:t xml:space="preserve"> </w:t>
      </w:r>
      <w:r w:rsidRPr="00FC6301">
        <w:rPr>
          <w:lang w:val="en-AU"/>
        </w:rPr>
        <w:t>months</w:t>
      </w:r>
      <w:r w:rsidRPr="00FC6301">
        <w:rPr>
          <w:spacing w:val="-1"/>
          <w:lang w:val="en-AU"/>
        </w:rPr>
        <w:t xml:space="preserve"> </w:t>
      </w:r>
      <w:r w:rsidRPr="00FC6301">
        <w:rPr>
          <w:spacing w:val="-4"/>
          <w:lang w:val="en-AU"/>
        </w:rPr>
        <w:t>ago.</w:t>
      </w:r>
    </w:p>
    <w:p w14:paraId="656BA965" w14:textId="1420ED4E" w:rsidR="008344FB" w:rsidRPr="00FC6301" w:rsidRDefault="004310F6">
      <w:pPr>
        <w:pStyle w:val="Heading2"/>
        <w:spacing w:line="225" w:lineRule="auto"/>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2194ABD4" w14:textId="77777777" w:rsidR="00B46F34" w:rsidRPr="00FC6301" w:rsidRDefault="004310F6">
      <w:pPr>
        <w:pStyle w:val="BodyText"/>
        <w:spacing w:before="362"/>
        <w:ind w:left="487"/>
        <w:rPr>
          <w:lang w:val="en-AU"/>
        </w:rPr>
      </w:pPr>
      <w:r w:rsidRPr="00FC6301">
        <w:rPr>
          <w:lang w:val="en-AU"/>
        </w:rPr>
        <w:t xml:space="preserve">Myocarditis and/or </w:t>
      </w:r>
      <w:r w:rsidRPr="00FC6301">
        <w:rPr>
          <w:spacing w:val="-2"/>
          <w:lang w:val="en-AU"/>
        </w:rPr>
        <w:t>Pericarditis</w:t>
      </w:r>
    </w:p>
    <w:p w14:paraId="656BA968" w14:textId="7A9AD971"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208D9326"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96B" w14:textId="6DCB050C" w:rsidR="008344FB" w:rsidRPr="00FC6301" w:rsidRDefault="004310F6">
      <w:pPr>
        <w:pStyle w:val="BodyText"/>
        <w:spacing w:before="1" w:line="271" w:lineRule="auto"/>
        <w:ind w:left="487" w:right="495"/>
        <w:rPr>
          <w:lang w:val="en-AU"/>
        </w:rPr>
      </w:pPr>
      <w:r w:rsidRPr="00FC6301">
        <w:rPr>
          <w:lang w:val="en-AU"/>
        </w:rPr>
        <w:t>ATAGI notes that the TGA is investigating 1879 reports of suspected myocarditis and/or pericarditis following Pfizer and in particular 568 suspected myocarditis reports. Of these suspected cases, 315 cases of 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199 cases occurred following the second dose.</w:t>
      </w:r>
    </w:p>
    <w:p w14:paraId="656BA96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96D" w14:textId="77777777" w:rsidR="008344FB" w:rsidRPr="00FC6301" w:rsidRDefault="004310F6">
      <w:pPr>
        <w:pStyle w:val="BodyText"/>
        <w:spacing w:before="97" w:line="271" w:lineRule="auto"/>
        <w:ind w:left="487" w:right="519"/>
        <w:rPr>
          <w:lang w:val="en-AU"/>
        </w:rPr>
      </w:pPr>
      <w:r w:rsidRPr="00FC6301">
        <w:rPr>
          <w:lang w:val="en-AU"/>
        </w:rPr>
        <w:lastRenderedPageBreak/>
        <w:t>ATAGI also notes that the TGA is investigating 24 reported cases of myocarditis following Moderna vaccine, of which 14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are monitoring international data on the rates of myocarditis and</w:t>
      </w:r>
    </w:p>
    <w:p w14:paraId="261A0002" w14:textId="77777777" w:rsidR="00B46F34" w:rsidRPr="00FC6301" w:rsidRDefault="004310F6">
      <w:pPr>
        <w:pStyle w:val="BodyText"/>
        <w:spacing w:line="316" w:lineRule="exact"/>
        <w:ind w:left="487"/>
        <w:rPr>
          <w:lang w:val="en-AU"/>
        </w:rPr>
      </w:pPr>
      <w:r w:rsidRPr="00FC6301">
        <w:rPr>
          <w:spacing w:val="-2"/>
          <w:lang w:val="en-AU"/>
        </w:rPr>
        <w:t>pericarditis.</w:t>
      </w:r>
    </w:p>
    <w:p w14:paraId="656BA970" w14:textId="3515F30D"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w:t>
      </w:r>
    </w:p>
    <w:p w14:paraId="656BA971" w14:textId="77777777" w:rsidR="008344FB" w:rsidRPr="00FC6301" w:rsidRDefault="004310F6">
      <w:pPr>
        <w:pStyle w:val="BodyText"/>
        <w:spacing w:line="316" w:lineRule="exact"/>
        <w:ind w:left="487"/>
        <w:rPr>
          <w:lang w:val="en-AU"/>
        </w:rPr>
      </w:pPr>
      <w:r w:rsidRPr="00FC6301">
        <w:rPr>
          <w:lang w:val="en-AU"/>
        </w:rPr>
        <w:t xml:space="preserve">males) and following second doses. Most reported cases </w:t>
      </w:r>
      <w:r w:rsidRPr="00FC6301">
        <w:rPr>
          <w:spacing w:val="-4"/>
          <w:lang w:val="en-AU"/>
        </w:rPr>
        <w:t>have</w:t>
      </w:r>
    </w:p>
    <w:p w14:paraId="703552C1" w14:textId="77777777" w:rsidR="00B46F34" w:rsidRPr="00FC6301" w:rsidRDefault="004310F6">
      <w:pPr>
        <w:pStyle w:val="BodyText"/>
        <w:spacing w:before="41"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974" w14:textId="557E7AAE" w:rsidR="008344FB" w:rsidRPr="00FC6301" w:rsidRDefault="004310F6">
      <w:pPr>
        <w:pStyle w:val="BodyText"/>
        <w:spacing w:line="271" w:lineRule="auto"/>
        <w:ind w:left="487" w:right="495"/>
        <w:rPr>
          <w:lang w:val="en-AU"/>
        </w:rPr>
      </w:pPr>
      <w:r w:rsidRPr="00FC6301">
        <w:rPr>
          <w:lang w:val="en-AU"/>
        </w:rPr>
        <w:t xml:space="preserve">ATAGI has this week again reviewed </w:t>
      </w:r>
      <w:hyperlink r:id="rId632">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Moderna vaccines. ATAGI notes evidence from some international safety surveillance systems suggesting that the </w:t>
      </w:r>
      <w:hyperlink r:id="rId633">
        <w:r w:rsidRPr="00FC6301">
          <w:rPr>
            <w:u w:val="single"/>
            <w:lang w:val="en-AU"/>
          </w:rPr>
          <w:t>risk of myocarditis</w:t>
        </w:r>
      </w:hyperlink>
      <w:r w:rsidRPr="00FC6301">
        <w:rPr>
          <w:lang w:val="en-AU"/>
        </w:rPr>
        <w:t xml:space="preserve"> may be</w:t>
      </w:r>
    </w:p>
    <w:p w14:paraId="7AF40081" w14:textId="77777777" w:rsidR="00B46F34" w:rsidRPr="00FC6301" w:rsidRDefault="004310F6">
      <w:pPr>
        <w:pStyle w:val="BodyText"/>
        <w:spacing w:line="271" w:lineRule="auto"/>
        <w:ind w:left="487" w:right="495"/>
        <w:rPr>
          <w:lang w:val="en-AU"/>
        </w:rPr>
      </w:pPr>
      <w:r w:rsidRPr="00FC6301">
        <w:rPr>
          <w:lang w:val="en-AU"/>
        </w:rPr>
        <w:t>higher, albeit still rare following Moderna compared with Pfizer (&lt;2 excess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per</w:t>
      </w:r>
      <w:r w:rsidRPr="00FC6301">
        <w:rPr>
          <w:spacing w:val="-4"/>
          <w:lang w:val="en-AU"/>
        </w:rPr>
        <w:t xml:space="preserve"> </w:t>
      </w:r>
      <w:r w:rsidRPr="00FC6301">
        <w:rPr>
          <w:lang w:val="en-AU"/>
        </w:rPr>
        <w:t>100,000</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recipients</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 40 years). There is no evidence to suggest more severe disease with either vaccine.</w:t>
      </w:r>
    </w:p>
    <w:p w14:paraId="4739E974" w14:textId="77777777" w:rsidR="00B46F34" w:rsidRPr="00FC6301" w:rsidRDefault="004310F6">
      <w:pPr>
        <w:pStyle w:val="BodyText"/>
        <w:spacing w:line="271" w:lineRule="auto"/>
        <w:ind w:left="487" w:right="495"/>
        <w:rPr>
          <w:lang w:val="en-AU"/>
        </w:rPr>
      </w:pPr>
      <w:r w:rsidRPr="00FC6301">
        <w:rPr>
          <w:lang w:val="en-AU"/>
        </w:rPr>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656BA979" w14:textId="55B977E8"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4E35E1BA" w14:textId="77777777" w:rsidR="00B46F34" w:rsidRPr="00FC6301" w:rsidRDefault="004310F6">
      <w:pPr>
        <w:pStyle w:val="BodyText"/>
        <w:spacing w:before="371"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656BA97C" w14:textId="6289740C" w:rsidR="008344FB" w:rsidRPr="00FC6301" w:rsidRDefault="004310F6">
      <w:pPr>
        <w:pStyle w:val="BodyText"/>
        <w:spacing w:line="271" w:lineRule="auto"/>
        <w:ind w:left="487" w:right="641"/>
        <w:rPr>
          <w:lang w:val="en-AU"/>
        </w:rPr>
      </w:pPr>
      <w:r w:rsidRPr="00FC6301">
        <w:rPr>
          <w:lang w:val="en-AU"/>
        </w:rPr>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634">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656BA97D"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97E" w14:textId="77777777" w:rsidR="008344FB" w:rsidRPr="00FC6301" w:rsidRDefault="004310F6">
      <w:pPr>
        <w:pStyle w:val="Heading2"/>
        <w:spacing w:before="63"/>
        <w:jc w:val="both"/>
        <w:rPr>
          <w:lang w:val="en-AU"/>
        </w:rPr>
      </w:pPr>
      <w:r w:rsidRPr="00FC6301">
        <w:rPr>
          <w:spacing w:val="-2"/>
          <w:lang w:val="en-AU"/>
        </w:rPr>
        <w:lastRenderedPageBreak/>
        <w:t>Vaxzevria</w:t>
      </w:r>
      <w:r w:rsidRPr="00FC6301">
        <w:rPr>
          <w:spacing w:val="-18"/>
          <w:lang w:val="en-AU"/>
        </w:rPr>
        <w:t xml:space="preserve"> </w:t>
      </w:r>
      <w:r w:rsidRPr="00FC6301">
        <w:rPr>
          <w:spacing w:val="-2"/>
          <w:lang w:val="en-AU"/>
        </w:rPr>
        <w:t>(AstraZeneca)</w:t>
      </w:r>
    </w:p>
    <w:p w14:paraId="2B52C799" w14:textId="77777777" w:rsidR="00B46F34" w:rsidRPr="00FC6301" w:rsidRDefault="004310F6">
      <w:pPr>
        <w:pStyle w:val="BodyText"/>
        <w:spacing w:before="355"/>
        <w:ind w:left="487"/>
        <w:jc w:val="both"/>
        <w:rPr>
          <w:lang w:val="en-AU"/>
        </w:rPr>
      </w:pPr>
      <w:r w:rsidRPr="00FC6301">
        <w:rPr>
          <w:lang w:val="en-AU"/>
        </w:rPr>
        <w:t>Thrombosis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Thrombocytopenia</w:t>
      </w:r>
      <w:r w:rsidRPr="00FC6301">
        <w:rPr>
          <w:spacing w:val="-2"/>
          <w:lang w:val="en-AU"/>
        </w:rPr>
        <w:t xml:space="preserve"> </w:t>
      </w:r>
      <w:r w:rsidRPr="00FC6301">
        <w:rPr>
          <w:lang w:val="en-AU"/>
        </w:rPr>
        <w:t>Syndrome</w:t>
      </w:r>
      <w:r w:rsidRPr="00FC6301">
        <w:rPr>
          <w:spacing w:val="-2"/>
          <w:lang w:val="en-AU"/>
        </w:rPr>
        <w:t xml:space="preserve"> (TTS)</w:t>
      </w:r>
    </w:p>
    <w:p w14:paraId="70034794" w14:textId="77777777" w:rsidR="00B46F34" w:rsidRPr="00FC6301" w:rsidRDefault="004310F6">
      <w:pPr>
        <w:pStyle w:val="BodyText"/>
        <w:spacing w:line="271" w:lineRule="auto"/>
        <w:ind w:left="487" w:right="610"/>
        <w:jc w:val="both"/>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 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under</w:t>
      </w:r>
      <w:r w:rsidRPr="00FC6301">
        <w:rPr>
          <w:spacing w:val="-5"/>
          <w:lang w:val="en-AU"/>
        </w:rPr>
        <w:t xml:space="preserve"> </w:t>
      </w:r>
      <w:r w:rsidRPr="00FC6301">
        <w:rPr>
          <w:lang w:val="en-AU"/>
        </w:rPr>
        <w:t>investigation.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latest</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statement</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 xml:space="preserve">TTS cases, including clinical outcomes, can be found </w:t>
      </w:r>
      <w:hyperlink r:id="rId635">
        <w:r w:rsidRPr="00FC6301">
          <w:rPr>
            <w:u w:val="single"/>
            <w:lang w:val="en-AU"/>
          </w:rPr>
          <w:t>here</w:t>
        </w:r>
      </w:hyperlink>
      <w:r w:rsidRPr="00FC6301">
        <w:rPr>
          <w:lang w:val="en-AU"/>
        </w:rPr>
        <w:t>.</w:t>
      </w:r>
    </w:p>
    <w:p w14:paraId="5EB878BB" w14:textId="77777777" w:rsidR="00B46F34" w:rsidRPr="00FC6301" w:rsidRDefault="004310F6">
      <w:pPr>
        <w:pStyle w:val="BodyText"/>
        <w:spacing w:before="1"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163 cases of confirmed or probable TTS (87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76</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13.4</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985" w14:textId="32F43C42"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636">
        <w:r w:rsidRPr="00FC6301">
          <w:rPr>
            <w:u w:val="single"/>
            <w:lang w:val="en-AU"/>
          </w:rPr>
          <w:t>1.9 per</w:t>
        </w:r>
      </w:hyperlink>
    </w:p>
    <w:p w14:paraId="62EC2A70" w14:textId="77777777" w:rsidR="00B46F34" w:rsidRPr="00FC6301" w:rsidRDefault="00FC6301">
      <w:pPr>
        <w:pStyle w:val="BodyText"/>
        <w:spacing w:line="271" w:lineRule="auto"/>
        <w:ind w:left="487" w:right="621"/>
        <w:jc w:val="both"/>
        <w:rPr>
          <w:lang w:val="en-AU"/>
        </w:rPr>
      </w:pPr>
      <w:hyperlink r:id="rId637">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988" w14:textId="556370D3" w:rsidR="008344FB" w:rsidRPr="00FC6301" w:rsidRDefault="004310F6">
      <w:pPr>
        <w:pStyle w:val="BodyText"/>
        <w:spacing w:line="271" w:lineRule="auto"/>
        <w:ind w:left="487" w:right="495"/>
        <w:rPr>
          <w:lang w:val="en-AU"/>
        </w:rPr>
      </w:pPr>
      <w:r w:rsidRPr="00FC6301">
        <w:rPr>
          <w:lang w:val="en-AU"/>
        </w:rPr>
        <w:t>Rates of TTS cases are based on first doses of AstraZeneca as of 4 November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13.2 million doses of AstraZeneca have been</w:t>
      </w:r>
    </w:p>
    <w:p w14:paraId="275AE091"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6.9</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6.3</w:t>
      </w:r>
      <w:r w:rsidRPr="00FC6301">
        <w:rPr>
          <w:spacing w:val="-4"/>
          <w:lang w:val="en-AU"/>
        </w:rPr>
        <w:t xml:space="preserve"> </w:t>
      </w:r>
      <w:r w:rsidRPr="00FC6301">
        <w:rPr>
          <w:lang w:val="en-AU"/>
        </w:rPr>
        <w:t>million second doses.</w:t>
      </w:r>
    </w:p>
    <w:p w14:paraId="6E40AEAC"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98D" w14:textId="5A32E9D0" w:rsidR="008344FB" w:rsidRPr="00FC6301" w:rsidRDefault="004310F6">
      <w:pPr>
        <w:pStyle w:val="BodyText"/>
        <w:spacing w:before="1"/>
        <w:ind w:left="1087"/>
        <w:rPr>
          <w:lang w:val="en-AU"/>
        </w:rPr>
      </w:pPr>
      <w:r w:rsidRPr="00FC6301">
        <w:rPr>
          <w:lang w:val="en-AU"/>
        </w:rPr>
        <w:t xml:space="preserve">2.5 per 100,000 in those &lt;60 years; </w:t>
      </w:r>
      <w:r w:rsidRPr="00FC6301">
        <w:rPr>
          <w:spacing w:val="-5"/>
          <w:lang w:val="en-AU"/>
        </w:rPr>
        <w:t>and</w:t>
      </w:r>
    </w:p>
    <w:p w14:paraId="0459FC7B" w14:textId="77777777" w:rsidR="00B46F34" w:rsidRPr="00FC6301" w:rsidRDefault="004310F6">
      <w:pPr>
        <w:pStyle w:val="BodyText"/>
        <w:spacing w:before="160"/>
        <w:ind w:left="1087"/>
        <w:rPr>
          <w:lang w:val="en-AU"/>
        </w:rPr>
      </w:pPr>
      <w:r w:rsidRPr="00FC6301">
        <w:rPr>
          <w:lang w:val="en-AU"/>
        </w:rPr>
        <w:t xml:space="preserve">1.9 per 100,000 in those ≥60 </w:t>
      </w:r>
      <w:r w:rsidRPr="00FC6301">
        <w:rPr>
          <w:spacing w:val="-2"/>
          <w:lang w:val="en-AU"/>
        </w:rPr>
        <w:t>years.</w:t>
      </w:r>
    </w:p>
    <w:p w14:paraId="656BA990" w14:textId="0770903C" w:rsidR="008344FB" w:rsidRPr="00FC6301" w:rsidRDefault="004310F6">
      <w:pPr>
        <w:pStyle w:val="BodyText"/>
        <w:spacing w:line="271" w:lineRule="auto"/>
        <w:ind w:left="487" w:right="495"/>
        <w:rPr>
          <w:lang w:val="en-AU"/>
        </w:rPr>
      </w:pPr>
      <w:r w:rsidRPr="00FC6301">
        <w:rPr>
          <w:lang w:val="en-AU"/>
        </w:rPr>
        <w:t xml:space="preserve">ATAGI notes that the </w:t>
      </w:r>
      <w:hyperlink r:id="rId638">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639">
        <w:r w:rsidRPr="00FC6301">
          <w:rPr>
            <w:u w:val="single"/>
            <w:lang w:val="en-AU"/>
          </w:rPr>
          <w:t>CDC Criteria</w:t>
        </w:r>
      </w:hyperlink>
      <w:r w:rsidRPr="00FC6301">
        <w:rPr>
          <w:lang w:val="en-AU"/>
        </w:rPr>
        <w:t>.</w:t>
      </w:r>
    </w:p>
    <w:p w14:paraId="65D3FE32"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993" w14:textId="07A1D0CD"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994"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640">
        <w:r w:rsidRPr="00FC6301">
          <w:rPr>
            <w:u w:val="single"/>
            <w:lang w:val="en-AU"/>
          </w:rPr>
          <w:t>TTS primary care guide</w:t>
        </w:r>
      </w:hyperlink>
      <w:r w:rsidRPr="00FC6301">
        <w:rPr>
          <w:lang w:val="en-AU"/>
        </w:rPr>
        <w:t>. This may contribute to the lower-case</w:t>
      </w:r>
    </w:p>
    <w:p w14:paraId="656BA99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996" w14:textId="77777777" w:rsidR="008344FB" w:rsidRPr="00FC6301" w:rsidRDefault="004310F6">
      <w:pPr>
        <w:pStyle w:val="BodyText"/>
        <w:spacing w:before="97"/>
        <w:ind w:left="487"/>
        <w:rPr>
          <w:lang w:val="en-AU"/>
        </w:rPr>
      </w:pPr>
      <w:r w:rsidRPr="00FC6301">
        <w:rPr>
          <w:lang w:val="en-AU"/>
        </w:rPr>
        <w:lastRenderedPageBreak/>
        <w:t xml:space="preserve">fatality ratio observed in Australia compared to those </w:t>
      </w:r>
      <w:r w:rsidRPr="00FC6301">
        <w:rPr>
          <w:spacing w:val="-2"/>
          <w:lang w:val="en-AU"/>
        </w:rPr>
        <w:t>reported</w:t>
      </w:r>
    </w:p>
    <w:p w14:paraId="2C766B65" w14:textId="77777777" w:rsidR="00B46F34" w:rsidRPr="00FC6301" w:rsidRDefault="004310F6">
      <w:pPr>
        <w:pStyle w:val="BodyText"/>
        <w:spacing w:before="41" w:line="271" w:lineRule="auto"/>
        <w:ind w:left="487" w:right="492"/>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(8/163;</w:t>
      </w:r>
      <w:r w:rsidRPr="00FC6301">
        <w:rPr>
          <w:spacing w:val="-4"/>
          <w:lang w:val="en-AU"/>
        </w:rPr>
        <w:t xml:space="preserve"> </w:t>
      </w:r>
      <w:r w:rsidRPr="00FC6301">
        <w:rPr>
          <w:lang w:val="en-AU"/>
        </w:rPr>
        <w:t>5.0%)</w:t>
      </w:r>
      <w:r w:rsidRPr="00FC6301">
        <w:rPr>
          <w:spacing w:val="-4"/>
          <w:lang w:val="en-AU"/>
        </w:rPr>
        <w:t xml:space="preserve"> </w:t>
      </w:r>
      <w:r w:rsidRPr="00FC6301">
        <w:rPr>
          <w:lang w:val="en-AU"/>
        </w:rPr>
        <w:t>is lower than that reported in other settings. ATAGI notes that the TGA is continuing to investigate 21 probable cases of TTS following second doses and that to date, six of these cases have been definitively linked to vaccination.</w:t>
      </w:r>
    </w:p>
    <w:p w14:paraId="656BA999" w14:textId="3DCE3FE8"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656BA99A"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27EB075A"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7D2B75BD"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641">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642">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643">
        <w:r w:rsidRPr="00FC6301">
          <w:rPr>
            <w:u w:val="single"/>
            <w:lang w:val="en-AU"/>
          </w:rPr>
          <w:t>vaccine related</w:t>
        </w:r>
      </w:hyperlink>
      <w:r w:rsidRPr="00FC6301">
        <w:rPr>
          <w:lang w:val="en-AU"/>
        </w:rPr>
        <w:t>.</w:t>
      </w:r>
    </w:p>
    <w:p w14:paraId="656BA99F" w14:textId="1652AFB5"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9A0"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552F2B7F" w14:textId="77777777" w:rsidR="00B46F34" w:rsidRPr="00FC6301" w:rsidRDefault="004310F6">
      <w:pPr>
        <w:pStyle w:val="BodyText"/>
        <w:spacing w:line="318" w:lineRule="exact"/>
        <w:ind w:left="487"/>
        <w:rPr>
          <w:lang w:val="en-AU"/>
        </w:rPr>
      </w:pPr>
      <w:r w:rsidRPr="00FC6301">
        <w:rPr>
          <w:lang w:val="en-AU"/>
        </w:rPr>
        <w:t>AstraZeneca,</w:t>
      </w:r>
      <w:r w:rsidRPr="00FC6301">
        <w:rPr>
          <w:spacing w:val="-2"/>
          <w:lang w:val="en-AU"/>
        </w:rPr>
        <w:t xml:space="preserve"> </w:t>
      </w:r>
      <w:r w:rsidRPr="00FC6301">
        <w:rPr>
          <w:lang w:val="en-AU"/>
        </w:rPr>
        <w:t>including</w:t>
      </w:r>
      <w:r w:rsidRPr="00FC6301">
        <w:rPr>
          <w:spacing w:val="-2"/>
          <w:lang w:val="en-AU"/>
        </w:rPr>
        <w:t xml:space="preserve"> </w:t>
      </w:r>
      <w:r w:rsidRPr="00FC6301">
        <w:rPr>
          <w:lang w:val="en-AU"/>
        </w:rPr>
        <w:t>Guillain-Barre</w:t>
      </w:r>
      <w:r w:rsidRPr="00FC6301">
        <w:rPr>
          <w:spacing w:val="-2"/>
          <w:lang w:val="en-AU"/>
        </w:rPr>
        <w:t xml:space="preserve"> </w:t>
      </w:r>
      <w:r w:rsidRPr="00FC6301">
        <w:rPr>
          <w:lang w:val="en-AU"/>
        </w:rPr>
        <w:t>Syndrome</w:t>
      </w:r>
      <w:r w:rsidRPr="00FC6301">
        <w:rPr>
          <w:spacing w:val="-2"/>
          <w:lang w:val="en-AU"/>
        </w:rPr>
        <w:t xml:space="preserve"> (GBS).</w:t>
      </w:r>
    </w:p>
    <w:p w14:paraId="13E7A4FD" w14:textId="77777777" w:rsidR="00B46F34" w:rsidRPr="00FC6301" w:rsidRDefault="004310F6">
      <w:pPr>
        <w:pStyle w:val="BodyText"/>
        <w:spacing w:line="271" w:lineRule="auto"/>
        <w:ind w:left="487" w:right="582"/>
        <w:rPr>
          <w:lang w:val="en-AU"/>
        </w:rPr>
      </w:pPr>
      <w:r w:rsidRPr="00FC6301">
        <w:rPr>
          <w:lang w:val="en-AU"/>
        </w:rPr>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 while walking. ATAGI notes this condition can occur in the absence of vaccination and that investigations into whether the reported events are causally linked to vaccination is ongoing.</w:t>
      </w:r>
    </w:p>
    <w:p w14:paraId="656BA9A5" w14:textId="7BCA1DD6" w:rsidR="008344FB"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rigorous</w:t>
      </w:r>
      <w:r w:rsidRPr="00FC6301">
        <w:rPr>
          <w:spacing w:val="-9"/>
          <w:lang w:val="en-AU"/>
        </w:rPr>
        <w:t xml:space="preserve"> </w:t>
      </w:r>
      <w:r w:rsidRPr="00FC6301">
        <w:rPr>
          <w:lang w:val="en-AU"/>
        </w:rPr>
        <w:t>investigations</w:t>
      </w:r>
      <w:r w:rsidRPr="00FC6301">
        <w:rPr>
          <w:spacing w:val="-9"/>
          <w:lang w:val="en-AU"/>
        </w:rPr>
        <w:t xml:space="preserve"> </w:t>
      </w:r>
      <w:r w:rsidRPr="00FC6301">
        <w:rPr>
          <w:lang w:val="en-AU"/>
        </w:rPr>
        <w:t>by</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and other international drug regulators, a clear link between GBS and AstraZeneca has not been established. However as a precautionary</w:t>
      </w:r>
    </w:p>
    <w:p w14:paraId="656BA9A6" w14:textId="77777777" w:rsidR="008344FB" w:rsidRPr="00FC6301" w:rsidRDefault="004310F6">
      <w:pPr>
        <w:pStyle w:val="BodyText"/>
        <w:spacing w:line="271" w:lineRule="auto"/>
        <w:ind w:left="487"/>
        <w:rPr>
          <w:lang w:val="en-AU"/>
        </w:rPr>
      </w:pPr>
      <w:r w:rsidRPr="00FC6301">
        <w:rPr>
          <w:lang w:val="en-AU"/>
        </w:rPr>
        <w:t>measure, warning statements about GBS have been added to the AstraZeneca</w:t>
      </w:r>
      <w:r w:rsidRPr="00FC6301">
        <w:rPr>
          <w:spacing w:val="-5"/>
          <w:lang w:val="en-AU"/>
        </w:rPr>
        <w:t xml:space="preserve"> </w:t>
      </w:r>
      <w:hyperlink r:id="rId644">
        <w:r w:rsidRPr="00FC6301">
          <w:rPr>
            <w:u w:val="single"/>
            <w:lang w:val="en-AU"/>
          </w:rPr>
          <w:t>Product</w:t>
        </w:r>
        <w:r w:rsidRPr="00FC6301">
          <w:rPr>
            <w:spacing w:val="-5"/>
            <w:u w:val="single"/>
            <w:lang w:val="en-AU"/>
          </w:rPr>
          <w:t xml:space="preserve"> </w:t>
        </w:r>
        <w:r w:rsidRPr="00FC6301">
          <w:rPr>
            <w:u w:val="single"/>
            <w:lang w:val="en-AU"/>
          </w:rPr>
          <w:t>Information</w:t>
        </w:r>
      </w:hyperlink>
      <w:r w:rsidRPr="00FC6301">
        <w:rPr>
          <w:spacing w:val="-5"/>
          <w:lang w:val="en-AU"/>
        </w:rPr>
        <w:t xml:space="preserve"> </w:t>
      </w:r>
      <w:r w:rsidRPr="00FC6301">
        <w:rPr>
          <w:lang w:val="en-AU"/>
        </w:rPr>
        <w:t>in</w:t>
      </w:r>
      <w:r w:rsidRPr="00FC6301">
        <w:rPr>
          <w:spacing w:val="-5"/>
          <w:lang w:val="en-AU"/>
        </w:rPr>
        <w:t xml:space="preserve"> </w:t>
      </w:r>
      <w:r w:rsidRPr="00FC6301">
        <w:rPr>
          <w:lang w:val="en-AU"/>
        </w:rPr>
        <w:t>response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rare</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following </w:t>
      </w:r>
      <w:r w:rsidRPr="00FC6301">
        <w:rPr>
          <w:spacing w:val="-2"/>
          <w:lang w:val="en-AU"/>
        </w:rPr>
        <w:t>vaccination.</w:t>
      </w:r>
    </w:p>
    <w:p w14:paraId="656BA9A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9A8" w14:textId="77777777" w:rsidR="008344FB" w:rsidRPr="00FC6301" w:rsidRDefault="004310F6">
      <w:pPr>
        <w:pStyle w:val="Heading3"/>
        <w:spacing w:before="87"/>
        <w:rPr>
          <w:lang w:val="en-AU"/>
        </w:rPr>
      </w:pPr>
      <w:r w:rsidRPr="00FC6301">
        <w:rPr>
          <w:lang w:val="en-AU"/>
        </w:rPr>
        <w:lastRenderedPageBreak/>
        <w:t xml:space="preserve">Risks and </w:t>
      </w:r>
      <w:r w:rsidRPr="00FC6301">
        <w:rPr>
          <w:spacing w:val="-2"/>
          <w:lang w:val="en-AU"/>
        </w:rPr>
        <w:t>benefits</w:t>
      </w:r>
    </w:p>
    <w:p w14:paraId="5A0A6DB2"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5B01CFB4" w14:textId="77777777" w:rsidR="00B46F34" w:rsidRPr="00FC6301" w:rsidRDefault="004310F6">
      <w:pPr>
        <w:pStyle w:val="BodyText"/>
        <w:spacing w:before="1"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9AD" w14:textId="119D4F8F" w:rsidR="008344FB" w:rsidRPr="00FC6301" w:rsidRDefault="004310F6">
      <w:pPr>
        <w:pStyle w:val="BodyText"/>
        <w:spacing w:before="1" w:line="271" w:lineRule="auto"/>
        <w:ind w:left="487"/>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00BD6D4F"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9B0" w14:textId="108606BE"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645">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3877064D" w14:textId="77777777" w:rsidR="00B46F34" w:rsidRPr="00FC6301" w:rsidRDefault="004310F6">
      <w:pPr>
        <w:pStyle w:val="BodyText"/>
        <w:spacing w:line="317" w:lineRule="exact"/>
        <w:ind w:left="487"/>
        <w:rPr>
          <w:lang w:val="en-AU"/>
        </w:rPr>
      </w:pPr>
      <w:r w:rsidRPr="00FC6301">
        <w:rPr>
          <w:spacing w:val="-2"/>
          <w:lang w:val="en-AU"/>
        </w:rPr>
        <w:t>settings.</w:t>
      </w:r>
    </w:p>
    <w:p w14:paraId="656BA9B4" w14:textId="7EBD1FB9" w:rsidR="008344FB" w:rsidRPr="00FC6301" w:rsidRDefault="004310F6">
      <w:pPr>
        <w:pStyle w:val="Heading2"/>
        <w:rPr>
          <w:lang w:val="en-AU"/>
        </w:rPr>
      </w:pPr>
      <w:r w:rsidRPr="00FC6301">
        <w:rPr>
          <w:spacing w:val="-2"/>
          <w:lang w:val="en-AU"/>
        </w:rPr>
        <w:t>Resources</w:t>
      </w:r>
    </w:p>
    <w:p w14:paraId="0568FD93"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52C25440" w14:textId="77777777" w:rsidR="00B46F34" w:rsidRPr="00FC6301" w:rsidRDefault="004310F6">
      <w:pPr>
        <w:pStyle w:val="Heading3"/>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9B9" w14:textId="2FFB3238" w:rsidR="008344FB" w:rsidRPr="00FC6301" w:rsidRDefault="004310F6">
      <w:pPr>
        <w:pStyle w:val="BodyText"/>
        <w:spacing w:before="1"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646">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9BA" w14:textId="77777777" w:rsidR="008344FB" w:rsidRPr="00FC6301" w:rsidRDefault="004310F6">
      <w:pPr>
        <w:pStyle w:val="BodyText"/>
        <w:spacing w:before="117" w:line="271" w:lineRule="auto"/>
        <w:ind w:left="1087" w:right="745"/>
        <w:jc w:val="both"/>
        <w:rPr>
          <w:lang w:val="en-AU"/>
        </w:rPr>
      </w:pPr>
      <w:r w:rsidRPr="00FC6301">
        <w:rPr>
          <w:lang w:val="en-AU"/>
        </w:rPr>
        <w:t>the</w:t>
      </w:r>
      <w:r w:rsidRPr="00FC6301">
        <w:rPr>
          <w:spacing w:val="-4"/>
          <w:lang w:val="en-AU"/>
        </w:rPr>
        <w:t xml:space="preserve"> </w:t>
      </w:r>
      <w:hyperlink r:id="rId647">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9BB" w14:textId="77777777" w:rsidR="008344FB" w:rsidRPr="00FC6301" w:rsidRDefault="004310F6">
      <w:pPr>
        <w:pStyle w:val="BodyText"/>
        <w:spacing w:before="118" w:line="271" w:lineRule="auto"/>
        <w:ind w:left="1087" w:right="495"/>
        <w:rPr>
          <w:lang w:val="en-AU"/>
        </w:rPr>
      </w:pPr>
      <w:r w:rsidRPr="00FC6301">
        <w:rPr>
          <w:lang w:val="en-AU"/>
        </w:rPr>
        <w:t xml:space="preserve">the </w:t>
      </w:r>
      <w:hyperlink r:id="rId648">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9BC"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649">
        <w:r w:rsidRPr="00FC6301">
          <w:rPr>
            <w:u w:val="single"/>
            <w:lang w:val="en-AU"/>
          </w:rPr>
          <w:t>outbreak</w:t>
        </w:r>
      </w:hyperlink>
      <w:r w:rsidRPr="00FC6301">
        <w:rPr>
          <w:lang w:val="en-AU"/>
        </w:rPr>
        <w:t xml:space="preserve"> </w:t>
      </w:r>
      <w:hyperlink r:id="rId650">
        <w:r w:rsidRPr="00FC6301">
          <w:rPr>
            <w:spacing w:val="-2"/>
            <w:u w:val="single"/>
            <w:lang w:val="en-AU"/>
          </w:rPr>
          <w:t>settings</w:t>
        </w:r>
      </w:hyperlink>
      <w:r w:rsidRPr="00FC6301">
        <w:rPr>
          <w:spacing w:val="-2"/>
          <w:lang w:val="en-AU"/>
        </w:rPr>
        <w:t>;</w:t>
      </w:r>
    </w:p>
    <w:p w14:paraId="656BA9BD"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651">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56BA9BE"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6539B9E" w14:textId="77777777" w:rsidR="00B46F34" w:rsidRPr="00FC6301" w:rsidRDefault="004310F6">
      <w:pPr>
        <w:pStyle w:val="BodyText"/>
        <w:spacing w:before="97" w:line="271" w:lineRule="auto"/>
        <w:ind w:left="1087" w:right="641"/>
        <w:rPr>
          <w:lang w:val="en-AU"/>
        </w:rPr>
      </w:pPr>
      <w:r w:rsidRPr="00FC6301">
        <w:rPr>
          <w:lang w:val="en-AU"/>
        </w:rPr>
        <w:lastRenderedPageBreak/>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652">
        <w:r w:rsidRPr="00FC6301">
          <w:rPr>
            <w:u w:val="single"/>
            <w:lang w:val="en-AU"/>
          </w:rPr>
          <w:t>Delta</w:t>
        </w:r>
      </w:hyperlink>
      <w:r w:rsidRPr="00FC6301">
        <w:rPr>
          <w:lang w:val="en-AU"/>
        </w:rPr>
        <w:t xml:space="preserve"> </w:t>
      </w:r>
      <w:hyperlink r:id="rId653">
        <w:r w:rsidRPr="00FC6301">
          <w:rPr>
            <w:u w:val="single"/>
            <w:lang w:val="en-AU"/>
          </w:rPr>
          <w:t>variant</w:t>
        </w:r>
      </w:hyperlink>
      <w:r w:rsidRPr="00FC6301">
        <w:rPr>
          <w:lang w:val="en-AU"/>
        </w:rPr>
        <w:t xml:space="preserve"> of concern.</w:t>
      </w:r>
    </w:p>
    <w:p w14:paraId="599EFF0F" w14:textId="77777777" w:rsidR="00B46F34" w:rsidRPr="00FC6301" w:rsidRDefault="004310F6">
      <w:pPr>
        <w:pStyle w:val="Heading3"/>
        <w:spacing w:before="1"/>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656BA9C3" w14:textId="645630E7"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654">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655">
        <w:r w:rsidRPr="00FC6301">
          <w:rPr>
            <w:spacing w:val="-2"/>
            <w:u w:val="single"/>
            <w:lang w:val="en-AU"/>
          </w:rPr>
          <w:t>vaccines</w:t>
        </w:r>
      </w:hyperlink>
      <w:r w:rsidRPr="00FC6301">
        <w:rPr>
          <w:spacing w:val="-2"/>
          <w:lang w:val="en-AU"/>
        </w:rPr>
        <w:t>;</w:t>
      </w:r>
    </w:p>
    <w:p w14:paraId="656BA9C4"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656">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657">
        <w:r w:rsidRPr="00FC6301">
          <w:rPr>
            <w:u w:val="single"/>
            <w:lang w:val="en-AU"/>
          </w:rPr>
          <w:t>15 years</w:t>
        </w:r>
      </w:hyperlink>
      <w:r w:rsidRPr="00FC6301">
        <w:rPr>
          <w:lang w:val="en-AU"/>
        </w:rPr>
        <w:t>; and</w:t>
      </w:r>
    </w:p>
    <w:p w14:paraId="5896C016"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658">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659">
        <w:r w:rsidRPr="00FC6301">
          <w:rPr>
            <w:u w:val="single"/>
            <w:lang w:val="en-AU"/>
          </w:rPr>
          <w:t>adolescents in Australia</w:t>
        </w:r>
      </w:hyperlink>
      <w:r w:rsidRPr="00FC6301">
        <w:rPr>
          <w:lang w:val="en-AU"/>
        </w:rPr>
        <w:t>.</w:t>
      </w:r>
    </w:p>
    <w:p w14:paraId="656BA9CA" w14:textId="1FE613EA"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9CE"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6EC8604" w14:textId="77777777" w:rsidR="00B46F34" w:rsidRPr="00FC6301" w:rsidRDefault="00B46F34">
      <w:pPr>
        <w:pStyle w:val="BodyText"/>
        <w:rPr>
          <w:lang w:val="en-AU"/>
        </w:rPr>
      </w:pPr>
    </w:p>
    <w:bookmarkStart w:id="31" w:name="30_24_November_2021"/>
    <w:bookmarkEnd w:id="31"/>
    <w:p w14:paraId="6EDA719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660">
        <w:r w:rsidRPr="00FC6301">
          <w:rPr>
            <w:u w:val="single"/>
            <w:lang w:val="en-AU"/>
          </w:rPr>
          <w:t xml:space="preserve">News and </w:t>
        </w:r>
        <w:r w:rsidRPr="00FC6301">
          <w:rPr>
            <w:spacing w:val="-2"/>
            <w:u w:val="single"/>
            <w:lang w:val="en-AU"/>
          </w:rPr>
          <w:t>media</w:t>
        </w:r>
      </w:hyperlink>
    </w:p>
    <w:p w14:paraId="656BA9D6" w14:textId="2A28809B"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24 November 2021</w:t>
      </w:r>
    </w:p>
    <w:p w14:paraId="398B301F"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24 November 2021.</w:t>
      </w:r>
    </w:p>
    <w:p w14:paraId="656BA9D9" w14:textId="7D7CD884" w:rsidR="008344FB" w:rsidRPr="00FC6301" w:rsidRDefault="008344FB">
      <w:pPr>
        <w:rPr>
          <w:sz w:val="9"/>
          <w:lang w:val="en-AU"/>
        </w:rPr>
        <w:sectPr w:rsidR="008344FB" w:rsidRPr="00FC6301">
          <w:headerReference w:type="default" r:id="rId661"/>
          <w:footerReference w:type="default" r:id="rId662"/>
          <w:pgSz w:w="11900" w:h="16840"/>
          <w:pgMar w:top="460" w:right="1680" w:bottom="440" w:left="1680" w:header="269" w:footer="253" w:gutter="0"/>
          <w:pgNumType w:start="1"/>
          <w:cols w:space="720"/>
        </w:sectPr>
      </w:pPr>
    </w:p>
    <w:p w14:paraId="656BA9DA"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9DB"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26</w:t>
      </w:r>
      <w:r w:rsidRPr="00FC6301">
        <w:rPr>
          <w:spacing w:val="-17"/>
          <w:lang w:val="en-AU"/>
        </w:rPr>
        <w:t xml:space="preserve"> </w:t>
      </w:r>
      <w:r w:rsidRPr="00FC6301">
        <w:rPr>
          <w:lang w:val="en-AU"/>
        </w:rPr>
        <w:t>November</w:t>
      </w:r>
      <w:r w:rsidRPr="00FC6301">
        <w:rPr>
          <w:spacing w:val="-16"/>
          <w:lang w:val="en-AU"/>
        </w:rPr>
        <w:t xml:space="preserve"> </w:t>
      </w:r>
      <w:r w:rsidRPr="00FC6301">
        <w:rPr>
          <w:lang w:val="en-AU"/>
        </w:rPr>
        <w:t>2021 General public</w:t>
      </w:r>
    </w:p>
    <w:p w14:paraId="656BA9DC"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76416241" w14:textId="77777777" w:rsidR="00B46F34" w:rsidRPr="00FC6301" w:rsidRDefault="00B46F34">
      <w:pPr>
        <w:pStyle w:val="BodyText"/>
        <w:rPr>
          <w:lang w:val="en-AU"/>
        </w:rPr>
      </w:pPr>
    </w:p>
    <w:p w14:paraId="656BA9E9" w14:textId="77777777" w:rsidR="008344FB" w:rsidRPr="00FC6301" w:rsidRDefault="004310F6">
      <w:pPr>
        <w:pStyle w:val="BodyText"/>
        <w:spacing w:line="271" w:lineRule="auto"/>
        <w:ind w:left="487" w:right="641"/>
        <w:rPr>
          <w:lang w:val="en-AU"/>
        </w:rPr>
      </w:pPr>
      <w:r w:rsidRPr="00FC6301">
        <w:rPr>
          <w:lang w:val="en-AU"/>
        </w:rPr>
        <w:t>On Wednesday 24 November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9EA"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17FD1F3C"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663">
        <w:r w:rsidRPr="00FC6301">
          <w:rPr>
            <w:u w:val="single"/>
            <w:lang w:val="en-AU"/>
          </w:rPr>
          <w:t>current COVID-19 outbreaks</w:t>
        </w:r>
      </w:hyperlink>
      <w:r w:rsidRPr="00FC6301">
        <w:rPr>
          <w:lang w:val="en-AU"/>
        </w:rPr>
        <w:t xml:space="preserve"> involving the </w:t>
      </w:r>
      <w:hyperlink r:id="rId664">
        <w:r w:rsidRPr="00FC6301">
          <w:rPr>
            <w:u w:val="single"/>
            <w:lang w:val="en-AU"/>
          </w:rPr>
          <w:t>Delta</w:t>
        </w:r>
      </w:hyperlink>
      <w:r w:rsidRPr="00FC6301">
        <w:rPr>
          <w:lang w:val="en-AU"/>
        </w:rPr>
        <w:t xml:space="preserve"> </w:t>
      </w:r>
      <w:hyperlink r:id="rId665">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666">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 and Victoria.</w:t>
      </w:r>
    </w:p>
    <w:p w14:paraId="1B1D75DB"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4326CF8F"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656BA9F1" w14:textId="4C35B327" w:rsidR="008344FB" w:rsidRPr="00FC6301" w:rsidRDefault="004310F6">
      <w:pPr>
        <w:pStyle w:val="BodyText"/>
        <w:spacing w:line="271" w:lineRule="auto"/>
        <w:ind w:left="487" w:right="495"/>
        <w:rPr>
          <w:lang w:val="en-AU"/>
        </w:rPr>
      </w:pPr>
      <w:r w:rsidRPr="00FC6301">
        <w:rPr>
          <w:lang w:val="en-AU"/>
        </w:rPr>
        <w:t>As</w:t>
      </w:r>
      <w:r w:rsidRPr="00FC6301">
        <w:rPr>
          <w:spacing w:val="-5"/>
          <w:lang w:val="en-AU"/>
        </w:rPr>
        <w:t xml:space="preserve"> </w:t>
      </w:r>
      <w:r w:rsidRPr="00FC6301">
        <w:rPr>
          <w:lang w:val="en-AU"/>
        </w:rPr>
        <w:t>at</w:t>
      </w:r>
      <w:r w:rsidRPr="00FC6301">
        <w:rPr>
          <w:spacing w:val="-5"/>
          <w:lang w:val="en-AU"/>
        </w:rPr>
        <w:t xml:space="preserve"> </w:t>
      </w:r>
      <w:r w:rsidRPr="00FC6301">
        <w:rPr>
          <w:lang w:val="en-AU"/>
        </w:rPr>
        <w:t>24</w:t>
      </w:r>
      <w:r w:rsidRPr="00FC6301">
        <w:rPr>
          <w:spacing w:val="-5"/>
          <w:lang w:val="en-AU"/>
        </w:rPr>
        <w:t xml:space="preserve"> </w:t>
      </w:r>
      <w:r w:rsidRPr="00FC6301">
        <w:rPr>
          <w:lang w:val="en-AU"/>
        </w:rPr>
        <w:t>November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over</w:t>
      </w:r>
      <w:hyperlink r:id="rId667" w:anchor="daily-report">
        <w:r w:rsidRPr="00FC6301">
          <w:rPr>
            <w:spacing w:val="-1"/>
            <w:u w:val="single"/>
            <w:lang w:val="en-AU"/>
          </w:rPr>
          <w:t xml:space="preserve"> </w:t>
        </w:r>
        <w:r w:rsidRPr="00FC6301">
          <w:rPr>
            <w:u w:val="single"/>
            <w:lang w:val="en-AU"/>
          </w:rPr>
          <w:t>38.5</w:t>
        </w:r>
        <w:r w:rsidRPr="00FC6301">
          <w:rPr>
            <w:spacing w:val="-5"/>
            <w:u w:val="single"/>
            <w:lang w:val="en-AU"/>
          </w:rPr>
          <w:t xml:space="preserve"> </w:t>
        </w:r>
        <w:r w:rsidRPr="00FC6301">
          <w:rPr>
            <w:u w:val="single"/>
            <w:lang w:val="en-AU"/>
          </w:rPr>
          <w:t>million</w:t>
        </w:r>
        <w:r w:rsidRPr="00FC6301">
          <w:rPr>
            <w:spacing w:val="-5"/>
            <w:u w:val="single"/>
            <w:lang w:val="en-AU"/>
          </w:rPr>
          <w:t xml:space="preserve"> </w:t>
        </w:r>
        <w:r w:rsidRPr="00FC6301">
          <w:rPr>
            <w:u w:val="single"/>
            <w:lang w:val="en-AU"/>
          </w:rPr>
          <w:t>doses</w:t>
        </w:r>
      </w:hyperlink>
      <w:r w:rsidRPr="00FC6301">
        <w:rPr>
          <w:spacing w:val="-5"/>
          <w:lang w:val="en-AU"/>
        </w:rPr>
        <w:t xml:space="preserve"> </w:t>
      </w:r>
      <w:r w:rsidRPr="00FC6301">
        <w:rPr>
          <w:lang w:val="en-AU"/>
        </w:rPr>
        <w:t>of</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vaccines have been administered in Australia. ATAGI has noted emerging national data demonstrating that only a small proportion of patients</w:t>
      </w:r>
    </w:p>
    <w:p w14:paraId="1E5CA7EF" w14:textId="77777777" w:rsidR="00B46F34" w:rsidRPr="00FC6301" w:rsidRDefault="004310F6">
      <w:pPr>
        <w:pStyle w:val="BodyText"/>
        <w:spacing w:line="271" w:lineRule="auto"/>
        <w:ind w:left="487" w:right="641"/>
        <w:rPr>
          <w:lang w:val="en-AU"/>
        </w:rPr>
      </w:pPr>
      <w:r w:rsidRPr="00FC6301">
        <w:rPr>
          <w:lang w:val="en-AU"/>
        </w:rPr>
        <w:t>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656BA9F4" w14:textId="59AB5EB2"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has</w:t>
      </w:r>
      <w:r w:rsidRPr="00FC6301">
        <w:rPr>
          <w:spacing w:val="-6"/>
          <w:lang w:val="en-AU"/>
        </w:rPr>
        <w:t xml:space="preserve"> </w:t>
      </w:r>
      <w:r w:rsidRPr="00FC6301">
        <w:rPr>
          <w:lang w:val="en-AU"/>
        </w:rPr>
        <w:t>previously</w:t>
      </w:r>
      <w:r w:rsidRPr="00FC6301">
        <w:rPr>
          <w:spacing w:val="-6"/>
          <w:lang w:val="en-AU"/>
        </w:rPr>
        <w:t xml:space="preserve"> </w:t>
      </w:r>
      <w:r w:rsidRPr="00FC6301">
        <w:rPr>
          <w:lang w:val="en-AU"/>
        </w:rPr>
        <w:t>noted</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Therapeutic</w:t>
      </w:r>
      <w:r w:rsidRPr="00FC6301">
        <w:rPr>
          <w:spacing w:val="-6"/>
          <w:lang w:val="en-AU"/>
        </w:rPr>
        <w:t xml:space="preserve"> </w:t>
      </w:r>
      <w:r w:rsidRPr="00FC6301">
        <w:rPr>
          <w:lang w:val="en-AU"/>
        </w:rPr>
        <w:t>Goods</w:t>
      </w:r>
      <w:r w:rsidRPr="00FC6301">
        <w:rPr>
          <w:spacing w:val="-5"/>
          <w:lang w:val="en-AU"/>
        </w:rPr>
        <w:t xml:space="preserve"> </w:t>
      </w:r>
      <w:r w:rsidRPr="00FC6301">
        <w:rPr>
          <w:spacing w:val="-2"/>
          <w:lang w:val="en-AU"/>
        </w:rPr>
        <w:t>Administration</w:t>
      </w:r>
    </w:p>
    <w:p w14:paraId="656BA9F5" w14:textId="77777777" w:rsidR="008344FB" w:rsidRPr="00FC6301" w:rsidRDefault="004310F6">
      <w:pPr>
        <w:pStyle w:val="BodyText"/>
        <w:spacing w:before="41" w:line="271" w:lineRule="auto"/>
        <w:ind w:left="487" w:right="641"/>
        <w:rPr>
          <w:lang w:val="en-AU"/>
        </w:rPr>
      </w:pPr>
      <w:r w:rsidRPr="00FC6301">
        <w:rPr>
          <w:lang w:val="en-AU"/>
        </w:rPr>
        <w:t xml:space="preserve">(TGA) registration of </w:t>
      </w:r>
      <w:r w:rsidRPr="00FC6301">
        <w:rPr>
          <w:u w:val="single"/>
          <w:lang w:val="en-AU"/>
        </w:rPr>
        <w:t>Pfizer</w:t>
      </w:r>
      <w:r w:rsidRPr="00FC6301">
        <w:rPr>
          <w:lang w:val="en-AU"/>
        </w:rPr>
        <w:t xml:space="preserve"> and </w:t>
      </w:r>
      <w:hyperlink r:id="rId668">
        <w:r w:rsidRPr="00FC6301">
          <w:rPr>
            <w:u w:val="single"/>
            <w:lang w:val="en-AU"/>
          </w:rPr>
          <w:t>Moderna</w:t>
        </w:r>
      </w:hyperlink>
      <w:r w:rsidRPr="00FC6301">
        <w:rPr>
          <w:lang w:val="en-AU"/>
        </w:rPr>
        <w:t xml:space="preserve"> for use in children from 12 years of age and supports COVID-19 vaccination in all adolescents from</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statements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Resources section below. ATAGI also notes the announcement of a </w:t>
      </w:r>
      <w:hyperlink r:id="rId669">
        <w:r w:rsidRPr="00FC6301">
          <w:rPr>
            <w:u w:val="single"/>
            <w:lang w:val="en-AU"/>
          </w:rPr>
          <w:t>booster</w:t>
        </w:r>
      </w:hyperlink>
      <w:r w:rsidRPr="00FC6301">
        <w:rPr>
          <w:lang w:val="en-AU"/>
        </w:rPr>
        <w:t xml:space="preserve"> </w:t>
      </w:r>
      <w:hyperlink r:id="rId670">
        <w:r w:rsidRPr="00FC6301">
          <w:rPr>
            <w:u w:val="single"/>
            <w:lang w:val="en-AU"/>
          </w:rPr>
          <w:t>program</w:t>
        </w:r>
      </w:hyperlink>
      <w:r w:rsidRPr="00FC6301">
        <w:rPr>
          <w:lang w:val="en-AU"/>
        </w:rPr>
        <w:t xml:space="preserve"> using the Pfizer vaccine for those who completed their</w:t>
      </w:r>
    </w:p>
    <w:p w14:paraId="18C93B6D" w14:textId="77777777" w:rsidR="00B46F34" w:rsidRPr="00FC6301" w:rsidRDefault="004310F6">
      <w:pPr>
        <w:pStyle w:val="BodyText"/>
        <w:spacing w:line="316" w:lineRule="exact"/>
        <w:ind w:left="487"/>
        <w:rPr>
          <w:lang w:val="en-AU"/>
        </w:rPr>
      </w:pPr>
      <w:r w:rsidRPr="00FC6301">
        <w:rPr>
          <w:lang w:val="en-AU"/>
        </w:rPr>
        <w:t>primary</w:t>
      </w:r>
      <w:r w:rsidRPr="00FC6301">
        <w:rPr>
          <w:spacing w:val="-2"/>
          <w:lang w:val="en-AU"/>
        </w:rPr>
        <w:t xml:space="preserve"> </w:t>
      </w:r>
      <w:r w:rsidRPr="00FC6301">
        <w:rPr>
          <w:lang w:val="en-AU"/>
        </w:rPr>
        <w:t>course</w:t>
      </w:r>
      <w:r w:rsidRPr="00FC6301">
        <w:rPr>
          <w:spacing w:val="-1"/>
          <w:lang w:val="en-AU"/>
        </w:rPr>
        <w:t xml:space="preserve"> </w:t>
      </w:r>
      <w:r w:rsidRPr="00FC6301">
        <w:rPr>
          <w:lang w:val="en-AU"/>
        </w:rPr>
        <w:t>of</w:t>
      </w:r>
      <w:r w:rsidRPr="00FC6301">
        <w:rPr>
          <w:spacing w:val="-2"/>
          <w:lang w:val="en-AU"/>
        </w:rPr>
        <w:t xml:space="preserve"> </w:t>
      </w:r>
      <w:r w:rsidRPr="00FC6301">
        <w:rPr>
          <w:lang w:val="en-AU"/>
        </w:rPr>
        <w:t>COVID-19</w:t>
      </w:r>
      <w:r w:rsidRPr="00FC6301">
        <w:rPr>
          <w:spacing w:val="-1"/>
          <w:lang w:val="en-AU"/>
        </w:rPr>
        <w:t xml:space="preserve"> </w:t>
      </w:r>
      <w:r w:rsidRPr="00FC6301">
        <w:rPr>
          <w:lang w:val="en-AU"/>
        </w:rPr>
        <w:t>vaccines</w:t>
      </w:r>
      <w:r w:rsidRPr="00FC6301">
        <w:rPr>
          <w:spacing w:val="-2"/>
          <w:lang w:val="en-AU"/>
        </w:rPr>
        <w:t xml:space="preserve"> </w:t>
      </w:r>
      <w:r w:rsidRPr="00FC6301">
        <w:rPr>
          <w:lang w:val="en-AU"/>
        </w:rPr>
        <w:t>6</w:t>
      </w:r>
      <w:r w:rsidRPr="00FC6301">
        <w:rPr>
          <w:spacing w:val="-1"/>
          <w:lang w:val="en-AU"/>
        </w:rPr>
        <w:t xml:space="preserve"> </w:t>
      </w:r>
      <w:r w:rsidRPr="00FC6301">
        <w:rPr>
          <w:lang w:val="en-AU"/>
        </w:rPr>
        <w:t>or</w:t>
      </w:r>
      <w:r w:rsidRPr="00FC6301">
        <w:rPr>
          <w:spacing w:val="-2"/>
          <w:lang w:val="en-AU"/>
        </w:rPr>
        <w:t xml:space="preserve"> </w:t>
      </w:r>
      <w:r w:rsidRPr="00FC6301">
        <w:rPr>
          <w:lang w:val="en-AU"/>
        </w:rPr>
        <w:t>more</w:t>
      </w:r>
      <w:r w:rsidRPr="00FC6301">
        <w:rPr>
          <w:spacing w:val="-1"/>
          <w:lang w:val="en-AU"/>
        </w:rPr>
        <w:t xml:space="preserve"> </w:t>
      </w:r>
      <w:r w:rsidRPr="00FC6301">
        <w:rPr>
          <w:lang w:val="en-AU"/>
        </w:rPr>
        <w:t>months</w:t>
      </w:r>
      <w:r w:rsidRPr="00FC6301">
        <w:rPr>
          <w:spacing w:val="-1"/>
          <w:lang w:val="en-AU"/>
        </w:rPr>
        <w:t xml:space="preserve"> </w:t>
      </w:r>
      <w:r w:rsidRPr="00FC6301">
        <w:rPr>
          <w:spacing w:val="-4"/>
          <w:lang w:val="en-AU"/>
        </w:rPr>
        <w:t>ago.</w:t>
      </w:r>
    </w:p>
    <w:p w14:paraId="656BA9F9" w14:textId="0B034DB8" w:rsidR="008344FB" w:rsidRPr="00FC6301" w:rsidRDefault="004310F6">
      <w:pPr>
        <w:pStyle w:val="Heading2"/>
        <w:spacing w:line="225" w:lineRule="auto"/>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9FA" w14:textId="77777777" w:rsidR="008344FB" w:rsidRPr="00FC6301" w:rsidRDefault="004310F6">
      <w:pPr>
        <w:pStyle w:val="Heading3"/>
        <w:spacing w:before="354"/>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9FB" w14:textId="77777777" w:rsidR="008344FB" w:rsidRPr="00FC6301" w:rsidRDefault="004310F6">
      <w:pPr>
        <w:pStyle w:val="BodyText"/>
        <w:spacing w:before="370"/>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3ACB59D2"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9FE" w14:textId="0C5883F7" w:rsidR="008344FB" w:rsidRPr="00FC6301" w:rsidRDefault="004310F6">
      <w:pPr>
        <w:pStyle w:val="BodyText"/>
        <w:spacing w:line="271" w:lineRule="auto"/>
        <w:ind w:left="487"/>
        <w:rPr>
          <w:lang w:val="en-AU"/>
        </w:rPr>
      </w:pPr>
      <w:r w:rsidRPr="00FC6301">
        <w:rPr>
          <w:lang w:val="en-AU"/>
        </w:rPr>
        <w:t>ATAGI notes that the TGA is investigating 1999 reports of suspected myocarditis and/or pericarditis following Pfizer and in particular 650 suspected</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reports.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suspected</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341</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of</w:t>
      </w:r>
    </w:p>
    <w:p w14:paraId="656BA9F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7C52135C" w14:textId="77777777" w:rsidR="00B46F34" w:rsidRPr="00FC6301" w:rsidRDefault="004310F6">
      <w:pPr>
        <w:pStyle w:val="BodyText"/>
        <w:spacing w:before="97" w:line="271" w:lineRule="auto"/>
        <w:ind w:left="487" w:right="495"/>
        <w:rPr>
          <w:lang w:val="en-AU"/>
        </w:rPr>
      </w:pPr>
      <w:r w:rsidRPr="00FC6301">
        <w:rPr>
          <w:lang w:val="en-AU"/>
        </w:rPr>
        <w:lastRenderedPageBreak/>
        <w:t>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255 cases occurred following the second dose.</w:t>
      </w:r>
    </w:p>
    <w:p w14:paraId="656BAA02" w14:textId="0BF2CA93" w:rsidR="008344FB" w:rsidRPr="00FC6301" w:rsidRDefault="004310F6">
      <w:pPr>
        <w:pStyle w:val="BodyText"/>
        <w:spacing w:line="271" w:lineRule="auto"/>
        <w:ind w:left="487" w:right="519"/>
        <w:rPr>
          <w:lang w:val="en-AU"/>
        </w:rPr>
      </w:pPr>
      <w:r w:rsidRPr="00FC6301">
        <w:rPr>
          <w:lang w:val="en-AU"/>
        </w:rPr>
        <w:t>ATAGI also notes that the TGA is investigating 30 reported cases of myocarditis following Moderna vaccine, of which 18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are monitoring international data on the rates of myocarditis and</w:t>
      </w:r>
    </w:p>
    <w:p w14:paraId="4ED57E40" w14:textId="77777777" w:rsidR="00B46F34" w:rsidRPr="00FC6301" w:rsidRDefault="004310F6">
      <w:pPr>
        <w:pStyle w:val="BodyText"/>
        <w:spacing w:line="316" w:lineRule="exact"/>
        <w:ind w:left="487"/>
        <w:rPr>
          <w:lang w:val="en-AU"/>
        </w:rPr>
      </w:pPr>
      <w:r w:rsidRPr="00FC6301">
        <w:rPr>
          <w:spacing w:val="-2"/>
          <w:lang w:val="en-AU"/>
        </w:rPr>
        <w:t>pericarditis.</w:t>
      </w:r>
    </w:p>
    <w:p w14:paraId="656BAA05" w14:textId="0B5B7649"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w:t>
      </w:r>
    </w:p>
    <w:p w14:paraId="656BAA06" w14:textId="77777777" w:rsidR="008344FB" w:rsidRPr="00FC6301" w:rsidRDefault="004310F6">
      <w:pPr>
        <w:pStyle w:val="BodyText"/>
        <w:spacing w:line="316" w:lineRule="exact"/>
        <w:ind w:left="487"/>
        <w:rPr>
          <w:lang w:val="en-AU"/>
        </w:rPr>
      </w:pPr>
      <w:r w:rsidRPr="00FC6301">
        <w:rPr>
          <w:lang w:val="en-AU"/>
        </w:rPr>
        <w:t xml:space="preserve">males) and following second doses. Most reported cases </w:t>
      </w:r>
      <w:r w:rsidRPr="00FC6301">
        <w:rPr>
          <w:spacing w:val="-4"/>
          <w:lang w:val="en-AU"/>
        </w:rPr>
        <w:t>have</w:t>
      </w:r>
    </w:p>
    <w:p w14:paraId="0F05B2A2" w14:textId="77777777" w:rsidR="00B46F34" w:rsidRPr="00FC6301" w:rsidRDefault="004310F6">
      <w:pPr>
        <w:pStyle w:val="BodyText"/>
        <w:spacing w:before="41"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A09" w14:textId="091BEAA7" w:rsidR="008344FB" w:rsidRPr="00FC6301" w:rsidRDefault="004310F6">
      <w:pPr>
        <w:pStyle w:val="BodyText"/>
        <w:spacing w:line="271" w:lineRule="auto"/>
        <w:ind w:left="487" w:right="495"/>
        <w:rPr>
          <w:lang w:val="en-AU"/>
        </w:rPr>
      </w:pPr>
      <w:r w:rsidRPr="00FC6301">
        <w:rPr>
          <w:lang w:val="en-AU"/>
        </w:rPr>
        <w:t xml:space="preserve">ATAGI has this week again reviewed </w:t>
      </w:r>
      <w:hyperlink r:id="rId671">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Moderna vaccines. ATAGI notes evidence from some international safety surveillance systems suggesting that the </w:t>
      </w:r>
      <w:hyperlink r:id="rId672">
        <w:r w:rsidRPr="00FC6301">
          <w:rPr>
            <w:u w:val="single"/>
            <w:lang w:val="en-AU"/>
          </w:rPr>
          <w:t>risk of myocarditis</w:t>
        </w:r>
      </w:hyperlink>
      <w:r w:rsidRPr="00FC6301">
        <w:rPr>
          <w:lang w:val="en-AU"/>
        </w:rPr>
        <w:t xml:space="preserve"> may be</w:t>
      </w:r>
    </w:p>
    <w:p w14:paraId="782E2451" w14:textId="77777777" w:rsidR="00B46F34" w:rsidRPr="00FC6301" w:rsidRDefault="004310F6">
      <w:pPr>
        <w:pStyle w:val="BodyText"/>
        <w:spacing w:line="271" w:lineRule="auto"/>
        <w:ind w:left="487" w:right="495"/>
        <w:rPr>
          <w:lang w:val="en-AU"/>
        </w:rPr>
      </w:pPr>
      <w:r w:rsidRPr="00FC6301">
        <w:rPr>
          <w:lang w:val="en-AU"/>
        </w:rPr>
        <w:t>higher, albeit still rare following Moderna compared with Pfizer (&lt;2 excess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per</w:t>
      </w:r>
      <w:r w:rsidRPr="00FC6301">
        <w:rPr>
          <w:spacing w:val="-4"/>
          <w:lang w:val="en-AU"/>
        </w:rPr>
        <w:t xml:space="preserve"> </w:t>
      </w:r>
      <w:r w:rsidRPr="00FC6301">
        <w:rPr>
          <w:lang w:val="en-AU"/>
        </w:rPr>
        <w:t>100,000</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recipients</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 40 years). There is no evidence to suggest more severe disease with either vaccine.</w:t>
      </w:r>
    </w:p>
    <w:p w14:paraId="6993147A" w14:textId="77777777" w:rsidR="00B46F34" w:rsidRPr="00FC6301" w:rsidRDefault="004310F6">
      <w:pPr>
        <w:pStyle w:val="BodyText"/>
        <w:spacing w:line="271" w:lineRule="auto"/>
        <w:ind w:left="487" w:right="495"/>
        <w:rPr>
          <w:lang w:val="en-AU"/>
        </w:rPr>
      </w:pPr>
      <w:r w:rsidRPr="00FC6301">
        <w:rPr>
          <w:lang w:val="en-AU"/>
        </w:rPr>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656BAA0E" w14:textId="0956FF76"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656BAA0F" w14:textId="77777777" w:rsidR="008344FB" w:rsidRPr="00FC6301" w:rsidRDefault="004310F6">
      <w:pPr>
        <w:pStyle w:val="BodyText"/>
        <w:spacing w:before="371"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656BAA1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B9C1F6C" w14:textId="77777777" w:rsidR="00B46F34" w:rsidRPr="00FC6301" w:rsidRDefault="004310F6">
      <w:pPr>
        <w:pStyle w:val="BodyText"/>
        <w:spacing w:before="97" w:line="271" w:lineRule="auto"/>
        <w:ind w:left="487" w:right="641"/>
        <w:rPr>
          <w:lang w:val="en-AU"/>
        </w:rPr>
      </w:pPr>
      <w:r w:rsidRPr="00FC6301">
        <w:rPr>
          <w:lang w:val="en-AU"/>
        </w:rPr>
        <w:lastRenderedPageBreak/>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673">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656BAA14" w14:textId="2F689EAD"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A15"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443CF09A" w14:textId="77777777" w:rsidR="00B46F34" w:rsidRPr="00FC6301" w:rsidRDefault="004310F6">
      <w:pPr>
        <w:pStyle w:val="BodyText"/>
        <w:spacing w:before="372" w:line="271" w:lineRule="auto"/>
        <w:ind w:left="487" w:right="610"/>
        <w:jc w:val="both"/>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 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under</w:t>
      </w:r>
      <w:r w:rsidRPr="00FC6301">
        <w:rPr>
          <w:spacing w:val="-5"/>
          <w:lang w:val="en-AU"/>
        </w:rPr>
        <w:t xml:space="preserve"> </w:t>
      </w:r>
      <w:r w:rsidRPr="00FC6301">
        <w:rPr>
          <w:lang w:val="en-AU"/>
        </w:rPr>
        <w:t>investigation.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latest</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statement</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 xml:space="preserve">TTS cases, including clinical outcomes, can be found </w:t>
      </w:r>
      <w:hyperlink r:id="rId674">
        <w:r w:rsidRPr="00FC6301">
          <w:rPr>
            <w:u w:val="single"/>
            <w:lang w:val="en-AU"/>
          </w:rPr>
          <w:t>here</w:t>
        </w:r>
      </w:hyperlink>
      <w:r w:rsidRPr="00FC6301">
        <w:rPr>
          <w:lang w:val="en-AU"/>
        </w:rPr>
        <w:t>.</w:t>
      </w:r>
    </w:p>
    <w:p w14:paraId="32B46F0E" w14:textId="77777777" w:rsidR="00B46F34" w:rsidRPr="00FC6301" w:rsidRDefault="004310F6">
      <w:pPr>
        <w:pStyle w:val="BodyText"/>
        <w:spacing w:line="271" w:lineRule="auto"/>
        <w:ind w:left="487" w:right="495"/>
        <w:rPr>
          <w:lang w:val="en-AU"/>
        </w:rPr>
      </w:pPr>
      <w:r w:rsidRPr="00FC6301">
        <w:rPr>
          <w:lang w:val="en-AU"/>
        </w:rPr>
        <w:t>ATAGI examined estimates of risk of TTS by age group in Australia and note that there have been 164 cases of confirmed or probable TTS (87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77</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13.4</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A1A" w14:textId="1B58A4BC" w:rsidR="008344FB" w:rsidRPr="00FC6301" w:rsidRDefault="004310F6">
      <w:pPr>
        <w:pStyle w:val="BodyText"/>
        <w:spacing w:line="271" w:lineRule="auto"/>
        <w:ind w:left="487" w:right="641"/>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 xml:space="preserve">the risk following a first dose (estimated internationally to be </w:t>
      </w:r>
      <w:hyperlink r:id="rId675">
        <w:r w:rsidRPr="00FC6301">
          <w:rPr>
            <w:u w:val="single"/>
            <w:lang w:val="en-AU"/>
          </w:rPr>
          <w:t>1.9 per</w:t>
        </w:r>
      </w:hyperlink>
    </w:p>
    <w:p w14:paraId="4F8C56BE" w14:textId="77777777" w:rsidR="00B46F34" w:rsidRPr="00FC6301" w:rsidRDefault="00FC6301">
      <w:pPr>
        <w:pStyle w:val="BodyText"/>
        <w:spacing w:line="271" w:lineRule="auto"/>
        <w:ind w:left="487" w:right="621"/>
        <w:jc w:val="both"/>
        <w:rPr>
          <w:lang w:val="en-AU"/>
        </w:rPr>
      </w:pPr>
      <w:hyperlink r:id="rId676">
        <w:r w:rsidR="004310F6" w:rsidRPr="00FC6301">
          <w:rPr>
            <w:u w:val="single"/>
            <w:lang w:val="en-AU"/>
          </w:rPr>
          <w:t>million</w:t>
        </w:r>
      </w:hyperlink>
      <w:r w:rsidR="004310F6" w:rsidRPr="00FC6301">
        <w:rPr>
          <w:spacing w:val="-9"/>
          <w:lang w:val="en-AU"/>
        </w:rPr>
        <w:t xml:space="preserve"> </w:t>
      </w:r>
      <w:r w:rsidR="004310F6" w:rsidRPr="00FC6301">
        <w:rPr>
          <w:lang w:val="en-AU"/>
        </w:rPr>
        <w:t>second</w:t>
      </w:r>
      <w:r w:rsidR="004310F6" w:rsidRPr="00FC6301">
        <w:rPr>
          <w:spacing w:val="-9"/>
          <w:lang w:val="en-AU"/>
        </w:rPr>
        <w:t xml:space="preserve"> </w:t>
      </w:r>
      <w:r w:rsidR="004310F6" w:rsidRPr="00FC6301">
        <w:rPr>
          <w:lang w:val="en-AU"/>
        </w:rPr>
        <w:t>doses).</w:t>
      </w:r>
      <w:r w:rsidR="004310F6" w:rsidRPr="00FC6301">
        <w:rPr>
          <w:spacing w:val="40"/>
          <w:lang w:val="en-AU"/>
        </w:rPr>
        <w:t xml:space="preserve"> </w:t>
      </w:r>
      <w:r w:rsidR="004310F6" w:rsidRPr="00FC6301">
        <w:rPr>
          <w:lang w:val="en-AU"/>
        </w:rPr>
        <w:t>ATAGI</w:t>
      </w:r>
      <w:r w:rsidR="004310F6" w:rsidRPr="00FC6301">
        <w:rPr>
          <w:spacing w:val="-9"/>
          <w:lang w:val="en-AU"/>
        </w:rPr>
        <w:t xml:space="preserve"> </w:t>
      </w:r>
      <w:r w:rsidR="004310F6" w:rsidRPr="00FC6301">
        <w:rPr>
          <w:lang w:val="en-AU"/>
        </w:rPr>
        <w:t>reinforces</w:t>
      </w:r>
      <w:r w:rsidR="004310F6" w:rsidRPr="00FC6301">
        <w:rPr>
          <w:spacing w:val="-9"/>
          <w:lang w:val="en-AU"/>
        </w:rPr>
        <w:t xml:space="preserve"> </w:t>
      </w:r>
      <w:r w:rsidR="004310F6" w:rsidRPr="00FC6301">
        <w:rPr>
          <w:lang w:val="en-AU"/>
        </w:rPr>
        <w:t>the</w:t>
      </w:r>
      <w:r w:rsidR="004310F6" w:rsidRPr="00FC6301">
        <w:rPr>
          <w:spacing w:val="-9"/>
          <w:lang w:val="en-AU"/>
        </w:rPr>
        <w:t xml:space="preserve"> </w:t>
      </w:r>
      <w:r w:rsidR="004310F6" w:rsidRPr="00FC6301">
        <w:rPr>
          <w:lang w:val="en-AU"/>
        </w:rPr>
        <w:t>importance</w:t>
      </w:r>
      <w:r w:rsidR="004310F6" w:rsidRPr="00FC6301">
        <w:rPr>
          <w:spacing w:val="-9"/>
          <w:lang w:val="en-AU"/>
        </w:rPr>
        <w:t xml:space="preserve"> </w:t>
      </w:r>
      <w:r w:rsidR="004310F6" w:rsidRPr="00FC6301">
        <w:rPr>
          <w:lang w:val="en-AU"/>
        </w:rPr>
        <w:t>of</w:t>
      </w:r>
      <w:r w:rsidR="004310F6" w:rsidRPr="00FC6301">
        <w:rPr>
          <w:spacing w:val="-9"/>
          <w:lang w:val="en-AU"/>
        </w:rPr>
        <w:t xml:space="preserve"> </w:t>
      </w:r>
      <w:r w:rsidR="004310F6" w:rsidRPr="00FC6301">
        <w:rPr>
          <w:lang w:val="en-AU"/>
        </w:rPr>
        <w:t>completing a</w:t>
      </w:r>
      <w:r w:rsidR="004310F6" w:rsidRPr="00FC6301">
        <w:rPr>
          <w:spacing w:val="-1"/>
          <w:lang w:val="en-AU"/>
        </w:rPr>
        <w:t xml:space="preserve"> </w:t>
      </w:r>
      <w:r w:rsidR="004310F6" w:rsidRPr="00FC6301">
        <w:rPr>
          <w:lang w:val="en-AU"/>
        </w:rPr>
        <w:t>two-dose</w:t>
      </w:r>
      <w:r w:rsidR="004310F6" w:rsidRPr="00FC6301">
        <w:rPr>
          <w:spacing w:val="-1"/>
          <w:lang w:val="en-AU"/>
        </w:rPr>
        <w:t xml:space="preserve"> </w:t>
      </w:r>
      <w:r w:rsidR="004310F6" w:rsidRPr="00FC6301">
        <w:rPr>
          <w:lang w:val="en-AU"/>
        </w:rPr>
        <w:t>schedule</w:t>
      </w:r>
      <w:r w:rsidR="004310F6" w:rsidRPr="00FC6301">
        <w:rPr>
          <w:spacing w:val="-1"/>
          <w:lang w:val="en-AU"/>
        </w:rPr>
        <w:t xml:space="preserve"> </w:t>
      </w:r>
      <w:r w:rsidR="004310F6" w:rsidRPr="00FC6301">
        <w:rPr>
          <w:lang w:val="en-AU"/>
        </w:rPr>
        <w:t>to</w:t>
      </w:r>
      <w:r w:rsidR="004310F6" w:rsidRPr="00FC6301">
        <w:rPr>
          <w:spacing w:val="-1"/>
          <w:lang w:val="en-AU"/>
        </w:rPr>
        <w:t xml:space="preserve"> </w:t>
      </w:r>
      <w:r w:rsidR="004310F6" w:rsidRPr="00FC6301">
        <w:rPr>
          <w:lang w:val="en-AU"/>
        </w:rPr>
        <w:t>ensure</w:t>
      </w:r>
      <w:r w:rsidR="004310F6" w:rsidRPr="00FC6301">
        <w:rPr>
          <w:spacing w:val="-1"/>
          <w:lang w:val="en-AU"/>
        </w:rPr>
        <w:t xml:space="preserve"> </w:t>
      </w:r>
      <w:r w:rsidR="004310F6" w:rsidRPr="00FC6301">
        <w:rPr>
          <w:lang w:val="en-AU"/>
        </w:rPr>
        <w:t>maximal</w:t>
      </w:r>
      <w:r w:rsidR="004310F6" w:rsidRPr="00FC6301">
        <w:rPr>
          <w:spacing w:val="-1"/>
          <w:lang w:val="en-AU"/>
        </w:rPr>
        <w:t xml:space="preserve"> </w:t>
      </w:r>
      <w:r w:rsidR="004310F6" w:rsidRPr="00FC6301">
        <w:rPr>
          <w:lang w:val="en-AU"/>
        </w:rPr>
        <w:t>protection,</w:t>
      </w:r>
      <w:r w:rsidR="004310F6" w:rsidRPr="00FC6301">
        <w:rPr>
          <w:spacing w:val="-1"/>
          <w:lang w:val="en-AU"/>
        </w:rPr>
        <w:t xml:space="preserve"> </w:t>
      </w:r>
      <w:r w:rsidR="004310F6" w:rsidRPr="00FC6301">
        <w:rPr>
          <w:lang w:val="en-AU"/>
        </w:rPr>
        <w:t>with</w:t>
      </w:r>
      <w:r w:rsidR="004310F6" w:rsidRPr="00FC6301">
        <w:rPr>
          <w:spacing w:val="-1"/>
          <w:lang w:val="en-AU"/>
        </w:rPr>
        <w:t xml:space="preserve"> </w:t>
      </w:r>
      <w:r w:rsidR="004310F6" w:rsidRPr="00FC6301">
        <w:rPr>
          <w:lang w:val="en-AU"/>
        </w:rPr>
        <w:t>the</w:t>
      </w:r>
      <w:r w:rsidR="004310F6" w:rsidRPr="00FC6301">
        <w:rPr>
          <w:spacing w:val="-1"/>
          <w:lang w:val="en-AU"/>
        </w:rPr>
        <w:t xml:space="preserve"> </w:t>
      </w:r>
      <w:r w:rsidR="004310F6" w:rsidRPr="00FC6301">
        <w:rPr>
          <w:lang w:val="en-AU"/>
        </w:rPr>
        <w:t>strongest evidence for two doses of the same brand.</w:t>
      </w:r>
    </w:p>
    <w:p w14:paraId="656BAA1D" w14:textId="78DCF412" w:rsidR="008344FB" w:rsidRPr="00FC6301" w:rsidRDefault="004310F6">
      <w:pPr>
        <w:pStyle w:val="BodyText"/>
        <w:spacing w:line="271" w:lineRule="auto"/>
        <w:ind w:left="487"/>
        <w:rPr>
          <w:lang w:val="en-AU"/>
        </w:rPr>
      </w:pPr>
      <w:r w:rsidRPr="00FC6301">
        <w:rPr>
          <w:lang w:val="en-AU"/>
        </w:rPr>
        <w:t>Rates of TTS cases are based on first doses of AstraZeneca as of 11 November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13.3 million doses of AstraZeneca have been</w:t>
      </w:r>
    </w:p>
    <w:p w14:paraId="381E23B5"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6.9</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6.4</w:t>
      </w:r>
      <w:r w:rsidRPr="00FC6301">
        <w:rPr>
          <w:spacing w:val="-4"/>
          <w:lang w:val="en-AU"/>
        </w:rPr>
        <w:t xml:space="preserve"> </w:t>
      </w:r>
      <w:r w:rsidRPr="00FC6301">
        <w:rPr>
          <w:lang w:val="en-AU"/>
        </w:rPr>
        <w:t>million second doses.</w:t>
      </w:r>
    </w:p>
    <w:p w14:paraId="3DFB0C07"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A22" w14:textId="4F16EFD1" w:rsidR="008344FB" w:rsidRPr="00FC6301" w:rsidRDefault="004310F6">
      <w:pPr>
        <w:pStyle w:val="BodyText"/>
        <w:ind w:left="1087"/>
        <w:rPr>
          <w:lang w:val="en-AU"/>
        </w:rPr>
      </w:pPr>
      <w:r w:rsidRPr="00FC6301">
        <w:rPr>
          <w:lang w:val="en-AU"/>
        </w:rPr>
        <w:t xml:space="preserve">2.5 per 100,000 in those &lt;60 </w:t>
      </w:r>
      <w:r w:rsidRPr="00FC6301">
        <w:rPr>
          <w:spacing w:val="-2"/>
          <w:lang w:val="en-AU"/>
        </w:rPr>
        <w:t>years</w:t>
      </w:r>
    </w:p>
    <w:p w14:paraId="656BAA23" w14:textId="77777777" w:rsidR="008344FB" w:rsidRPr="00FC6301" w:rsidRDefault="004310F6">
      <w:pPr>
        <w:pStyle w:val="BodyText"/>
        <w:spacing w:before="161"/>
        <w:ind w:left="1087"/>
        <w:rPr>
          <w:lang w:val="en-AU"/>
        </w:rPr>
      </w:pPr>
      <w:r w:rsidRPr="00FC6301">
        <w:rPr>
          <w:lang w:val="en-AU"/>
        </w:rPr>
        <w:t xml:space="preserve">1.9 per 100,000 in those ≥60 </w:t>
      </w:r>
      <w:r w:rsidRPr="00FC6301">
        <w:rPr>
          <w:spacing w:val="-2"/>
          <w:lang w:val="en-AU"/>
        </w:rPr>
        <w:t>years.</w:t>
      </w:r>
    </w:p>
    <w:p w14:paraId="656BAA24"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AA25" w14:textId="77777777" w:rsidR="008344FB" w:rsidRPr="00FC6301" w:rsidRDefault="004310F6">
      <w:pPr>
        <w:pStyle w:val="BodyText"/>
        <w:spacing w:before="97" w:line="271" w:lineRule="auto"/>
        <w:ind w:left="487" w:right="495"/>
        <w:rPr>
          <w:lang w:val="en-AU"/>
        </w:rPr>
      </w:pPr>
      <w:r w:rsidRPr="00FC6301">
        <w:rPr>
          <w:lang w:val="en-AU"/>
        </w:rPr>
        <w:lastRenderedPageBreak/>
        <w:t xml:space="preserve">ATAGI notes that the </w:t>
      </w:r>
      <w:hyperlink r:id="rId677">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678">
        <w:r w:rsidRPr="00FC6301">
          <w:rPr>
            <w:u w:val="single"/>
            <w:lang w:val="en-AU"/>
          </w:rPr>
          <w:t>CDC Criteria</w:t>
        </w:r>
      </w:hyperlink>
      <w:r w:rsidRPr="00FC6301">
        <w:rPr>
          <w:lang w:val="en-AU"/>
        </w:rPr>
        <w:t>.</w:t>
      </w:r>
    </w:p>
    <w:p w14:paraId="3BC86E9E"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A28" w14:textId="0DC0E2C6" w:rsidR="008344FB" w:rsidRPr="00FC6301" w:rsidRDefault="004310F6">
      <w:pPr>
        <w:pStyle w:val="BodyText"/>
        <w:ind w:left="487"/>
        <w:rPr>
          <w:lang w:val="en-AU"/>
        </w:rPr>
      </w:pPr>
      <w:r w:rsidRPr="00FC6301">
        <w:rPr>
          <w:lang w:val="en-AU"/>
        </w:rPr>
        <w:t xml:space="preserve">Outcomes have generally been better with early presentation </w:t>
      </w:r>
      <w:r w:rsidRPr="00FC6301">
        <w:rPr>
          <w:spacing w:val="-5"/>
          <w:lang w:val="en-AU"/>
        </w:rPr>
        <w:t>and</w:t>
      </w:r>
    </w:p>
    <w:p w14:paraId="656BAA29" w14:textId="77777777" w:rsidR="008344FB" w:rsidRPr="00FC6301" w:rsidRDefault="004310F6">
      <w:pPr>
        <w:pStyle w:val="BodyText"/>
        <w:spacing w:before="41"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679">
        <w:r w:rsidRPr="00FC6301">
          <w:rPr>
            <w:u w:val="single"/>
            <w:lang w:val="en-AU"/>
          </w:rPr>
          <w:t>TTS primary care guide</w:t>
        </w:r>
      </w:hyperlink>
      <w:r w:rsidRPr="00FC6301">
        <w:rPr>
          <w:lang w:val="en-AU"/>
        </w:rPr>
        <w:t>. This may contribute to the lower-case</w:t>
      </w:r>
    </w:p>
    <w:p w14:paraId="656BAA2A"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1C674D50" w14:textId="77777777" w:rsidR="00B46F34" w:rsidRPr="00FC6301" w:rsidRDefault="004310F6">
      <w:pPr>
        <w:pStyle w:val="BodyText"/>
        <w:spacing w:before="41" w:line="271" w:lineRule="auto"/>
        <w:ind w:left="487" w:right="492"/>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(8/164;</w:t>
      </w:r>
      <w:r w:rsidRPr="00FC6301">
        <w:rPr>
          <w:spacing w:val="-4"/>
          <w:lang w:val="en-AU"/>
        </w:rPr>
        <w:t xml:space="preserve"> </w:t>
      </w:r>
      <w:r w:rsidRPr="00FC6301">
        <w:rPr>
          <w:lang w:val="en-AU"/>
        </w:rPr>
        <w:t>5.0%)</w:t>
      </w:r>
      <w:r w:rsidRPr="00FC6301">
        <w:rPr>
          <w:spacing w:val="-4"/>
          <w:lang w:val="en-AU"/>
        </w:rPr>
        <w:t xml:space="preserve"> </w:t>
      </w:r>
      <w:r w:rsidRPr="00FC6301">
        <w:rPr>
          <w:lang w:val="en-AU"/>
        </w:rPr>
        <w:t>is lower than that reported in other settings. ATAGI notes that the TGA is continuing to investigate 21 probable cases of TTS following second doses and that to date, six of these cases have been definitively linked to vaccination.</w:t>
      </w:r>
    </w:p>
    <w:p w14:paraId="656BAA2D" w14:textId="224717C3" w:rsidR="008344FB" w:rsidRPr="00FC6301" w:rsidRDefault="004310F6">
      <w:pPr>
        <w:pStyle w:val="Heading3"/>
        <w:spacing w:before="1"/>
        <w:rPr>
          <w:lang w:val="en-AU"/>
        </w:rPr>
      </w:pPr>
      <w:r w:rsidRPr="00FC6301">
        <w:rPr>
          <w:lang w:val="en-AU"/>
        </w:rPr>
        <w:t xml:space="preserve">Immune </w:t>
      </w:r>
      <w:r w:rsidRPr="00FC6301">
        <w:rPr>
          <w:spacing w:val="-2"/>
          <w:lang w:val="en-AU"/>
        </w:rPr>
        <w:t>Thrombocytopenia</w:t>
      </w:r>
    </w:p>
    <w:p w14:paraId="656BAA2E" w14:textId="77777777" w:rsidR="008344FB" w:rsidRPr="00FC6301" w:rsidRDefault="004310F6">
      <w:pPr>
        <w:pStyle w:val="BodyText"/>
        <w:spacing w:before="370"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B6BDB83"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33787903"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680">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681">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682">
        <w:r w:rsidRPr="00FC6301">
          <w:rPr>
            <w:u w:val="single"/>
            <w:lang w:val="en-AU"/>
          </w:rPr>
          <w:t>vaccine related</w:t>
        </w:r>
      </w:hyperlink>
      <w:r w:rsidRPr="00FC6301">
        <w:rPr>
          <w:lang w:val="en-AU"/>
        </w:rPr>
        <w:t>.</w:t>
      </w:r>
    </w:p>
    <w:p w14:paraId="656BAA33" w14:textId="31CD7E71" w:rsidR="008344FB" w:rsidRPr="00FC6301" w:rsidRDefault="004310F6">
      <w:pPr>
        <w:pStyle w:val="Heading3"/>
        <w:rPr>
          <w:lang w:val="en-AU"/>
        </w:rPr>
      </w:pPr>
      <w:r w:rsidRPr="00FC6301">
        <w:rPr>
          <w:lang w:val="en-AU"/>
        </w:rPr>
        <w:t>Guillain-Barre</w:t>
      </w:r>
      <w:r w:rsidRPr="00FC6301">
        <w:rPr>
          <w:spacing w:val="-2"/>
          <w:lang w:val="en-AU"/>
        </w:rPr>
        <w:t xml:space="preserve"> Syndrome</w:t>
      </w:r>
    </w:p>
    <w:p w14:paraId="656BAA34" w14:textId="77777777" w:rsidR="008344FB" w:rsidRPr="00FC6301" w:rsidRDefault="004310F6">
      <w:pPr>
        <w:pStyle w:val="BodyText"/>
        <w:spacing w:before="371"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2F7B0F69" w14:textId="77777777" w:rsidR="00B46F34" w:rsidRPr="00FC6301" w:rsidRDefault="004310F6">
      <w:pPr>
        <w:pStyle w:val="BodyText"/>
        <w:spacing w:line="318" w:lineRule="exact"/>
        <w:ind w:left="487"/>
        <w:rPr>
          <w:lang w:val="en-AU"/>
        </w:rPr>
      </w:pPr>
      <w:r w:rsidRPr="00FC6301">
        <w:rPr>
          <w:lang w:val="en-AU"/>
        </w:rPr>
        <w:t>AstraZeneca,</w:t>
      </w:r>
      <w:r w:rsidRPr="00FC6301">
        <w:rPr>
          <w:spacing w:val="-2"/>
          <w:lang w:val="en-AU"/>
        </w:rPr>
        <w:t xml:space="preserve"> </w:t>
      </w:r>
      <w:r w:rsidRPr="00FC6301">
        <w:rPr>
          <w:lang w:val="en-AU"/>
        </w:rPr>
        <w:t>including</w:t>
      </w:r>
      <w:r w:rsidRPr="00FC6301">
        <w:rPr>
          <w:spacing w:val="-2"/>
          <w:lang w:val="en-AU"/>
        </w:rPr>
        <w:t xml:space="preserve"> </w:t>
      </w:r>
      <w:r w:rsidRPr="00FC6301">
        <w:rPr>
          <w:lang w:val="en-AU"/>
        </w:rPr>
        <w:t>Guillain-Barre</w:t>
      </w:r>
      <w:r w:rsidRPr="00FC6301">
        <w:rPr>
          <w:spacing w:val="-2"/>
          <w:lang w:val="en-AU"/>
        </w:rPr>
        <w:t xml:space="preserve"> </w:t>
      </w:r>
      <w:r w:rsidRPr="00FC6301">
        <w:rPr>
          <w:lang w:val="en-AU"/>
        </w:rPr>
        <w:t>Syndrome</w:t>
      </w:r>
      <w:r w:rsidRPr="00FC6301">
        <w:rPr>
          <w:spacing w:val="-2"/>
          <w:lang w:val="en-AU"/>
        </w:rPr>
        <w:t xml:space="preserve"> (GBS).</w:t>
      </w:r>
    </w:p>
    <w:p w14:paraId="656BAA37" w14:textId="7B3B5D66" w:rsidR="008344FB" w:rsidRPr="00FC6301" w:rsidRDefault="004310F6">
      <w:pPr>
        <w:pStyle w:val="BodyText"/>
        <w:spacing w:before="1" w:line="271" w:lineRule="auto"/>
        <w:ind w:left="487" w:right="495"/>
        <w:rPr>
          <w:lang w:val="en-AU"/>
        </w:rPr>
      </w:pPr>
      <w:r w:rsidRPr="00FC6301">
        <w:rPr>
          <w:lang w:val="en-AU"/>
        </w:rPr>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w:t>
      </w:r>
    </w:p>
    <w:p w14:paraId="656BAA3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4EED78" w14:textId="77777777" w:rsidR="00B46F34" w:rsidRPr="00FC6301" w:rsidRDefault="004310F6">
      <w:pPr>
        <w:pStyle w:val="BodyText"/>
        <w:spacing w:before="97" w:line="271" w:lineRule="auto"/>
        <w:ind w:left="487" w:right="759"/>
        <w:jc w:val="both"/>
        <w:rPr>
          <w:lang w:val="en-AU"/>
        </w:rPr>
      </w:pPr>
      <w:r w:rsidRPr="00FC6301">
        <w:rPr>
          <w:lang w:val="en-AU"/>
        </w:rPr>
        <w:lastRenderedPageBreak/>
        <w:t>while</w:t>
      </w:r>
      <w:r w:rsidRPr="00FC6301">
        <w:rPr>
          <w:spacing w:val="-7"/>
          <w:lang w:val="en-AU"/>
        </w:rPr>
        <w:t xml:space="preserve"> </w:t>
      </w:r>
      <w:r w:rsidRPr="00FC6301">
        <w:rPr>
          <w:lang w:val="en-AU"/>
        </w:rPr>
        <w:t>walking.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this</w:t>
      </w:r>
      <w:r w:rsidRPr="00FC6301">
        <w:rPr>
          <w:spacing w:val="-7"/>
          <w:lang w:val="en-AU"/>
        </w:rPr>
        <w:t xml:space="preserve"> </w:t>
      </w:r>
      <w:r w:rsidRPr="00FC6301">
        <w:rPr>
          <w:lang w:val="en-AU"/>
        </w:rPr>
        <w:t>condition</w:t>
      </w:r>
      <w:r w:rsidRPr="00FC6301">
        <w:rPr>
          <w:spacing w:val="-7"/>
          <w:lang w:val="en-AU"/>
        </w:rPr>
        <w:t xml:space="preserve"> </w:t>
      </w:r>
      <w:r w:rsidRPr="00FC6301">
        <w:rPr>
          <w:lang w:val="en-AU"/>
        </w:rPr>
        <w:t>can</w:t>
      </w:r>
      <w:r w:rsidRPr="00FC6301">
        <w:rPr>
          <w:spacing w:val="-7"/>
          <w:lang w:val="en-AU"/>
        </w:rPr>
        <w:t xml:space="preserve"> </w:t>
      </w:r>
      <w:r w:rsidRPr="00FC6301">
        <w:rPr>
          <w:lang w:val="en-AU"/>
        </w:rPr>
        <w:t>occur</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absence</w:t>
      </w:r>
      <w:r w:rsidRPr="00FC6301">
        <w:rPr>
          <w:spacing w:val="-7"/>
          <w:lang w:val="en-AU"/>
        </w:rPr>
        <w:t xml:space="preserve"> </w:t>
      </w:r>
      <w:r w:rsidRPr="00FC6301">
        <w:rPr>
          <w:lang w:val="en-AU"/>
        </w:rPr>
        <w:t>of vaccination and that investigations into whether the reported events are causally linked to vaccination is ongoing.</w:t>
      </w:r>
    </w:p>
    <w:p w14:paraId="656BAA3B" w14:textId="26033D2F" w:rsidR="008344FB"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rigorous</w:t>
      </w:r>
      <w:r w:rsidRPr="00FC6301">
        <w:rPr>
          <w:spacing w:val="-9"/>
          <w:lang w:val="en-AU"/>
        </w:rPr>
        <w:t xml:space="preserve"> </w:t>
      </w:r>
      <w:r w:rsidRPr="00FC6301">
        <w:rPr>
          <w:lang w:val="en-AU"/>
        </w:rPr>
        <w:t>investigations</w:t>
      </w:r>
      <w:r w:rsidRPr="00FC6301">
        <w:rPr>
          <w:spacing w:val="-9"/>
          <w:lang w:val="en-AU"/>
        </w:rPr>
        <w:t xml:space="preserve"> </w:t>
      </w:r>
      <w:r w:rsidRPr="00FC6301">
        <w:rPr>
          <w:lang w:val="en-AU"/>
        </w:rPr>
        <w:t>by</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and other international drug regulators, a clear link between GBS and AstraZeneca has not been established. However as a precautionary</w:t>
      </w:r>
    </w:p>
    <w:p w14:paraId="505840F5" w14:textId="77777777" w:rsidR="00B46F34" w:rsidRPr="00FC6301" w:rsidRDefault="004310F6">
      <w:pPr>
        <w:pStyle w:val="BodyText"/>
        <w:spacing w:line="271" w:lineRule="auto"/>
        <w:ind w:left="487"/>
        <w:rPr>
          <w:lang w:val="en-AU"/>
        </w:rPr>
      </w:pPr>
      <w:r w:rsidRPr="00FC6301">
        <w:rPr>
          <w:lang w:val="en-AU"/>
        </w:rPr>
        <w:t>measure, warning statements about GBS have been added to the AstraZeneca</w:t>
      </w:r>
      <w:r w:rsidRPr="00FC6301">
        <w:rPr>
          <w:spacing w:val="-5"/>
          <w:lang w:val="en-AU"/>
        </w:rPr>
        <w:t xml:space="preserve"> </w:t>
      </w:r>
      <w:hyperlink r:id="rId683">
        <w:r w:rsidRPr="00FC6301">
          <w:rPr>
            <w:u w:val="single"/>
            <w:lang w:val="en-AU"/>
          </w:rPr>
          <w:t>Product</w:t>
        </w:r>
        <w:r w:rsidRPr="00FC6301">
          <w:rPr>
            <w:spacing w:val="-5"/>
            <w:u w:val="single"/>
            <w:lang w:val="en-AU"/>
          </w:rPr>
          <w:t xml:space="preserve"> </w:t>
        </w:r>
        <w:r w:rsidRPr="00FC6301">
          <w:rPr>
            <w:u w:val="single"/>
            <w:lang w:val="en-AU"/>
          </w:rPr>
          <w:t>Information</w:t>
        </w:r>
      </w:hyperlink>
      <w:r w:rsidRPr="00FC6301">
        <w:rPr>
          <w:spacing w:val="-5"/>
          <w:lang w:val="en-AU"/>
        </w:rPr>
        <w:t xml:space="preserve"> </w:t>
      </w:r>
      <w:r w:rsidRPr="00FC6301">
        <w:rPr>
          <w:lang w:val="en-AU"/>
        </w:rPr>
        <w:t>in</w:t>
      </w:r>
      <w:r w:rsidRPr="00FC6301">
        <w:rPr>
          <w:spacing w:val="-5"/>
          <w:lang w:val="en-AU"/>
        </w:rPr>
        <w:t xml:space="preserve"> </w:t>
      </w:r>
      <w:r w:rsidRPr="00FC6301">
        <w:rPr>
          <w:lang w:val="en-AU"/>
        </w:rPr>
        <w:t>response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rare</w:t>
      </w:r>
      <w:r w:rsidRPr="00FC6301">
        <w:rPr>
          <w:spacing w:val="-5"/>
          <w:lang w:val="en-AU"/>
        </w:rPr>
        <w:t xml:space="preserve"> </w:t>
      </w:r>
      <w:r w:rsidRPr="00FC6301">
        <w:rPr>
          <w:lang w:val="en-AU"/>
        </w:rPr>
        <w:t>cases</w:t>
      </w:r>
      <w:r w:rsidRPr="00FC6301">
        <w:rPr>
          <w:spacing w:val="-5"/>
          <w:lang w:val="en-AU"/>
        </w:rPr>
        <w:t xml:space="preserve"> </w:t>
      </w:r>
      <w:r w:rsidRPr="00FC6301">
        <w:rPr>
          <w:lang w:val="en-AU"/>
        </w:rPr>
        <w:t xml:space="preserve">following </w:t>
      </w:r>
      <w:r w:rsidRPr="00FC6301">
        <w:rPr>
          <w:spacing w:val="-2"/>
          <w:lang w:val="en-AU"/>
        </w:rPr>
        <w:t>vaccination.</w:t>
      </w:r>
    </w:p>
    <w:p w14:paraId="656BAA3E" w14:textId="1FD8844D"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0723AC74"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71F28FCB"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A43" w14:textId="4C79A66D" w:rsidR="008344FB" w:rsidRPr="00FC6301" w:rsidRDefault="004310F6">
      <w:pPr>
        <w:pStyle w:val="BodyText"/>
        <w:spacing w:before="1" w:line="271" w:lineRule="auto"/>
        <w:ind w:left="487"/>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2E52F38C"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A46" w14:textId="6FFBEA28" w:rsidR="008344FB" w:rsidRPr="00FC6301" w:rsidRDefault="004310F6">
      <w:pPr>
        <w:pStyle w:val="BodyText"/>
        <w:spacing w:line="271" w:lineRule="auto"/>
        <w:ind w:left="487" w:right="641"/>
        <w:rPr>
          <w:lang w:val="en-AU"/>
        </w:rPr>
      </w:pPr>
      <w:r w:rsidRPr="00FC6301">
        <w:rPr>
          <w:lang w:val="en-AU"/>
        </w:rPr>
        <w:t xml:space="preserve">At this time, there is no update to the </w:t>
      </w:r>
      <w:hyperlink r:id="rId684">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607F49D5" w14:textId="77777777" w:rsidR="00B46F34" w:rsidRPr="00FC6301" w:rsidRDefault="004310F6">
      <w:pPr>
        <w:pStyle w:val="BodyText"/>
        <w:spacing w:line="317" w:lineRule="exact"/>
        <w:ind w:left="487"/>
        <w:rPr>
          <w:lang w:val="en-AU"/>
        </w:rPr>
      </w:pPr>
      <w:r w:rsidRPr="00FC6301">
        <w:rPr>
          <w:spacing w:val="-2"/>
          <w:lang w:val="en-AU"/>
        </w:rPr>
        <w:t>settings.</w:t>
      </w:r>
    </w:p>
    <w:p w14:paraId="656BAA4A" w14:textId="5EAE51A7" w:rsidR="008344FB" w:rsidRPr="00FC6301" w:rsidRDefault="004310F6">
      <w:pPr>
        <w:pStyle w:val="Heading2"/>
        <w:spacing w:before="1"/>
        <w:rPr>
          <w:lang w:val="en-AU"/>
        </w:rPr>
      </w:pPr>
      <w:r w:rsidRPr="00FC6301">
        <w:rPr>
          <w:spacing w:val="-2"/>
          <w:lang w:val="en-AU"/>
        </w:rPr>
        <w:t>Resources</w:t>
      </w:r>
    </w:p>
    <w:p w14:paraId="656BAA4B" w14:textId="77777777" w:rsidR="008344FB" w:rsidRPr="00FC6301" w:rsidRDefault="004310F6">
      <w:pPr>
        <w:pStyle w:val="BodyText"/>
        <w:spacing w:before="352"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A4C"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685">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A4D"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A4E" w14:textId="77777777" w:rsidR="008344FB" w:rsidRPr="00FC6301" w:rsidRDefault="004310F6">
      <w:pPr>
        <w:pStyle w:val="BodyText"/>
        <w:spacing w:before="97" w:line="271" w:lineRule="auto"/>
        <w:ind w:left="1087" w:right="745"/>
        <w:jc w:val="both"/>
        <w:rPr>
          <w:lang w:val="en-AU"/>
        </w:rPr>
      </w:pPr>
      <w:r w:rsidRPr="00FC6301">
        <w:rPr>
          <w:lang w:val="en-AU"/>
        </w:rPr>
        <w:lastRenderedPageBreak/>
        <w:t>the</w:t>
      </w:r>
      <w:r w:rsidRPr="00FC6301">
        <w:rPr>
          <w:spacing w:val="-4"/>
          <w:lang w:val="en-AU"/>
        </w:rPr>
        <w:t xml:space="preserve"> </w:t>
      </w:r>
      <w:hyperlink r:id="rId686">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A4F"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687">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w:t>
      </w:r>
    </w:p>
    <w:p w14:paraId="656BAA50"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688">
        <w:r w:rsidRPr="00FC6301">
          <w:rPr>
            <w:u w:val="single"/>
            <w:lang w:val="en-AU"/>
          </w:rPr>
          <w:t>outbreak</w:t>
        </w:r>
      </w:hyperlink>
      <w:r w:rsidRPr="00FC6301">
        <w:rPr>
          <w:lang w:val="en-AU"/>
        </w:rPr>
        <w:t xml:space="preserve"> </w:t>
      </w:r>
      <w:hyperlink r:id="rId689">
        <w:r w:rsidRPr="00FC6301">
          <w:rPr>
            <w:spacing w:val="-2"/>
            <w:u w:val="single"/>
            <w:lang w:val="en-AU"/>
          </w:rPr>
          <w:t>settings</w:t>
        </w:r>
      </w:hyperlink>
    </w:p>
    <w:p w14:paraId="656BAA51" w14:textId="77777777" w:rsidR="008344FB" w:rsidRPr="00FC6301" w:rsidRDefault="004310F6">
      <w:pPr>
        <w:pStyle w:val="BodyText"/>
        <w:spacing w:before="118"/>
        <w:ind w:left="1087"/>
        <w:rPr>
          <w:lang w:val="en-AU"/>
        </w:rPr>
      </w:pPr>
      <w:r w:rsidRPr="00FC6301">
        <w:rPr>
          <w:lang w:val="en-AU"/>
        </w:rPr>
        <w:t>response</w:t>
      </w:r>
      <w:r w:rsidRPr="00FC6301">
        <w:rPr>
          <w:spacing w:val="-4"/>
          <w:lang w:val="en-AU"/>
        </w:rPr>
        <w:t xml:space="preserve"> </w:t>
      </w:r>
      <w:r w:rsidRPr="00FC6301">
        <w:rPr>
          <w:lang w:val="en-AU"/>
        </w:rPr>
        <w:t>to</w:t>
      </w:r>
      <w:r w:rsidRPr="00FC6301">
        <w:rPr>
          <w:spacing w:val="-3"/>
          <w:lang w:val="en-AU"/>
        </w:rPr>
        <w:t xml:space="preserve"> </w:t>
      </w:r>
      <w:hyperlink r:id="rId690">
        <w:r w:rsidRPr="00FC6301">
          <w:rPr>
            <w:u w:val="single"/>
            <w:lang w:val="en-AU"/>
          </w:rPr>
          <w:t>NSW</w:t>
        </w:r>
        <w:r w:rsidRPr="00FC6301">
          <w:rPr>
            <w:spacing w:val="-3"/>
            <w:u w:val="single"/>
            <w:lang w:val="en-AU"/>
          </w:rPr>
          <w:t xml:space="preserve"> </w:t>
        </w:r>
        <w:r w:rsidRPr="00FC6301">
          <w:rPr>
            <w:u w:val="single"/>
            <w:lang w:val="en-AU"/>
          </w:rPr>
          <w:t>COVID-19</w:t>
        </w:r>
        <w:r w:rsidRPr="00FC6301">
          <w:rPr>
            <w:spacing w:val="-3"/>
            <w:u w:val="single"/>
            <w:lang w:val="en-AU"/>
          </w:rPr>
          <w:t xml:space="preserve"> </w:t>
        </w:r>
        <w:r w:rsidRPr="00FC6301">
          <w:rPr>
            <w:spacing w:val="-2"/>
            <w:u w:val="single"/>
            <w:lang w:val="en-AU"/>
          </w:rPr>
          <w:t>outbreak</w:t>
        </w:r>
      </w:hyperlink>
    </w:p>
    <w:p w14:paraId="64B96B45"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691">
        <w:r w:rsidRPr="00FC6301">
          <w:rPr>
            <w:u w:val="single"/>
            <w:lang w:val="en-AU"/>
          </w:rPr>
          <w:t>Delta</w:t>
        </w:r>
      </w:hyperlink>
      <w:r w:rsidRPr="00FC6301">
        <w:rPr>
          <w:lang w:val="en-AU"/>
        </w:rPr>
        <w:t xml:space="preserve"> </w:t>
      </w:r>
      <w:hyperlink r:id="rId692">
        <w:r w:rsidRPr="00FC6301">
          <w:rPr>
            <w:u w:val="single"/>
            <w:lang w:val="en-AU"/>
          </w:rPr>
          <w:t>variant</w:t>
        </w:r>
      </w:hyperlink>
      <w:r w:rsidRPr="00FC6301">
        <w:rPr>
          <w:lang w:val="en-AU"/>
        </w:rPr>
        <w:t xml:space="preserve"> of concern.</w:t>
      </w:r>
    </w:p>
    <w:p w14:paraId="0C0C594F" w14:textId="77777777" w:rsidR="00B46F34" w:rsidRPr="00FC6301" w:rsidRDefault="004310F6">
      <w:pPr>
        <w:pStyle w:val="BodyText"/>
        <w:spacing w:before="1"/>
        <w:ind w:left="487"/>
        <w:rPr>
          <w:lang w:val="en-AU"/>
        </w:rPr>
      </w:pPr>
      <w:r w:rsidRPr="00FC6301">
        <w:rPr>
          <w:lang w:val="en-AU"/>
        </w:rPr>
        <w:t xml:space="preserve">Use of Pfizer and/or Myocarditis and/or </w:t>
      </w:r>
      <w:r w:rsidRPr="00FC6301">
        <w:rPr>
          <w:spacing w:val="-2"/>
          <w:lang w:val="en-AU"/>
        </w:rPr>
        <w:t>Pericarditis</w:t>
      </w:r>
    </w:p>
    <w:p w14:paraId="656BAA56" w14:textId="754FA8D1"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693">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694">
        <w:r w:rsidRPr="00FC6301">
          <w:rPr>
            <w:spacing w:val="-2"/>
            <w:u w:val="single"/>
            <w:lang w:val="en-AU"/>
          </w:rPr>
          <w:t>vaccines</w:t>
        </w:r>
      </w:hyperlink>
    </w:p>
    <w:p w14:paraId="656BAA57"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695">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696">
        <w:r w:rsidRPr="00FC6301">
          <w:rPr>
            <w:u w:val="single"/>
            <w:lang w:val="en-AU"/>
          </w:rPr>
          <w:t>15 years</w:t>
        </w:r>
      </w:hyperlink>
    </w:p>
    <w:p w14:paraId="337B85C3" w14:textId="77777777" w:rsidR="00B46F34" w:rsidRPr="00FC6301" w:rsidRDefault="004310F6">
      <w:pPr>
        <w:pStyle w:val="BodyText"/>
        <w:spacing w:before="118" w:line="271" w:lineRule="auto"/>
        <w:ind w:left="1087"/>
        <w:rPr>
          <w:lang w:val="en-AU"/>
        </w:rPr>
      </w:pPr>
      <w:r w:rsidRPr="00FC6301">
        <w:rPr>
          <w:lang w:val="en-AU"/>
        </w:rPr>
        <w:t>ATAGI</w:t>
      </w:r>
      <w:r w:rsidRPr="00FC6301">
        <w:rPr>
          <w:spacing w:val="-9"/>
          <w:lang w:val="en-AU"/>
        </w:rPr>
        <w:t xml:space="preserve"> </w:t>
      </w:r>
      <w:hyperlink r:id="rId697">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698">
        <w:r w:rsidRPr="00FC6301">
          <w:rPr>
            <w:u w:val="single"/>
            <w:lang w:val="en-AU"/>
          </w:rPr>
          <w:t>adolescents in Australia</w:t>
        </w:r>
      </w:hyperlink>
      <w:r w:rsidRPr="00FC6301">
        <w:rPr>
          <w:lang w:val="en-AU"/>
        </w:rPr>
        <w:t>.</w:t>
      </w:r>
    </w:p>
    <w:p w14:paraId="656BAA5D" w14:textId="080B45A5"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A63"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06662EE6" w14:textId="77777777" w:rsidR="00B46F34" w:rsidRPr="00FC6301" w:rsidRDefault="00B46F34">
      <w:pPr>
        <w:pStyle w:val="BodyText"/>
        <w:rPr>
          <w:lang w:val="en-AU"/>
        </w:rPr>
      </w:pPr>
    </w:p>
    <w:bookmarkStart w:id="32" w:name="31_1_December_2021"/>
    <w:bookmarkEnd w:id="32"/>
    <w:p w14:paraId="656BAA69"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699">
        <w:r w:rsidRPr="00FC6301">
          <w:rPr>
            <w:u w:val="single"/>
            <w:lang w:val="en-AU"/>
          </w:rPr>
          <w:t xml:space="preserve">News and </w:t>
        </w:r>
        <w:r w:rsidRPr="00FC6301">
          <w:rPr>
            <w:spacing w:val="-2"/>
            <w:u w:val="single"/>
            <w:lang w:val="en-AU"/>
          </w:rPr>
          <w:t>media</w:t>
        </w:r>
      </w:hyperlink>
    </w:p>
    <w:p w14:paraId="656BAA6A" w14:textId="77777777" w:rsidR="008344FB" w:rsidRPr="00FC6301" w:rsidRDefault="004310F6">
      <w:pPr>
        <w:pStyle w:val="Heading1"/>
        <w:spacing w:before="290" w:line="879" w:lineRule="exact"/>
        <w:ind w:right="0"/>
        <w:rPr>
          <w:lang w:val="en-AU"/>
        </w:rPr>
      </w:pPr>
      <w:r w:rsidRPr="00FC6301">
        <w:rPr>
          <w:spacing w:val="-15"/>
          <w:lang w:val="en-AU"/>
        </w:rPr>
        <w:t>ATAGI</w:t>
      </w:r>
      <w:r w:rsidRPr="00FC6301">
        <w:rPr>
          <w:spacing w:val="-30"/>
          <w:lang w:val="en-AU"/>
        </w:rPr>
        <w:t xml:space="preserve"> </w:t>
      </w:r>
      <w:r w:rsidRPr="00FC6301">
        <w:rPr>
          <w:spacing w:val="-2"/>
          <w:lang w:val="en-AU"/>
        </w:rPr>
        <w:t>update</w:t>
      </w:r>
    </w:p>
    <w:p w14:paraId="656BAA6B" w14:textId="77777777" w:rsidR="008344FB" w:rsidRPr="00FC6301" w:rsidRDefault="004310F6">
      <w:pPr>
        <w:spacing w:before="21" w:line="220" w:lineRule="auto"/>
        <w:ind w:left="487" w:right="843"/>
        <w:rPr>
          <w:b/>
          <w:sz w:val="69"/>
          <w:lang w:val="en-AU"/>
        </w:rPr>
      </w:pPr>
      <w:r w:rsidRPr="00FC6301">
        <w:rPr>
          <w:b/>
          <w:sz w:val="69"/>
          <w:lang w:val="en-AU"/>
        </w:rPr>
        <w:t>following weekly COVID-19</w:t>
      </w:r>
      <w:r w:rsidRPr="00FC6301">
        <w:rPr>
          <w:b/>
          <w:spacing w:val="-16"/>
          <w:sz w:val="69"/>
          <w:lang w:val="en-AU"/>
        </w:rPr>
        <w:t xml:space="preserve"> </w:t>
      </w:r>
      <w:r w:rsidRPr="00FC6301">
        <w:rPr>
          <w:b/>
          <w:sz w:val="69"/>
          <w:lang w:val="en-AU"/>
        </w:rPr>
        <w:t>meeting</w:t>
      </w:r>
      <w:r w:rsidRPr="00FC6301">
        <w:rPr>
          <w:b/>
          <w:spacing w:val="-16"/>
          <w:sz w:val="69"/>
          <w:lang w:val="en-AU"/>
        </w:rPr>
        <w:t xml:space="preserve"> </w:t>
      </w:r>
      <w:r w:rsidRPr="00FC6301">
        <w:rPr>
          <w:b/>
          <w:sz w:val="69"/>
          <w:lang w:val="en-AU"/>
        </w:rPr>
        <w:t>–</w:t>
      </w:r>
      <w:r w:rsidRPr="00FC6301">
        <w:rPr>
          <w:b/>
          <w:spacing w:val="-16"/>
          <w:sz w:val="69"/>
          <w:lang w:val="en-AU"/>
        </w:rPr>
        <w:t xml:space="preserve"> </w:t>
      </w:r>
      <w:r w:rsidRPr="00FC6301">
        <w:rPr>
          <w:b/>
          <w:sz w:val="69"/>
          <w:lang w:val="en-AU"/>
        </w:rPr>
        <w:t>1 December 2021</w:t>
      </w:r>
    </w:p>
    <w:p w14:paraId="5D3C3A9C" w14:textId="77777777" w:rsidR="00B46F34" w:rsidRPr="00FC6301" w:rsidRDefault="004310F6">
      <w:pPr>
        <w:pStyle w:val="Heading4"/>
        <w:spacing w:before="238" w:line="271" w:lineRule="auto"/>
        <w:ind w:right="495"/>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w:t>
      </w:r>
      <w:r w:rsidRPr="00FC6301">
        <w:rPr>
          <w:spacing w:val="-7"/>
          <w:lang w:val="en-AU"/>
        </w:rPr>
        <w:t xml:space="preserve"> </w:t>
      </w:r>
      <w:r w:rsidRPr="00FC6301">
        <w:rPr>
          <w:lang w:val="en-AU"/>
        </w:rPr>
        <w:t xml:space="preserve">December </w:t>
      </w:r>
      <w:r w:rsidRPr="00FC6301">
        <w:rPr>
          <w:spacing w:val="-2"/>
          <w:lang w:val="en-AU"/>
        </w:rPr>
        <w:t>2021.</w:t>
      </w:r>
    </w:p>
    <w:p w14:paraId="656BAA6E" w14:textId="64F6703A" w:rsidR="008344FB" w:rsidRPr="00FC6301" w:rsidRDefault="008344FB">
      <w:pPr>
        <w:rPr>
          <w:sz w:val="9"/>
          <w:lang w:val="en-AU"/>
        </w:rPr>
        <w:sectPr w:rsidR="008344FB" w:rsidRPr="00FC6301">
          <w:headerReference w:type="default" r:id="rId700"/>
          <w:footerReference w:type="default" r:id="rId701"/>
          <w:pgSz w:w="11900" w:h="16840"/>
          <w:pgMar w:top="460" w:right="1680" w:bottom="440" w:left="1680" w:header="269" w:footer="253" w:gutter="0"/>
          <w:pgNumType w:start="1"/>
          <w:cols w:space="720"/>
        </w:sectPr>
      </w:pPr>
    </w:p>
    <w:p w14:paraId="656BAA6F"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A70" w14:textId="77777777" w:rsidR="008344FB" w:rsidRPr="00FC6301" w:rsidRDefault="004310F6">
      <w:pPr>
        <w:pStyle w:val="BodyText"/>
        <w:spacing w:before="101" w:line="542" w:lineRule="auto"/>
        <w:ind w:left="487" w:right="3315"/>
        <w:rPr>
          <w:lang w:val="en-AU"/>
        </w:rPr>
      </w:pPr>
      <w:r w:rsidRPr="00FC6301">
        <w:rPr>
          <w:lang w:val="en-AU"/>
        </w:rPr>
        <w:br w:type="column"/>
      </w:r>
      <w:r w:rsidRPr="00FC6301">
        <w:rPr>
          <w:lang w:val="en-AU"/>
        </w:rPr>
        <w:t>3</w:t>
      </w:r>
      <w:r w:rsidRPr="00FC6301">
        <w:rPr>
          <w:spacing w:val="-17"/>
          <w:lang w:val="en-AU"/>
        </w:rPr>
        <w:t xml:space="preserve"> </w:t>
      </w:r>
      <w:r w:rsidRPr="00FC6301">
        <w:rPr>
          <w:lang w:val="en-AU"/>
        </w:rPr>
        <w:t>December</w:t>
      </w:r>
      <w:r w:rsidRPr="00FC6301">
        <w:rPr>
          <w:spacing w:val="-16"/>
          <w:lang w:val="en-AU"/>
        </w:rPr>
        <w:t xml:space="preserve"> </w:t>
      </w:r>
      <w:r w:rsidRPr="00FC6301">
        <w:rPr>
          <w:lang w:val="en-AU"/>
        </w:rPr>
        <w:t>2021 General public</w:t>
      </w:r>
    </w:p>
    <w:p w14:paraId="656BAA71"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7EF8D137" w14:textId="77777777" w:rsidR="00B46F34" w:rsidRPr="00FC6301" w:rsidRDefault="00B46F34">
      <w:pPr>
        <w:pStyle w:val="BodyText"/>
        <w:rPr>
          <w:lang w:val="en-AU"/>
        </w:rPr>
      </w:pPr>
    </w:p>
    <w:p w14:paraId="656BAA7E" w14:textId="77777777" w:rsidR="008344FB" w:rsidRPr="00FC6301" w:rsidRDefault="004310F6">
      <w:pPr>
        <w:pStyle w:val="BodyText"/>
        <w:spacing w:line="271" w:lineRule="auto"/>
        <w:ind w:left="487" w:right="641"/>
        <w:rPr>
          <w:lang w:val="en-AU"/>
        </w:rPr>
      </w:pPr>
      <w:r w:rsidRPr="00FC6301">
        <w:rPr>
          <w:lang w:val="en-AU"/>
        </w:rPr>
        <w:t>On Wednesday 1 December 2021 ATAGI reviewed the latest developments</w:t>
      </w:r>
      <w:r w:rsidRPr="00FC6301">
        <w:rPr>
          <w:spacing w:val="-8"/>
          <w:lang w:val="en-AU"/>
        </w:rPr>
        <w:t xml:space="preserve"> </w:t>
      </w:r>
      <w:r w:rsidRPr="00FC6301">
        <w:rPr>
          <w:lang w:val="en-AU"/>
        </w:rPr>
        <w:t>relating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 addition, ATAGI continues to monitor COVID-19 epidemiology in</w:t>
      </w:r>
    </w:p>
    <w:p w14:paraId="656BAA7F"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464B7405"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Australia including </w:t>
      </w:r>
      <w:hyperlink r:id="rId702">
        <w:r w:rsidRPr="00FC6301">
          <w:rPr>
            <w:u w:val="single"/>
            <w:lang w:val="en-AU"/>
          </w:rPr>
          <w:t>current COVID-19 outbreaks</w:t>
        </w:r>
      </w:hyperlink>
      <w:r w:rsidRPr="00FC6301">
        <w:rPr>
          <w:lang w:val="en-AU"/>
        </w:rPr>
        <w:t xml:space="preserve"> involving the </w:t>
      </w:r>
      <w:hyperlink r:id="rId703">
        <w:r w:rsidRPr="00FC6301">
          <w:rPr>
            <w:u w:val="single"/>
            <w:lang w:val="en-AU"/>
          </w:rPr>
          <w:t>Delta</w:t>
        </w:r>
      </w:hyperlink>
      <w:r w:rsidRPr="00FC6301">
        <w:rPr>
          <w:lang w:val="en-AU"/>
        </w:rPr>
        <w:t xml:space="preserve"> </w:t>
      </w:r>
      <w:hyperlink r:id="rId704">
        <w:r w:rsidRPr="00FC6301">
          <w:rPr>
            <w:u w:val="single"/>
            <w:lang w:val="en-AU"/>
          </w:rPr>
          <w:t>variant</w:t>
        </w:r>
      </w:hyperlink>
      <w:r w:rsidRPr="00FC6301">
        <w:rPr>
          <w:lang w:val="en-AU"/>
        </w:rPr>
        <w:t>,</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in</w:t>
      </w:r>
      <w:r w:rsidRPr="00FC6301">
        <w:rPr>
          <w:spacing w:val="-8"/>
          <w:lang w:val="en-AU"/>
        </w:rPr>
        <w:t xml:space="preserve"> </w:t>
      </w:r>
      <w:hyperlink r:id="rId705">
        <w:r w:rsidRPr="00FC6301">
          <w:rPr>
            <w:u w:val="single"/>
            <w:lang w:val="en-AU"/>
          </w:rPr>
          <w:t>New</w:t>
        </w:r>
        <w:r w:rsidRPr="00FC6301">
          <w:rPr>
            <w:spacing w:val="-8"/>
            <w:u w:val="single"/>
            <w:lang w:val="en-AU"/>
          </w:rPr>
          <w:t xml:space="preserve"> </w:t>
        </w:r>
        <w:r w:rsidRPr="00FC6301">
          <w:rPr>
            <w:u w:val="single"/>
            <w:lang w:val="en-AU"/>
          </w:rPr>
          <w:t>South</w:t>
        </w:r>
        <w:r w:rsidRPr="00FC6301">
          <w:rPr>
            <w:spacing w:val="-8"/>
            <w:u w:val="single"/>
            <w:lang w:val="en-AU"/>
          </w:rPr>
          <w:t xml:space="preserve"> </w:t>
        </w:r>
        <w:r w:rsidRPr="00FC6301">
          <w:rPr>
            <w:u w:val="single"/>
            <w:lang w:val="en-AU"/>
          </w:rPr>
          <w:t>Wales</w:t>
        </w:r>
      </w:hyperlink>
      <w:r w:rsidRPr="00FC6301">
        <w:rPr>
          <w:lang w:val="en-AU"/>
        </w:rPr>
        <w:t>,</w:t>
      </w:r>
      <w:r w:rsidRPr="00FC6301">
        <w:rPr>
          <w:spacing w:val="-8"/>
          <w:lang w:val="en-AU"/>
        </w:rPr>
        <w:t xml:space="preserve"> </w:t>
      </w:r>
      <w:r w:rsidRPr="00FC6301">
        <w:rPr>
          <w:lang w:val="en-AU"/>
        </w:rPr>
        <w:t>Australian</w:t>
      </w:r>
      <w:r w:rsidRPr="00FC6301">
        <w:rPr>
          <w:spacing w:val="-8"/>
          <w:lang w:val="en-AU"/>
        </w:rPr>
        <w:t xml:space="preserve"> </w:t>
      </w:r>
      <w:r w:rsidRPr="00FC6301">
        <w:rPr>
          <w:lang w:val="en-AU"/>
        </w:rPr>
        <w:t>Capital</w:t>
      </w:r>
      <w:r w:rsidRPr="00FC6301">
        <w:rPr>
          <w:spacing w:val="-8"/>
          <w:lang w:val="en-AU"/>
        </w:rPr>
        <w:t xml:space="preserve"> </w:t>
      </w:r>
      <w:r w:rsidRPr="00FC6301">
        <w:rPr>
          <w:lang w:val="en-AU"/>
        </w:rPr>
        <w:t>Territory</w:t>
      </w:r>
      <w:r w:rsidRPr="00FC6301">
        <w:rPr>
          <w:spacing w:val="-8"/>
          <w:lang w:val="en-AU"/>
        </w:rPr>
        <w:t xml:space="preserve"> </w:t>
      </w:r>
      <w:r w:rsidRPr="00FC6301">
        <w:rPr>
          <w:lang w:val="en-AU"/>
        </w:rPr>
        <w:t xml:space="preserve">and </w:t>
      </w:r>
      <w:r w:rsidRPr="00FC6301">
        <w:rPr>
          <w:spacing w:val="-2"/>
          <w:lang w:val="en-AU"/>
        </w:rPr>
        <w:t>Victoria.</w:t>
      </w:r>
    </w:p>
    <w:p w14:paraId="71E4D4AA"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12 years of age.</w:t>
      </w:r>
    </w:p>
    <w:p w14:paraId="5366B02C"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07B1FF7D" w14:textId="77777777" w:rsidR="00B46F34" w:rsidRPr="00FC6301" w:rsidRDefault="004310F6">
      <w:pPr>
        <w:pStyle w:val="BodyText"/>
        <w:spacing w:line="271" w:lineRule="auto"/>
        <w:ind w:left="487" w:right="641"/>
        <w:rPr>
          <w:lang w:val="en-AU"/>
        </w:rPr>
      </w:pPr>
      <w:r w:rsidRPr="00FC6301">
        <w:rPr>
          <w:lang w:val="en-AU"/>
        </w:rPr>
        <w:t xml:space="preserve">As at 29 November 2021, over </w:t>
      </w:r>
      <w:hyperlink r:id="rId706" w:anchor="daily-report">
        <w:r w:rsidRPr="00FC6301">
          <w:rPr>
            <w:u w:val="single"/>
            <w:lang w:val="en-AU"/>
          </w:rPr>
          <w:t>39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42071B71" w14:textId="77777777" w:rsidR="00B46F34" w:rsidRPr="00FC6301" w:rsidRDefault="004310F6">
      <w:pPr>
        <w:pStyle w:val="BodyText"/>
        <w:spacing w:line="271" w:lineRule="auto"/>
        <w:ind w:left="487" w:right="641"/>
        <w:rPr>
          <w:lang w:val="en-AU"/>
        </w:rPr>
      </w:pPr>
      <w:r w:rsidRPr="00FC6301">
        <w:rPr>
          <w:lang w:val="en-AU"/>
        </w:rPr>
        <w:t xml:space="preserve">ATAGI has previously noted the Therapeutic Goods Administration (TGA) registration of </w:t>
      </w:r>
      <w:r w:rsidRPr="00FC6301">
        <w:rPr>
          <w:u w:val="single"/>
          <w:lang w:val="en-AU"/>
        </w:rPr>
        <w:t>Pfizer</w:t>
      </w:r>
      <w:r w:rsidRPr="00FC6301">
        <w:rPr>
          <w:lang w:val="en-AU"/>
        </w:rPr>
        <w:t xml:space="preserve"> and </w:t>
      </w:r>
      <w:hyperlink r:id="rId707">
        <w:r w:rsidRPr="00FC6301">
          <w:rPr>
            <w:u w:val="single"/>
            <w:lang w:val="en-AU"/>
          </w:rPr>
          <w:t>Moderna</w:t>
        </w:r>
      </w:hyperlink>
      <w:r w:rsidRPr="00FC6301">
        <w:rPr>
          <w:lang w:val="en-AU"/>
        </w:rPr>
        <w:t xml:space="preserve"> for use in children from 12 years of age and supports COVID-19 vaccination in all adolescents from</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statements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Resources section below.</w:t>
      </w:r>
    </w:p>
    <w:p w14:paraId="3931771C" w14:textId="77777777" w:rsidR="00B46F34" w:rsidRPr="00FC6301" w:rsidRDefault="004310F6">
      <w:pPr>
        <w:pStyle w:val="BodyText"/>
        <w:spacing w:line="271" w:lineRule="auto"/>
        <w:ind w:left="487" w:right="641"/>
        <w:rPr>
          <w:lang w:val="en-AU"/>
        </w:rPr>
      </w:pPr>
      <w:r w:rsidRPr="00FC6301">
        <w:rPr>
          <w:lang w:val="en-AU"/>
        </w:rPr>
        <w:t xml:space="preserve">ATAGI also reinforces the importance of COVID-19 vaccine </w:t>
      </w:r>
      <w:hyperlink r:id="rId708">
        <w:r w:rsidRPr="00FC6301">
          <w:rPr>
            <w:u w:val="single"/>
            <w:lang w:val="en-AU"/>
          </w:rPr>
          <w:t>booster</w:t>
        </w:r>
      </w:hyperlink>
      <w:r w:rsidRPr="00FC6301">
        <w:rPr>
          <w:lang w:val="en-AU"/>
        </w:rPr>
        <w:t xml:space="preserve"> </w:t>
      </w:r>
      <w:hyperlink r:id="rId709">
        <w:r w:rsidRPr="00FC6301">
          <w:rPr>
            <w:u w:val="single"/>
            <w:lang w:val="en-AU"/>
          </w:rPr>
          <w:t>program</w:t>
        </w:r>
      </w:hyperlink>
      <w:r w:rsidRPr="00FC6301">
        <w:rPr>
          <w:lang w:val="en-AU"/>
        </w:rPr>
        <w:t>.</w:t>
      </w:r>
      <w:r w:rsidRPr="00FC6301">
        <w:rPr>
          <w:spacing w:val="-6"/>
          <w:lang w:val="en-AU"/>
        </w:rPr>
        <w:t xml:space="preserve"> </w:t>
      </w:r>
      <w:r w:rsidRPr="00FC6301">
        <w:rPr>
          <w:lang w:val="en-AU"/>
        </w:rPr>
        <w:t>Adults</w:t>
      </w:r>
      <w:r w:rsidRPr="00FC6301">
        <w:rPr>
          <w:spacing w:val="-6"/>
          <w:lang w:val="en-AU"/>
        </w:rPr>
        <w:t xml:space="preserve"> </w:t>
      </w:r>
      <w:r w:rsidRPr="00FC6301">
        <w:rPr>
          <w:lang w:val="en-AU"/>
        </w:rPr>
        <w:t>who</w:t>
      </w:r>
      <w:r w:rsidRPr="00FC6301">
        <w:rPr>
          <w:spacing w:val="-6"/>
          <w:lang w:val="en-AU"/>
        </w:rPr>
        <w:t xml:space="preserve"> </w:t>
      </w:r>
      <w:r w:rsidRPr="00FC6301">
        <w:rPr>
          <w:lang w:val="en-AU"/>
        </w:rPr>
        <w:t>have</w:t>
      </w:r>
      <w:r w:rsidRPr="00FC6301">
        <w:rPr>
          <w:spacing w:val="-6"/>
          <w:lang w:val="en-AU"/>
        </w:rPr>
        <w:t xml:space="preserve"> </w:t>
      </w:r>
      <w:r w:rsidRPr="00FC6301">
        <w:rPr>
          <w:lang w:val="en-AU"/>
        </w:rPr>
        <w:t>completed</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primary</w:t>
      </w:r>
      <w:r w:rsidRPr="00FC6301">
        <w:rPr>
          <w:spacing w:val="-6"/>
          <w:lang w:val="en-AU"/>
        </w:rPr>
        <w:t xml:space="preserve"> </w:t>
      </w:r>
      <w:r w:rsidRPr="00FC6301">
        <w:rPr>
          <w:lang w:val="en-AU"/>
        </w:rPr>
        <w:t>course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COVID- 19 vaccines 6 or more months ago should receive a booster vaccine.</w:t>
      </w:r>
    </w:p>
    <w:p w14:paraId="485FF7D9"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are</w:t>
      </w:r>
      <w:r w:rsidRPr="00FC6301">
        <w:rPr>
          <w:spacing w:val="-8"/>
          <w:lang w:val="en-AU"/>
        </w:rPr>
        <w:t xml:space="preserve"> </w:t>
      </w:r>
      <w:r w:rsidRPr="00FC6301">
        <w:rPr>
          <w:lang w:val="en-AU"/>
        </w:rPr>
        <w:t>also</w:t>
      </w:r>
      <w:r w:rsidRPr="00FC6301">
        <w:rPr>
          <w:spacing w:val="-8"/>
          <w:lang w:val="en-AU"/>
        </w:rPr>
        <w:t xml:space="preserve"> </w:t>
      </w:r>
      <w:r w:rsidRPr="00FC6301">
        <w:rPr>
          <w:lang w:val="en-AU"/>
        </w:rPr>
        <w:t>watching</w:t>
      </w:r>
      <w:r w:rsidRPr="00FC6301">
        <w:rPr>
          <w:spacing w:val="-8"/>
          <w:lang w:val="en-AU"/>
        </w:rPr>
        <w:t xml:space="preserve"> </w:t>
      </w:r>
      <w:r w:rsidRPr="00FC6301">
        <w:rPr>
          <w:lang w:val="en-AU"/>
        </w:rPr>
        <w:t>data</w:t>
      </w:r>
      <w:r w:rsidRPr="00FC6301">
        <w:rPr>
          <w:spacing w:val="-8"/>
          <w:lang w:val="en-AU"/>
        </w:rPr>
        <w:t xml:space="preserve"> </w:t>
      </w:r>
      <w:r w:rsidRPr="00FC6301">
        <w:rPr>
          <w:lang w:val="en-AU"/>
        </w:rPr>
        <w:t>on</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newly</w:t>
      </w:r>
      <w:r w:rsidRPr="00FC6301">
        <w:rPr>
          <w:spacing w:val="-8"/>
          <w:lang w:val="en-AU"/>
        </w:rPr>
        <w:t xml:space="preserve"> </w:t>
      </w:r>
      <w:r w:rsidRPr="00FC6301">
        <w:rPr>
          <w:lang w:val="en-AU"/>
        </w:rPr>
        <w:t>reported</w:t>
      </w:r>
      <w:r w:rsidRPr="00FC6301">
        <w:rPr>
          <w:spacing w:val="-8"/>
          <w:lang w:val="en-AU"/>
        </w:rPr>
        <w:t xml:space="preserve"> </w:t>
      </w:r>
      <w:hyperlink r:id="rId710">
        <w:r w:rsidRPr="00FC6301">
          <w:rPr>
            <w:u w:val="single"/>
            <w:lang w:val="en-AU"/>
          </w:rPr>
          <w:t>Omicron</w:t>
        </w:r>
        <w:r w:rsidRPr="00FC6301">
          <w:rPr>
            <w:spacing w:val="-8"/>
            <w:u w:val="single"/>
            <w:lang w:val="en-AU"/>
          </w:rPr>
          <w:t xml:space="preserve"> </w:t>
        </w:r>
        <w:r w:rsidRPr="00FC6301">
          <w:rPr>
            <w:u w:val="single"/>
            <w:lang w:val="en-AU"/>
          </w:rPr>
          <w:t>variant</w:t>
        </w:r>
      </w:hyperlink>
      <w:r w:rsidRPr="00FC6301">
        <w:rPr>
          <w:lang w:val="en-AU"/>
        </w:rPr>
        <w:t xml:space="preserve"> closely and have released a </w:t>
      </w:r>
      <w:hyperlink r:id="rId711">
        <w:r w:rsidRPr="00FC6301">
          <w:rPr>
            <w:u w:val="single"/>
            <w:lang w:val="en-AU"/>
          </w:rPr>
          <w:t>statement</w:t>
        </w:r>
      </w:hyperlink>
      <w:r w:rsidRPr="00FC6301">
        <w:rPr>
          <w:lang w:val="en-AU"/>
        </w:rPr>
        <w:t>.</w:t>
      </w:r>
    </w:p>
    <w:p w14:paraId="656BAA8F" w14:textId="1D43AD67" w:rsidR="008344FB" w:rsidRPr="00FC6301" w:rsidRDefault="004310F6">
      <w:pPr>
        <w:pStyle w:val="Heading2"/>
        <w:spacing w:line="225" w:lineRule="auto"/>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A90" w14:textId="77777777" w:rsidR="008344FB" w:rsidRPr="00FC6301" w:rsidRDefault="004310F6">
      <w:pPr>
        <w:pStyle w:val="Heading3"/>
        <w:spacing w:before="353"/>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A91" w14:textId="77777777" w:rsidR="008344FB" w:rsidRPr="00FC6301" w:rsidRDefault="004310F6">
      <w:pPr>
        <w:pStyle w:val="BodyText"/>
        <w:spacing w:before="371" w:line="271" w:lineRule="auto"/>
        <w:ind w:left="487" w:right="495"/>
        <w:rPr>
          <w:lang w:val="en-AU"/>
        </w:rPr>
      </w:pPr>
      <w:r w:rsidRPr="00FC6301">
        <w:rPr>
          <w:lang w:val="en-AU"/>
        </w:rPr>
        <w:t>ATAGI continues to review and closely monitor reports of rare but 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in</w:t>
      </w:r>
    </w:p>
    <w:p w14:paraId="656BAA9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A6821CD" w14:textId="77777777" w:rsidR="00B46F34" w:rsidRPr="00FC6301" w:rsidRDefault="004310F6">
      <w:pPr>
        <w:pStyle w:val="BodyText"/>
        <w:spacing w:before="97" w:line="271" w:lineRule="auto"/>
        <w:ind w:left="487" w:right="760"/>
        <w:rPr>
          <w:lang w:val="en-AU"/>
        </w:rPr>
      </w:pPr>
      <w:r w:rsidRPr="00FC6301">
        <w:rPr>
          <w:lang w:val="en-AU"/>
        </w:rPr>
        <w:lastRenderedPageBreak/>
        <w:t>the</w:t>
      </w:r>
      <w:r w:rsidRPr="00FC6301">
        <w:rPr>
          <w:spacing w:val="-4"/>
          <w:lang w:val="en-AU"/>
        </w:rPr>
        <w:t xml:space="preserve"> </w:t>
      </w:r>
      <w:r w:rsidRPr="00FC6301">
        <w:rPr>
          <w:lang w:val="en-AU"/>
        </w:rPr>
        <w:t>absence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vaccination</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also</w:t>
      </w:r>
      <w:r w:rsidRPr="00FC6301">
        <w:rPr>
          <w:spacing w:val="-4"/>
          <w:lang w:val="en-AU"/>
        </w:rPr>
        <w:t xml:space="preserve"> </w:t>
      </w:r>
      <w:r w:rsidRPr="00FC6301">
        <w:rPr>
          <w:lang w:val="en-AU"/>
        </w:rPr>
        <w:t>a</w:t>
      </w:r>
      <w:r w:rsidRPr="00FC6301">
        <w:rPr>
          <w:spacing w:val="-4"/>
          <w:lang w:val="en-AU"/>
        </w:rPr>
        <w:t xml:space="preserve"> </w:t>
      </w:r>
      <w:r w:rsidRPr="00FC6301">
        <w:rPr>
          <w:lang w:val="en-AU"/>
        </w:rPr>
        <w:t>recognised</w:t>
      </w:r>
      <w:r w:rsidRPr="00FC6301">
        <w:rPr>
          <w:spacing w:val="-4"/>
          <w:lang w:val="en-AU"/>
        </w:rPr>
        <w:t xml:space="preserve"> </w:t>
      </w:r>
      <w:r w:rsidRPr="00FC6301">
        <w:rPr>
          <w:lang w:val="en-AU"/>
        </w:rPr>
        <w:t>complication</w:t>
      </w:r>
      <w:r w:rsidRPr="00FC6301">
        <w:rPr>
          <w:spacing w:val="-4"/>
          <w:lang w:val="en-AU"/>
        </w:rPr>
        <w:t xml:space="preserve"> </w:t>
      </w:r>
      <w:r w:rsidRPr="00FC6301">
        <w:rPr>
          <w:lang w:val="en-AU"/>
        </w:rPr>
        <w:t xml:space="preserve">of </w:t>
      </w:r>
      <w:r w:rsidRPr="00FC6301">
        <w:rPr>
          <w:spacing w:val="-2"/>
          <w:lang w:val="en-AU"/>
        </w:rPr>
        <w:t>COVID-19.</w:t>
      </w:r>
    </w:p>
    <w:p w14:paraId="340B9057" w14:textId="77777777" w:rsidR="00B46F34" w:rsidRPr="00FC6301" w:rsidRDefault="004310F6">
      <w:pPr>
        <w:pStyle w:val="BodyText"/>
        <w:spacing w:line="271" w:lineRule="auto"/>
        <w:ind w:left="487" w:right="495"/>
        <w:rPr>
          <w:lang w:val="en-AU"/>
        </w:rPr>
      </w:pPr>
      <w:r w:rsidRPr="00FC6301">
        <w:rPr>
          <w:lang w:val="en-AU"/>
        </w:rPr>
        <w:t>ATAGI notes that the TGA is investigating 2164 reports of suspected myocarditis and/or pericarditis following Pfizer and in particular 693 suspected myocarditis reports. Of these suspected cases, 354 cases of 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238 cases occurred following the second dose.</w:t>
      </w:r>
    </w:p>
    <w:p w14:paraId="63F982E8" w14:textId="77777777" w:rsidR="00B46F34" w:rsidRPr="00FC6301" w:rsidRDefault="004310F6">
      <w:pPr>
        <w:pStyle w:val="BodyText"/>
        <w:spacing w:before="1" w:line="271" w:lineRule="auto"/>
        <w:ind w:left="487" w:right="519"/>
        <w:rPr>
          <w:lang w:val="en-AU"/>
        </w:rPr>
      </w:pPr>
      <w:r w:rsidRPr="00FC6301">
        <w:rPr>
          <w:lang w:val="en-AU"/>
        </w:rPr>
        <w:t>ATAGI also notes that the TGA is investigating 37 reported cases of myocarditis following Moderna vaccine, of which 21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 xml:space="preserve">are monitoring international data on the rates of myocarditis and </w:t>
      </w:r>
      <w:r w:rsidRPr="00FC6301">
        <w:rPr>
          <w:spacing w:val="-2"/>
          <w:lang w:val="en-AU"/>
        </w:rPr>
        <w:t>pericarditis.</w:t>
      </w:r>
    </w:p>
    <w:p w14:paraId="656BAA99" w14:textId="45302B4A"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 males) and following second doses. Most reported cases have</w:t>
      </w:r>
    </w:p>
    <w:p w14:paraId="1AD1A74F" w14:textId="77777777" w:rsidR="00B46F34" w:rsidRPr="00FC6301" w:rsidRDefault="004310F6">
      <w:pPr>
        <w:pStyle w:val="BodyText"/>
        <w:spacing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A9C" w14:textId="59EE020E" w:rsidR="008344FB" w:rsidRPr="00FC6301" w:rsidRDefault="004310F6">
      <w:pPr>
        <w:pStyle w:val="BodyText"/>
        <w:spacing w:line="271" w:lineRule="auto"/>
        <w:ind w:left="487"/>
        <w:rPr>
          <w:lang w:val="en-AU"/>
        </w:rPr>
      </w:pPr>
      <w:r w:rsidRPr="00FC6301">
        <w:rPr>
          <w:lang w:val="en-AU"/>
        </w:rPr>
        <w:t>In children 12-17 years, 137 cases of myocarditis have been reported following</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rate</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estimated</w:t>
      </w:r>
      <w:r w:rsidRPr="00FC6301">
        <w:rPr>
          <w:spacing w:val="-4"/>
          <w:lang w:val="en-AU"/>
        </w:rPr>
        <w:t xml:space="preserve"> </w:t>
      </w:r>
      <w:r w:rsidRPr="00FC6301">
        <w:rPr>
          <w:lang w:val="en-AU"/>
        </w:rPr>
        <w:t>a</w:t>
      </w:r>
    </w:p>
    <w:p w14:paraId="5172D036" w14:textId="77777777" w:rsidR="00B46F34" w:rsidRPr="00FC6301" w:rsidRDefault="004310F6">
      <w:pPr>
        <w:pStyle w:val="BodyText"/>
        <w:spacing w:line="271" w:lineRule="auto"/>
        <w:ind w:left="487" w:right="641"/>
        <w:rPr>
          <w:lang w:val="en-AU"/>
        </w:rPr>
      </w:pPr>
      <w:r w:rsidRPr="00FC6301">
        <w:rPr>
          <w:lang w:val="en-AU"/>
        </w:rPr>
        <w:t>6.8 per 100,000 doses in males and 1.4 per 100,000 in females. After second</w:t>
      </w:r>
      <w:r w:rsidRPr="00FC6301">
        <w:rPr>
          <w:spacing w:val="-1"/>
          <w:lang w:val="en-AU"/>
        </w:rPr>
        <w:t xml:space="preserve"> </w:t>
      </w:r>
      <w:r w:rsidRPr="00FC6301">
        <w:rPr>
          <w:lang w:val="en-AU"/>
        </w:rPr>
        <w:t>doses</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this</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rate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myocarditis</w:t>
      </w:r>
      <w:r w:rsidRPr="00FC6301">
        <w:rPr>
          <w:spacing w:val="-1"/>
          <w:lang w:val="en-AU"/>
        </w:rPr>
        <w:t xml:space="preserve"> </w:t>
      </w:r>
      <w:r w:rsidRPr="00FC6301">
        <w:rPr>
          <w:lang w:val="en-AU"/>
        </w:rPr>
        <w:t>is</w:t>
      </w:r>
      <w:r w:rsidRPr="00FC6301">
        <w:rPr>
          <w:spacing w:val="-1"/>
          <w:lang w:val="en-AU"/>
        </w:rPr>
        <w:t xml:space="preserve"> </w:t>
      </w:r>
      <w:r w:rsidRPr="00FC6301">
        <w:rPr>
          <w:lang w:val="en-AU"/>
        </w:rPr>
        <w:t>10.6</w:t>
      </w:r>
      <w:r w:rsidRPr="00FC6301">
        <w:rPr>
          <w:spacing w:val="-1"/>
          <w:lang w:val="en-AU"/>
        </w:rPr>
        <w:t xml:space="preserve"> </w:t>
      </w:r>
      <w:r w:rsidRPr="00FC6301">
        <w:rPr>
          <w:lang w:val="en-AU"/>
        </w:rPr>
        <w:t>and</w:t>
      </w:r>
      <w:r w:rsidRPr="00FC6301">
        <w:rPr>
          <w:spacing w:val="-1"/>
          <w:lang w:val="en-AU"/>
        </w:rPr>
        <w:t xml:space="preserve"> </w:t>
      </w:r>
      <w:r w:rsidRPr="00FC6301">
        <w:rPr>
          <w:lang w:val="en-AU"/>
        </w:rPr>
        <w:t>2.4 per 100,000 in males and females respectively. There is not yet sufficient</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Moderna</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(n=14)</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group</w:t>
      </w:r>
      <w:r w:rsidRPr="00FC6301">
        <w:rPr>
          <w:spacing w:val="-4"/>
          <w:lang w:val="en-AU"/>
        </w:rPr>
        <w:t xml:space="preserve"> </w:t>
      </w:r>
      <w:r w:rsidRPr="00FC6301">
        <w:rPr>
          <w:lang w:val="en-AU"/>
        </w:rPr>
        <w:t>for a meaningful analysis.</w:t>
      </w:r>
    </w:p>
    <w:p w14:paraId="656BAA9F" w14:textId="09245237" w:rsidR="008344FB" w:rsidRPr="00FC6301" w:rsidRDefault="004310F6">
      <w:pPr>
        <w:pStyle w:val="BodyText"/>
        <w:spacing w:before="1" w:line="271" w:lineRule="auto"/>
        <w:ind w:left="487" w:right="495"/>
        <w:rPr>
          <w:lang w:val="en-AU"/>
        </w:rPr>
      </w:pPr>
      <w:r w:rsidRPr="00FC6301">
        <w:rPr>
          <w:lang w:val="en-AU"/>
        </w:rPr>
        <w:t xml:space="preserve">ATAGI has this week again reviewed </w:t>
      </w:r>
      <w:hyperlink r:id="rId712">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Moderna vaccines. ATAGI notes evidence from some international safety surveillance systems demonstrating that the </w:t>
      </w:r>
      <w:hyperlink r:id="rId713">
        <w:r w:rsidRPr="00FC6301">
          <w:rPr>
            <w:u w:val="single"/>
            <w:lang w:val="en-AU"/>
          </w:rPr>
          <w:t>risk of myocarditis</w:t>
        </w:r>
      </w:hyperlink>
      <w:r w:rsidRPr="00FC6301">
        <w:rPr>
          <w:lang w:val="en-AU"/>
        </w:rPr>
        <w:t xml:space="preserve"> is higher, albeit still rare following Moderna compared with Pfizer (&lt;2 excess cases per 100,000 second dose vaccine recipients younger than 40 years). There is no evidence to suggest more severe disease with either vaccine.</w:t>
      </w:r>
    </w:p>
    <w:p w14:paraId="656BAAA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3D9BB5A" w14:textId="77777777" w:rsidR="00B46F34" w:rsidRPr="00FC6301" w:rsidRDefault="004310F6">
      <w:pPr>
        <w:pStyle w:val="BodyText"/>
        <w:spacing w:before="97" w:line="271" w:lineRule="auto"/>
        <w:ind w:left="487" w:right="495"/>
        <w:rPr>
          <w:lang w:val="en-AU"/>
        </w:rPr>
      </w:pPr>
      <w:r w:rsidRPr="00FC6301">
        <w:rPr>
          <w:lang w:val="en-AU"/>
        </w:rPr>
        <w:lastRenderedPageBreak/>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656BAAA3" w14:textId="7B6CB146"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22C29577" w14:textId="77777777" w:rsidR="00B46F34" w:rsidRPr="00FC6301" w:rsidRDefault="004310F6">
      <w:pPr>
        <w:pStyle w:val="BodyText"/>
        <w:spacing w:before="371"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1D752945" w14:textId="77777777" w:rsidR="00B46F34" w:rsidRPr="00FC6301" w:rsidRDefault="004310F6">
      <w:pPr>
        <w:pStyle w:val="BodyText"/>
        <w:spacing w:line="271" w:lineRule="auto"/>
        <w:ind w:left="487" w:right="641"/>
        <w:rPr>
          <w:lang w:val="en-AU"/>
        </w:rPr>
      </w:pPr>
      <w:r w:rsidRPr="00FC6301">
        <w:rPr>
          <w:lang w:val="en-AU"/>
        </w:rPr>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714">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656BAAA9" w14:textId="7048370F"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AAA"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1823E7D8" w14:textId="77777777" w:rsidR="00B46F34" w:rsidRPr="00FC6301" w:rsidRDefault="004310F6">
      <w:pPr>
        <w:pStyle w:val="BodyText"/>
        <w:spacing w:before="372" w:line="271" w:lineRule="auto"/>
        <w:ind w:left="487" w:right="519"/>
        <w:rPr>
          <w:lang w:val="en-AU"/>
        </w:rPr>
      </w:pPr>
      <w:r w:rsidRPr="00FC6301">
        <w:rPr>
          <w:lang w:val="en-AU"/>
        </w:rPr>
        <w:t>ATAGI</w:t>
      </w:r>
      <w:r w:rsidRPr="00FC6301">
        <w:rPr>
          <w:spacing w:val="-3"/>
          <w:lang w:val="en-AU"/>
        </w:rPr>
        <w:t xml:space="preserve"> </w:t>
      </w:r>
      <w:r w:rsidRPr="00FC6301">
        <w:rPr>
          <w:lang w:val="en-AU"/>
        </w:rPr>
        <w:t>considered</w:t>
      </w:r>
      <w:r w:rsidRPr="00FC6301">
        <w:rPr>
          <w:spacing w:val="-3"/>
          <w:lang w:val="en-AU"/>
        </w:rPr>
        <w:t xml:space="preserve"> </w:t>
      </w:r>
      <w:r w:rsidRPr="00FC6301">
        <w:rPr>
          <w:lang w:val="en-AU"/>
        </w:rPr>
        <w:t>an</w:t>
      </w:r>
      <w:r w:rsidRPr="00FC6301">
        <w:rPr>
          <w:spacing w:val="-3"/>
          <w:lang w:val="en-AU"/>
        </w:rPr>
        <w:t xml:space="preserve"> </w:t>
      </w:r>
      <w:r w:rsidRPr="00FC6301">
        <w:rPr>
          <w:lang w:val="en-AU"/>
        </w:rPr>
        <w:t>update</w:t>
      </w:r>
      <w:r w:rsidRPr="00FC6301">
        <w:rPr>
          <w:spacing w:val="-3"/>
          <w:lang w:val="en-AU"/>
        </w:rPr>
        <w:t xml:space="preserve"> </w:t>
      </w:r>
      <w:r w:rsidRPr="00FC6301">
        <w:rPr>
          <w:lang w:val="en-AU"/>
        </w:rPr>
        <w:t>from</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TGA</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current</w:t>
      </w:r>
      <w:r w:rsidRPr="00FC6301">
        <w:rPr>
          <w:spacing w:val="-3"/>
          <w:lang w:val="en-AU"/>
        </w:rPr>
        <w:t xml:space="preserve"> </w:t>
      </w:r>
      <w:r w:rsidRPr="00FC6301">
        <w:rPr>
          <w:lang w:val="en-AU"/>
        </w:rPr>
        <w:t>confirmed</w:t>
      </w:r>
      <w:r w:rsidRPr="00FC6301">
        <w:rPr>
          <w:spacing w:val="-3"/>
          <w:lang w:val="en-AU"/>
        </w:rPr>
        <w:t xml:space="preserve"> </w:t>
      </w:r>
      <w:r w:rsidRPr="00FC6301">
        <w:rPr>
          <w:lang w:val="en-AU"/>
        </w:rPr>
        <w:t>cases of</w:t>
      </w:r>
      <w:r w:rsidRPr="00FC6301">
        <w:rPr>
          <w:spacing w:val="-2"/>
          <w:lang w:val="en-AU"/>
        </w:rPr>
        <w:t xml:space="preserve"> </w:t>
      </w:r>
      <w:r w:rsidRPr="00FC6301">
        <w:rPr>
          <w:lang w:val="en-AU"/>
        </w:rPr>
        <w:t>TTS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those</w:t>
      </w:r>
      <w:r w:rsidRPr="00FC6301">
        <w:rPr>
          <w:spacing w:val="-2"/>
          <w:lang w:val="en-AU"/>
        </w:rPr>
        <w:t xml:space="preserve"> </w:t>
      </w:r>
      <w:r w:rsidRPr="00FC6301">
        <w:rPr>
          <w:lang w:val="en-AU"/>
        </w:rPr>
        <w:t>under</w:t>
      </w:r>
      <w:r w:rsidRPr="00FC6301">
        <w:rPr>
          <w:spacing w:val="-2"/>
          <w:lang w:val="en-AU"/>
        </w:rPr>
        <w:t xml:space="preserve"> </w:t>
      </w:r>
      <w:r w:rsidRPr="00FC6301">
        <w:rPr>
          <w:lang w:val="en-AU"/>
        </w:rPr>
        <w:t>investigation.</w:t>
      </w:r>
      <w:r w:rsidRPr="00FC6301">
        <w:rPr>
          <w:spacing w:val="-2"/>
          <w:lang w:val="en-AU"/>
        </w:rPr>
        <w:t xml:space="preserve"> </w:t>
      </w:r>
      <w:r w:rsidRPr="00FC6301">
        <w:rPr>
          <w:lang w:val="en-AU"/>
        </w:rPr>
        <w:t>The</w:t>
      </w:r>
      <w:r w:rsidRPr="00FC6301">
        <w:rPr>
          <w:spacing w:val="-2"/>
          <w:lang w:val="en-AU"/>
        </w:rPr>
        <w:t xml:space="preserve"> </w:t>
      </w:r>
      <w:r w:rsidRPr="00FC6301">
        <w:rPr>
          <w:lang w:val="en-AU"/>
        </w:rPr>
        <w:t>latest</w:t>
      </w:r>
      <w:r w:rsidRPr="00FC6301">
        <w:rPr>
          <w:spacing w:val="-2"/>
          <w:lang w:val="en-AU"/>
        </w:rPr>
        <w:t xml:space="preserve"> </w:t>
      </w:r>
      <w:r w:rsidRPr="00FC6301">
        <w:rPr>
          <w:lang w:val="en-AU"/>
        </w:rPr>
        <w:t>TGA</w:t>
      </w:r>
      <w:r w:rsidRPr="00FC6301">
        <w:rPr>
          <w:spacing w:val="-2"/>
          <w:lang w:val="en-AU"/>
        </w:rPr>
        <w:t xml:space="preserve"> </w:t>
      </w:r>
      <w:r w:rsidRPr="00FC6301">
        <w:rPr>
          <w:lang w:val="en-AU"/>
        </w:rPr>
        <w:t>statement</w:t>
      </w:r>
      <w:r w:rsidRPr="00FC6301">
        <w:rPr>
          <w:spacing w:val="-2"/>
          <w:lang w:val="en-AU"/>
        </w:rPr>
        <w:t xml:space="preserve"> </w:t>
      </w:r>
      <w:r w:rsidRPr="00FC6301">
        <w:rPr>
          <w:lang w:val="en-AU"/>
        </w:rPr>
        <w:t>on</w:t>
      </w:r>
      <w:r w:rsidRPr="00FC6301">
        <w:rPr>
          <w:spacing w:val="-2"/>
          <w:lang w:val="en-AU"/>
        </w:rPr>
        <w:t xml:space="preserve"> </w:t>
      </w:r>
      <w:r w:rsidRPr="00FC6301">
        <w:rPr>
          <w:lang w:val="en-AU"/>
        </w:rPr>
        <w:t>TTS cases,</w:t>
      </w:r>
      <w:r w:rsidRPr="00FC6301">
        <w:rPr>
          <w:spacing w:val="-8"/>
          <w:lang w:val="en-AU"/>
        </w:rPr>
        <w:t xml:space="preserve"> </w:t>
      </w:r>
      <w:r w:rsidRPr="00FC6301">
        <w:rPr>
          <w:lang w:val="en-AU"/>
        </w:rPr>
        <w:t>including</w:t>
      </w:r>
      <w:r w:rsidRPr="00FC6301">
        <w:rPr>
          <w:spacing w:val="-8"/>
          <w:lang w:val="en-AU"/>
        </w:rPr>
        <w:t xml:space="preserve"> </w:t>
      </w:r>
      <w:r w:rsidRPr="00FC6301">
        <w:rPr>
          <w:lang w:val="en-AU"/>
        </w:rPr>
        <w:t>clinical</w:t>
      </w:r>
      <w:r w:rsidRPr="00FC6301">
        <w:rPr>
          <w:spacing w:val="-8"/>
          <w:lang w:val="en-AU"/>
        </w:rPr>
        <w:t xml:space="preserve"> </w:t>
      </w:r>
      <w:r w:rsidRPr="00FC6301">
        <w:rPr>
          <w:lang w:val="en-AU"/>
        </w:rPr>
        <w:t>outcomes,</w:t>
      </w:r>
      <w:r w:rsidRPr="00FC6301">
        <w:rPr>
          <w:spacing w:val="-8"/>
          <w:lang w:val="en-AU"/>
        </w:rPr>
        <w:t xml:space="preserve"> </w:t>
      </w:r>
      <w:r w:rsidRPr="00FC6301">
        <w:rPr>
          <w:lang w:val="en-AU"/>
        </w:rPr>
        <w:t>can</w:t>
      </w:r>
      <w:r w:rsidRPr="00FC6301">
        <w:rPr>
          <w:spacing w:val="-8"/>
          <w:lang w:val="en-AU"/>
        </w:rPr>
        <w:t xml:space="preserve"> </w:t>
      </w:r>
      <w:r w:rsidRPr="00FC6301">
        <w:rPr>
          <w:lang w:val="en-AU"/>
        </w:rPr>
        <w:t>be</w:t>
      </w:r>
      <w:r w:rsidRPr="00FC6301">
        <w:rPr>
          <w:spacing w:val="-8"/>
          <w:lang w:val="en-AU"/>
        </w:rPr>
        <w:t xml:space="preserve"> </w:t>
      </w:r>
      <w:r w:rsidRPr="00FC6301">
        <w:rPr>
          <w:lang w:val="en-AU"/>
        </w:rPr>
        <w:t>found</w:t>
      </w:r>
      <w:r w:rsidRPr="00FC6301">
        <w:rPr>
          <w:spacing w:val="-8"/>
          <w:lang w:val="en-AU"/>
        </w:rPr>
        <w:t xml:space="preserve"> </w:t>
      </w:r>
      <w:hyperlink r:id="rId715">
        <w:r w:rsidRPr="00FC6301">
          <w:rPr>
            <w:u w:val="single"/>
            <w:lang w:val="en-AU"/>
          </w:rPr>
          <w:t>here</w:t>
        </w:r>
      </w:hyperlink>
      <w:r w:rsidRPr="00FC6301">
        <w:rPr>
          <w:lang w:val="en-AU"/>
        </w:rPr>
        <w:t>.</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 xml:space="preserve">that scientific </w:t>
      </w:r>
      <w:hyperlink r:id="rId716">
        <w:r w:rsidRPr="00FC6301">
          <w:rPr>
            <w:u w:val="single"/>
            <w:lang w:val="en-AU"/>
          </w:rPr>
          <w:t>studies</w:t>
        </w:r>
      </w:hyperlink>
      <w:r w:rsidRPr="00FC6301">
        <w:rPr>
          <w:lang w:val="en-AU"/>
        </w:rPr>
        <w:t xml:space="preserve"> have suggested a potential mechanism where the AstraZeneca vaccine may cause TTS, and the implications of the findings are being considered.</w:t>
      </w:r>
    </w:p>
    <w:p w14:paraId="4A60D080" w14:textId="77777777" w:rsidR="00B46F34"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166 cases of confirmed or probable TTS (88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78</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13.5</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656BAAAF" w14:textId="491F21CF" w:rsidR="008344FB" w:rsidRPr="00FC6301" w:rsidRDefault="004310F6">
      <w:pPr>
        <w:pStyle w:val="BodyText"/>
        <w:spacing w:before="1" w:line="271" w:lineRule="auto"/>
        <w:ind w:left="487" w:right="495"/>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the risk</w:t>
      </w:r>
      <w:r w:rsidRPr="00FC6301">
        <w:rPr>
          <w:spacing w:val="-2"/>
          <w:lang w:val="en-AU"/>
        </w:rPr>
        <w:t xml:space="preserve"> </w:t>
      </w:r>
      <w:r w:rsidRPr="00FC6301">
        <w:rPr>
          <w:lang w:val="en-AU"/>
        </w:rPr>
        <w:t xml:space="preserve">following a first dose (estimated internationally to be </w:t>
      </w:r>
      <w:hyperlink r:id="rId717">
        <w:r w:rsidRPr="00FC6301">
          <w:rPr>
            <w:u w:val="single"/>
            <w:lang w:val="en-AU"/>
          </w:rPr>
          <w:t>2</w:t>
        </w:r>
        <w:r w:rsidRPr="00FC6301">
          <w:rPr>
            <w:lang w:val="en-AU"/>
          </w:rPr>
          <w:t xml:space="preserve"> </w:t>
        </w:r>
        <w:r w:rsidRPr="00FC6301">
          <w:rPr>
            <w:u w:val="single"/>
            <w:lang w:val="en-AU"/>
          </w:rPr>
          <w:t xml:space="preserve">per </w:t>
        </w:r>
        <w:r w:rsidRPr="00FC6301">
          <w:rPr>
            <w:spacing w:val="-2"/>
            <w:u w:val="single"/>
            <w:lang w:val="en-AU"/>
          </w:rPr>
          <w:t>million</w:t>
        </w:r>
      </w:hyperlink>
    </w:p>
    <w:p w14:paraId="656BAAB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4135DA3" w14:textId="77777777" w:rsidR="00B46F34" w:rsidRPr="00FC6301" w:rsidRDefault="004310F6">
      <w:pPr>
        <w:pStyle w:val="BodyText"/>
        <w:spacing w:before="97" w:line="271" w:lineRule="auto"/>
        <w:ind w:left="487" w:right="641"/>
        <w:rPr>
          <w:lang w:val="en-AU"/>
        </w:rPr>
      </w:pPr>
      <w:r w:rsidRPr="00FC6301">
        <w:rPr>
          <w:lang w:val="en-AU"/>
        </w:rPr>
        <w:lastRenderedPageBreak/>
        <w:t>second</w:t>
      </w:r>
      <w:r w:rsidRPr="00FC6301">
        <w:rPr>
          <w:spacing w:val="-8"/>
          <w:lang w:val="en-AU"/>
        </w:rPr>
        <w:t xml:space="preserve"> </w:t>
      </w:r>
      <w:r w:rsidRPr="00FC6301">
        <w:rPr>
          <w:lang w:val="en-AU"/>
        </w:rPr>
        <w:t>doses).</w:t>
      </w:r>
      <w:r w:rsidRPr="00FC6301">
        <w:rPr>
          <w:spacing w:val="40"/>
          <w:lang w:val="en-AU"/>
        </w:rPr>
        <w:t xml:space="preserve"> </w:t>
      </w:r>
      <w:r w:rsidRPr="00FC6301">
        <w:rPr>
          <w:lang w:val="en-AU"/>
        </w:rPr>
        <w:t>ATAGI</w:t>
      </w:r>
      <w:r w:rsidRPr="00FC6301">
        <w:rPr>
          <w:spacing w:val="-8"/>
          <w:lang w:val="en-AU"/>
        </w:rPr>
        <w:t xml:space="preserve"> </w:t>
      </w:r>
      <w:r w:rsidRPr="00FC6301">
        <w:rPr>
          <w:lang w:val="en-AU"/>
        </w:rPr>
        <w:t>reinforces</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importance</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completing</w:t>
      </w:r>
      <w:r w:rsidRPr="00FC6301">
        <w:rPr>
          <w:spacing w:val="-8"/>
          <w:lang w:val="en-AU"/>
        </w:rPr>
        <w:t xml:space="preserve"> </w:t>
      </w:r>
      <w:r w:rsidRPr="00FC6301">
        <w:rPr>
          <w:lang w:val="en-AU"/>
        </w:rPr>
        <w:t>a</w:t>
      </w:r>
      <w:r w:rsidRPr="00FC6301">
        <w:rPr>
          <w:spacing w:val="-8"/>
          <w:lang w:val="en-AU"/>
        </w:rPr>
        <w:t xml:space="preserve"> </w:t>
      </w:r>
      <w:r w:rsidRPr="00FC6301">
        <w:rPr>
          <w:lang w:val="en-AU"/>
        </w:rPr>
        <w:t>two- dose schedule to ensure maximal protection, with the strongest evidence for two doses of the same brand.</w:t>
      </w:r>
    </w:p>
    <w:p w14:paraId="27B1BC43" w14:textId="77777777" w:rsidR="00B46F34" w:rsidRPr="00FC6301" w:rsidRDefault="004310F6">
      <w:pPr>
        <w:pStyle w:val="BodyText"/>
        <w:spacing w:line="271" w:lineRule="auto"/>
        <w:ind w:left="487" w:right="495"/>
        <w:rPr>
          <w:lang w:val="en-AU"/>
        </w:rPr>
      </w:pPr>
      <w:r w:rsidRPr="00FC6301">
        <w:rPr>
          <w:lang w:val="en-AU"/>
        </w:rPr>
        <w:t>Rates of TTS cases are based on first doses of AstraZeneca as of 18 November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account</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time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onset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date, approximately 13.4 million doses of AstraZeneca have been 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6.9</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6.5</w:t>
      </w:r>
      <w:r w:rsidRPr="00FC6301">
        <w:rPr>
          <w:spacing w:val="-4"/>
          <w:lang w:val="en-AU"/>
        </w:rPr>
        <w:t xml:space="preserve"> </w:t>
      </w:r>
      <w:r w:rsidRPr="00FC6301">
        <w:rPr>
          <w:lang w:val="en-AU"/>
        </w:rPr>
        <w:t>million second doses.</w:t>
      </w:r>
    </w:p>
    <w:p w14:paraId="35E76ADF"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AB7" w14:textId="751EB3DF" w:rsidR="008344FB" w:rsidRPr="00FC6301" w:rsidRDefault="004310F6">
      <w:pPr>
        <w:pStyle w:val="BodyText"/>
        <w:ind w:left="1087"/>
        <w:rPr>
          <w:lang w:val="en-AU"/>
        </w:rPr>
      </w:pPr>
      <w:r w:rsidRPr="00FC6301">
        <w:rPr>
          <w:lang w:val="en-AU"/>
        </w:rPr>
        <w:t xml:space="preserve">2.5 per 100,000 in those &lt;60 years; </w:t>
      </w:r>
      <w:r w:rsidRPr="00FC6301">
        <w:rPr>
          <w:spacing w:val="-5"/>
          <w:lang w:val="en-AU"/>
        </w:rPr>
        <w:t>and</w:t>
      </w:r>
    </w:p>
    <w:p w14:paraId="51419363" w14:textId="77777777" w:rsidR="00B46F34" w:rsidRPr="00FC6301" w:rsidRDefault="004310F6">
      <w:pPr>
        <w:pStyle w:val="BodyText"/>
        <w:spacing w:before="161"/>
        <w:ind w:left="1087"/>
        <w:rPr>
          <w:lang w:val="en-AU"/>
        </w:rPr>
      </w:pPr>
      <w:r w:rsidRPr="00FC6301">
        <w:rPr>
          <w:lang w:val="en-AU"/>
        </w:rPr>
        <w:t xml:space="preserve">1.9 per 100,000 in those ≥60 </w:t>
      </w:r>
      <w:r w:rsidRPr="00FC6301">
        <w:rPr>
          <w:spacing w:val="-2"/>
          <w:lang w:val="en-AU"/>
        </w:rPr>
        <w:t>years.</w:t>
      </w:r>
    </w:p>
    <w:p w14:paraId="656BAABA" w14:textId="245E5076" w:rsidR="008344FB" w:rsidRPr="00FC6301" w:rsidRDefault="004310F6">
      <w:pPr>
        <w:pStyle w:val="BodyText"/>
        <w:spacing w:line="271" w:lineRule="auto"/>
        <w:ind w:left="487" w:right="495"/>
        <w:rPr>
          <w:lang w:val="en-AU"/>
        </w:rPr>
      </w:pPr>
      <w:r w:rsidRPr="00FC6301">
        <w:rPr>
          <w:lang w:val="en-AU"/>
        </w:rPr>
        <w:t xml:space="preserve">ATAGI notes that the </w:t>
      </w:r>
      <w:hyperlink r:id="rId718">
        <w:r w:rsidRPr="00FC6301">
          <w:rPr>
            <w:u w:val="single"/>
            <w:lang w:val="en-AU"/>
          </w:rPr>
          <w:t>TGA Weekly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719">
        <w:r w:rsidRPr="00FC6301">
          <w:rPr>
            <w:u w:val="single"/>
            <w:lang w:val="en-AU"/>
          </w:rPr>
          <w:t>CDC Criteria</w:t>
        </w:r>
      </w:hyperlink>
      <w:r w:rsidRPr="00FC6301">
        <w:rPr>
          <w:lang w:val="en-AU"/>
        </w:rPr>
        <w:t>.</w:t>
      </w:r>
    </w:p>
    <w:p w14:paraId="44DC20D8"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0209E811" w14:textId="77777777" w:rsidR="00B46F34" w:rsidRPr="00FC6301" w:rsidRDefault="004310F6">
      <w:pPr>
        <w:pStyle w:val="BodyText"/>
        <w:spacing w:line="271" w:lineRule="auto"/>
        <w:ind w:left="487" w:right="495"/>
        <w:rPr>
          <w:lang w:val="en-AU"/>
        </w:rPr>
      </w:pPr>
      <w:r w:rsidRPr="00FC6301">
        <w:rPr>
          <w:lang w:val="en-AU"/>
        </w:rPr>
        <w:t xml:space="preserve">Outcomes have generally been better with early presentation and recognition of the symptoms and appropriate treatment as outlined in the </w:t>
      </w:r>
      <w:hyperlink r:id="rId720">
        <w:r w:rsidRPr="00FC6301">
          <w:rPr>
            <w:u w:val="single"/>
            <w:lang w:val="en-AU"/>
          </w:rPr>
          <w:t>TTS</w:t>
        </w:r>
        <w:r w:rsidRPr="00FC6301">
          <w:rPr>
            <w:lang w:val="en-AU"/>
          </w:rPr>
          <w:t xml:space="preserve"> </w:t>
        </w:r>
        <w:r w:rsidRPr="00FC6301">
          <w:rPr>
            <w:u w:val="single"/>
            <w:lang w:val="en-AU"/>
          </w:rPr>
          <w:t>primary care guide</w:t>
        </w:r>
      </w:hyperlink>
      <w:r w:rsidRPr="00FC6301">
        <w:rPr>
          <w:lang w:val="en-AU"/>
        </w:rPr>
        <w:t>. This may contribute to the lower-case fatality ratio observed in Australia compared to those reported internationally.</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overall</w:t>
      </w:r>
      <w:r w:rsidRPr="00FC6301">
        <w:rPr>
          <w:spacing w:val="-5"/>
          <w:lang w:val="en-AU"/>
        </w:rPr>
        <w:t xml:space="preserve"> </w:t>
      </w:r>
      <w:r w:rsidRPr="00FC6301">
        <w:rPr>
          <w:lang w:val="en-AU"/>
        </w:rPr>
        <w:t>case</w:t>
      </w:r>
      <w:r w:rsidRPr="00FC6301">
        <w:rPr>
          <w:spacing w:val="-5"/>
          <w:lang w:val="en-AU"/>
        </w:rPr>
        <w:t xml:space="preserve"> </w:t>
      </w:r>
      <w:r w:rsidRPr="00FC6301">
        <w:rPr>
          <w:lang w:val="en-AU"/>
        </w:rPr>
        <w:t>fatality</w:t>
      </w:r>
      <w:r w:rsidRPr="00FC6301">
        <w:rPr>
          <w:spacing w:val="-5"/>
          <w:lang w:val="en-AU"/>
        </w:rPr>
        <w:t xml:space="preserve"> </w:t>
      </w:r>
      <w:r w:rsidRPr="00FC6301">
        <w:rPr>
          <w:lang w:val="en-AU"/>
        </w:rPr>
        <w:t>ratio</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(8/166;</w:t>
      </w:r>
      <w:r w:rsidRPr="00FC6301">
        <w:rPr>
          <w:spacing w:val="-5"/>
          <w:lang w:val="en-AU"/>
        </w:rPr>
        <w:t xml:space="preserve"> </w:t>
      </w:r>
      <w:r w:rsidRPr="00FC6301">
        <w:rPr>
          <w:lang w:val="en-AU"/>
        </w:rPr>
        <w:t>&lt;5.0%) is lower than that reported in other settings. ATAGI notes that the TGA is continuing to investigate 22 probable cases of TTS following second doses and that to date, six of these cases have been definitively linked to vaccination.</w:t>
      </w:r>
    </w:p>
    <w:p w14:paraId="656BAABF" w14:textId="5ED73B46" w:rsidR="008344FB" w:rsidRPr="00FC6301" w:rsidRDefault="004310F6">
      <w:pPr>
        <w:pStyle w:val="Heading3"/>
        <w:spacing w:before="1"/>
        <w:rPr>
          <w:lang w:val="en-AU"/>
        </w:rPr>
      </w:pPr>
      <w:r w:rsidRPr="00FC6301">
        <w:rPr>
          <w:lang w:val="en-AU"/>
        </w:rPr>
        <w:t xml:space="preserve">Immune </w:t>
      </w:r>
      <w:r w:rsidRPr="00FC6301">
        <w:rPr>
          <w:spacing w:val="-2"/>
          <w:lang w:val="en-AU"/>
        </w:rPr>
        <w:t>Thrombocytopenia</w:t>
      </w:r>
    </w:p>
    <w:p w14:paraId="656BAAC0" w14:textId="77777777" w:rsidR="008344FB" w:rsidRPr="00FC6301" w:rsidRDefault="004310F6">
      <w:pPr>
        <w:pStyle w:val="BodyText"/>
        <w:spacing w:before="370"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AC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7CE08C4"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ATAGI notes that following an investigation by the TGA, the AstraZeneca </w:t>
      </w:r>
      <w:hyperlink r:id="rId721">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722">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723">
        <w:r w:rsidRPr="00FC6301">
          <w:rPr>
            <w:u w:val="single"/>
            <w:lang w:val="en-AU"/>
          </w:rPr>
          <w:t>vaccine related</w:t>
        </w:r>
      </w:hyperlink>
      <w:r w:rsidRPr="00FC6301">
        <w:rPr>
          <w:lang w:val="en-AU"/>
        </w:rPr>
        <w:t>.</w:t>
      </w:r>
    </w:p>
    <w:p w14:paraId="656BAAC4" w14:textId="00820A33" w:rsidR="008344FB" w:rsidRPr="00FC6301" w:rsidRDefault="004310F6">
      <w:pPr>
        <w:pStyle w:val="Heading3"/>
        <w:spacing w:before="1"/>
        <w:rPr>
          <w:lang w:val="en-AU"/>
        </w:rPr>
      </w:pPr>
      <w:r w:rsidRPr="00FC6301">
        <w:rPr>
          <w:lang w:val="en-AU"/>
        </w:rPr>
        <w:t>Guillain-Barre</w:t>
      </w:r>
      <w:r w:rsidRPr="00FC6301">
        <w:rPr>
          <w:spacing w:val="-2"/>
          <w:lang w:val="en-AU"/>
        </w:rPr>
        <w:t xml:space="preserve"> Syndrome</w:t>
      </w:r>
    </w:p>
    <w:p w14:paraId="79644445" w14:textId="77777777" w:rsidR="00B46F34" w:rsidRPr="00FC6301" w:rsidRDefault="004310F6">
      <w:pPr>
        <w:pStyle w:val="BodyText"/>
        <w:spacing w:before="370"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 AstraZeneca, including Guillain-Barre Syndrome (GBS).</w:t>
      </w:r>
    </w:p>
    <w:p w14:paraId="14A14B2D" w14:textId="77777777" w:rsidR="00B46F34" w:rsidRPr="00FC6301" w:rsidRDefault="004310F6">
      <w:pPr>
        <w:pStyle w:val="BodyText"/>
        <w:spacing w:line="271" w:lineRule="auto"/>
        <w:ind w:left="487" w:right="582"/>
        <w:rPr>
          <w:lang w:val="en-AU"/>
        </w:rPr>
      </w:pPr>
      <w:r w:rsidRPr="00FC6301">
        <w:rPr>
          <w:lang w:val="en-AU"/>
        </w:rPr>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 while walking. ATAGI notes this condition can occur in the absence of vaccination and that investigations into whether the reported events are causally linked to vaccination is ongoing.</w:t>
      </w:r>
    </w:p>
    <w:p w14:paraId="66AAFE58"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following</w:t>
      </w:r>
      <w:r w:rsidRPr="00FC6301">
        <w:rPr>
          <w:spacing w:val="-9"/>
          <w:lang w:val="en-AU"/>
        </w:rPr>
        <w:t xml:space="preserve"> </w:t>
      </w:r>
      <w:r w:rsidRPr="00FC6301">
        <w:rPr>
          <w:lang w:val="en-AU"/>
        </w:rPr>
        <w:t>rigorous</w:t>
      </w:r>
      <w:r w:rsidRPr="00FC6301">
        <w:rPr>
          <w:spacing w:val="-9"/>
          <w:lang w:val="en-AU"/>
        </w:rPr>
        <w:t xml:space="preserve"> </w:t>
      </w:r>
      <w:r w:rsidRPr="00FC6301">
        <w:rPr>
          <w:lang w:val="en-AU"/>
        </w:rPr>
        <w:t>investigations</w:t>
      </w:r>
      <w:r w:rsidRPr="00FC6301">
        <w:rPr>
          <w:spacing w:val="-9"/>
          <w:lang w:val="en-AU"/>
        </w:rPr>
        <w:t xml:space="preserve"> </w:t>
      </w:r>
      <w:r w:rsidRPr="00FC6301">
        <w:rPr>
          <w:lang w:val="en-AU"/>
        </w:rPr>
        <w:t>by</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TGA</w:t>
      </w:r>
      <w:r w:rsidRPr="00FC6301">
        <w:rPr>
          <w:spacing w:val="-9"/>
          <w:lang w:val="en-AU"/>
        </w:rPr>
        <w:t xml:space="preserve"> </w:t>
      </w:r>
      <w:r w:rsidRPr="00FC6301">
        <w:rPr>
          <w:lang w:val="en-AU"/>
        </w:rPr>
        <w:t xml:space="preserve">and other international drug regulators, a clear link between GBS and AstraZeneca has not been established. However as a precautionary measure, warning statements about GBS have been added to the AstraZeneca </w:t>
      </w:r>
      <w:hyperlink r:id="rId724">
        <w:r w:rsidRPr="00FC6301">
          <w:rPr>
            <w:u w:val="single"/>
            <w:lang w:val="en-AU"/>
          </w:rPr>
          <w:t>Product Information</w:t>
        </w:r>
      </w:hyperlink>
      <w:r w:rsidRPr="00FC6301">
        <w:rPr>
          <w:lang w:val="en-AU"/>
        </w:rPr>
        <w:t xml:space="preserve"> in response to rare cases following </w:t>
      </w:r>
      <w:r w:rsidRPr="00FC6301">
        <w:rPr>
          <w:spacing w:val="-2"/>
          <w:lang w:val="en-AU"/>
        </w:rPr>
        <w:t>vaccination.</w:t>
      </w:r>
    </w:p>
    <w:p w14:paraId="656BAACB" w14:textId="5B264828"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0CFDFD5B"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3DB473AD" w14:textId="77777777" w:rsidR="00B46F34" w:rsidRPr="00FC6301" w:rsidRDefault="004310F6">
      <w:pPr>
        <w:pStyle w:val="BodyText"/>
        <w:spacing w:before="1"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AD0" w14:textId="27E2AA85" w:rsidR="008344FB" w:rsidRPr="00FC6301" w:rsidRDefault="004310F6">
      <w:pPr>
        <w:pStyle w:val="BodyText"/>
        <w:spacing w:line="271" w:lineRule="auto"/>
        <w:ind w:left="487" w:right="641"/>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 each of the states and territories.</w:t>
      </w:r>
    </w:p>
    <w:p w14:paraId="656BAAD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64891A1"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At this time, there is no update to the </w:t>
      </w:r>
      <w:hyperlink r:id="rId725">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 xml:space="preserve">further clarification has been provided in regards to its use in outbreak </w:t>
      </w:r>
      <w:r w:rsidRPr="00FC6301">
        <w:rPr>
          <w:spacing w:val="-2"/>
          <w:lang w:val="en-AU"/>
        </w:rPr>
        <w:t>settings.</w:t>
      </w:r>
    </w:p>
    <w:p w14:paraId="656BAAD5" w14:textId="686C1AAF" w:rsidR="008344FB" w:rsidRPr="00FC6301" w:rsidRDefault="004310F6">
      <w:pPr>
        <w:pStyle w:val="Heading2"/>
        <w:spacing w:before="1"/>
        <w:rPr>
          <w:lang w:val="en-AU"/>
        </w:rPr>
      </w:pPr>
      <w:r w:rsidRPr="00FC6301">
        <w:rPr>
          <w:spacing w:val="-2"/>
          <w:lang w:val="en-AU"/>
        </w:rPr>
        <w:t>Resources</w:t>
      </w:r>
    </w:p>
    <w:p w14:paraId="656BAAD6" w14:textId="77777777" w:rsidR="008344FB" w:rsidRPr="00FC6301" w:rsidRDefault="004310F6">
      <w:pPr>
        <w:pStyle w:val="BodyText"/>
        <w:spacing w:before="352"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AD7"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726">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AD8"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727">
        <w:r w:rsidRPr="00FC6301">
          <w:rPr>
            <w:u w:val="single"/>
            <w:lang w:val="en-AU"/>
          </w:rPr>
          <w:t>TTS</w:t>
        </w:r>
        <w:r w:rsidRPr="00FC6301">
          <w:rPr>
            <w:spacing w:val="-4"/>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5"/>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5"/>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AD9"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728">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ADA"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729">
        <w:r w:rsidRPr="00FC6301">
          <w:rPr>
            <w:u w:val="single"/>
            <w:lang w:val="en-AU"/>
          </w:rPr>
          <w:t>outbreak</w:t>
        </w:r>
      </w:hyperlink>
      <w:r w:rsidRPr="00FC6301">
        <w:rPr>
          <w:lang w:val="en-AU"/>
        </w:rPr>
        <w:t xml:space="preserve"> </w:t>
      </w:r>
      <w:hyperlink r:id="rId730">
        <w:r w:rsidRPr="00FC6301">
          <w:rPr>
            <w:spacing w:val="-2"/>
            <w:u w:val="single"/>
            <w:lang w:val="en-AU"/>
          </w:rPr>
          <w:t>settings</w:t>
        </w:r>
      </w:hyperlink>
      <w:r w:rsidRPr="00FC6301">
        <w:rPr>
          <w:spacing w:val="-2"/>
          <w:lang w:val="en-AU"/>
        </w:rPr>
        <w:t>;</w:t>
      </w:r>
    </w:p>
    <w:p w14:paraId="656BAADB" w14:textId="77777777" w:rsidR="008344FB" w:rsidRPr="00FC6301" w:rsidRDefault="004310F6">
      <w:pPr>
        <w:pStyle w:val="BodyText"/>
        <w:spacing w:before="119"/>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731">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70E61A4" w14:textId="77777777" w:rsidR="00B46F34" w:rsidRPr="00FC6301" w:rsidRDefault="004310F6">
      <w:pPr>
        <w:pStyle w:val="BodyText"/>
        <w:spacing w:before="160"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732">
        <w:r w:rsidRPr="00FC6301">
          <w:rPr>
            <w:u w:val="single"/>
            <w:lang w:val="en-AU"/>
          </w:rPr>
          <w:t>Delta</w:t>
        </w:r>
      </w:hyperlink>
      <w:r w:rsidRPr="00FC6301">
        <w:rPr>
          <w:lang w:val="en-AU"/>
        </w:rPr>
        <w:t xml:space="preserve"> </w:t>
      </w:r>
      <w:hyperlink r:id="rId733">
        <w:r w:rsidRPr="00FC6301">
          <w:rPr>
            <w:u w:val="single"/>
            <w:lang w:val="en-AU"/>
          </w:rPr>
          <w:t>variant</w:t>
        </w:r>
      </w:hyperlink>
      <w:r w:rsidRPr="00FC6301">
        <w:rPr>
          <w:lang w:val="en-AU"/>
        </w:rPr>
        <w:t xml:space="preserve"> of concern.</w:t>
      </w:r>
    </w:p>
    <w:p w14:paraId="65BEAB29"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656BAAE0" w14:textId="734629CE"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734">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735">
        <w:r w:rsidRPr="00FC6301">
          <w:rPr>
            <w:spacing w:val="-2"/>
            <w:u w:val="single"/>
            <w:lang w:val="en-AU"/>
          </w:rPr>
          <w:t>vaccines</w:t>
        </w:r>
      </w:hyperlink>
    </w:p>
    <w:p w14:paraId="656BAAE1"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736">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737">
        <w:r w:rsidRPr="00FC6301">
          <w:rPr>
            <w:u w:val="single"/>
            <w:lang w:val="en-AU"/>
          </w:rPr>
          <w:t>15</w:t>
        </w:r>
        <w:r w:rsidRPr="00FC6301">
          <w:rPr>
            <w:lang w:val="en-AU"/>
          </w:rPr>
          <w:t xml:space="preserve"> </w:t>
        </w:r>
        <w:r w:rsidRPr="00FC6301">
          <w:rPr>
            <w:u w:val="single"/>
            <w:lang w:val="en-AU"/>
          </w:rPr>
          <w:t>years</w:t>
        </w:r>
      </w:hyperlink>
      <w:r w:rsidRPr="00FC6301">
        <w:rPr>
          <w:lang w:val="en-AU"/>
        </w:rPr>
        <w:t>; and</w:t>
      </w:r>
    </w:p>
    <w:p w14:paraId="656BAAE2" w14:textId="77777777" w:rsidR="008344FB"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738">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lang w:val="en-AU"/>
          </w:rPr>
          <w:t xml:space="preserve"> </w:t>
        </w:r>
        <w:r w:rsidRPr="00FC6301">
          <w:rPr>
            <w:u w:val="single"/>
            <w:lang w:val="en-AU"/>
          </w:rPr>
          <w:t>young</w:t>
        </w:r>
      </w:hyperlink>
      <w:r w:rsidRPr="00FC6301">
        <w:rPr>
          <w:lang w:val="en-AU"/>
        </w:rPr>
        <w:t xml:space="preserve"> </w:t>
      </w:r>
      <w:hyperlink r:id="rId739">
        <w:r w:rsidRPr="00FC6301">
          <w:rPr>
            <w:u w:val="single"/>
            <w:lang w:val="en-AU"/>
          </w:rPr>
          <w:t>adolescents in Australia</w:t>
        </w:r>
      </w:hyperlink>
      <w:r w:rsidRPr="00FC6301">
        <w:rPr>
          <w:lang w:val="en-AU"/>
        </w:rPr>
        <w:t>.</w:t>
      </w:r>
    </w:p>
    <w:p w14:paraId="656BAAE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700ED920" w14:textId="77777777" w:rsidR="00B46F34" w:rsidRPr="00FC6301" w:rsidRDefault="00B46F34">
      <w:pPr>
        <w:pStyle w:val="BodyText"/>
        <w:rPr>
          <w:lang w:val="en-AU"/>
        </w:rPr>
      </w:pPr>
    </w:p>
    <w:bookmarkStart w:id="33" w:name="32_8_December_2021"/>
    <w:bookmarkEnd w:id="33"/>
    <w:p w14:paraId="1F1E3FEB"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740">
        <w:r w:rsidRPr="00FC6301">
          <w:rPr>
            <w:u w:val="single"/>
            <w:lang w:val="en-AU"/>
          </w:rPr>
          <w:t xml:space="preserve">News and </w:t>
        </w:r>
        <w:r w:rsidRPr="00FC6301">
          <w:rPr>
            <w:spacing w:val="-2"/>
            <w:u w:val="single"/>
            <w:lang w:val="en-AU"/>
          </w:rPr>
          <w:t>media</w:t>
        </w:r>
      </w:hyperlink>
    </w:p>
    <w:p w14:paraId="656BAAF0" w14:textId="503F153A"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8 December 2021</w:t>
      </w:r>
    </w:p>
    <w:p w14:paraId="656BAAF1"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14240B3E" w14:textId="77777777" w:rsidR="00B46F34" w:rsidRPr="00FC6301" w:rsidRDefault="004310F6">
      <w:pPr>
        <w:spacing w:line="271" w:lineRule="auto"/>
        <w:ind w:left="487"/>
        <w:rPr>
          <w:sz w:val="36"/>
          <w:lang w:val="en-AU"/>
        </w:rPr>
      </w:pPr>
      <w:r w:rsidRPr="00FC6301">
        <w:rPr>
          <w:sz w:val="36"/>
          <w:lang w:val="en-AU"/>
        </w:rPr>
        <w:t>following</w:t>
      </w:r>
      <w:r w:rsidRPr="00FC6301">
        <w:rPr>
          <w:spacing w:val="-7"/>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7"/>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7"/>
          <w:sz w:val="36"/>
          <w:lang w:val="en-AU"/>
        </w:rPr>
        <w:t xml:space="preserve"> </w:t>
      </w:r>
      <w:r w:rsidRPr="00FC6301">
        <w:rPr>
          <w:sz w:val="36"/>
          <w:lang w:val="en-AU"/>
        </w:rPr>
        <w:t>8</w:t>
      </w:r>
      <w:r w:rsidRPr="00FC6301">
        <w:rPr>
          <w:spacing w:val="-7"/>
          <w:sz w:val="36"/>
          <w:lang w:val="en-AU"/>
        </w:rPr>
        <w:t xml:space="preserve"> </w:t>
      </w:r>
      <w:r w:rsidRPr="00FC6301">
        <w:rPr>
          <w:sz w:val="36"/>
          <w:lang w:val="en-AU"/>
        </w:rPr>
        <w:t xml:space="preserve">December </w:t>
      </w:r>
      <w:r w:rsidRPr="00FC6301">
        <w:rPr>
          <w:spacing w:val="-2"/>
          <w:sz w:val="36"/>
          <w:lang w:val="en-AU"/>
        </w:rPr>
        <w:t>2021.</w:t>
      </w:r>
    </w:p>
    <w:p w14:paraId="656BAAF4" w14:textId="588F7FBB" w:rsidR="008344FB" w:rsidRPr="00FC6301" w:rsidRDefault="008344FB">
      <w:pPr>
        <w:rPr>
          <w:sz w:val="9"/>
          <w:lang w:val="en-AU"/>
        </w:rPr>
        <w:sectPr w:rsidR="008344FB" w:rsidRPr="00FC6301">
          <w:headerReference w:type="default" r:id="rId741"/>
          <w:footerReference w:type="default" r:id="rId742"/>
          <w:pgSz w:w="11900" w:h="16840"/>
          <w:pgMar w:top="460" w:right="1680" w:bottom="440" w:left="1680" w:header="269" w:footer="253" w:gutter="0"/>
          <w:pgNumType w:start="1"/>
          <w:cols w:space="720"/>
        </w:sectPr>
      </w:pPr>
    </w:p>
    <w:p w14:paraId="656BAAF5"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AF6"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10</w:t>
      </w:r>
      <w:r w:rsidRPr="00FC6301">
        <w:rPr>
          <w:spacing w:val="-17"/>
          <w:lang w:val="en-AU"/>
        </w:rPr>
        <w:t xml:space="preserve"> </w:t>
      </w:r>
      <w:r w:rsidRPr="00FC6301">
        <w:rPr>
          <w:lang w:val="en-AU"/>
        </w:rPr>
        <w:t>December</w:t>
      </w:r>
      <w:r w:rsidRPr="00FC6301">
        <w:rPr>
          <w:spacing w:val="-16"/>
          <w:lang w:val="en-AU"/>
        </w:rPr>
        <w:t xml:space="preserve"> </w:t>
      </w:r>
      <w:r w:rsidRPr="00FC6301">
        <w:rPr>
          <w:lang w:val="en-AU"/>
        </w:rPr>
        <w:t>2021 General public</w:t>
      </w:r>
    </w:p>
    <w:p w14:paraId="656BAAF7"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9BE808F" w14:textId="77777777" w:rsidR="00B46F34" w:rsidRPr="00FC6301" w:rsidRDefault="00B46F34">
      <w:pPr>
        <w:pStyle w:val="BodyText"/>
        <w:rPr>
          <w:lang w:val="en-AU"/>
        </w:rPr>
      </w:pPr>
    </w:p>
    <w:p w14:paraId="656BAB04" w14:textId="77777777" w:rsidR="008344FB" w:rsidRPr="00FC6301" w:rsidRDefault="004310F6">
      <w:pPr>
        <w:pStyle w:val="BodyText"/>
        <w:spacing w:line="271" w:lineRule="auto"/>
        <w:ind w:left="487" w:right="641"/>
        <w:rPr>
          <w:lang w:val="en-AU"/>
        </w:rPr>
      </w:pPr>
      <w:r w:rsidRPr="00FC6301">
        <w:rPr>
          <w:lang w:val="en-AU"/>
        </w:rPr>
        <w:t>On Wednesday 8 December 2021 ATAGI reviewed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safety.</w:t>
      </w:r>
      <w:r w:rsidRPr="00FC6301">
        <w:rPr>
          <w:spacing w:val="40"/>
          <w:lang w:val="en-AU"/>
        </w:rPr>
        <w:t xml:space="preserve"> </w:t>
      </w:r>
      <w:r w:rsidRPr="00FC6301">
        <w:rPr>
          <w:lang w:val="en-AU"/>
        </w:rPr>
        <w:t xml:space="preserve">In addition, ATAGI continues to monitor COVID-19 epidemiology in Australia including the </w:t>
      </w:r>
      <w:hyperlink r:id="rId743">
        <w:r w:rsidRPr="00FC6301">
          <w:rPr>
            <w:u w:val="single"/>
            <w:lang w:val="en-AU"/>
          </w:rPr>
          <w:t>Omicron variant of concern.</w:t>
        </w:r>
      </w:hyperlink>
    </w:p>
    <w:p w14:paraId="656BAB05"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1F31DA29" w14:textId="77777777" w:rsidR="00B46F34" w:rsidRPr="00FC6301" w:rsidRDefault="004310F6">
      <w:pPr>
        <w:pStyle w:val="BodyText"/>
        <w:spacing w:before="97" w:line="271" w:lineRule="auto"/>
        <w:ind w:left="487" w:right="495"/>
        <w:rPr>
          <w:lang w:val="en-AU"/>
        </w:rPr>
      </w:pPr>
      <w:r w:rsidRPr="00FC6301">
        <w:rPr>
          <w:lang w:val="en-AU"/>
        </w:rPr>
        <w:lastRenderedPageBreak/>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5 years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reinforces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benefits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boosters</w:t>
      </w:r>
      <w:r w:rsidRPr="00FC6301">
        <w:rPr>
          <w:spacing w:val="-3"/>
          <w:lang w:val="en-AU"/>
        </w:rPr>
        <w:t xml:space="preserve"> </w:t>
      </w:r>
      <w:r w:rsidRPr="00FC6301">
        <w:rPr>
          <w:lang w:val="en-AU"/>
        </w:rPr>
        <w:t>from</w:t>
      </w:r>
      <w:r w:rsidRPr="00FC6301">
        <w:rPr>
          <w:spacing w:val="-3"/>
          <w:lang w:val="en-AU"/>
        </w:rPr>
        <w:t xml:space="preserve"> </w:t>
      </w:r>
      <w:r w:rsidRPr="00FC6301">
        <w:rPr>
          <w:lang w:val="en-AU"/>
        </w:rPr>
        <w:t>18 years of age.</w:t>
      </w:r>
    </w:p>
    <w:p w14:paraId="04D24719"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2B741EBC" w14:textId="77777777" w:rsidR="00B46F34" w:rsidRPr="00FC6301" w:rsidRDefault="004310F6">
      <w:pPr>
        <w:pStyle w:val="BodyText"/>
        <w:spacing w:before="1" w:line="271" w:lineRule="auto"/>
        <w:ind w:left="487" w:right="641"/>
        <w:rPr>
          <w:lang w:val="en-AU"/>
        </w:rPr>
      </w:pPr>
      <w:r w:rsidRPr="00FC6301">
        <w:rPr>
          <w:lang w:val="en-AU"/>
        </w:rPr>
        <w:t>As</w:t>
      </w:r>
      <w:r w:rsidRPr="00FC6301">
        <w:rPr>
          <w:spacing w:val="-5"/>
          <w:lang w:val="en-AU"/>
        </w:rPr>
        <w:t xml:space="preserve"> </w:t>
      </w:r>
      <w:r w:rsidRPr="00FC6301">
        <w:rPr>
          <w:lang w:val="en-AU"/>
        </w:rPr>
        <w:t>at</w:t>
      </w:r>
      <w:r w:rsidRPr="00FC6301">
        <w:rPr>
          <w:spacing w:val="-5"/>
          <w:lang w:val="en-AU"/>
        </w:rPr>
        <w:t xml:space="preserve"> </w:t>
      </w:r>
      <w:r w:rsidRPr="00FC6301">
        <w:rPr>
          <w:lang w:val="en-AU"/>
        </w:rPr>
        <w:t>8</w:t>
      </w:r>
      <w:r w:rsidRPr="00FC6301">
        <w:rPr>
          <w:spacing w:val="-5"/>
          <w:lang w:val="en-AU"/>
        </w:rPr>
        <w:t xml:space="preserve"> </w:t>
      </w:r>
      <w:r w:rsidRPr="00FC6301">
        <w:rPr>
          <w:lang w:val="en-AU"/>
        </w:rPr>
        <w:t>December</w:t>
      </w:r>
      <w:r w:rsidRPr="00FC6301">
        <w:rPr>
          <w:spacing w:val="-5"/>
          <w:lang w:val="en-AU"/>
        </w:rPr>
        <w:t xml:space="preserve"> </w:t>
      </w:r>
      <w:r w:rsidRPr="00FC6301">
        <w:rPr>
          <w:lang w:val="en-AU"/>
        </w:rPr>
        <w:t>2021,</w:t>
      </w:r>
      <w:r w:rsidRPr="00FC6301">
        <w:rPr>
          <w:spacing w:val="-5"/>
          <w:lang w:val="en-AU"/>
        </w:rPr>
        <w:t xml:space="preserve"> </w:t>
      </w:r>
      <w:hyperlink r:id="rId744" w:anchor="daily-report">
        <w:r w:rsidRPr="00FC6301">
          <w:rPr>
            <w:u w:val="single"/>
            <w:lang w:val="en-AU"/>
          </w:rPr>
          <w:t>almost</w:t>
        </w:r>
        <w:r w:rsidRPr="00FC6301">
          <w:rPr>
            <w:spacing w:val="-5"/>
            <w:u w:val="single"/>
            <w:lang w:val="en-AU"/>
          </w:rPr>
          <w:t xml:space="preserve"> </w:t>
        </w:r>
        <w:r w:rsidRPr="00FC6301">
          <w:rPr>
            <w:u w:val="single"/>
            <w:lang w:val="en-AU"/>
          </w:rPr>
          <w:t>40</w:t>
        </w:r>
        <w:r w:rsidRPr="00FC6301">
          <w:rPr>
            <w:spacing w:val="-5"/>
            <w:u w:val="single"/>
            <w:lang w:val="en-AU"/>
          </w:rPr>
          <w:t xml:space="preserve"> </w:t>
        </w:r>
        <w:r w:rsidRPr="00FC6301">
          <w:rPr>
            <w:u w:val="single"/>
            <w:lang w:val="en-AU"/>
          </w:rPr>
          <w:t>million</w:t>
        </w:r>
        <w:r w:rsidRPr="00FC6301">
          <w:rPr>
            <w:spacing w:val="-5"/>
            <w:u w:val="single"/>
            <w:lang w:val="en-AU"/>
          </w:rPr>
          <w:t xml:space="preserve"> </w:t>
        </w:r>
        <w:r w:rsidRPr="00FC6301">
          <w:rPr>
            <w:u w:val="single"/>
            <w:lang w:val="en-AU"/>
          </w:rPr>
          <w:t>doses</w:t>
        </w:r>
      </w:hyperlink>
      <w:r w:rsidRPr="00FC6301">
        <w:rPr>
          <w:spacing w:val="-5"/>
          <w:lang w:val="en-AU"/>
        </w:rPr>
        <w:t xml:space="preserve"> </w:t>
      </w:r>
      <w:r w:rsidRPr="00FC6301">
        <w:rPr>
          <w:lang w:val="en-AU"/>
        </w:rPr>
        <w:t>of</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vaccines have been administered in Australia. ATAGI has noted emerging national data demonstrating that only a small proportion of patients with</w:t>
      </w:r>
      <w:r w:rsidRPr="00FC6301">
        <w:rPr>
          <w:spacing w:val="-3"/>
          <w:lang w:val="en-AU"/>
        </w:rPr>
        <w:t xml:space="preserve"> </w:t>
      </w:r>
      <w:r w:rsidRPr="00FC6301">
        <w:rPr>
          <w:lang w:val="en-AU"/>
        </w:rPr>
        <w:t>severe</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were</w:t>
      </w:r>
      <w:r w:rsidRPr="00FC6301">
        <w:rPr>
          <w:spacing w:val="-3"/>
          <w:lang w:val="en-AU"/>
        </w:rPr>
        <w:t xml:space="preserve"> </w:t>
      </w:r>
      <w:r w:rsidRPr="00FC6301">
        <w:rPr>
          <w:lang w:val="en-AU"/>
        </w:rPr>
        <w:t>reported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consistent</w:t>
      </w:r>
      <w:r w:rsidRPr="00FC6301">
        <w:rPr>
          <w:spacing w:val="-3"/>
          <w:lang w:val="en-AU"/>
        </w:rPr>
        <w:t xml:space="preserve"> </w:t>
      </w:r>
      <w:r w:rsidRPr="00FC6301">
        <w:rPr>
          <w:lang w:val="en-AU"/>
        </w:rPr>
        <w:t>with a high vaccine effectiveness against severe disease.</w:t>
      </w:r>
    </w:p>
    <w:p w14:paraId="656BAB0C" w14:textId="44C3ED51" w:rsidR="008344FB" w:rsidRPr="00FC6301" w:rsidRDefault="004310F6">
      <w:pPr>
        <w:pStyle w:val="BodyText"/>
        <w:ind w:left="487"/>
        <w:rPr>
          <w:lang w:val="en-AU"/>
        </w:rPr>
      </w:pPr>
      <w:r w:rsidRPr="00FC6301">
        <w:rPr>
          <w:lang w:val="en-AU"/>
        </w:rPr>
        <w:t>ATAGI</w:t>
      </w:r>
      <w:r w:rsidRPr="00FC6301">
        <w:rPr>
          <w:spacing w:val="-7"/>
          <w:lang w:val="en-AU"/>
        </w:rPr>
        <w:t xml:space="preserve"> </w:t>
      </w:r>
      <w:r w:rsidRPr="00FC6301">
        <w:rPr>
          <w:lang w:val="en-AU"/>
        </w:rPr>
        <w:t>notes</w:t>
      </w:r>
      <w:r w:rsidRPr="00FC6301">
        <w:rPr>
          <w:spacing w:val="-4"/>
          <w:lang w:val="en-AU"/>
        </w:rPr>
        <w:t xml:space="preserve"> </w:t>
      </w:r>
      <w:r w:rsidRPr="00FC6301">
        <w:rPr>
          <w:lang w:val="en-AU"/>
        </w:rPr>
        <w:t>that</w:t>
      </w:r>
      <w:r w:rsidRPr="00FC6301">
        <w:rPr>
          <w:spacing w:val="-5"/>
          <w:lang w:val="en-AU"/>
        </w:rPr>
        <w:t xml:space="preserve"> </w:t>
      </w:r>
      <w:r w:rsidRPr="00FC6301">
        <w:rPr>
          <w:lang w:val="en-AU"/>
        </w:rPr>
        <w:t>on</w:t>
      </w:r>
      <w:r w:rsidRPr="00FC6301">
        <w:rPr>
          <w:spacing w:val="-4"/>
          <w:lang w:val="en-AU"/>
        </w:rPr>
        <w:t xml:space="preserve"> </w:t>
      </w:r>
      <w:r w:rsidRPr="00FC6301">
        <w:rPr>
          <w:lang w:val="en-AU"/>
        </w:rPr>
        <w:t>5</w:t>
      </w:r>
      <w:r w:rsidRPr="00FC6301">
        <w:rPr>
          <w:spacing w:val="-5"/>
          <w:lang w:val="en-AU"/>
        </w:rPr>
        <w:t xml:space="preserve"> </w:t>
      </w:r>
      <w:r w:rsidRPr="00FC6301">
        <w:rPr>
          <w:lang w:val="en-AU"/>
        </w:rPr>
        <w:t>December</w:t>
      </w:r>
      <w:r w:rsidRPr="00FC6301">
        <w:rPr>
          <w:spacing w:val="-4"/>
          <w:lang w:val="en-AU"/>
        </w:rPr>
        <w:t xml:space="preserve"> </w:t>
      </w:r>
      <w:r w:rsidRPr="00FC6301">
        <w:rPr>
          <w:lang w:val="en-AU"/>
        </w:rPr>
        <w:t>2021,</w:t>
      </w:r>
      <w:r w:rsidRPr="00FC6301">
        <w:rPr>
          <w:spacing w:val="-5"/>
          <w:lang w:val="en-AU"/>
        </w:rPr>
        <w:t xml:space="preserve"> </w:t>
      </w:r>
      <w:r w:rsidRPr="00FC6301">
        <w:rPr>
          <w:lang w:val="en-AU"/>
        </w:rPr>
        <w:t>the</w:t>
      </w:r>
      <w:r w:rsidRPr="00FC6301">
        <w:rPr>
          <w:spacing w:val="-4"/>
          <w:lang w:val="en-AU"/>
        </w:rPr>
        <w:t xml:space="preserve"> </w:t>
      </w:r>
      <w:r w:rsidRPr="00FC6301">
        <w:rPr>
          <w:lang w:val="en-AU"/>
        </w:rPr>
        <w:t>Therapeutic</w:t>
      </w:r>
      <w:r w:rsidRPr="00FC6301">
        <w:rPr>
          <w:spacing w:val="-4"/>
          <w:lang w:val="en-AU"/>
        </w:rPr>
        <w:t xml:space="preserve"> </w:t>
      </w:r>
      <w:r w:rsidRPr="00FC6301">
        <w:rPr>
          <w:spacing w:val="-2"/>
          <w:lang w:val="en-AU"/>
        </w:rPr>
        <w:t>Goods</w:t>
      </w:r>
    </w:p>
    <w:p w14:paraId="51BD4657" w14:textId="77777777" w:rsidR="00B46F34" w:rsidRPr="00FC6301" w:rsidRDefault="004310F6">
      <w:pPr>
        <w:pStyle w:val="BodyText"/>
        <w:spacing w:before="41" w:line="271" w:lineRule="auto"/>
        <w:ind w:left="487" w:right="993"/>
        <w:rPr>
          <w:lang w:val="en-AU"/>
        </w:rPr>
      </w:pPr>
      <w:r w:rsidRPr="00FC6301">
        <w:rPr>
          <w:lang w:val="en-AU"/>
        </w:rPr>
        <w:t>Administration</w:t>
      </w:r>
      <w:r w:rsidRPr="00FC6301">
        <w:rPr>
          <w:spacing w:val="-7"/>
          <w:lang w:val="en-AU"/>
        </w:rPr>
        <w:t xml:space="preserve"> </w:t>
      </w:r>
      <w:r w:rsidRPr="00FC6301">
        <w:rPr>
          <w:lang w:val="en-AU"/>
        </w:rPr>
        <w:t>(TGA)</w:t>
      </w:r>
      <w:r w:rsidRPr="00FC6301">
        <w:rPr>
          <w:spacing w:val="-7"/>
          <w:lang w:val="en-AU"/>
        </w:rPr>
        <w:t xml:space="preserve"> </w:t>
      </w:r>
      <w:r w:rsidRPr="00FC6301">
        <w:rPr>
          <w:lang w:val="en-AU"/>
        </w:rPr>
        <w:t>provided</w:t>
      </w:r>
      <w:r w:rsidRPr="00FC6301">
        <w:rPr>
          <w:spacing w:val="-7"/>
          <w:lang w:val="en-AU"/>
        </w:rPr>
        <w:t xml:space="preserve"> </w:t>
      </w:r>
      <w:r w:rsidRPr="00FC6301">
        <w:rPr>
          <w:lang w:val="en-AU"/>
        </w:rPr>
        <w:t>provisional</w:t>
      </w:r>
      <w:r w:rsidRPr="00FC6301">
        <w:rPr>
          <w:spacing w:val="-7"/>
          <w:lang w:val="en-AU"/>
        </w:rPr>
        <w:t xml:space="preserve"> </w:t>
      </w:r>
      <w:r w:rsidRPr="00FC6301">
        <w:rPr>
          <w:lang w:val="en-AU"/>
        </w:rPr>
        <w:t>registration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hyperlink r:id="rId745">
        <w:r w:rsidRPr="00FC6301">
          <w:rPr>
            <w:u w:val="single"/>
            <w:lang w:val="en-AU"/>
          </w:rPr>
          <w:t>Pfizer</w:t>
        </w:r>
      </w:hyperlink>
      <w:r w:rsidRPr="00FC6301">
        <w:rPr>
          <w:lang w:val="en-AU"/>
        </w:rPr>
        <w:t xml:space="preserve"> </w:t>
      </w:r>
      <w:hyperlink r:id="rId746">
        <w:r w:rsidRPr="00FC6301">
          <w:rPr>
            <w:u w:val="single"/>
            <w:lang w:val="en-AU"/>
          </w:rPr>
          <w:t>COVID-19 vaccine for use in individuals aged 5 to 11 years and</w:t>
        </w:r>
      </w:hyperlink>
      <w:r w:rsidRPr="00FC6301">
        <w:rPr>
          <w:lang w:val="en-AU"/>
        </w:rPr>
        <w:t xml:space="preserve"> recommends is use in this age group.</w:t>
      </w:r>
    </w:p>
    <w:p w14:paraId="00AFD780" w14:textId="77777777" w:rsidR="00B46F34" w:rsidRPr="00FC6301" w:rsidRDefault="004310F6">
      <w:pPr>
        <w:pStyle w:val="BodyText"/>
        <w:spacing w:line="271" w:lineRule="auto"/>
        <w:ind w:left="487" w:right="641"/>
        <w:rPr>
          <w:lang w:val="en-AU"/>
        </w:rPr>
      </w:pPr>
      <w:r w:rsidRPr="00FC6301">
        <w:rPr>
          <w:lang w:val="en-AU"/>
        </w:rPr>
        <w:t xml:space="preserve">ATAGI also notes the TGA provided provisional registration of the </w:t>
      </w:r>
      <w:hyperlink r:id="rId747">
        <w:r w:rsidRPr="00FC6301">
          <w:rPr>
            <w:u w:val="single"/>
            <w:lang w:val="en-AU"/>
          </w:rPr>
          <w:t>Moderna COVID-19 vaccine as a booster dose</w:t>
        </w:r>
      </w:hyperlink>
      <w:r w:rsidRPr="00FC6301">
        <w:rPr>
          <w:lang w:val="en-AU"/>
        </w:rPr>
        <w:t xml:space="preserve"> in adults and as a third primary</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immunocompromised</w:t>
      </w:r>
      <w:r w:rsidRPr="00FC6301">
        <w:rPr>
          <w:spacing w:val="-5"/>
          <w:lang w:val="en-AU"/>
        </w:rPr>
        <w:t xml:space="preserve"> </w:t>
      </w:r>
      <w:r w:rsidRPr="00FC6301">
        <w:rPr>
          <w:lang w:val="en-AU"/>
        </w:rPr>
        <w:t>people,</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provide</w:t>
      </w:r>
      <w:r w:rsidRPr="00FC6301">
        <w:rPr>
          <w:spacing w:val="-5"/>
          <w:lang w:val="en-AU"/>
        </w:rPr>
        <w:t xml:space="preserve"> </w:t>
      </w:r>
      <w:r w:rsidRPr="00FC6301">
        <w:rPr>
          <w:lang w:val="en-AU"/>
        </w:rPr>
        <w:t>advice in the near future.</w:t>
      </w:r>
    </w:p>
    <w:p w14:paraId="59CD9482" w14:textId="77777777" w:rsidR="00B46F34" w:rsidRPr="00FC6301" w:rsidRDefault="004310F6">
      <w:pPr>
        <w:pStyle w:val="Heading5"/>
        <w:spacing w:before="0"/>
        <w:rPr>
          <w:lang w:val="en-AU"/>
        </w:rPr>
      </w:pPr>
      <w:r w:rsidRPr="00FC6301">
        <w:rPr>
          <w:lang w:val="en-AU"/>
        </w:rPr>
        <w:t>Comirnaty</w:t>
      </w:r>
      <w:r w:rsidRPr="00FC6301">
        <w:rPr>
          <w:spacing w:val="-2"/>
          <w:lang w:val="en-AU"/>
        </w:rPr>
        <w:t xml:space="preserve"> </w:t>
      </w:r>
      <w:r w:rsidRPr="00FC6301">
        <w:rPr>
          <w:lang w:val="en-AU"/>
        </w:rPr>
        <w:t>(Pfizer)</w:t>
      </w:r>
      <w:r w:rsidRPr="00FC6301">
        <w:rPr>
          <w:spacing w:val="-3"/>
          <w:lang w:val="en-AU"/>
        </w:rPr>
        <w:t xml:space="preserve"> </w:t>
      </w:r>
      <w:r w:rsidRPr="00FC6301">
        <w:rPr>
          <w:lang w:val="en-AU"/>
        </w:rPr>
        <w:t>and</w:t>
      </w:r>
      <w:r w:rsidRPr="00FC6301">
        <w:rPr>
          <w:spacing w:val="-2"/>
          <w:lang w:val="en-AU"/>
        </w:rPr>
        <w:t xml:space="preserve"> </w:t>
      </w:r>
      <w:r w:rsidRPr="00FC6301">
        <w:rPr>
          <w:lang w:val="en-AU"/>
        </w:rPr>
        <w:t>Spikevax</w:t>
      </w:r>
      <w:r w:rsidRPr="00FC6301">
        <w:rPr>
          <w:spacing w:val="-2"/>
          <w:lang w:val="en-AU"/>
        </w:rPr>
        <w:t xml:space="preserve"> (Moderna)</w:t>
      </w:r>
    </w:p>
    <w:p w14:paraId="22BBEBD3" w14:textId="77777777" w:rsidR="00B46F34" w:rsidRPr="00FC6301" w:rsidRDefault="004310F6">
      <w:pPr>
        <w:pStyle w:val="BodyText"/>
        <w:ind w:left="487"/>
        <w:rPr>
          <w:lang w:val="en-AU"/>
        </w:rPr>
      </w:pPr>
      <w:r w:rsidRPr="00FC6301">
        <w:rPr>
          <w:lang w:val="en-AU"/>
        </w:rPr>
        <w:t xml:space="preserve">Myocarditis and/or </w:t>
      </w:r>
      <w:r w:rsidRPr="00FC6301">
        <w:rPr>
          <w:spacing w:val="-2"/>
          <w:lang w:val="en-AU"/>
        </w:rPr>
        <w:t>Pericarditis</w:t>
      </w:r>
    </w:p>
    <w:p w14:paraId="656BAB15" w14:textId="0C3685E9" w:rsidR="008344FB" w:rsidRPr="00FC6301" w:rsidRDefault="004310F6">
      <w:pPr>
        <w:pStyle w:val="BodyText"/>
        <w:ind w:left="487"/>
        <w:rPr>
          <w:lang w:val="en-AU"/>
        </w:rPr>
      </w:pPr>
      <w:r w:rsidRPr="00FC6301">
        <w:rPr>
          <w:lang w:val="en-AU"/>
        </w:rPr>
        <w:t>ATAGI</w:t>
      </w:r>
      <w:r w:rsidRPr="00FC6301">
        <w:rPr>
          <w:spacing w:val="-6"/>
          <w:lang w:val="en-AU"/>
        </w:rPr>
        <w:t xml:space="preserve"> </w:t>
      </w:r>
      <w:r w:rsidRPr="00FC6301">
        <w:rPr>
          <w:lang w:val="en-AU"/>
        </w:rPr>
        <w:t>continues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closely</w:t>
      </w:r>
      <w:r w:rsidRPr="00FC6301">
        <w:rPr>
          <w:spacing w:val="-4"/>
          <w:lang w:val="en-AU"/>
        </w:rPr>
        <w:t xml:space="preserve"> </w:t>
      </w:r>
      <w:r w:rsidRPr="00FC6301">
        <w:rPr>
          <w:lang w:val="en-AU"/>
        </w:rPr>
        <w:t>monitor</w:t>
      </w:r>
      <w:r w:rsidRPr="00FC6301">
        <w:rPr>
          <w:spacing w:val="-4"/>
          <w:lang w:val="en-AU"/>
        </w:rPr>
        <w:t xml:space="preserve"> </w:t>
      </w:r>
      <w:r w:rsidRPr="00FC6301">
        <w:rPr>
          <w:lang w:val="en-AU"/>
        </w:rPr>
        <w:t>reports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rare</w:t>
      </w:r>
      <w:r w:rsidRPr="00FC6301">
        <w:rPr>
          <w:spacing w:val="-4"/>
          <w:lang w:val="en-AU"/>
        </w:rPr>
        <w:t xml:space="preserve"> </w:t>
      </w:r>
      <w:r w:rsidRPr="00FC6301">
        <w:rPr>
          <w:spacing w:val="-5"/>
          <w:lang w:val="en-AU"/>
        </w:rPr>
        <w:t>but</w:t>
      </w:r>
    </w:p>
    <w:p w14:paraId="4E3E9F4E" w14:textId="77777777" w:rsidR="00B46F34" w:rsidRPr="00FC6301" w:rsidRDefault="004310F6">
      <w:pPr>
        <w:pStyle w:val="BodyText"/>
        <w:spacing w:before="41" w:line="271" w:lineRule="auto"/>
        <w:ind w:left="487" w:right="530"/>
        <w:rPr>
          <w:lang w:val="en-AU"/>
        </w:rPr>
      </w:pPr>
      <w:r w:rsidRPr="00FC6301">
        <w:rPr>
          <w:lang w:val="en-AU"/>
        </w:rPr>
        <w:t>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B18" w14:textId="7E062ECE" w:rsidR="008344FB" w:rsidRPr="00FC6301" w:rsidRDefault="004310F6">
      <w:pPr>
        <w:pStyle w:val="BodyText"/>
        <w:spacing w:line="271" w:lineRule="auto"/>
        <w:ind w:left="487" w:right="495"/>
        <w:rPr>
          <w:lang w:val="en-AU"/>
        </w:rPr>
      </w:pPr>
      <w:r w:rsidRPr="00FC6301">
        <w:rPr>
          <w:lang w:val="en-AU"/>
        </w:rPr>
        <w:t>ATAGI notes that the TGA is investigating 2474 reports of suspected myocarditis and/or pericarditis following Pfizer and in particular 786 suspected myocarditis reports. Of these suspected cases, 389 cases of 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261 cases occurred following the second dose.</w:t>
      </w:r>
    </w:p>
    <w:p w14:paraId="656BAB1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B1A" w14:textId="77777777" w:rsidR="008344FB" w:rsidRPr="00FC6301" w:rsidRDefault="004310F6">
      <w:pPr>
        <w:pStyle w:val="BodyText"/>
        <w:spacing w:before="97" w:line="271" w:lineRule="auto"/>
        <w:ind w:left="487" w:right="519"/>
        <w:rPr>
          <w:lang w:val="en-AU"/>
        </w:rPr>
      </w:pPr>
      <w:r w:rsidRPr="00FC6301">
        <w:rPr>
          <w:lang w:val="en-AU"/>
        </w:rPr>
        <w:lastRenderedPageBreak/>
        <w:t>ATAGI also notes that the TGA is investigating 51 reported cases of myocarditis following Moderna vaccine, of which 25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are monitoring international data on the rates of myocarditis and</w:t>
      </w:r>
    </w:p>
    <w:p w14:paraId="6D548B61" w14:textId="77777777" w:rsidR="00B46F34" w:rsidRPr="00FC6301" w:rsidRDefault="004310F6">
      <w:pPr>
        <w:pStyle w:val="BodyText"/>
        <w:spacing w:line="316" w:lineRule="exact"/>
        <w:ind w:left="487"/>
        <w:rPr>
          <w:lang w:val="en-AU"/>
        </w:rPr>
      </w:pPr>
      <w:r w:rsidRPr="00FC6301">
        <w:rPr>
          <w:spacing w:val="-2"/>
          <w:lang w:val="en-AU"/>
        </w:rPr>
        <w:t>pericarditis.</w:t>
      </w:r>
    </w:p>
    <w:p w14:paraId="14243809" w14:textId="77777777" w:rsidR="00B46F34" w:rsidRPr="00FC6301" w:rsidRDefault="00FC6301">
      <w:pPr>
        <w:pStyle w:val="BodyText"/>
        <w:spacing w:line="271" w:lineRule="auto"/>
        <w:ind w:left="487" w:right="495"/>
        <w:rPr>
          <w:lang w:val="en-AU"/>
        </w:rPr>
      </w:pPr>
      <w:hyperlink r:id="rId748" w:anchor="section-1280">
        <w:r w:rsidR="004310F6" w:rsidRPr="00FC6301">
          <w:rPr>
            <w:u w:val="single"/>
            <w:lang w:val="en-AU"/>
          </w:rPr>
          <w:t>The TGA Weekl</w:t>
        </w:r>
        <w:r w:rsidR="004310F6" w:rsidRPr="00FC6301">
          <w:rPr>
            <w:lang w:val="en-AU"/>
          </w:rPr>
          <w:t>y</w:t>
        </w:r>
        <w:r w:rsidR="004310F6" w:rsidRPr="00FC6301">
          <w:rPr>
            <w:spacing w:val="40"/>
            <w:u w:val="single"/>
            <w:lang w:val="en-AU"/>
          </w:rPr>
          <w:t xml:space="preserve"> </w:t>
        </w:r>
        <w:r w:rsidR="004310F6" w:rsidRPr="00FC6301">
          <w:rPr>
            <w:u w:val="single"/>
            <w:lang w:val="en-AU"/>
          </w:rPr>
          <w:t>Report</w:t>
        </w:r>
      </w:hyperlink>
      <w:r w:rsidR="004310F6" w:rsidRPr="00FC6301">
        <w:rPr>
          <w:lang w:val="en-AU"/>
        </w:rPr>
        <w:t xml:space="preserve"> noted that review by an independent Vaccine Safety Investigation Group on 7 December 2021 found that two fatal cases</w:t>
      </w:r>
      <w:r w:rsidR="004310F6" w:rsidRPr="00FC6301">
        <w:rPr>
          <w:spacing w:val="-4"/>
          <w:lang w:val="en-AU"/>
        </w:rPr>
        <w:t xml:space="preserve"> </w:t>
      </w:r>
      <w:r w:rsidR="004310F6" w:rsidRPr="00FC6301">
        <w:rPr>
          <w:lang w:val="en-AU"/>
        </w:rPr>
        <w:t>of</w:t>
      </w:r>
      <w:r w:rsidR="004310F6" w:rsidRPr="00FC6301">
        <w:rPr>
          <w:spacing w:val="-4"/>
          <w:lang w:val="en-AU"/>
        </w:rPr>
        <w:t xml:space="preserve"> </w:t>
      </w:r>
      <w:r w:rsidR="004310F6" w:rsidRPr="00FC6301">
        <w:rPr>
          <w:lang w:val="en-AU"/>
        </w:rPr>
        <w:t>myocarditis</w:t>
      </w:r>
      <w:r w:rsidR="004310F6" w:rsidRPr="00FC6301">
        <w:rPr>
          <w:spacing w:val="-4"/>
          <w:lang w:val="en-AU"/>
        </w:rPr>
        <w:t xml:space="preserve"> </w:t>
      </w:r>
      <w:r w:rsidR="004310F6" w:rsidRPr="00FC6301">
        <w:rPr>
          <w:lang w:val="en-AU"/>
        </w:rPr>
        <w:t>were</w:t>
      </w:r>
      <w:r w:rsidR="004310F6" w:rsidRPr="00FC6301">
        <w:rPr>
          <w:spacing w:val="-4"/>
          <w:lang w:val="en-AU"/>
        </w:rPr>
        <w:t xml:space="preserve"> </w:t>
      </w:r>
      <w:r w:rsidR="004310F6" w:rsidRPr="00FC6301">
        <w:rPr>
          <w:lang w:val="en-AU"/>
        </w:rPr>
        <w:t>not</w:t>
      </w:r>
      <w:r w:rsidR="004310F6" w:rsidRPr="00FC6301">
        <w:rPr>
          <w:spacing w:val="-4"/>
          <w:lang w:val="en-AU"/>
        </w:rPr>
        <w:t xml:space="preserve"> </w:t>
      </w:r>
      <w:r w:rsidR="004310F6" w:rsidRPr="00FC6301">
        <w:rPr>
          <w:lang w:val="en-AU"/>
        </w:rPr>
        <w:t>found</w:t>
      </w:r>
      <w:r w:rsidR="004310F6" w:rsidRPr="00FC6301">
        <w:rPr>
          <w:spacing w:val="-4"/>
          <w:lang w:val="en-AU"/>
        </w:rPr>
        <w:t xml:space="preserve"> </w:t>
      </w:r>
      <w:r w:rsidR="004310F6" w:rsidRPr="00FC6301">
        <w:rPr>
          <w:lang w:val="en-AU"/>
        </w:rPr>
        <w:t>to</w:t>
      </w:r>
      <w:r w:rsidR="004310F6" w:rsidRPr="00FC6301">
        <w:rPr>
          <w:spacing w:val="-4"/>
          <w:lang w:val="en-AU"/>
        </w:rPr>
        <w:t xml:space="preserve"> </w:t>
      </w:r>
      <w:r w:rsidR="004310F6" w:rsidRPr="00FC6301">
        <w:rPr>
          <w:lang w:val="en-AU"/>
        </w:rPr>
        <w:t>be</w:t>
      </w:r>
      <w:r w:rsidR="004310F6" w:rsidRPr="00FC6301">
        <w:rPr>
          <w:spacing w:val="-4"/>
          <w:lang w:val="en-AU"/>
        </w:rPr>
        <w:t xml:space="preserve"> </w:t>
      </w:r>
      <w:r w:rsidR="004310F6" w:rsidRPr="00FC6301">
        <w:rPr>
          <w:lang w:val="en-AU"/>
        </w:rPr>
        <w:t>related</w:t>
      </w:r>
      <w:r w:rsidR="004310F6" w:rsidRPr="00FC6301">
        <w:rPr>
          <w:spacing w:val="-4"/>
          <w:lang w:val="en-AU"/>
        </w:rPr>
        <w:t xml:space="preserve"> </w:t>
      </w:r>
      <w:r w:rsidR="004310F6" w:rsidRPr="00FC6301">
        <w:rPr>
          <w:lang w:val="en-AU"/>
        </w:rPr>
        <w:t>to</w:t>
      </w:r>
      <w:r w:rsidR="004310F6" w:rsidRPr="00FC6301">
        <w:rPr>
          <w:spacing w:val="-4"/>
          <w:lang w:val="en-AU"/>
        </w:rPr>
        <w:t xml:space="preserve"> </w:t>
      </w:r>
      <w:r w:rsidR="004310F6" w:rsidRPr="00FC6301">
        <w:rPr>
          <w:lang w:val="en-AU"/>
        </w:rPr>
        <w:t>vaccination</w:t>
      </w:r>
      <w:r w:rsidR="004310F6" w:rsidRPr="00FC6301">
        <w:rPr>
          <w:spacing w:val="-4"/>
          <w:lang w:val="en-AU"/>
        </w:rPr>
        <w:t xml:space="preserve"> </w:t>
      </w:r>
      <w:r w:rsidR="004310F6" w:rsidRPr="00FC6301">
        <w:rPr>
          <w:lang w:val="en-AU"/>
        </w:rPr>
        <w:t>based on the available information.</w:t>
      </w:r>
    </w:p>
    <w:p w14:paraId="656BAB1F" w14:textId="5D189BF7"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w:t>
      </w:r>
    </w:p>
    <w:p w14:paraId="656BAB20" w14:textId="77777777" w:rsidR="008344FB" w:rsidRPr="00FC6301" w:rsidRDefault="004310F6">
      <w:pPr>
        <w:pStyle w:val="BodyText"/>
        <w:spacing w:line="316" w:lineRule="exact"/>
        <w:ind w:left="487"/>
        <w:rPr>
          <w:lang w:val="en-AU"/>
        </w:rPr>
      </w:pPr>
      <w:r w:rsidRPr="00FC6301">
        <w:rPr>
          <w:lang w:val="en-AU"/>
        </w:rPr>
        <w:t xml:space="preserve">males) and following second doses. Most reported cases </w:t>
      </w:r>
      <w:r w:rsidRPr="00FC6301">
        <w:rPr>
          <w:spacing w:val="-4"/>
          <w:lang w:val="en-AU"/>
        </w:rPr>
        <w:t>have</w:t>
      </w:r>
    </w:p>
    <w:p w14:paraId="16D2DA23" w14:textId="77777777" w:rsidR="00B46F34" w:rsidRPr="00FC6301" w:rsidRDefault="004310F6">
      <w:pPr>
        <w:pStyle w:val="BodyText"/>
        <w:spacing w:before="41"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B23" w14:textId="35EE6CDB" w:rsidR="008344FB" w:rsidRPr="00FC6301" w:rsidRDefault="004310F6">
      <w:pPr>
        <w:pStyle w:val="BodyText"/>
        <w:spacing w:line="271" w:lineRule="auto"/>
        <w:ind w:left="487" w:right="495"/>
        <w:rPr>
          <w:lang w:val="en-AU"/>
        </w:rPr>
      </w:pPr>
      <w:r w:rsidRPr="00FC6301">
        <w:rPr>
          <w:lang w:val="en-AU"/>
        </w:rPr>
        <w:t xml:space="preserve">ATAGI has this week again reviewed </w:t>
      </w:r>
      <w:hyperlink r:id="rId749">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 xml:space="preserve">Moderna vaccines. ATAGI notes evidence from some international safety surveillance systems suggesting that the </w:t>
      </w:r>
      <w:hyperlink r:id="rId750">
        <w:r w:rsidRPr="00FC6301">
          <w:rPr>
            <w:u w:val="single"/>
            <w:lang w:val="en-AU"/>
          </w:rPr>
          <w:t>risk of myocarditis</w:t>
        </w:r>
      </w:hyperlink>
      <w:r w:rsidRPr="00FC6301">
        <w:rPr>
          <w:lang w:val="en-AU"/>
        </w:rPr>
        <w:t xml:space="preserve"> may be</w:t>
      </w:r>
    </w:p>
    <w:p w14:paraId="2913A5DF" w14:textId="77777777" w:rsidR="00B46F34" w:rsidRPr="00FC6301" w:rsidRDefault="004310F6">
      <w:pPr>
        <w:pStyle w:val="BodyText"/>
        <w:spacing w:line="271" w:lineRule="auto"/>
        <w:ind w:left="487" w:right="519"/>
        <w:rPr>
          <w:lang w:val="en-AU"/>
        </w:rPr>
      </w:pPr>
      <w:r w:rsidRPr="00FC6301">
        <w:rPr>
          <w:lang w:val="en-AU"/>
        </w:rPr>
        <w:t>higher, albeit still rare following Moderna compared with Pfizer (&lt;2 excess</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per</w:t>
      </w:r>
      <w:r w:rsidRPr="00FC6301">
        <w:rPr>
          <w:spacing w:val="-4"/>
          <w:lang w:val="en-AU"/>
        </w:rPr>
        <w:t xml:space="preserve"> </w:t>
      </w:r>
      <w:r w:rsidRPr="00FC6301">
        <w:rPr>
          <w:lang w:val="en-AU"/>
        </w:rPr>
        <w:t>100,000</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recipients</w:t>
      </w:r>
      <w:r w:rsidRPr="00FC6301">
        <w:rPr>
          <w:spacing w:val="-4"/>
          <w:lang w:val="en-AU"/>
        </w:rPr>
        <w:t xml:space="preserve"> </w:t>
      </w:r>
      <w:r w:rsidRPr="00FC6301">
        <w:rPr>
          <w:lang w:val="en-AU"/>
        </w:rPr>
        <w:t>younger</w:t>
      </w:r>
      <w:r w:rsidRPr="00FC6301">
        <w:rPr>
          <w:spacing w:val="-4"/>
          <w:lang w:val="en-AU"/>
        </w:rPr>
        <w:t xml:space="preserve"> </w:t>
      </w:r>
      <w:r w:rsidRPr="00FC6301">
        <w:rPr>
          <w:lang w:val="en-AU"/>
        </w:rPr>
        <w:t>than 40 years). There is no evidence to suggest more severe disease with either vaccine. While data from the US paediatric program (5-11 year old cohort) has not yet been formally reported, early data on the incidence of myocarditis provided by international surveillance networks have not identified concerning safety signals.</w:t>
      </w:r>
    </w:p>
    <w:p w14:paraId="48C70F02" w14:textId="77777777" w:rsidR="00B46F34" w:rsidRPr="00FC6301" w:rsidRDefault="004310F6">
      <w:pPr>
        <w:pStyle w:val="BodyText"/>
        <w:spacing w:before="1" w:line="271" w:lineRule="auto"/>
        <w:ind w:left="487" w:right="495"/>
        <w:rPr>
          <w:lang w:val="en-AU"/>
        </w:rPr>
      </w:pPr>
      <w:r w:rsidRPr="00FC6301">
        <w:rPr>
          <w:lang w:val="en-AU"/>
        </w:rPr>
        <w:t xml:space="preserve">While data on myocarditis following booster doses of Pfizer vaccine is limited, preliminary data from Israel on the use of Comirnaty as a booster dose suggests the risk of myocarditis with the booster dose is not increased, as compared with the risk after second doses of </w:t>
      </w:r>
      <w:r w:rsidRPr="00FC6301">
        <w:rPr>
          <w:spacing w:val="-2"/>
          <w:lang w:val="en-AU"/>
        </w:rPr>
        <w:t>vaccine.</w:t>
      </w:r>
    </w:p>
    <w:p w14:paraId="3E258487" w14:textId="77777777" w:rsidR="00B46F34" w:rsidRPr="00FC6301" w:rsidRDefault="004310F6">
      <w:pPr>
        <w:pStyle w:val="BodyText"/>
        <w:spacing w:before="1"/>
        <w:ind w:left="487"/>
        <w:rPr>
          <w:lang w:val="en-AU"/>
        </w:rPr>
      </w:pPr>
      <w:r w:rsidRPr="00FC6301">
        <w:rPr>
          <w:lang w:val="en-AU"/>
        </w:rPr>
        <w:t xml:space="preserve">Other adverse events following mRNA </w:t>
      </w:r>
      <w:r w:rsidRPr="00FC6301">
        <w:rPr>
          <w:spacing w:val="-2"/>
          <w:lang w:val="en-AU"/>
        </w:rPr>
        <w:t>vaccines</w:t>
      </w:r>
    </w:p>
    <w:p w14:paraId="656BAB2A" w14:textId="4E0F5B11" w:rsidR="008344FB" w:rsidRPr="00FC6301" w:rsidRDefault="004310F6">
      <w:pPr>
        <w:pStyle w:val="BodyText"/>
        <w:spacing w:line="271" w:lineRule="auto"/>
        <w:ind w:left="487" w:right="495"/>
        <w:rPr>
          <w:lang w:val="en-AU"/>
        </w:rPr>
      </w:pPr>
      <w:r w:rsidRPr="00FC6301">
        <w:rPr>
          <w:lang w:val="en-AU"/>
        </w:rPr>
        <w:t>ATAGI notes that one suspected case of multisystem inflammatory syndrome following Pfizer vaccination, however there was not enough medical</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determine</w:t>
      </w:r>
      <w:r w:rsidRPr="00FC6301">
        <w:rPr>
          <w:spacing w:val="-4"/>
          <w:lang w:val="en-AU"/>
        </w:rPr>
        <w:t xml:space="preserve"> </w:t>
      </w:r>
      <w:r w:rsidRPr="00FC6301">
        <w:rPr>
          <w:lang w:val="en-AU"/>
        </w:rPr>
        <w:t>if</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was</w:t>
      </w:r>
      <w:r w:rsidRPr="00FC6301">
        <w:rPr>
          <w:spacing w:val="-4"/>
          <w:lang w:val="en-AU"/>
        </w:rPr>
        <w:t xml:space="preserve"> </w:t>
      </w:r>
      <w:r w:rsidRPr="00FC6301">
        <w:rPr>
          <w:lang w:val="en-AU"/>
        </w:rPr>
        <w:t>related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 xml:space="preserve">More information is available in the </w:t>
      </w:r>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r w:rsidRPr="00FC6301">
        <w:rPr>
          <w:lang w:val="en-AU"/>
        </w:rPr>
        <w:t>.</w:t>
      </w:r>
    </w:p>
    <w:p w14:paraId="656BAB2B"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D6A159C" w14:textId="77777777" w:rsidR="00B46F34" w:rsidRPr="00FC6301" w:rsidRDefault="004310F6">
      <w:pPr>
        <w:pStyle w:val="BodyText"/>
        <w:spacing w:before="97"/>
        <w:ind w:left="487"/>
        <w:rPr>
          <w:lang w:val="en-AU"/>
        </w:rPr>
      </w:pPr>
      <w:r w:rsidRPr="00FC6301">
        <w:rPr>
          <w:lang w:val="en-AU"/>
        </w:rPr>
        <w:lastRenderedPageBreak/>
        <w:t xml:space="preserve">Risks and </w:t>
      </w:r>
      <w:r w:rsidRPr="00FC6301">
        <w:rPr>
          <w:spacing w:val="-2"/>
          <w:lang w:val="en-AU"/>
        </w:rPr>
        <w:t>benefits</w:t>
      </w:r>
    </w:p>
    <w:p w14:paraId="1A41CE3B"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45BA8807" w14:textId="77777777" w:rsidR="00B46F34" w:rsidRPr="00FC6301" w:rsidRDefault="004310F6">
      <w:pPr>
        <w:pStyle w:val="BodyText"/>
        <w:spacing w:line="271" w:lineRule="auto"/>
        <w:ind w:left="487" w:right="641"/>
        <w:rPr>
          <w:lang w:val="en-AU"/>
        </w:rPr>
      </w:pPr>
      <w:r w:rsidRPr="00FC6301">
        <w:rPr>
          <w:lang w:val="en-AU"/>
        </w:rPr>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751">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44CC7CB3" w14:textId="77777777" w:rsidR="00B46F34" w:rsidRPr="00FC6301" w:rsidRDefault="004310F6">
      <w:pPr>
        <w:pStyle w:val="Heading5"/>
        <w:spacing w:before="0"/>
        <w:rPr>
          <w:lang w:val="en-AU"/>
        </w:rPr>
      </w:pPr>
      <w:r w:rsidRPr="00FC6301">
        <w:rPr>
          <w:spacing w:val="-2"/>
          <w:lang w:val="en-AU"/>
        </w:rPr>
        <w:t>Vaxzevria</w:t>
      </w:r>
      <w:r w:rsidRPr="00FC6301">
        <w:rPr>
          <w:spacing w:val="-1"/>
          <w:lang w:val="en-AU"/>
        </w:rPr>
        <w:t xml:space="preserve"> </w:t>
      </w:r>
      <w:r w:rsidRPr="00FC6301">
        <w:rPr>
          <w:spacing w:val="-2"/>
          <w:lang w:val="en-AU"/>
        </w:rPr>
        <w:t>(AstraZeneca)</w:t>
      </w:r>
    </w:p>
    <w:p w14:paraId="320B17AD" w14:textId="77777777" w:rsidR="00B46F34" w:rsidRPr="00FC6301" w:rsidRDefault="004310F6">
      <w:pPr>
        <w:pStyle w:val="BodyText"/>
        <w:spacing w:before="1"/>
        <w:ind w:left="487"/>
        <w:rPr>
          <w:lang w:val="en-AU"/>
        </w:rPr>
      </w:pPr>
      <w:r w:rsidRPr="00FC6301">
        <w:rPr>
          <w:lang w:val="en-AU"/>
        </w:rPr>
        <w:t>Thrombosis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Thrombocytopenia</w:t>
      </w:r>
      <w:r w:rsidRPr="00FC6301">
        <w:rPr>
          <w:spacing w:val="-2"/>
          <w:lang w:val="en-AU"/>
        </w:rPr>
        <w:t xml:space="preserve"> </w:t>
      </w:r>
      <w:r w:rsidRPr="00FC6301">
        <w:rPr>
          <w:lang w:val="en-AU"/>
        </w:rPr>
        <w:t>Syndrome</w:t>
      </w:r>
      <w:r w:rsidRPr="00FC6301">
        <w:rPr>
          <w:spacing w:val="-2"/>
          <w:lang w:val="en-AU"/>
        </w:rPr>
        <w:t xml:space="preserve"> (TTS)</w:t>
      </w:r>
    </w:p>
    <w:p w14:paraId="05F89A4D" w14:textId="77777777" w:rsidR="00B46F34" w:rsidRPr="00FC6301" w:rsidRDefault="004310F6">
      <w:pPr>
        <w:pStyle w:val="BodyText"/>
        <w:spacing w:line="271" w:lineRule="auto"/>
        <w:ind w:left="487" w:right="610"/>
        <w:jc w:val="both"/>
        <w:rPr>
          <w:lang w:val="en-AU"/>
        </w:rPr>
      </w:pPr>
      <w:r w:rsidRPr="00FC6301">
        <w:rPr>
          <w:lang w:val="en-AU"/>
        </w:rPr>
        <w:t>ATAGI</w:t>
      </w:r>
      <w:r w:rsidRPr="00FC6301">
        <w:rPr>
          <w:spacing w:val="-6"/>
          <w:lang w:val="en-AU"/>
        </w:rPr>
        <w:t xml:space="preserve"> </w:t>
      </w:r>
      <w:r w:rsidRPr="00FC6301">
        <w:rPr>
          <w:lang w:val="en-AU"/>
        </w:rPr>
        <w:t>considered</w:t>
      </w:r>
      <w:r w:rsidRPr="00FC6301">
        <w:rPr>
          <w:spacing w:val="-6"/>
          <w:lang w:val="en-AU"/>
        </w:rPr>
        <w:t xml:space="preserve"> </w:t>
      </w:r>
      <w:r w:rsidRPr="00FC6301">
        <w:rPr>
          <w:lang w:val="en-AU"/>
        </w:rPr>
        <w:t>an</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current</w:t>
      </w:r>
      <w:r w:rsidRPr="00FC6301">
        <w:rPr>
          <w:spacing w:val="-6"/>
          <w:lang w:val="en-AU"/>
        </w:rPr>
        <w:t xml:space="preserve"> </w:t>
      </w:r>
      <w:r w:rsidRPr="00FC6301">
        <w:rPr>
          <w:lang w:val="en-AU"/>
        </w:rPr>
        <w:t>confirmed</w:t>
      </w:r>
      <w:r w:rsidRPr="00FC6301">
        <w:rPr>
          <w:spacing w:val="-6"/>
          <w:lang w:val="en-AU"/>
        </w:rPr>
        <w:t xml:space="preserve"> </w:t>
      </w:r>
      <w:r w:rsidRPr="00FC6301">
        <w:rPr>
          <w:lang w:val="en-AU"/>
        </w:rPr>
        <w:t>cases 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under</w:t>
      </w:r>
      <w:r w:rsidRPr="00FC6301">
        <w:rPr>
          <w:spacing w:val="-5"/>
          <w:lang w:val="en-AU"/>
        </w:rPr>
        <w:t xml:space="preserve"> </w:t>
      </w:r>
      <w:r w:rsidRPr="00FC6301">
        <w:rPr>
          <w:lang w:val="en-AU"/>
        </w:rPr>
        <w:t>investigation.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latest</w:t>
      </w:r>
      <w:r w:rsidRPr="00FC6301">
        <w:rPr>
          <w:spacing w:val="-5"/>
          <w:lang w:val="en-AU"/>
        </w:rPr>
        <w:t xml:space="preserve"> </w:t>
      </w:r>
      <w:r w:rsidRPr="00FC6301">
        <w:rPr>
          <w:lang w:val="en-AU"/>
        </w:rPr>
        <w:t>TGA</w:t>
      </w:r>
      <w:r w:rsidRPr="00FC6301">
        <w:rPr>
          <w:spacing w:val="-5"/>
          <w:lang w:val="en-AU"/>
        </w:rPr>
        <w:t xml:space="preserve"> </w:t>
      </w:r>
      <w:hyperlink r:id="rId752">
        <w:r w:rsidRPr="00FC6301">
          <w:rPr>
            <w:u w:val="single"/>
            <w:lang w:val="en-AU"/>
          </w:rPr>
          <w:t>statement</w:t>
        </w:r>
      </w:hyperlink>
      <w:r w:rsidRPr="00FC6301">
        <w:rPr>
          <w:spacing w:val="-5"/>
          <w:lang w:val="en-AU"/>
        </w:rPr>
        <w:t xml:space="preserve"> </w:t>
      </w:r>
      <w:r w:rsidRPr="00FC6301">
        <w:rPr>
          <w:lang w:val="en-AU"/>
        </w:rPr>
        <w:t>on</w:t>
      </w:r>
      <w:r w:rsidRPr="00FC6301">
        <w:rPr>
          <w:spacing w:val="-5"/>
          <w:lang w:val="en-AU"/>
        </w:rPr>
        <w:t xml:space="preserve"> </w:t>
      </w:r>
      <w:r w:rsidRPr="00FC6301">
        <w:rPr>
          <w:lang w:val="en-AU"/>
        </w:rPr>
        <w:t>TTS cases, including clinical outcomes.</w:t>
      </w:r>
    </w:p>
    <w:p w14:paraId="432E5989" w14:textId="77777777" w:rsidR="00B46F34"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169 cases of confirmed or probable TTS (88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81</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13.6</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5964134F" w14:textId="77777777" w:rsidR="00B46F34" w:rsidRPr="00FC6301" w:rsidRDefault="004310F6">
      <w:pPr>
        <w:pStyle w:val="BodyText"/>
        <w:spacing w:line="271" w:lineRule="auto"/>
        <w:ind w:left="487" w:right="495"/>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the risk</w:t>
      </w:r>
      <w:r w:rsidRPr="00FC6301">
        <w:rPr>
          <w:spacing w:val="-3"/>
          <w:lang w:val="en-AU"/>
        </w:rPr>
        <w:t xml:space="preserve"> </w:t>
      </w:r>
      <w:r w:rsidRPr="00FC6301">
        <w:rPr>
          <w:lang w:val="en-AU"/>
        </w:rPr>
        <w:t>following</w:t>
      </w:r>
      <w:r w:rsidRPr="00FC6301">
        <w:rPr>
          <w:spacing w:val="-3"/>
          <w:lang w:val="en-AU"/>
        </w:rPr>
        <w:t xml:space="preserve"> </w:t>
      </w:r>
      <w:r w:rsidRPr="00FC6301">
        <w:rPr>
          <w:lang w:val="en-AU"/>
        </w:rPr>
        <w:t>a</w:t>
      </w:r>
      <w:r w:rsidRPr="00FC6301">
        <w:rPr>
          <w:spacing w:val="-3"/>
          <w:lang w:val="en-AU"/>
        </w:rPr>
        <w:t xml:space="preserve"> </w:t>
      </w:r>
      <w:r w:rsidRPr="00FC6301">
        <w:rPr>
          <w:lang w:val="en-AU"/>
        </w:rPr>
        <w:t>first</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(estimated</w:t>
      </w:r>
      <w:r w:rsidRPr="00FC6301">
        <w:rPr>
          <w:spacing w:val="-3"/>
          <w:lang w:val="en-AU"/>
        </w:rPr>
        <w:t xml:space="preserve"> </w:t>
      </w:r>
      <w:r w:rsidRPr="00FC6301">
        <w:rPr>
          <w:lang w:val="en-AU"/>
        </w:rPr>
        <w:t>internationally</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hyperlink r:id="rId753">
        <w:r w:rsidRPr="00FC6301">
          <w:rPr>
            <w:u w:val="single"/>
            <w:lang w:val="en-AU"/>
          </w:rPr>
          <w:t>2</w:t>
        </w:r>
        <w:r w:rsidRPr="00FC6301">
          <w:rPr>
            <w:spacing w:val="-8"/>
            <w:u w:val="single"/>
            <w:lang w:val="en-AU"/>
          </w:rPr>
          <w:t xml:space="preserve"> </w:t>
        </w:r>
        <w:r w:rsidRPr="00FC6301">
          <w:rPr>
            <w:u w:val="single"/>
            <w:lang w:val="en-AU"/>
          </w:rPr>
          <w:t>per</w:t>
        </w:r>
        <w:r w:rsidRPr="00FC6301">
          <w:rPr>
            <w:spacing w:val="-3"/>
            <w:u w:val="single"/>
            <w:lang w:val="en-AU"/>
          </w:rPr>
          <w:t xml:space="preserve"> </w:t>
        </w:r>
        <w:r w:rsidRPr="00FC6301">
          <w:rPr>
            <w:u w:val="single"/>
            <w:lang w:val="en-AU"/>
          </w:rPr>
          <w:t>million</w:t>
        </w:r>
      </w:hyperlink>
      <w:r w:rsidRPr="00FC6301">
        <w:rPr>
          <w:lang w:val="en-AU"/>
        </w:rPr>
        <w:t xml:space="preserve"> second</w:t>
      </w:r>
      <w:r w:rsidRPr="00FC6301">
        <w:rPr>
          <w:spacing w:val="-6"/>
          <w:lang w:val="en-AU"/>
        </w:rPr>
        <w:t xml:space="preserve"> </w:t>
      </w:r>
      <w:r w:rsidRPr="00FC6301">
        <w:rPr>
          <w:lang w:val="en-AU"/>
        </w:rPr>
        <w:t>doses).</w:t>
      </w:r>
      <w:r w:rsidRPr="00FC6301">
        <w:rPr>
          <w:spacing w:val="40"/>
          <w:lang w:val="en-AU"/>
        </w:rPr>
        <w:t xml:space="preserve"> </w:t>
      </w:r>
      <w:r w:rsidRPr="00FC6301">
        <w:rPr>
          <w:lang w:val="en-AU"/>
        </w:rPr>
        <w:t>ATAGI</w:t>
      </w:r>
      <w:r w:rsidRPr="00FC6301">
        <w:rPr>
          <w:spacing w:val="-6"/>
          <w:lang w:val="en-AU"/>
        </w:rPr>
        <w:t xml:space="preserve"> </w:t>
      </w:r>
      <w:r w:rsidRPr="00FC6301">
        <w:rPr>
          <w:lang w:val="en-AU"/>
        </w:rPr>
        <w:t>reinforces</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importance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completing</w:t>
      </w:r>
      <w:r w:rsidRPr="00FC6301">
        <w:rPr>
          <w:spacing w:val="-6"/>
          <w:lang w:val="en-AU"/>
        </w:rPr>
        <w:t xml:space="preserve"> </w:t>
      </w:r>
      <w:r w:rsidRPr="00FC6301">
        <w:rPr>
          <w:lang w:val="en-AU"/>
        </w:rPr>
        <w:t>a</w:t>
      </w:r>
      <w:r w:rsidRPr="00FC6301">
        <w:rPr>
          <w:spacing w:val="-6"/>
          <w:lang w:val="en-AU"/>
        </w:rPr>
        <w:t xml:space="preserve"> </w:t>
      </w:r>
      <w:r w:rsidRPr="00FC6301">
        <w:rPr>
          <w:lang w:val="en-AU"/>
        </w:rPr>
        <w:t>two- dose schedule to ensure maximal protection, with the strongest evidence for two doses of the same brand.</w:t>
      </w:r>
    </w:p>
    <w:p w14:paraId="656BAB3C" w14:textId="33442C4B" w:rsidR="008344FB" w:rsidRPr="00FC6301" w:rsidRDefault="004310F6">
      <w:pPr>
        <w:pStyle w:val="BodyText"/>
        <w:spacing w:line="271" w:lineRule="auto"/>
        <w:ind w:left="487"/>
        <w:rPr>
          <w:lang w:val="en-AU"/>
        </w:rPr>
      </w:pPr>
      <w:r w:rsidRPr="00FC6301">
        <w:rPr>
          <w:lang w:val="en-AU"/>
        </w:rPr>
        <w:t>Rates of TTS cases are based on first doses of AstraZeneca as of 25 November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13.5 million doses of AstraZeneca have been</w:t>
      </w:r>
    </w:p>
    <w:p w14:paraId="19C705EF" w14:textId="77777777" w:rsidR="00B46F34" w:rsidRPr="00FC6301" w:rsidRDefault="004310F6">
      <w:pPr>
        <w:pStyle w:val="BodyText"/>
        <w:spacing w:line="271" w:lineRule="auto"/>
        <w:ind w:left="487"/>
        <w:rPr>
          <w:lang w:val="en-AU"/>
        </w:rPr>
      </w:pPr>
      <w:r w:rsidRPr="00FC6301">
        <w:rPr>
          <w:lang w:val="en-AU"/>
        </w:rPr>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6.9</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6.4</w:t>
      </w:r>
      <w:r w:rsidRPr="00FC6301">
        <w:rPr>
          <w:spacing w:val="-4"/>
          <w:lang w:val="en-AU"/>
        </w:rPr>
        <w:t xml:space="preserve"> </w:t>
      </w:r>
      <w:r w:rsidRPr="00FC6301">
        <w:rPr>
          <w:lang w:val="en-AU"/>
        </w:rPr>
        <w:t>million second doses.</w:t>
      </w:r>
    </w:p>
    <w:p w14:paraId="656BAB3F" w14:textId="052C9118" w:rsidR="008344FB"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B4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B41" w14:textId="77777777" w:rsidR="008344FB" w:rsidRPr="00FC6301" w:rsidRDefault="004310F6">
      <w:pPr>
        <w:pStyle w:val="BodyText"/>
        <w:spacing w:before="97"/>
        <w:ind w:left="1087"/>
        <w:rPr>
          <w:lang w:val="en-AU"/>
        </w:rPr>
      </w:pPr>
      <w:r w:rsidRPr="00FC6301">
        <w:rPr>
          <w:lang w:val="en-AU"/>
        </w:rPr>
        <w:lastRenderedPageBreak/>
        <w:t xml:space="preserve">2.5 per 100,000 in those &lt;60 years; </w:t>
      </w:r>
      <w:r w:rsidRPr="00FC6301">
        <w:rPr>
          <w:spacing w:val="-5"/>
          <w:lang w:val="en-AU"/>
        </w:rPr>
        <w:t>and</w:t>
      </w:r>
    </w:p>
    <w:p w14:paraId="23EC94D2" w14:textId="77777777" w:rsidR="00B46F34" w:rsidRPr="00FC6301" w:rsidRDefault="004310F6">
      <w:pPr>
        <w:pStyle w:val="BodyText"/>
        <w:spacing w:before="161"/>
        <w:ind w:left="1087"/>
        <w:rPr>
          <w:lang w:val="en-AU"/>
        </w:rPr>
      </w:pPr>
      <w:r w:rsidRPr="00FC6301">
        <w:rPr>
          <w:lang w:val="en-AU"/>
        </w:rPr>
        <w:t xml:space="preserve">2.0 per 100,000 in those ≥60 </w:t>
      </w:r>
      <w:r w:rsidRPr="00FC6301">
        <w:rPr>
          <w:spacing w:val="-2"/>
          <w:lang w:val="en-AU"/>
        </w:rPr>
        <w:t>years.</w:t>
      </w:r>
    </w:p>
    <w:p w14:paraId="656BAB44" w14:textId="02E846B1" w:rsidR="008344FB" w:rsidRPr="00FC6301" w:rsidRDefault="004310F6">
      <w:pPr>
        <w:pStyle w:val="BodyText"/>
        <w:spacing w:line="271" w:lineRule="auto"/>
        <w:ind w:left="487" w:right="495"/>
        <w:rPr>
          <w:lang w:val="en-AU"/>
        </w:rPr>
      </w:pPr>
      <w:r w:rsidRPr="00FC6301">
        <w:rPr>
          <w:lang w:val="en-AU"/>
        </w:rPr>
        <w:t xml:space="preserve">ATAGI notes that the </w:t>
      </w:r>
      <w:hyperlink r:id="rId754">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755">
        <w:r w:rsidRPr="00FC6301">
          <w:rPr>
            <w:u w:val="single"/>
            <w:lang w:val="en-AU"/>
          </w:rPr>
          <w:t>CDC Criteria</w:t>
        </w:r>
      </w:hyperlink>
      <w:r w:rsidRPr="00FC6301">
        <w:rPr>
          <w:lang w:val="en-AU"/>
        </w:rPr>
        <w:t>.</w:t>
      </w:r>
    </w:p>
    <w:p w14:paraId="040479E3"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656BAB47" w14:textId="625F7B27" w:rsidR="008344FB" w:rsidRPr="00FC6301" w:rsidRDefault="004310F6">
      <w:pPr>
        <w:pStyle w:val="BodyText"/>
        <w:spacing w:before="1"/>
        <w:ind w:left="487"/>
        <w:rPr>
          <w:lang w:val="en-AU"/>
        </w:rPr>
      </w:pPr>
      <w:r w:rsidRPr="00FC6301">
        <w:rPr>
          <w:lang w:val="en-AU"/>
        </w:rPr>
        <w:t xml:space="preserve">Outcomes have generally been better with early presentation </w:t>
      </w:r>
      <w:r w:rsidRPr="00FC6301">
        <w:rPr>
          <w:spacing w:val="-5"/>
          <w:lang w:val="en-AU"/>
        </w:rPr>
        <w:t>and</w:t>
      </w:r>
    </w:p>
    <w:p w14:paraId="656BAB48" w14:textId="77777777" w:rsidR="008344FB" w:rsidRPr="00FC6301" w:rsidRDefault="004310F6">
      <w:pPr>
        <w:pStyle w:val="BodyText"/>
        <w:spacing w:before="40" w:line="271" w:lineRule="auto"/>
        <w:ind w:left="487" w:right="495"/>
        <w:rPr>
          <w:lang w:val="en-AU"/>
        </w:rPr>
      </w:pPr>
      <w:r w:rsidRPr="00FC6301">
        <w:rPr>
          <w:lang w:val="en-AU"/>
        </w:rPr>
        <w:t>recognition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5"/>
          <w:lang w:val="en-AU"/>
        </w:rPr>
        <w:t xml:space="preserve"> </w:t>
      </w:r>
      <w:r w:rsidRPr="00FC6301">
        <w:rPr>
          <w:lang w:val="en-AU"/>
        </w:rPr>
        <w:t>symptoms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appropriate</w:t>
      </w:r>
      <w:r w:rsidRPr="00FC6301">
        <w:rPr>
          <w:spacing w:val="-5"/>
          <w:lang w:val="en-AU"/>
        </w:rPr>
        <w:t xml:space="preserve"> </w:t>
      </w:r>
      <w:r w:rsidRPr="00FC6301">
        <w:rPr>
          <w:lang w:val="en-AU"/>
        </w:rPr>
        <w:t>treatment</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outlined</w:t>
      </w:r>
      <w:r w:rsidRPr="00FC6301">
        <w:rPr>
          <w:spacing w:val="-5"/>
          <w:lang w:val="en-AU"/>
        </w:rPr>
        <w:t xml:space="preserve"> </w:t>
      </w:r>
      <w:r w:rsidRPr="00FC6301">
        <w:rPr>
          <w:lang w:val="en-AU"/>
        </w:rPr>
        <w:t xml:space="preserve">in the </w:t>
      </w:r>
      <w:hyperlink r:id="rId756">
        <w:r w:rsidRPr="00FC6301">
          <w:rPr>
            <w:u w:val="single"/>
            <w:lang w:val="en-AU"/>
          </w:rPr>
          <w:t>TTS primary care guide</w:t>
        </w:r>
      </w:hyperlink>
      <w:r w:rsidRPr="00FC6301">
        <w:rPr>
          <w:lang w:val="en-AU"/>
        </w:rPr>
        <w:t>. This may contribute to the lower-case</w:t>
      </w:r>
    </w:p>
    <w:p w14:paraId="656BAB49" w14:textId="77777777" w:rsidR="008344FB" w:rsidRPr="00FC6301" w:rsidRDefault="004310F6">
      <w:pPr>
        <w:pStyle w:val="BodyText"/>
        <w:spacing w:line="318" w:lineRule="exact"/>
        <w:ind w:left="487"/>
        <w:rPr>
          <w:lang w:val="en-AU"/>
        </w:rPr>
      </w:pPr>
      <w:r w:rsidRPr="00FC6301">
        <w:rPr>
          <w:lang w:val="en-AU"/>
        </w:rPr>
        <w:t xml:space="preserve">fatality ratio observed in Australia compared to those </w:t>
      </w:r>
      <w:r w:rsidRPr="00FC6301">
        <w:rPr>
          <w:spacing w:val="-2"/>
          <w:lang w:val="en-AU"/>
        </w:rPr>
        <w:t>reported</w:t>
      </w:r>
    </w:p>
    <w:p w14:paraId="3C0554B9" w14:textId="77777777" w:rsidR="00B46F34" w:rsidRPr="00FC6301" w:rsidRDefault="004310F6">
      <w:pPr>
        <w:pStyle w:val="BodyText"/>
        <w:spacing w:before="41" w:line="271" w:lineRule="auto"/>
        <w:ind w:left="487" w:right="495"/>
        <w:rPr>
          <w:lang w:val="en-AU"/>
        </w:rPr>
      </w:pPr>
      <w:r w:rsidRPr="00FC6301">
        <w:rPr>
          <w:lang w:val="en-AU"/>
        </w:rPr>
        <w:t>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(8/169;</w:t>
      </w:r>
      <w:r w:rsidRPr="00FC6301">
        <w:rPr>
          <w:spacing w:val="-4"/>
          <w:lang w:val="en-AU"/>
        </w:rPr>
        <w:t xml:space="preserve"> </w:t>
      </w:r>
      <w:r w:rsidRPr="00FC6301">
        <w:rPr>
          <w:lang w:val="en-AU"/>
        </w:rPr>
        <w:t>&lt;5.0%) is lower than that reported in other settings. ATAGI notes that the TGA is continuing to investigate 22 probable cases of TTS following second 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five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definitively</w:t>
      </w:r>
      <w:r w:rsidRPr="00FC6301">
        <w:rPr>
          <w:spacing w:val="-4"/>
          <w:lang w:val="en-AU"/>
        </w:rPr>
        <w:t xml:space="preserve"> </w:t>
      </w:r>
      <w:r w:rsidRPr="00FC6301">
        <w:rPr>
          <w:lang w:val="en-AU"/>
        </w:rPr>
        <w:t>linked to vaccination.</w:t>
      </w:r>
    </w:p>
    <w:p w14:paraId="1E2E5319" w14:textId="77777777" w:rsidR="00B46F34" w:rsidRPr="00FC6301" w:rsidRDefault="004310F6">
      <w:pPr>
        <w:pStyle w:val="BodyText"/>
        <w:ind w:left="487"/>
        <w:rPr>
          <w:lang w:val="en-AU"/>
        </w:rPr>
      </w:pPr>
      <w:r w:rsidRPr="00FC6301">
        <w:rPr>
          <w:lang w:val="en-AU"/>
        </w:rPr>
        <w:t xml:space="preserve">Immune </w:t>
      </w:r>
      <w:r w:rsidRPr="00FC6301">
        <w:rPr>
          <w:spacing w:val="-2"/>
          <w:lang w:val="en-AU"/>
        </w:rPr>
        <w:t>Thrombocytopenia</w:t>
      </w:r>
    </w:p>
    <w:p w14:paraId="656BAB4E" w14:textId="4FFC53F9"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1A210CA8" w14:textId="77777777" w:rsidR="00B46F34" w:rsidRPr="00FC6301" w:rsidRDefault="004310F6">
      <w:pPr>
        <w:pStyle w:val="BodyText"/>
        <w:spacing w:line="271" w:lineRule="auto"/>
        <w:ind w:left="487" w:right="495"/>
        <w:rPr>
          <w:lang w:val="en-AU"/>
        </w:rPr>
      </w:pPr>
      <w:r w:rsidRPr="00FC6301">
        <w:rPr>
          <w:lang w:val="en-AU"/>
        </w:rPr>
        <w:t>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0ECF849C"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757">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758">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759">
        <w:r w:rsidRPr="00FC6301">
          <w:rPr>
            <w:u w:val="single"/>
            <w:lang w:val="en-AU"/>
          </w:rPr>
          <w:t>vaccine related</w:t>
        </w:r>
      </w:hyperlink>
      <w:r w:rsidRPr="00FC6301">
        <w:rPr>
          <w:lang w:val="en-AU"/>
        </w:rPr>
        <w:t>.</w:t>
      </w:r>
    </w:p>
    <w:p w14:paraId="7D7A9988" w14:textId="77777777" w:rsidR="00B46F34" w:rsidRPr="00FC6301" w:rsidRDefault="004310F6">
      <w:pPr>
        <w:pStyle w:val="BodyText"/>
        <w:spacing w:before="1"/>
        <w:ind w:left="487"/>
        <w:rPr>
          <w:lang w:val="en-AU"/>
        </w:rPr>
      </w:pPr>
      <w:r w:rsidRPr="00FC6301">
        <w:rPr>
          <w:lang w:val="en-AU"/>
        </w:rPr>
        <w:t xml:space="preserve">Guillain-Barre </w:t>
      </w:r>
      <w:r w:rsidRPr="00FC6301">
        <w:rPr>
          <w:spacing w:val="-2"/>
          <w:lang w:val="en-AU"/>
        </w:rPr>
        <w:t>Syndrome</w:t>
      </w:r>
    </w:p>
    <w:p w14:paraId="656BAB55" w14:textId="4A320F1D" w:rsidR="008344FB"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closely</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reports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rare</w:t>
      </w:r>
      <w:r w:rsidRPr="00FC6301">
        <w:rPr>
          <w:spacing w:val="-8"/>
          <w:lang w:val="en-AU"/>
        </w:rPr>
        <w:t xml:space="preserve"> </w:t>
      </w:r>
      <w:r w:rsidRPr="00FC6301">
        <w:rPr>
          <w:lang w:val="en-AU"/>
        </w:rPr>
        <w:t>but potentially serious adverse events following immunisation with</w:t>
      </w:r>
    </w:p>
    <w:p w14:paraId="656BAB56" w14:textId="77777777" w:rsidR="008344FB" w:rsidRPr="00FC6301" w:rsidRDefault="004310F6">
      <w:pPr>
        <w:pStyle w:val="BodyText"/>
        <w:spacing w:line="271" w:lineRule="auto"/>
        <w:ind w:left="487" w:right="495"/>
        <w:rPr>
          <w:lang w:val="en-AU"/>
        </w:rPr>
      </w:pPr>
      <w:r w:rsidRPr="00FC6301">
        <w:rPr>
          <w:lang w:val="en-AU"/>
        </w:rPr>
        <w:t>AstraZeneca,</w:t>
      </w:r>
      <w:r w:rsidRPr="00FC6301">
        <w:rPr>
          <w:spacing w:val="-12"/>
          <w:lang w:val="en-AU"/>
        </w:rPr>
        <w:t xml:space="preserve"> </w:t>
      </w:r>
      <w:r w:rsidRPr="00FC6301">
        <w:rPr>
          <w:lang w:val="en-AU"/>
        </w:rPr>
        <w:t>including</w:t>
      </w:r>
      <w:r w:rsidRPr="00FC6301">
        <w:rPr>
          <w:spacing w:val="-12"/>
          <w:lang w:val="en-AU"/>
        </w:rPr>
        <w:t xml:space="preserve"> </w:t>
      </w:r>
      <w:r w:rsidRPr="00FC6301">
        <w:rPr>
          <w:lang w:val="en-AU"/>
        </w:rPr>
        <w:t>Guillain-Barre</w:t>
      </w:r>
      <w:r w:rsidRPr="00FC6301">
        <w:rPr>
          <w:spacing w:val="-12"/>
          <w:lang w:val="en-AU"/>
        </w:rPr>
        <w:t xml:space="preserve"> </w:t>
      </w:r>
      <w:r w:rsidRPr="00FC6301">
        <w:rPr>
          <w:lang w:val="en-AU"/>
        </w:rPr>
        <w:t>Syndrome</w:t>
      </w:r>
      <w:r w:rsidRPr="00FC6301">
        <w:rPr>
          <w:spacing w:val="-12"/>
          <w:lang w:val="en-AU"/>
        </w:rPr>
        <w:t xml:space="preserve"> </w:t>
      </w:r>
      <w:r w:rsidRPr="00FC6301">
        <w:rPr>
          <w:lang w:val="en-AU"/>
        </w:rPr>
        <w:t>(GBS).</w:t>
      </w:r>
      <w:r w:rsidRPr="00FC6301">
        <w:rPr>
          <w:spacing w:val="-12"/>
          <w:lang w:val="en-AU"/>
        </w:rPr>
        <w:t xml:space="preserve"> </w:t>
      </w:r>
      <w:r w:rsidRPr="00FC6301">
        <w:rPr>
          <w:lang w:val="en-AU"/>
        </w:rPr>
        <w:t>ATAGI</w:t>
      </w:r>
      <w:r w:rsidRPr="00FC6301">
        <w:rPr>
          <w:spacing w:val="-12"/>
          <w:lang w:val="en-AU"/>
        </w:rPr>
        <w:t xml:space="preserve"> </w:t>
      </w:r>
      <w:r w:rsidRPr="00FC6301">
        <w:rPr>
          <w:lang w:val="en-AU"/>
        </w:rPr>
        <w:t>notes</w:t>
      </w:r>
      <w:r w:rsidRPr="00FC6301">
        <w:rPr>
          <w:spacing w:val="-12"/>
          <w:lang w:val="en-AU"/>
        </w:rPr>
        <w:t xml:space="preserve"> </w:t>
      </w:r>
      <w:r w:rsidRPr="00FC6301">
        <w:rPr>
          <w:lang w:val="en-AU"/>
        </w:rPr>
        <w:t xml:space="preserve">two fatal cases of GBS that were assessed by an </w:t>
      </w:r>
      <w:hyperlink r:id="rId760" w:anchor="section-1300">
        <w:r w:rsidRPr="00FC6301">
          <w:rPr>
            <w:u w:val="single"/>
            <w:lang w:val="en-AU"/>
          </w:rPr>
          <w:t>expert Vaccine Safety</w:t>
        </w:r>
      </w:hyperlink>
    </w:p>
    <w:p w14:paraId="656BAB57" w14:textId="77777777" w:rsidR="008344FB" w:rsidRPr="00FC6301" w:rsidRDefault="00FC6301">
      <w:pPr>
        <w:pStyle w:val="BodyText"/>
        <w:spacing w:line="318" w:lineRule="exact"/>
        <w:ind w:left="487"/>
        <w:rPr>
          <w:lang w:val="en-AU"/>
        </w:rPr>
      </w:pPr>
      <w:hyperlink r:id="rId761" w:anchor="section-1300">
        <w:r w:rsidR="004310F6" w:rsidRPr="00FC6301">
          <w:rPr>
            <w:u w:val="single"/>
            <w:lang w:val="en-AU"/>
          </w:rPr>
          <w:t>Invest</w:t>
        </w:r>
        <w:r w:rsidR="004310F6" w:rsidRPr="00FC6301">
          <w:rPr>
            <w:lang w:val="en-AU"/>
          </w:rPr>
          <w:t>ig</w:t>
        </w:r>
        <w:r w:rsidR="004310F6" w:rsidRPr="00FC6301">
          <w:rPr>
            <w:u w:val="single"/>
            <w:lang w:val="en-AU"/>
          </w:rPr>
          <w:t xml:space="preserve">ation Group as being likely to be vaccine </w:t>
        </w:r>
        <w:r w:rsidR="004310F6" w:rsidRPr="00FC6301">
          <w:rPr>
            <w:spacing w:val="-2"/>
            <w:u w:val="single"/>
            <w:lang w:val="en-AU"/>
          </w:rPr>
          <w:t>related</w:t>
        </w:r>
      </w:hyperlink>
      <w:r w:rsidR="004310F6" w:rsidRPr="00FC6301">
        <w:rPr>
          <w:spacing w:val="-2"/>
          <w:lang w:val="en-AU"/>
        </w:rPr>
        <w:t>.</w:t>
      </w:r>
    </w:p>
    <w:p w14:paraId="656BAB58" w14:textId="77777777" w:rsidR="008344FB" w:rsidRPr="00FC6301" w:rsidRDefault="008344FB">
      <w:pPr>
        <w:spacing w:line="318" w:lineRule="exact"/>
        <w:rPr>
          <w:lang w:val="en-AU"/>
        </w:rPr>
        <w:sectPr w:rsidR="008344FB" w:rsidRPr="00FC6301">
          <w:pgSz w:w="11900" w:h="16840"/>
          <w:pgMar w:top="460" w:right="1680" w:bottom="440" w:left="1680" w:header="269" w:footer="253" w:gutter="0"/>
          <w:cols w:space="720"/>
        </w:sectPr>
      </w:pPr>
    </w:p>
    <w:p w14:paraId="073C9638" w14:textId="77777777" w:rsidR="00B46F34" w:rsidRPr="00FC6301" w:rsidRDefault="004310F6">
      <w:pPr>
        <w:pStyle w:val="BodyText"/>
        <w:spacing w:before="97" w:line="271" w:lineRule="auto"/>
        <w:ind w:left="487" w:right="582"/>
        <w:rPr>
          <w:lang w:val="en-AU"/>
        </w:rPr>
      </w:pPr>
      <w:r w:rsidRPr="00FC6301">
        <w:rPr>
          <w:lang w:val="en-AU"/>
        </w:rPr>
        <w:lastRenderedPageBreak/>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 while walking. ATAGI notes this condition can occur in the absence of vaccination and that investigations into whether the reported events are causally linked to vaccination is ongoing.</w:t>
      </w:r>
    </w:p>
    <w:p w14:paraId="72CCD72C" w14:textId="77777777" w:rsidR="00B46F34" w:rsidRPr="00FC6301" w:rsidRDefault="004310F6">
      <w:pPr>
        <w:pStyle w:val="BodyText"/>
        <w:spacing w:line="271" w:lineRule="auto"/>
        <w:ind w:left="487" w:right="582"/>
        <w:rPr>
          <w:lang w:val="en-AU"/>
        </w:rPr>
      </w:pP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precautionary</w:t>
      </w:r>
      <w:r w:rsidRPr="00FC6301">
        <w:rPr>
          <w:spacing w:val="-5"/>
          <w:lang w:val="en-AU"/>
        </w:rPr>
        <w:t xml:space="preserve"> </w:t>
      </w:r>
      <w:r w:rsidRPr="00FC6301">
        <w:rPr>
          <w:lang w:val="en-AU"/>
        </w:rPr>
        <w:t>measure,</w:t>
      </w:r>
      <w:r w:rsidRPr="00FC6301">
        <w:rPr>
          <w:spacing w:val="-5"/>
          <w:lang w:val="en-AU"/>
        </w:rPr>
        <w:t xml:space="preserve"> </w:t>
      </w:r>
      <w:r w:rsidRPr="00FC6301">
        <w:rPr>
          <w:lang w:val="en-AU"/>
        </w:rPr>
        <w:t>warning</w:t>
      </w:r>
      <w:r w:rsidRPr="00FC6301">
        <w:rPr>
          <w:spacing w:val="-5"/>
          <w:lang w:val="en-AU"/>
        </w:rPr>
        <w:t xml:space="preserve"> </w:t>
      </w:r>
      <w:r w:rsidRPr="00FC6301">
        <w:rPr>
          <w:lang w:val="en-AU"/>
        </w:rPr>
        <w:t>statements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GBS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 xml:space="preserve">been added to the AstraZeneca </w:t>
      </w:r>
      <w:hyperlink r:id="rId762">
        <w:r w:rsidRPr="00FC6301">
          <w:rPr>
            <w:u w:val="single"/>
            <w:lang w:val="en-AU"/>
          </w:rPr>
          <w:t>Product Information</w:t>
        </w:r>
      </w:hyperlink>
      <w:r w:rsidRPr="00FC6301">
        <w:rPr>
          <w:lang w:val="en-AU"/>
        </w:rPr>
        <w:t xml:space="preserve"> in response to rare cases following vaccination.</w:t>
      </w:r>
    </w:p>
    <w:p w14:paraId="6549BBD8" w14:textId="77777777" w:rsidR="00B46F34" w:rsidRPr="00FC6301" w:rsidRDefault="004310F6">
      <w:pPr>
        <w:pStyle w:val="BodyText"/>
        <w:ind w:left="487"/>
        <w:rPr>
          <w:lang w:val="en-AU"/>
        </w:rPr>
      </w:pPr>
      <w:r w:rsidRPr="00FC6301">
        <w:rPr>
          <w:lang w:val="en-AU"/>
        </w:rPr>
        <w:t xml:space="preserve">Risks and </w:t>
      </w:r>
      <w:r w:rsidRPr="00FC6301">
        <w:rPr>
          <w:spacing w:val="-2"/>
          <w:lang w:val="en-AU"/>
        </w:rPr>
        <w:t>benefits</w:t>
      </w:r>
    </w:p>
    <w:p w14:paraId="2D517CB5" w14:textId="77777777" w:rsidR="00B46F34" w:rsidRPr="00FC6301" w:rsidRDefault="004310F6">
      <w:pPr>
        <w:pStyle w:val="BodyText"/>
        <w:spacing w:before="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244B181F"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656BAB63" w14:textId="217BC541" w:rsidR="008344FB" w:rsidRPr="00FC6301" w:rsidRDefault="004310F6">
      <w:pPr>
        <w:pStyle w:val="BodyText"/>
        <w:spacing w:line="271" w:lineRule="auto"/>
        <w:ind w:left="487"/>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w:t>
      </w:r>
    </w:p>
    <w:p w14:paraId="6FECEA1B" w14:textId="77777777" w:rsidR="00B46F34" w:rsidRPr="00FC6301" w:rsidRDefault="004310F6">
      <w:pPr>
        <w:pStyle w:val="BodyText"/>
        <w:spacing w:line="318" w:lineRule="exact"/>
        <w:ind w:left="487"/>
        <w:rPr>
          <w:lang w:val="en-AU"/>
        </w:rPr>
      </w:pPr>
      <w:r w:rsidRPr="00FC6301">
        <w:rPr>
          <w:lang w:val="en-AU"/>
        </w:rPr>
        <w:t xml:space="preserve">each of the states and </w:t>
      </w:r>
      <w:r w:rsidRPr="00FC6301">
        <w:rPr>
          <w:spacing w:val="-2"/>
          <w:lang w:val="en-AU"/>
        </w:rPr>
        <w:t>territories.</w:t>
      </w:r>
    </w:p>
    <w:p w14:paraId="656BAB66" w14:textId="62AF08AE" w:rsidR="008344FB" w:rsidRPr="00FC6301" w:rsidRDefault="004310F6">
      <w:pPr>
        <w:pStyle w:val="BodyText"/>
        <w:spacing w:before="1" w:line="271" w:lineRule="auto"/>
        <w:ind w:left="487" w:right="641"/>
        <w:rPr>
          <w:lang w:val="en-AU"/>
        </w:rPr>
      </w:pPr>
      <w:r w:rsidRPr="00FC6301">
        <w:rPr>
          <w:lang w:val="en-AU"/>
        </w:rPr>
        <w:t xml:space="preserve">At this time, there is no update to the </w:t>
      </w:r>
      <w:hyperlink r:id="rId763">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further clarification has been provided in regards to its use in outbreak</w:t>
      </w:r>
    </w:p>
    <w:p w14:paraId="55645634" w14:textId="77777777" w:rsidR="00B46F34" w:rsidRPr="00FC6301" w:rsidRDefault="004310F6">
      <w:pPr>
        <w:pStyle w:val="BodyText"/>
        <w:spacing w:line="317" w:lineRule="exact"/>
        <w:ind w:left="487"/>
        <w:rPr>
          <w:lang w:val="en-AU"/>
        </w:rPr>
      </w:pPr>
      <w:r w:rsidRPr="00FC6301">
        <w:rPr>
          <w:spacing w:val="-2"/>
          <w:lang w:val="en-AU"/>
        </w:rPr>
        <w:t>settings.</w:t>
      </w:r>
    </w:p>
    <w:p w14:paraId="656BAB6A" w14:textId="648820EF" w:rsidR="008344FB" w:rsidRPr="00FC6301" w:rsidRDefault="004310F6">
      <w:pPr>
        <w:pStyle w:val="Heading2"/>
        <w:rPr>
          <w:lang w:val="en-AU"/>
        </w:rPr>
      </w:pPr>
      <w:r w:rsidRPr="00FC6301">
        <w:rPr>
          <w:spacing w:val="-2"/>
          <w:lang w:val="en-AU"/>
        </w:rPr>
        <w:t>Resources</w:t>
      </w:r>
    </w:p>
    <w:p w14:paraId="656BAB6B" w14:textId="77777777" w:rsidR="008344FB" w:rsidRPr="00FC6301" w:rsidRDefault="004310F6">
      <w:pPr>
        <w:pStyle w:val="BodyText"/>
        <w:spacing w:before="353"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B6C"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764">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B6D" w14:textId="77777777" w:rsidR="008344FB" w:rsidRPr="00FC6301" w:rsidRDefault="008344FB">
      <w:pPr>
        <w:spacing w:line="271" w:lineRule="auto"/>
        <w:jc w:val="both"/>
        <w:rPr>
          <w:lang w:val="en-AU"/>
        </w:rPr>
        <w:sectPr w:rsidR="008344FB" w:rsidRPr="00FC6301">
          <w:pgSz w:w="11900" w:h="16840"/>
          <w:pgMar w:top="460" w:right="1680" w:bottom="440" w:left="1680" w:header="269" w:footer="253" w:gutter="0"/>
          <w:cols w:space="720"/>
        </w:sectPr>
      </w:pPr>
    </w:p>
    <w:p w14:paraId="656BAB6E" w14:textId="77777777" w:rsidR="008344FB" w:rsidRPr="00FC6301" w:rsidRDefault="004310F6">
      <w:pPr>
        <w:pStyle w:val="BodyText"/>
        <w:spacing w:before="97" w:line="271" w:lineRule="auto"/>
        <w:ind w:left="1087" w:right="745"/>
        <w:jc w:val="both"/>
        <w:rPr>
          <w:lang w:val="en-AU"/>
        </w:rPr>
      </w:pPr>
      <w:r w:rsidRPr="00FC6301">
        <w:rPr>
          <w:lang w:val="en-AU"/>
        </w:rPr>
        <w:lastRenderedPageBreak/>
        <w:t>the</w:t>
      </w:r>
      <w:r w:rsidRPr="00FC6301">
        <w:rPr>
          <w:spacing w:val="-4"/>
          <w:lang w:val="en-AU"/>
        </w:rPr>
        <w:t xml:space="preserve"> </w:t>
      </w:r>
      <w:hyperlink r:id="rId765">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B6F"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766">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B70"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767">
        <w:r w:rsidRPr="00FC6301">
          <w:rPr>
            <w:u w:val="single"/>
            <w:lang w:val="en-AU"/>
          </w:rPr>
          <w:t>outbreak</w:t>
        </w:r>
      </w:hyperlink>
      <w:r w:rsidRPr="00FC6301">
        <w:rPr>
          <w:lang w:val="en-AU"/>
        </w:rPr>
        <w:t xml:space="preserve"> </w:t>
      </w:r>
      <w:hyperlink r:id="rId768">
        <w:r w:rsidRPr="00FC6301">
          <w:rPr>
            <w:spacing w:val="-2"/>
            <w:u w:val="single"/>
            <w:lang w:val="en-AU"/>
          </w:rPr>
          <w:t>settings</w:t>
        </w:r>
      </w:hyperlink>
      <w:r w:rsidRPr="00FC6301">
        <w:rPr>
          <w:spacing w:val="-2"/>
          <w:lang w:val="en-AU"/>
        </w:rPr>
        <w:t>;</w:t>
      </w:r>
    </w:p>
    <w:p w14:paraId="656BAB71"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769">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387E0F50"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770">
        <w:r w:rsidRPr="00FC6301">
          <w:rPr>
            <w:u w:val="single"/>
            <w:lang w:val="en-AU"/>
          </w:rPr>
          <w:t>Delta</w:t>
        </w:r>
      </w:hyperlink>
      <w:r w:rsidRPr="00FC6301">
        <w:rPr>
          <w:lang w:val="en-AU"/>
        </w:rPr>
        <w:t xml:space="preserve"> </w:t>
      </w:r>
      <w:hyperlink r:id="rId771">
        <w:r w:rsidRPr="00FC6301">
          <w:rPr>
            <w:u w:val="single"/>
            <w:lang w:val="en-AU"/>
          </w:rPr>
          <w:t>variant</w:t>
        </w:r>
      </w:hyperlink>
      <w:r w:rsidRPr="00FC6301">
        <w:rPr>
          <w:lang w:val="en-AU"/>
        </w:rPr>
        <w:t xml:space="preserve"> of concern.</w:t>
      </w:r>
    </w:p>
    <w:p w14:paraId="6BE443EB" w14:textId="77777777" w:rsidR="00B46F34" w:rsidRPr="00FC6301" w:rsidRDefault="004310F6">
      <w:pPr>
        <w:pStyle w:val="BodyText"/>
        <w:spacing w:before="1"/>
        <w:ind w:left="487"/>
        <w:rPr>
          <w:lang w:val="en-AU"/>
        </w:rPr>
      </w:pPr>
      <w:r w:rsidRPr="00FC6301">
        <w:rPr>
          <w:lang w:val="en-AU"/>
        </w:rPr>
        <w:t xml:space="preserve">Use of Pfizer and/or Myocarditis and/or </w:t>
      </w:r>
      <w:r w:rsidRPr="00FC6301">
        <w:rPr>
          <w:spacing w:val="-2"/>
          <w:lang w:val="en-AU"/>
        </w:rPr>
        <w:t>Pericarditis</w:t>
      </w:r>
    </w:p>
    <w:p w14:paraId="69ED9120" w14:textId="77777777" w:rsidR="00B46F34"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772">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773">
        <w:r w:rsidRPr="00FC6301">
          <w:rPr>
            <w:spacing w:val="-2"/>
            <w:u w:val="single"/>
            <w:lang w:val="en-AU"/>
          </w:rPr>
          <w:t>vaccines</w:t>
        </w:r>
      </w:hyperlink>
      <w:r w:rsidRPr="00FC6301">
        <w:rPr>
          <w:spacing w:val="-2"/>
          <w:lang w:val="en-AU"/>
        </w:rPr>
        <w:t>;</w:t>
      </w:r>
    </w:p>
    <w:p w14:paraId="656BAB78" w14:textId="7F4089A6" w:rsidR="008344FB" w:rsidRPr="00FC6301" w:rsidRDefault="004310F6">
      <w:pPr>
        <w:pStyle w:val="BodyText"/>
        <w:spacing w:line="271" w:lineRule="auto"/>
        <w:ind w:left="1087" w:right="641"/>
        <w:rPr>
          <w:lang w:val="en-AU"/>
        </w:rPr>
      </w:pPr>
      <w:r w:rsidRPr="00FC6301">
        <w:rPr>
          <w:lang w:val="en-AU"/>
        </w:rPr>
        <w:t>ATAGI</w:t>
      </w:r>
      <w:r w:rsidRPr="00FC6301">
        <w:rPr>
          <w:spacing w:val="-11"/>
          <w:lang w:val="en-AU"/>
        </w:rPr>
        <w:t xml:space="preserve"> </w:t>
      </w:r>
      <w:hyperlink r:id="rId774">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775">
        <w:r w:rsidRPr="00FC6301">
          <w:rPr>
            <w:u w:val="single"/>
            <w:lang w:val="en-AU"/>
          </w:rPr>
          <w:t>15 years</w:t>
        </w:r>
      </w:hyperlink>
      <w:r w:rsidRPr="00FC6301">
        <w:rPr>
          <w:lang w:val="en-AU"/>
        </w:rPr>
        <w:t>; and</w:t>
      </w:r>
    </w:p>
    <w:p w14:paraId="7A907A8A" w14:textId="77777777" w:rsidR="00B46F34" w:rsidRPr="00FC6301" w:rsidRDefault="004310F6">
      <w:pPr>
        <w:pStyle w:val="BodyText"/>
        <w:spacing w:before="118" w:line="271" w:lineRule="auto"/>
        <w:ind w:left="1087"/>
        <w:rPr>
          <w:lang w:val="en-AU"/>
        </w:rPr>
      </w:pPr>
      <w:r w:rsidRPr="00FC6301">
        <w:rPr>
          <w:lang w:val="en-AU"/>
        </w:rPr>
        <w:t>ATAGI</w:t>
      </w:r>
      <w:r w:rsidRPr="00FC6301">
        <w:rPr>
          <w:spacing w:val="-9"/>
          <w:lang w:val="en-AU"/>
        </w:rPr>
        <w:t xml:space="preserve"> </w:t>
      </w:r>
      <w:hyperlink r:id="rId776">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777">
        <w:r w:rsidRPr="00FC6301">
          <w:rPr>
            <w:u w:val="single"/>
            <w:lang w:val="en-AU"/>
          </w:rPr>
          <w:t>adolescents in Australia</w:t>
        </w:r>
      </w:hyperlink>
      <w:r w:rsidRPr="00FC6301">
        <w:rPr>
          <w:lang w:val="en-AU"/>
        </w:rPr>
        <w:t>.</w:t>
      </w:r>
    </w:p>
    <w:p w14:paraId="656BAB7E" w14:textId="3149E2D9"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B82"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3EAD52E" w14:textId="77777777" w:rsidR="00B46F34" w:rsidRPr="00FC6301" w:rsidRDefault="00B46F34">
      <w:pPr>
        <w:pStyle w:val="BodyText"/>
        <w:rPr>
          <w:lang w:val="en-AU"/>
        </w:rPr>
      </w:pPr>
    </w:p>
    <w:bookmarkStart w:id="34" w:name="33_15_December_2021"/>
    <w:bookmarkEnd w:id="34"/>
    <w:p w14:paraId="49298C3B"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778">
        <w:r w:rsidRPr="00FC6301">
          <w:rPr>
            <w:u w:val="single"/>
            <w:lang w:val="en-AU"/>
          </w:rPr>
          <w:t xml:space="preserve">News and </w:t>
        </w:r>
        <w:r w:rsidRPr="00FC6301">
          <w:rPr>
            <w:spacing w:val="-2"/>
            <w:u w:val="single"/>
            <w:lang w:val="en-AU"/>
          </w:rPr>
          <w:t>media</w:t>
        </w:r>
      </w:hyperlink>
    </w:p>
    <w:p w14:paraId="656BAB8A" w14:textId="097784AD"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15 December 2021</w:t>
      </w:r>
    </w:p>
    <w:p w14:paraId="5FC3F14E"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15 December 2021.</w:t>
      </w:r>
    </w:p>
    <w:p w14:paraId="656BAB8D" w14:textId="7A0CFFF2" w:rsidR="008344FB" w:rsidRPr="00FC6301" w:rsidRDefault="008344FB">
      <w:pPr>
        <w:rPr>
          <w:sz w:val="9"/>
          <w:lang w:val="en-AU"/>
        </w:rPr>
        <w:sectPr w:rsidR="008344FB" w:rsidRPr="00FC6301">
          <w:headerReference w:type="default" r:id="rId779"/>
          <w:footerReference w:type="default" r:id="rId780"/>
          <w:pgSz w:w="11900" w:h="16840"/>
          <w:pgMar w:top="460" w:right="1680" w:bottom="440" w:left="1680" w:header="269" w:footer="253" w:gutter="0"/>
          <w:pgNumType w:start="1"/>
          <w:cols w:space="720"/>
        </w:sectPr>
      </w:pPr>
    </w:p>
    <w:p w14:paraId="656BAB8E"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B8F"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18</w:t>
      </w:r>
      <w:r w:rsidRPr="00FC6301">
        <w:rPr>
          <w:spacing w:val="-17"/>
          <w:lang w:val="en-AU"/>
        </w:rPr>
        <w:t xml:space="preserve"> </w:t>
      </w:r>
      <w:r w:rsidRPr="00FC6301">
        <w:rPr>
          <w:lang w:val="en-AU"/>
        </w:rPr>
        <w:t>December</w:t>
      </w:r>
      <w:r w:rsidRPr="00FC6301">
        <w:rPr>
          <w:spacing w:val="-16"/>
          <w:lang w:val="en-AU"/>
        </w:rPr>
        <w:t xml:space="preserve"> </w:t>
      </w:r>
      <w:r w:rsidRPr="00FC6301">
        <w:rPr>
          <w:lang w:val="en-AU"/>
        </w:rPr>
        <w:t>2021 General public</w:t>
      </w:r>
    </w:p>
    <w:p w14:paraId="656BAB90"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1285E1E" w14:textId="77777777" w:rsidR="00B46F34" w:rsidRPr="00FC6301" w:rsidRDefault="00B46F34">
      <w:pPr>
        <w:pStyle w:val="BodyText"/>
        <w:rPr>
          <w:lang w:val="en-AU"/>
        </w:rPr>
      </w:pPr>
    </w:p>
    <w:p w14:paraId="656BAB9D" w14:textId="77777777" w:rsidR="008344FB" w:rsidRPr="00FC6301" w:rsidRDefault="004310F6">
      <w:pPr>
        <w:pStyle w:val="BodyText"/>
        <w:spacing w:line="271" w:lineRule="auto"/>
        <w:ind w:left="487" w:right="774"/>
        <w:rPr>
          <w:lang w:val="en-AU"/>
        </w:rPr>
      </w:pPr>
      <w:r w:rsidRPr="00FC6301">
        <w:rPr>
          <w:lang w:val="en-AU"/>
        </w:rPr>
        <w:t>On Wednesday 15 December 2021 ATAGI reviewed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safety.</w:t>
      </w:r>
      <w:r w:rsidRPr="00FC6301">
        <w:rPr>
          <w:spacing w:val="40"/>
          <w:lang w:val="en-AU"/>
        </w:rPr>
        <w:t xml:space="preserve"> </w:t>
      </w:r>
      <w:r w:rsidRPr="00FC6301">
        <w:rPr>
          <w:lang w:val="en-AU"/>
        </w:rPr>
        <w:t xml:space="preserve">In addition, ATAGI continues to monitor COVID-19 epidemiology in Australia including the </w:t>
      </w:r>
      <w:hyperlink r:id="rId781">
        <w:r w:rsidRPr="00FC6301">
          <w:rPr>
            <w:u w:val="single"/>
            <w:lang w:val="en-AU"/>
          </w:rPr>
          <w:t>Omicron variant of concern and the timing of</w:t>
        </w:r>
      </w:hyperlink>
      <w:r w:rsidRPr="00FC6301">
        <w:rPr>
          <w:lang w:val="en-AU"/>
        </w:rPr>
        <w:t xml:space="preserve"> </w:t>
      </w:r>
      <w:hyperlink r:id="rId782">
        <w:r w:rsidRPr="00FC6301">
          <w:rPr>
            <w:u w:val="single"/>
            <w:lang w:val="en-AU"/>
          </w:rPr>
          <w:t>COVID-19 booster vaccination.</w:t>
        </w:r>
      </w:hyperlink>
    </w:p>
    <w:p w14:paraId="656BAB9E"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41E02B43" w14:textId="77777777" w:rsidR="00B46F34" w:rsidRPr="00FC6301" w:rsidRDefault="004310F6">
      <w:pPr>
        <w:pStyle w:val="BodyText"/>
        <w:spacing w:before="97" w:line="271" w:lineRule="auto"/>
        <w:ind w:left="487" w:right="495"/>
        <w:rPr>
          <w:lang w:val="en-AU"/>
        </w:rPr>
      </w:pPr>
      <w:r w:rsidRPr="00FC6301">
        <w:rPr>
          <w:lang w:val="en-AU"/>
        </w:rPr>
        <w:lastRenderedPageBreak/>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5 years of age.</w:t>
      </w:r>
    </w:p>
    <w:p w14:paraId="181CA93F"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2BD2B26B" w14:textId="77777777" w:rsidR="00B46F34" w:rsidRPr="00FC6301" w:rsidRDefault="004310F6">
      <w:pPr>
        <w:pStyle w:val="BodyText"/>
        <w:spacing w:line="271" w:lineRule="auto"/>
        <w:ind w:left="487" w:right="641"/>
        <w:rPr>
          <w:lang w:val="en-AU"/>
        </w:rPr>
      </w:pPr>
      <w:r w:rsidRPr="00FC6301">
        <w:rPr>
          <w:lang w:val="en-AU"/>
        </w:rPr>
        <w:t xml:space="preserve">As at 13 December 2021, </w:t>
      </w:r>
      <w:hyperlink r:id="rId783" w:anchor="daily-update-reports">
        <w:r w:rsidRPr="00FC6301">
          <w:rPr>
            <w:u w:val="single"/>
            <w:lang w:val="en-AU"/>
          </w:rPr>
          <w:t>over 40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3ED5B68B" w14:textId="77777777" w:rsidR="00B46F34" w:rsidRPr="00FC6301" w:rsidRDefault="004310F6">
      <w:pPr>
        <w:pStyle w:val="BodyText"/>
        <w:spacing w:before="1" w:line="271" w:lineRule="auto"/>
        <w:ind w:left="487" w:right="495"/>
        <w:rPr>
          <w:lang w:val="en-AU"/>
        </w:rPr>
      </w:pPr>
      <w:r w:rsidRPr="00FC6301">
        <w:rPr>
          <w:lang w:val="en-AU"/>
        </w:rPr>
        <w:t>ATAGI notes that the Therapeutic Goods Administration (TGA) has provided</w:t>
      </w:r>
      <w:r w:rsidRPr="00FC6301">
        <w:rPr>
          <w:spacing w:val="-6"/>
          <w:lang w:val="en-AU"/>
        </w:rPr>
        <w:t xml:space="preserve"> </w:t>
      </w:r>
      <w:hyperlink r:id="rId784">
        <w:r w:rsidRPr="00FC6301">
          <w:rPr>
            <w:u w:val="single"/>
            <w:lang w:val="en-AU"/>
          </w:rPr>
          <w:t>provisional</w:t>
        </w:r>
        <w:r w:rsidRPr="00FC6301">
          <w:rPr>
            <w:spacing w:val="-6"/>
            <w:u w:val="single"/>
            <w:lang w:val="en-AU"/>
          </w:rPr>
          <w:t xml:space="preserve"> </w:t>
        </w:r>
        <w:r w:rsidRPr="00FC6301">
          <w:rPr>
            <w:u w:val="single"/>
            <w:lang w:val="en-AU"/>
          </w:rPr>
          <w:t>registration</w:t>
        </w:r>
        <w:r w:rsidRPr="00FC6301">
          <w:rPr>
            <w:spacing w:val="-6"/>
            <w:u w:val="single"/>
            <w:lang w:val="en-AU"/>
          </w:rPr>
          <w:t xml:space="preserve"> </w:t>
        </w:r>
        <w:r w:rsidRPr="00FC6301">
          <w:rPr>
            <w:u w:val="single"/>
            <w:lang w:val="en-AU"/>
          </w:rPr>
          <w:t>of</w:t>
        </w:r>
        <w:r w:rsidRPr="00FC6301">
          <w:rPr>
            <w:spacing w:val="-6"/>
            <w:u w:val="single"/>
            <w:lang w:val="en-AU"/>
          </w:rPr>
          <w:t xml:space="preserve"> </w:t>
        </w:r>
        <w:r w:rsidRPr="00FC6301">
          <w:rPr>
            <w:u w:val="single"/>
            <w:lang w:val="en-AU"/>
          </w:rPr>
          <w:t>the</w:t>
        </w:r>
        <w:r w:rsidRPr="00FC6301">
          <w:rPr>
            <w:spacing w:val="-6"/>
            <w:u w:val="single"/>
            <w:lang w:val="en-AU"/>
          </w:rPr>
          <w:t xml:space="preserve"> </w:t>
        </w:r>
        <w:r w:rsidRPr="00FC6301">
          <w:rPr>
            <w:u w:val="single"/>
            <w:lang w:val="en-AU"/>
          </w:rPr>
          <w:t>Pfizer</w:t>
        </w:r>
        <w:r w:rsidRPr="00FC6301">
          <w:rPr>
            <w:spacing w:val="-6"/>
            <w:u w:val="single"/>
            <w:lang w:val="en-AU"/>
          </w:rPr>
          <w:t xml:space="preserve"> </w:t>
        </w:r>
        <w:r w:rsidRPr="00FC6301">
          <w:rPr>
            <w:u w:val="single"/>
            <w:lang w:val="en-AU"/>
          </w:rPr>
          <w:t>COVID-19</w:t>
        </w:r>
        <w:r w:rsidRPr="00FC6301">
          <w:rPr>
            <w:spacing w:val="-6"/>
            <w:u w:val="single"/>
            <w:lang w:val="en-AU"/>
          </w:rPr>
          <w:t xml:space="preserve"> </w:t>
        </w:r>
        <w:r w:rsidRPr="00FC6301">
          <w:rPr>
            <w:u w:val="single"/>
            <w:lang w:val="en-AU"/>
          </w:rPr>
          <w:t>vaccine</w:t>
        </w:r>
      </w:hyperlink>
      <w:r w:rsidRPr="00FC6301">
        <w:rPr>
          <w:spacing w:val="-6"/>
          <w:lang w:val="en-AU"/>
        </w:rPr>
        <w:t xml:space="preserve"> </w:t>
      </w:r>
      <w:r w:rsidRPr="00FC6301">
        <w:rPr>
          <w:lang w:val="en-AU"/>
        </w:rPr>
        <w:t>for</w:t>
      </w:r>
      <w:r w:rsidRPr="00FC6301">
        <w:rPr>
          <w:spacing w:val="-6"/>
          <w:lang w:val="en-AU"/>
        </w:rPr>
        <w:t xml:space="preserve"> </w:t>
      </w:r>
      <w:r w:rsidRPr="00FC6301">
        <w:rPr>
          <w:lang w:val="en-AU"/>
        </w:rPr>
        <w:t xml:space="preserve">use in individuals aged 5 to 11 years and recommends is use in this age </w:t>
      </w:r>
      <w:r w:rsidRPr="00FC6301">
        <w:rPr>
          <w:spacing w:val="-2"/>
          <w:lang w:val="en-AU"/>
        </w:rPr>
        <w:t>group.</w:t>
      </w:r>
    </w:p>
    <w:p w14:paraId="7E11691D" w14:textId="77777777" w:rsidR="00B46F34" w:rsidRPr="00FC6301" w:rsidRDefault="004310F6">
      <w:pPr>
        <w:pStyle w:val="BodyText"/>
        <w:spacing w:line="271" w:lineRule="auto"/>
        <w:ind w:left="487" w:right="715"/>
        <w:jc w:val="both"/>
        <w:rPr>
          <w:lang w:val="en-AU"/>
        </w:rPr>
      </w:pPr>
      <w:r w:rsidRPr="00FC6301">
        <w:rPr>
          <w:lang w:val="en-AU"/>
        </w:rPr>
        <w:t>ATAGI</w:t>
      </w:r>
      <w:r w:rsidRPr="00FC6301">
        <w:rPr>
          <w:spacing w:val="-5"/>
          <w:lang w:val="en-AU"/>
        </w:rPr>
        <w:t xml:space="preserve"> </w:t>
      </w:r>
      <w:r w:rsidRPr="00FC6301">
        <w:rPr>
          <w:lang w:val="en-AU"/>
        </w:rPr>
        <w:t>also</w:t>
      </w:r>
      <w:r w:rsidRPr="00FC6301">
        <w:rPr>
          <w:spacing w:val="-5"/>
          <w:lang w:val="en-AU"/>
        </w:rPr>
        <w:t xml:space="preserve"> </w:t>
      </w:r>
      <w:r w:rsidRPr="00FC6301">
        <w:rPr>
          <w:lang w:val="en-AU"/>
        </w:rPr>
        <w:t>notes</w:t>
      </w:r>
      <w:r w:rsidRPr="00FC6301">
        <w:rPr>
          <w:spacing w:val="-5"/>
          <w:lang w:val="en-AU"/>
        </w:rPr>
        <w:t xml:space="preserve"> </w:t>
      </w:r>
      <w:r w:rsidRPr="00FC6301">
        <w:rPr>
          <w:lang w:val="en-AU"/>
        </w:rPr>
        <w:t>the</w:t>
      </w:r>
      <w:r w:rsidRPr="00FC6301">
        <w:rPr>
          <w:spacing w:val="-5"/>
          <w:lang w:val="en-AU"/>
        </w:rPr>
        <w:t xml:space="preserve"> </w:t>
      </w:r>
      <w:hyperlink r:id="rId785">
        <w:r w:rsidRPr="00FC6301">
          <w:rPr>
            <w:u w:val="single"/>
            <w:lang w:val="en-AU"/>
          </w:rPr>
          <w:t>TGA</w:t>
        </w:r>
        <w:r w:rsidRPr="00FC6301">
          <w:rPr>
            <w:spacing w:val="-5"/>
            <w:u w:val="single"/>
            <w:lang w:val="en-AU"/>
          </w:rPr>
          <w:t xml:space="preserve"> </w:t>
        </w:r>
        <w:r w:rsidRPr="00FC6301">
          <w:rPr>
            <w:u w:val="single"/>
            <w:lang w:val="en-AU"/>
          </w:rPr>
          <w:t>has</w:t>
        </w:r>
        <w:r w:rsidRPr="00FC6301">
          <w:rPr>
            <w:spacing w:val="-10"/>
            <w:u w:val="single"/>
            <w:lang w:val="en-AU"/>
          </w:rPr>
          <w:t xml:space="preserve"> </w:t>
        </w:r>
        <w:r w:rsidRPr="00FC6301">
          <w:rPr>
            <w:u w:val="single"/>
            <w:lang w:val="en-AU"/>
          </w:rPr>
          <w:t>provided</w:t>
        </w:r>
        <w:r w:rsidRPr="00FC6301">
          <w:rPr>
            <w:spacing w:val="-5"/>
            <w:u w:val="single"/>
            <w:lang w:val="en-AU"/>
          </w:rPr>
          <w:t xml:space="preserve"> </w:t>
        </w:r>
        <w:r w:rsidRPr="00FC6301">
          <w:rPr>
            <w:u w:val="single"/>
            <w:lang w:val="en-AU"/>
          </w:rPr>
          <w:t>provisional</w:t>
        </w:r>
        <w:r w:rsidRPr="00FC6301">
          <w:rPr>
            <w:spacing w:val="-5"/>
            <w:u w:val="single"/>
            <w:lang w:val="en-AU"/>
          </w:rPr>
          <w:t xml:space="preserve"> </w:t>
        </w:r>
        <w:r w:rsidRPr="00FC6301">
          <w:rPr>
            <w:u w:val="single"/>
            <w:lang w:val="en-AU"/>
          </w:rPr>
          <w:t>registration</w:t>
        </w:r>
      </w:hyperlink>
      <w:r w:rsidRPr="00FC6301">
        <w:rPr>
          <w:spacing w:val="-5"/>
          <w:lang w:val="en-AU"/>
        </w:rPr>
        <w:t xml:space="preserve"> </w:t>
      </w:r>
      <w:r w:rsidRPr="00FC6301">
        <w:rPr>
          <w:lang w:val="en-AU"/>
        </w:rPr>
        <w:t>of</w:t>
      </w:r>
      <w:r w:rsidRPr="00FC6301">
        <w:rPr>
          <w:spacing w:val="-5"/>
          <w:lang w:val="en-AU"/>
        </w:rPr>
        <w:t xml:space="preserve"> </w:t>
      </w:r>
      <w:r w:rsidRPr="00FC6301">
        <w:rPr>
          <w:lang w:val="en-AU"/>
        </w:rPr>
        <w:t>the Moderna</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booster</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adults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third primary dose in immunocompromised people.</w:t>
      </w:r>
    </w:p>
    <w:p w14:paraId="564D3E2F" w14:textId="77777777" w:rsidR="00B46F34" w:rsidRPr="00FC6301" w:rsidRDefault="004310F6">
      <w:pPr>
        <w:pStyle w:val="BodyText"/>
        <w:spacing w:line="271" w:lineRule="auto"/>
        <w:ind w:left="487" w:right="1030"/>
        <w:jc w:val="both"/>
        <w:rPr>
          <w:lang w:val="en-AU"/>
        </w:rPr>
      </w:pPr>
      <w:r w:rsidRPr="00FC6301">
        <w:rPr>
          <w:lang w:val="en-AU"/>
        </w:rPr>
        <w:t>ATAGI</w:t>
      </w:r>
      <w:r w:rsidRPr="00FC6301">
        <w:rPr>
          <w:spacing w:val="-4"/>
          <w:lang w:val="en-AU"/>
        </w:rPr>
        <w:t xml:space="preserve"> </w:t>
      </w:r>
      <w:r w:rsidRPr="00FC6301">
        <w:rPr>
          <w:lang w:val="en-AU"/>
        </w:rPr>
        <w:t>reinforces</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benefits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boosters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those</w:t>
      </w:r>
      <w:r w:rsidRPr="00FC6301">
        <w:rPr>
          <w:spacing w:val="-4"/>
          <w:lang w:val="en-AU"/>
        </w:rPr>
        <w:t xml:space="preserve"> </w:t>
      </w:r>
      <w:r w:rsidRPr="00FC6301">
        <w:rPr>
          <w:lang w:val="en-AU"/>
        </w:rPr>
        <w:t>who completed</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primary</w:t>
      </w:r>
      <w:r w:rsidRPr="00FC6301">
        <w:rPr>
          <w:spacing w:val="-6"/>
          <w:lang w:val="en-AU"/>
        </w:rPr>
        <w:t xml:space="preserve"> </w:t>
      </w:r>
      <w:r w:rsidRPr="00FC6301">
        <w:rPr>
          <w:lang w:val="en-AU"/>
        </w:rPr>
        <w:t>course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five</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more months ago.</w:t>
      </w:r>
    </w:p>
    <w:p w14:paraId="59AC3C57" w14:textId="77777777" w:rsidR="00B46F34" w:rsidRPr="00FC6301" w:rsidRDefault="004310F6">
      <w:pPr>
        <w:pStyle w:val="BodyText"/>
        <w:spacing w:line="271" w:lineRule="auto"/>
        <w:ind w:left="487" w:right="893"/>
        <w:jc w:val="both"/>
        <w:rPr>
          <w:lang w:val="en-AU"/>
        </w:rPr>
      </w:pPr>
      <w:r w:rsidRPr="00FC6301">
        <w:rPr>
          <w:lang w:val="en-AU"/>
        </w:rPr>
        <w:t>ATAGI</w:t>
      </w:r>
      <w:r w:rsidRPr="00FC6301">
        <w:rPr>
          <w:spacing w:val="-10"/>
          <w:lang w:val="en-AU"/>
        </w:rPr>
        <w:t xml:space="preserve"> </w:t>
      </w:r>
      <w:r w:rsidRPr="00FC6301">
        <w:rPr>
          <w:lang w:val="en-AU"/>
        </w:rPr>
        <w:t>recommends</w:t>
      </w:r>
      <w:r w:rsidRPr="00FC6301">
        <w:rPr>
          <w:spacing w:val="-10"/>
          <w:lang w:val="en-AU"/>
        </w:rPr>
        <w:t xml:space="preserve"> </w:t>
      </w:r>
      <w:r w:rsidRPr="00FC6301">
        <w:rPr>
          <w:lang w:val="en-AU"/>
        </w:rPr>
        <w:t>either</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or</w:t>
      </w:r>
      <w:r w:rsidRPr="00FC6301">
        <w:rPr>
          <w:spacing w:val="-10"/>
          <w:lang w:val="en-AU"/>
        </w:rPr>
        <w:t xml:space="preserve"> </w:t>
      </w:r>
      <w:hyperlink r:id="rId786">
        <w:r w:rsidRPr="00FC6301">
          <w:rPr>
            <w:u w:val="single"/>
            <w:lang w:val="en-AU"/>
          </w:rPr>
          <w:t>Moderna</w:t>
        </w:r>
        <w:r w:rsidRPr="00FC6301">
          <w:rPr>
            <w:spacing w:val="-10"/>
            <w:u w:val="single"/>
            <w:lang w:val="en-AU"/>
          </w:rPr>
          <w:t xml:space="preserve"> </w:t>
        </w:r>
        <w:r w:rsidRPr="00FC6301">
          <w:rPr>
            <w:u w:val="single"/>
            <w:lang w:val="en-AU"/>
          </w:rPr>
          <w:t>COVID-19</w:t>
        </w:r>
        <w:r w:rsidRPr="00FC6301">
          <w:rPr>
            <w:spacing w:val="-10"/>
            <w:u w:val="single"/>
            <w:lang w:val="en-AU"/>
          </w:rPr>
          <w:t xml:space="preserve"> </w:t>
        </w:r>
        <w:r w:rsidRPr="00FC6301">
          <w:rPr>
            <w:u w:val="single"/>
            <w:lang w:val="en-AU"/>
          </w:rPr>
          <w:t>vaccine</w:t>
        </w:r>
      </w:hyperlink>
      <w:r w:rsidRPr="00FC6301">
        <w:rPr>
          <w:spacing w:val="-10"/>
          <w:lang w:val="en-AU"/>
        </w:rPr>
        <w:t xml:space="preserve"> </w:t>
      </w:r>
      <w:r w:rsidRPr="00FC6301">
        <w:rPr>
          <w:lang w:val="en-AU"/>
        </w:rPr>
        <w:t>as</w:t>
      </w:r>
      <w:r w:rsidRPr="00FC6301">
        <w:rPr>
          <w:spacing w:val="-10"/>
          <w:lang w:val="en-AU"/>
        </w:rPr>
        <w:t xml:space="preserve"> </w:t>
      </w:r>
      <w:r w:rsidRPr="00FC6301">
        <w:rPr>
          <w:lang w:val="en-AU"/>
        </w:rPr>
        <w:t xml:space="preserve">a </w:t>
      </w:r>
      <w:r w:rsidRPr="00FC6301">
        <w:rPr>
          <w:spacing w:val="-2"/>
          <w:lang w:val="en-AU"/>
        </w:rPr>
        <w:t>booster.</w:t>
      </w:r>
    </w:p>
    <w:p w14:paraId="656BABAE" w14:textId="07B58497" w:rsidR="008344FB" w:rsidRPr="00FC6301" w:rsidRDefault="004310F6">
      <w:pPr>
        <w:pStyle w:val="Heading2"/>
        <w:spacing w:line="225" w:lineRule="auto"/>
        <w:ind w:right="800"/>
        <w:jc w:val="both"/>
        <w:rPr>
          <w:lang w:val="en-AU"/>
        </w:rPr>
      </w:pPr>
      <w:r w:rsidRPr="00FC6301">
        <w:rPr>
          <w:lang w:val="en-AU"/>
        </w:rPr>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BAF" w14:textId="77777777" w:rsidR="008344FB" w:rsidRPr="00FC6301" w:rsidRDefault="004310F6">
      <w:pPr>
        <w:pStyle w:val="Heading3"/>
        <w:spacing w:before="353"/>
        <w:jc w:val="both"/>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656BABB0" w14:textId="77777777" w:rsidR="008344FB" w:rsidRPr="00FC6301" w:rsidRDefault="004310F6">
      <w:pPr>
        <w:pStyle w:val="BodyText"/>
        <w:spacing w:before="371" w:line="271" w:lineRule="auto"/>
        <w:ind w:left="487" w:right="530"/>
        <w:rPr>
          <w:lang w:val="en-AU"/>
        </w:rPr>
      </w:pPr>
      <w:r w:rsidRPr="00FC6301">
        <w:rPr>
          <w:lang w:val="en-AU"/>
        </w:rPr>
        <w:t>ATAGI continues to review and closely monitor reports of rare but 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656BABB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2633024" w14:textId="77777777" w:rsidR="00B46F34" w:rsidRPr="00FC6301" w:rsidRDefault="004310F6">
      <w:pPr>
        <w:pStyle w:val="BodyText"/>
        <w:spacing w:before="97" w:line="271" w:lineRule="auto"/>
        <w:ind w:left="487" w:right="495"/>
        <w:rPr>
          <w:lang w:val="en-AU"/>
        </w:rPr>
      </w:pPr>
      <w:r w:rsidRPr="00FC6301">
        <w:rPr>
          <w:lang w:val="en-AU"/>
        </w:rPr>
        <w:lastRenderedPageBreak/>
        <w:t>ATAGI notes that the TGA is investigating 2597 reports of suspected myocarditis and/or pericarditis following Pfizer and in particular 826 suspected myocarditis reports. Of these suspected cases, 400 cases of myocarditis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myopericarditis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been</w:t>
      </w:r>
      <w:r w:rsidRPr="00FC6301">
        <w:rPr>
          <w:spacing w:val="-5"/>
          <w:lang w:val="en-AU"/>
        </w:rPr>
        <w:t xml:space="preserve"> </w:t>
      </w:r>
      <w:r w:rsidRPr="00FC6301">
        <w:rPr>
          <w:lang w:val="en-AU"/>
        </w:rPr>
        <w:t>assessed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meeting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CDC case definition (level 1, 2, or 3), of which 269 cases occurred following the second dose.</w:t>
      </w:r>
    </w:p>
    <w:p w14:paraId="0A1DBBB5" w14:textId="77777777" w:rsidR="00B46F34" w:rsidRPr="00FC6301" w:rsidRDefault="004310F6">
      <w:pPr>
        <w:pStyle w:val="BodyText"/>
        <w:spacing w:line="271" w:lineRule="auto"/>
        <w:ind w:left="487" w:right="519"/>
        <w:rPr>
          <w:lang w:val="en-AU"/>
        </w:rPr>
      </w:pPr>
      <w:r w:rsidRPr="00FC6301">
        <w:rPr>
          <w:lang w:val="en-AU"/>
        </w:rPr>
        <w:t>ATAGI also notes that the TGA is investigating 65 reported cases of myocarditis following Moderna vaccine, of which 33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 xml:space="preserve">are monitoring international data on the rates of myocarditis and </w:t>
      </w:r>
      <w:r w:rsidRPr="00FC6301">
        <w:rPr>
          <w:spacing w:val="-2"/>
          <w:lang w:val="en-AU"/>
        </w:rPr>
        <w:t>pericarditis.</w:t>
      </w:r>
    </w:p>
    <w:p w14:paraId="0C82BCA0" w14:textId="77777777" w:rsidR="00B46F34" w:rsidRPr="00FC6301" w:rsidRDefault="00FC6301">
      <w:pPr>
        <w:pStyle w:val="BodyText"/>
        <w:spacing w:before="1" w:line="271" w:lineRule="auto"/>
        <w:ind w:left="487" w:right="495"/>
        <w:rPr>
          <w:lang w:val="en-AU"/>
        </w:rPr>
      </w:pPr>
      <w:hyperlink r:id="rId787" w:anchor="section-1280">
        <w:r w:rsidR="004310F6" w:rsidRPr="00FC6301">
          <w:rPr>
            <w:u w:val="single"/>
            <w:lang w:val="en-AU"/>
          </w:rPr>
          <w:t>The TGA Weekl</w:t>
        </w:r>
        <w:r w:rsidR="004310F6" w:rsidRPr="00FC6301">
          <w:rPr>
            <w:lang w:val="en-AU"/>
          </w:rPr>
          <w:t>y</w:t>
        </w:r>
        <w:r w:rsidR="004310F6" w:rsidRPr="00FC6301">
          <w:rPr>
            <w:spacing w:val="40"/>
            <w:u w:val="single"/>
            <w:lang w:val="en-AU"/>
          </w:rPr>
          <w:t xml:space="preserve"> </w:t>
        </w:r>
        <w:r w:rsidR="004310F6" w:rsidRPr="00FC6301">
          <w:rPr>
            <w:u w:val="single"/>
            <w:lang w:val="en-AU"/>
          </w:rPr>
          <w:t>Report</w:t>
        </w:r>
      </w:hyperlink>
      <w:r w:rsidR="004310F6" w:rsidRPr="00FC6301">
        <w:rPr>
          <w:lang w:val="en-AU"/>
        </w:rPr>
        <w:t xml:space="preserve"> noted that review by an independent Vaccine Safety Investigation Group on 7 December 2021 found that two fatal cases</w:t>
      </w:r>
      <w:r w:rsidR="004310F6" w:rsidRPr="00FC6301">
        <w:rPr>
          <w:spacing w:val="-4"/>
          <w:lang w:val="en-AU"/>
        </w:rPr>
        <w:t xml:space="preserve"> </w:t>
      </w:r>
      <w:r w:rsidR="004310F6" w:rsidRPr="00FC6301">
        <w:rPr>
          <w:lang w:val="en-AU"/>
        </w:rPr>
        <w:t>of</w:t>
      </w:r>
      <w:r w:rsidR="004310F6" w:rsidRPr="00FC6301">
        <w:rPr>
          <w:spacing w:val="-4"/>
          <w:lang w:val="en-AU"/>
        </w:rPr>
        <w:t xml:space="preserve"> </w:t>
      </w:r>
      <w:r w:rsidR="004310F6" w:rsidRPr="00FC6301">
        <w:rPr>
          <w:lang w:val="en-AU"/>
        </w:rPr>
        <w:t>myocarditis</w:t>
      </w:r>
      <w:r w:rsidR="004310F6" w:rsidRPr="00FC6301">
        <w:rPr>
          <w:spacing w:val="-4"/>
          <w:lang w:val="en-AU"/>
        </w:rPr>
        <w:t xml:space="preserve"> </w:t>
      </w:r>
      <w:r w:rsidR="004310F6" w:rsidRPr="00FC6301">
        <w:rPr>
          <w:lang w:val="en-AU"/>
        </w:rPr>
        <w:t>were</w:t>
      </w:r>
      <w:r w:rsidR="004310F6" w:rsidRPr="00FC6301">
        <w:rPr>
          <w:spacing w:val="-4"/>
          <w:lang w:val="en-AU"/>
        </w:rPr>
        <w:t xml:space="preserve"> </w:t>
      </w:r>
      <w:r w:rsidR="004310F6" w:rsidRPr="00FC6301">
        <w:rPr>
          <w:lang w:val="en-AU"/>
        </w:rPr>
        <w:t>not</w:t>
      </w:r>
      <w:r w:rsidR="004310F6" w:rsidRPr="00FC6301">
        <w:rPr>
          <w:spacing w:val="-4"/>
          <w:lang w:val="en-AU"/>
        </w:rPr>
        <w:t xml:space="preserve"> </w:t>
      </w:r>
      <w:r w:rsidR="004310F6" w:rsidRPr="00FC6301">
        <w:rPr>
          <w:lang w:val="en-AU"/>
        </w:rPr>
        <w:t>found</w:t>
      </w:r>
      <w:r w:rsidR="004310F6" w:rsidRPr="00FC6301">
        <w:rPr>
          <w:spacing w:val="-4"/>
          <w:lang w:val="en-AU"/>
        </w:rPr>
        <w:t xml:space="preserve"> </w:t>
      </w:r>
      <w:r w:rsidR="004310F6" w:rsidRPr="00FC6301">
        <w:rPr>
          <w:lang w:val="en-AU"/>
        </w:rPr>
        <w:t>to</w:t>
      </w:r>
      <w:r w:rsidR="004310F6" w:rsidRPr="00FC6301">
        <w:rPr>
          <w:spacing w:val="-4"/>
          <w:lang w:val="en-AU"/>
        </w:rPr>
        <w:t xml:space="preserve"> </w:t>
      </w:r>
      <w:r w:rsidR="004310F6" w:rsidRPr="00FC6301">
        <w:rPr>
          <w:lang w:val="en-AU"/>
        </w:rPr>
        <w:t>be</w:t>
      </w:r>
      <w:r w:rsidR="004310F6" w:rsidRPr="00FC6301">
        <w:rPr>
          <w:spacing w:val="-4"/>
          <w:lang w:val="en-AU"/>
        </w:rPr>
        <w:t xml:space="preserve"> </w:t>
      </w:r>
      <w:r w:rsidR="004310F6" w:rsidRPr="00FC6301">
        <w:rPr>
          <w:lang w:val="en-AU"/>
        </w:rPr>
        <w:t>related</w:t>
      </w:r>
      <w:r w:rsidR="004310F6" w:rsidRPr="00FC6301">
        <w:rPr>
          <w:spacing w:val="-4"/>
          <w:lang w:val="en-AU"/>
        </w:rPr>
        <w:t xml:space="preserve"> </w:t>
      </w:r>
      <w:r w:rsidR="004310F6" w:rsidRPr="00FC6301">
        <w:rPr>
          <w:lang w:val="en-AU"/>
        </w:rPr>
        <w:t>to</w:t>
      </w:r>
      <w:r w:rsidR="004310F6" w:rsidRPr="00FC6301">
        <w:rPr>
          <w:spacing w:val="-4"/>
          <w:lang w:val="en-AU"/>
        </w:rPr>
        <w:t xml:space="preserve"> </w:t>
      </w:r>
      <w:r w:rsidR="004310F6" w:rsidRPr="00FC6301">
        <w:rPr>
          <w:lang w:val="en-AU"/>
        </w:rPr>
        <w:t>vaccination</w:t>
      </w:r>
      <w:r w:rsidR="004310F6" w:rsidRPr="00FC6301">
        <w:rPr>
          <w:spacing w:val="-4"/>
          <w:lang w:val="en-AU"/>
        </w:rPr>
        <w:t xml:space="preserve"> </w:t>
      </w:r>
      <w:r w:rsidR="004310F6" w:rsidRPr="00FC6301">
        <w:rPr>
          <w:lang w:val="en-AU"/>
        </w:rPr>
        <w:t>based on the available information.</w:t>
      </w:r>
    </w:p>
    <w:p w14:paraId="656BABB8" w14:textId="5773B20F"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 males) and following second doses. Most reported cases have</w:t>
      </w:r>
    </w:p>
    <w:p w14:paraId="49F1890C" w14:textId="77777777" w:rsidR="00B46F34" w:rsidRPr="00FC6301" w:rsidRDefault="004310F6">
      <w:pPr>
        <w:pStyle w:val="BodyText"/>
        <w:spacing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79465545" w14:textId="77777777" w:rsidR="00B46F34" w:rsidRPr="00FC6301" w:rsidRDefault="004310F6">
      <w:pPr>
        <w:pStyle w:val="BodyText"/>
        <w:spacing w:line="271" w:lineRule="auto"/>
        <w:ind w:left="487" w:right="495"/>
        <w:rPr>
          <w:lang w:val="en-AU"/>
        </w:rPr>
      </w:pPr>
      <w:r w:rsidRPr="00FC6301">
        <w:rPr>
          <w:lang w:val="en-AU"/>
        </w:rPr>
        <w:t xml:space="preserve">ATAGI has this week again reviewed </w:t>
      </w:r>
      <w:hyperlink r:id="rId788">
        <w:r w:rsidRPr="00FC6301">
          <w:rPr>
            <w:u w:val="single"/>
            <w:lang w:val="en-AU"/>
          </w:rPr>
          <w:t>international data</w:t>
        </w:r>
      </w:hyperlink>
      <w:r w:rsidRPr="00FC6301">
        <w:rPr>
          <w:lang w:val="en-AU"/>
        </w:rPr>
        <w:t xml:space="preserve"> comparing the rates of myocarditis and pericarditis reported after Pfizer and Moderna vaccines. ATAGI notes evidence from several international safety surveillance systems demonstrating that the </w:t>
      </w:r>
      <w:hyperlink r:id="rId789">
        <w:r w:rsidRPr="00FC6301">
          <w:rPr>
            <w:u w:val="single"/>
            <w:lang w:val="en-AU"/>
          </w:rPr>
          <w:t>observed rate of</w:t>
        </w:r>
      </w:hyperlink>
      <w:r w:rsidRPr="00FC6301">
        <w:rPr>
          <w:lang w:val="en-AU"/>
        </w:rPr>
        <w:t xml:space="preserve"> </w:t>
      </w:r>
      <w:hyperlink r:id="rId790">
        <w:r w:rsidRPr="00FC6301">
          <w:rPr>
            <w:u w:val="single"/>
            <w:lang w:val="en-AU"/>
          </w:rPr>
          <w:t>myocarditis</w:t>
        </w:r>
      </w:hyperlink>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albeit</w:t>
      </w:r>
      <w:r w:rsidRPr="00FC6301">
        <w:rPr>
          <w:spacing w:val="-4"/>
          <w:lang w:val="en-AU"/>
        </w:rPr>
        <w:t xml:space="preserve"> </w:t>
      </w:r>
      <w:r w:rsidRPr="00FC6301">
        <w:rPr>
          <w:lang w:val="en-AU"/>
        </w:rPr>
        <w:t>still</w:t>
      </w:r>
      <w:r w:rsidRPr="00FC6301">
        <w:rPr>
          <w:spacing w:val="-4"/>
          <w:lang w:val="en-AU"/>
        </w:rPr>
        <w:t xml:space="preserve"> </w:t>
      </w:r>
      <w:r w:rsidRPr="00FC6301">
        <w:rPr>
          <w:lang w:val="en-AU"/>
        </w:rPr>
        <w:t>rare</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Moderna</w:t>
      </w:r>
      <w:r w:rsidRPr="00FC6301">
        <w:rPr>
          <w:spacing w:val="-4"/>
          <w:lang w:val="en-AU"/>
        </w:rPr>
        <w:t xml:space="preserve"> </w:t>
      </w:r>
      <w:r w:rsidRPr="00FC6301">
        <w:rPr>
          <w:lang w:val="en-AU"/>
        </w:rPr>
        <w:t>compared</w:t>
      </w:r>
      <w:r w:rsidRPr="00FC6301">
        <w:rPr>
          <w:spacing w:val="-4"/>
          <w:lang w:val="en-AU"/>
        </w:rPr>
        <w:t xml:space="preserve"> </w:t>
      </w:r>
      <w:r w:rsidRPr="00FC6301">
        <w:rPr>
          <w:lang w:val="en-AU"/>
        </w:rPr>
        <w:t xml:space="preserve">with Pfizer. The highest observed differences are seen in young males after </w:t>
      </w:r>
      <w:hyperlink r:id="rId791">
        <w:r w:rsidRPr="00FC6301">
          <w:rPr>
            <w:u w:val="single"/>
            <w:lang w:val="en-AU"/>
          </w:rPr>
          <w:t>second doses</w:t>
        </w:r>
      </w:hyperlink>
      <w:r w:rsidRPr="00FC6301">
        <w:rPr>
          <w:lang w:val="en-AU"/>
        </w:rPr>
        <w:t>. There is some evidence to suggest that the risk of myocarditis after second doses of mRNA COVID-19 vaccines may be reduced with a longer interval between primary doses (see below).</w:t>
      </w:r>
    </w:p>
    <w:p w14:paraId="0523E723" w14:textId="77777777" w:rsidR="00B46F34" w:rsidRPr="00FC6301" w:rsidRDefault="004310F6">
      <w:pPr>
        <w:pStyle w:val="BodyText"/>
        <w:spacing w:line="271" w:lineRule="auto"/>
        <w:ind w:left="487" w:right="641"/>
        <w:rPr>
          <w:lang w:val="en-AU"/>
        </w:rPr>
      </w:pPr>
      <w:r w:rsidRPr="00FC6301">
        <w:rPr>
          <w:lang w:val="en-AU"/>
        </w:rPr>
        <w:t>There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no</w:t>
      </w:r>
      <w:r w:rsidRPr="00FC6301">
        <w:rPr>
          <w:spacing w:val="-4"/>
          <w:lang w:val="en-AU"/>
        </w:rPr>
        <w:t xml:space="preserve"> </w:t>
      </w:r>
      <w:r w:rsidRPr="00FC6301">
        <w:rPr>
          <w:lang w:val="en-AU"/>
        </w:rPr>
        <w:t>evidence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suggest</w:t>
      </w:r>
      <w:r w:rsidRPr="00FC6301">
        <w:rPr>
          <w:spacing w:val="-4"/>
          <w:lang w:val="en-AU"/>
        </w:rPr>
        <w:t xml:space="preserve"> </w:t>
      </w:r>
      <w:r w:rsidRPr="00FC6301">
        <w:rPr>
          <w:lang w:val="en-AU"/>
        </w:rPr>
        <w:t>more</w:t>
      </w:r>
      <w:r w:rsidRPr="00FC6301">
        <w:rPr>
          <w:spacing w:val="-4"/>
          <w:lang w:val="en-AU"/>
        </w:rPr>
        <w:t xml:space="preserve"> </w:t>
      </w:r>
      <w:r w:rsidRPr="00FC6301">
        <w:rPr>
          <w:lang w:val="en-AU"/>
        </w:rPr>
        <w:t>severe</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 xml:space="preserve">either </w:t>
      </w:r>
      <w:r w:rsidRPr="00FC6301">
        <w:rPr>
          <w:spacing w:val="-2"/>
          <w:lang w:val="en-AU"/>
        </w:rPr>
        <w:t>vaccine.</w:t>
      </w:r>
    </w:p>
    <w:p w14:paraId="656BABBF" w14:textId="40151DC5" w:rsidR="008344FB" w:rsidRPr="00FC6301" w:rsidRDefault="004310F6">
      <w:pPr>
        <w:pStyle w:val="BodyText"/>
        <w:spacing w:line="271" w:lineRule="auto"/>
        <w:ind w:left="487" w:right="641"/>
        <w:rPr>
          <w:lang w:val="en-AU"/>
        </w:rPr>
      </w:pPr>
      <w:r w:rsidRPr="00FC6301">
        <w:rPr>
          <w:lang w:val="en-AU"/>
        </w:rPr>
        <w:t>While</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US</w:t>
      </w:r>
      <w:r w:rsidRPr="00FC6301">
        <w:rPr>
          <w:spacing w:val="-4"/>
          <w:lang w:val="en-AU"/>
        </w:rPr>
        <w:t xml:space="preserve"> </w:t>
      </w:r>
      <w:r w:rsidRPr="00FC6301">
        <w:rPr>
          <w:lang w:val="en-AU"/>
        </w:rPr>
        <w:t>paediatric</w:t>
      </w:r>
      <w:r w:rsidRPr="00FC6301">
        <w:rPr>
          <w:spacing w:val="-4"/>
          <w:lang w:val="en-AU"/>
        </w:rPr>
        <w:t xml:space="preserve"> </w:t>
      </w:r>
      <w:r w:rsidRPr="00FC6301">
        <w:rPr>
          <w:lang w:val="en-AU"/>
        </w:rPr>
        <w:t>program</w:t>
      </w:r>
      <w:r w:rsidRPr="00FC6301">
        <w:rPr>
          <w:spacing w:val="-4"/>
          <w:lang w:val="en-AU"/>
        </w:rPr>
        <w:t xml:space="preserve"> </w:t>
      </w:r>
      <w:r w:rsidRPr="00FC6301">
        <w:rPr>
          <w:lang w:val="en-AU"/>
        </w:rPr>
        <w:t>(5–11</w:t>
      </w:r>
      <w:r w:rsidRPr="00FC6301">
        <w:rPr>
          <w:spacing w:val="-4"/>
          <w:lang w:val="en-AU"/>
        </w:rPr>
        <w:t xml:space="preserve"> </w:t>
      </w:r>
      <w:r w:rsidRPr="00FC6301">
        <w:rPr>
          <w:lang w:val="en-AU"/>
        </w:rPr>
        <w:t>year</w:t>
      </w:r>
      <w:r w:rsidRPr="00FC6301">
        <w:rPr>
          <w:spacing w:val="-4"/>
          <w:lang w:val="en-AU"/>
        </w:rPr>
        <w:t xml:space="preserve"> </w:t>
      </w:r>
      <w:r w:rsidRPr="00FC6301">
        <w:rPr>
          <w:lang w:val="en-AU"/>
        </w:rPr>
        <w:t>old</w:t>
      </w:r>
      <w:r w:rsidRPr="00FC6301">
        <w:rPr>
          <w:spacing w:val="-4"/>
          <w:lang w:val="en-AU"/>
        </w:rPr>
        <w:t xml:space="preserve"> </w:t>
      </w:r>
      <w:r w:rsidRPr="00FC6301">
        <w:rPr>
          <w:lang w:val="en-AU"/>
        </w:rPr>
        <w:t>cohort)</w:t>
      </w:r>
      <w:r w:rsidRPr="00FC6301">
        <w:rPr>
          <w:spacing w:val="-4"/>
          <w:lang w:val="en-AU"/>
        </w:rPr>
        <w:t xml:space="preserve"> </w:t>
      </w:r>
      <w:r w:rsidRPr="00FC6301">
        <w:rPr>
          <w:lang w:val="en-AU"/>
        </w:rPr>
        <w:t>has not yet been formally reported, early data on the incidence of myocarditis provided by international surveillance networks have not</w:t>
      </w:r>
    </w:p>
    <w:p w14:paraId="656BABC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916E1AB" w14:textId="77777777" w:rsidR="00B46F34" w:rsidRPr="00FC6301" w:rsidRDefault="004310F6">
      <w:pPr>
        <w:pStyle w:val="BodyText"/>
        <w:spacing w:before="97"/>
        <w:ind w:left="487"/>
        <w:jc w:val="both"/>
        <w:rPr>
          <w:lang w:val="en-AU"/>
        </w:rPr>
      </w:pPr>
      <w:r w:rsidRPr="00FC6301">
        <w:rPr>
          <w:lang w:val="en-AU"/>
        </w:rPr>
        <w:lastRenderedPageBreak/>
        <w:t xml:space="preserve">identified concerning safety </w:t>
      </w:r>
      <w:r w:rsidRPr="00FC6301">
        <w:rPr>
          <w:spacing w:val="-2"/>
          <w:lang w:val="en-AU"/>
        </w:rPr>
        <w:t>signals.</w:t>
      </w:r>
    </w:p>
    <w:p w14:paraId="7115D95E" w14:textId="77777777" w:rsidR="00B46F34" w:rsidRPr="00FC6301" w:rsidRDefault="004310F6">
      <w:pPr>
        <w:pStyle w:val="BodyText"/>
        <w:spacing w:line="271" w:lineRule="auto"/>
        <w:ind w:left="487" w:right="581"/>
        <w:jc w:val="both"/>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one</w:t>
      </w:r>
      <w:r w:rsidRPr="00FC6301">
        <w:rPr>
          <w:spacing w:val="-9"/>
          <w:lang w:val="en-AU"/>
        </w:rPr>
        <w:t xml:space="preserve"> </w:t>
      </w:r>
      <w:r w:rsidRPr="00FC6301">
        <w:rPr>
          <w:lang w:val="en-AU"/>
        </w:rPr>
        <w:t>suspected</w:t>
      </w:r>
      <w:r w:rsidRPr="00FC6301">
        <w:rPr>
          <w:spacing w:val="-9"/>
          <w:lang w:val="en-AU"/>
        </w:rPr>
        <w:t xml:space="preserve"> </w:t>
      </w:r>
      <w:r w:rsidRPr="00FC6301">
        <w:rPr>
          <w:lang w:val="en-AU"/>
        </w:rPr>
        <w:t>case</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multisystem</w:t>
      </w:r>
      <w:r w:rsidRPr="00FC6301">
        <w:rPr>
          <w:spacing w:val="-9"/>
          <w:lang w:val="en-AU"/>
        </w:rPr>
        <w:t xml:space="preserve"> </w:t>
      </w:r>
      <w:r w:rsidRPr="00FC6301">
        <w:rPr>
          <w:lang w:val="en-AU"/>
        </w:rPr>
        <w:t>inflammatory syndrome following Pfizer vaccination, however there was not enough medical</w:t>
      </w:r>
      <w:r w:rsidRPr="00FC6301">
        <w:rPr>
          <w:spacing w:val="-3"/>
          <w:lang w:val="en-AU"/>
        </w:rPr>
        <w:t xml:space="preserve"> </w:t>
      </w:r>
      <w:r w:rsidRPr="00FC6301">
        <w:rPr>
          <w:lang w:val="en-AU"/>
        </w:rPr>
        <w:t>information</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determine</w:t>
      </w:r>
      <w:r w:rsidRPr="00FC6301">
        <w:rPr>
          <w:spacing w:val="-3"/>
          <w:lang w:val="en-AU"/>
        </w:rPr>
        <w:t xml:space="preserve"> </w:t>
      </w:r>
      <w:r w:rsidRPr="00FC6301">
        <w:rPr>
          <w:lang w:val="en-AU"/>
        </w:rPr>
        <w:t>if</w:t>
      </w:r>
      <w:r w:rsidRPr="00FC6301">
        <w:rPr>
          <w:spacing w:val="-3"/>
          <w:lang w:val="en-AU"/>
        </w:rPr>
        <w:t xml:space="preserve"> </w:t>
      </w:r>
      <w:r w:rsidRPr="00FC6301">
        <w:rPr>
          <w:lang w:val="en-AU"/>
        </w:rPr>
        <w:t>it</w:t>
      </w:r>
      <w:r w:rsidRPr="00FC6301">
        <w:rPr>
          <w:spacing w:val="-3"/>
          <w:lang w:val="en-AU"/>
        </w:rPr>
        <w:t xml:space="preserve"> </w:t>
      </w:r>
      <w:r w:rsidRPr="00FC6301">
        <w:rPr>
          <w:lang w:val="en-AU"/>
        </w:rPr>
        <w:t>was</w:t>
      </w:r>
      <w:r w:rsidRPr="00FC6301">
        <w:rPr>
          <w:spacing w:val="-3"/>
          <w:lang w:val="en-AU"/>
        </w:rPr>
        <w:t xml:space="preserve"> </w:t>
      </w:r>
      <w:r w:rsidRPr="00FC6301">
        <w:rPr>
          <w:lang w:val="en-AU"/>
        </w:rPr>
        <w:t>related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vaccine.</w:t>
      </w:r>
      <w:r w:rsidRPr="00FC6301">
        <w:rPr>
          <w:spacing w:val="-3"/>
          <w:lang w:val="en-AU"/>
        </w:rPr>
        <w:t xml:space="preserve"> </w:t>
      </w:r>
      <w:r w:rsidRPr="00FC6301">
        <w:rPr>
          <w:lang w:val="en-AU"/>
        </w:rPr>
        <w:t xml:space="preserve">More information is available in the </w:t>
      </w:r>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r w:rsidRPr="00FC6301">
        <w:rPr>
          <w:lang w:val="en-AU"/>
        </w:rPr>
        <w:t>.</w:t>
      </w:r>
    </w:p>
    <w:p w14:paraId="3C03D9F0" w14:textId="77777777" w:rsidR="00B46F34" w:rsidRPr="00FC6301" w:rsidRDefault="004310F6">
      <w:pPr>
        <w:pStyle w:val="BodyText"/>
        <w:spacing w:line="271" w:lineRule="auto"/>
        <w:ind w:left="487" w:right="539"/>
        <w:rPr>
          <w:lang w:val="en-AU"/>
        </w:rPr>
      </w:pPr>
      <w:r w:rsidRPr="00FC6301">
        <w:rPr>
          <w:lang w:val="en-AU"/>
        </w:rPr>
        <w:t>ATAGI notes there have been no</w:t>
      </w:r>
      <w:r w:rsidRPr="00FC6301">
        <w:rPr>
          <w:spacing w:val="40"/>
          <w:lang w:val="en-AU"/>
        </w:rPr>
        <w:t xml:space="preserve"> </w:t>
      </w:r>
      <w:r w:rsidRPr="00FC6301">
        <w:rPr>
          <w:lang w:val="en-AU"/>
        </w:rPr>
        <w:t>reports of myocarditis submitted to the TGA following a booster or third dose of vaccine. Preliminary data from</w:t>
      </w:r>
      <w:r w:rsidRPr="00FC6301">
        <w:rPr>
          <w:spacing w:val="-3"/>
          <w:lang w:val="en-AU"/>
        </w:rPr>
        <w:t xml:space="preserve"> </w:t>
      </w:r>
      <w:r w:rsidRPr="00FC6301">
        <w:rPr>
          <w:lang w:val="en-AU"/>
        </w:rPr>
        <w:t>Israel</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Comirnaty</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a</w:t>
      </w:r>
      <w:r w:rsidRPr="00FC6301">
        <w:rPr>
          <w:spacing w:val="-3"/>
          <w:lang w:val="en-AU"/>
        </w:rPr>
        <w:t xml:space="preserve"> </w:t>
      </w:r>
      <w:r w:rsidRPr="00FC6301">
        <w:rPr>
          <w:lang w:val="en-AU"/>
        </w:rPr>
        <w:t>booster</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suggests</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risk of myocarditis with the booster dose is not increased, as compared with the risk after second doses of vaccine.</w:t>
      </w:r>
    </w:p>
    <w:p w14:paraId="656BABC7" w14:textId="22915202" w:rsidR="008344FB" w:rsidRPr="00FC6301" w:rsidRDefault="004310F6">
      <w:pPr>
        <w:pStyle w:val="Heading3"/>
        <w:rPr>
          <w:lang w:val="en-AU"/>
        </w:rPr>
      </w:pPr>
      <w:r w:rsidRPr="00FC6301">
        <w:rPr>
          <w:lang w:val="en-AU"/>
        </w:rPr>
        <w:t xml:space="preserve">Dose </w:t>
      </w:r>
      <w:r w:rsidRPr="00FC6301">
        <w:rPr>
          <w:spacing w:val="-2"/>
          <w:lang w:val="en-AU"/>
        </w:rPr>
        <w:t>interval</w:t>
      </w:r>
    </w:p>
    <w:p w14:paraId="13D1F7F7" w14:textId="77777777" w:rsidR="00B46F34" w:rsidRPr="00FC6301" w:rsidRDefault="004310F6">
      <w:pPr>
        <w:pStyle w:val="BodyText"/>
        <w:spacing w:before="371" w:line="271" w:lineRule="auto"/>
        <w:ind w:left="487" w:right="495"/>
        <w:rPr>
          <w:lang w:val="en-AU"/>
        </w:rPr>
      </w:pPr>
      <w:r w:rsidRPr="00FC6301">
        <w:rPr>
          <w:lang w:val="en-AU"/>
        </w:rPr>
        <w:t>The</w:t>
      </w:r>
      <w:r w:rsidRPr="00FC6301">
        <w:rPr>
          <w:spacing w:val="-6"/>
          <w:lang w:val="en-AU"/>
        </w:rPr>
        <w:t xml:space="preserve"> </w:t>
      </w:r>
      <w:r w:rsidRPr="00FC6301">
        <w:rPr>
          <w:lang w:val="en-AU"/>
        </w:rPr>
        <w:t>registered</w:t>
      </w:r>
      <w:r w:rsidRPr="00FC6301">
        <w:rPr>
          <w:spacing w:val="-6"/>
          <w:lang w:val="en-AU"/>
        </w:rPr>
        <w:t xml:space="preserve"> </w:t>
      </w:r>
      <w:r w:rsidRPr="00FC6301">
        <w:rPr>
          <w:lang w:val="en-AU"/>
        </w:rPr>
        <w:t>interval</w:t>
      </w:r>
      <w:r w:rsidRPr="00FC6301">
        <w:rPr>
          <w:spacing w:val="-6"/>
          <w:lang w:val="en-AU"/>
        </w:rPr>
        <w:t xml:space="preserve"> </w:t>
      </w:r>
      <w:r w:rsidRPr="00FC6301">
        <w:rPr>
          <w:lang w:val="en-AU"/>
        </w:rPr>
        <w:t>between</w:t>
      </w:r>
      <w:r w:rsidRPr="00FC6301">
        <w:rPr>
          <w:spacing w:val="-6"/>
          <w:lang w:val="en-AU"/>
        </w:rPr>
        <w:t xml:space="preserve"> </w:t>
      </w:r>
      <w:r w:rsidRPr="00FC6301">
        <w:rPr>
          <w:lang w:val="en-AU"/>
        </w:rPr>
        <w:t>primary</w:t>
      </w:r>
      <w:r w:rsidRPr="00FC6301">
        <w:rPr>
          <w:spacing w:val="-6"/>
          <w:lang w:val="en-AU"/>
        </w:rPr>
        <w:t xml:space="preserve"> </w:t>
      </w:r>
      <w:r w:rsidRPr="00FC6301">
        <w:rPr>
          <w:lang w:val="en-AU"/>
        </w:rPr>
        <w:t>doses</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Pfizer</w:t>
      </w:r>
      <w:r w:rsidRPr="00FC6301">
        <w:rPr>
          <w:spacing w:val="-6"/>
          <w:lang w:val="en-AU"/>
        </w:rPr>
        <w:t xml:space="preserve"> </w:t>
      </w:r>
      <w:r w:rsidRPr="00FC6301">
        <w:rPr>
          <w:lang w:val="en-AU"/>
        </w:rPr>
        <w:t xml:space="preserve">COVID-19 vaccine is 3–6 weeks, and for the Moderna COVID-19 vaccine is 4–6 </w:t>
      </w:r>
      <w:r w:rsidRPr="00FC6301">
        <w:rPr>
          <w:spacing w:val="-2"/>
          <w:lang w:val="en-AU"/>
        </w:rPr>
        <w:t>weeks.</w:t>
      </w:r>
    </w:p>
    <w:p w14:paraId="58087623" w14:textId="77777777" w:rsidR="00B46F34" w:rsidRPr="00FC6301" w:rsidRDefault="004310F6">
      <w:pPr>
        <w:pStyle w:val="BodyText"/>
        <w:spacing w:line="271" w:lineRule="auto"/>
        <w:ind w:left="487" w:right="641"/>
        <w:rPr>
          <w:lang w:val="en-AU"/>
        </w:rPr>
      </w:pPr>
      <w:r w:rsidRPr="00FC6301">
        <w:rPr>
          <w:lang w:val="en-AU"/>
        </w:rPr>
        <w:t>A longer interval (up to 8 weeks) may reduce the risk of myocarditis after</w:t>
      </w:r>
      <w:r w:rsidRPr="00FC6301">
        <w:rPr>
          <w:spacing w:val="-4"/>
          <w:lang w:val="en-AU"/>
        </w:rPr>
        <w:t xml:space="preserve"> </w:t>
      </w:r>
      <w:r w:rsidRPr="00FC6301">
        <w:rPr>
          <w:lang w:val="en-AU"/>
        </w:rPr>
        <w:t>vaccination,</w:t>
      </w:r>
      <w:r w:rsidRPr="00FC6301">
        <w:rPr>
          <w:spacing w:val="-4"/>
          <w:lang w:val="en-AU"/>
        </w:rPr>
        <w:t xml:space="preserve"> </w:t>
      </w:r>
      <w:r w:rsidRPr="00FC6301">
        <w:rPr>
          <w:lang w:val="en-AU"/>
        </w:rPr>
        <w:t>particularly</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highest</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side effect (males under 30 years). A longer interval may also improve the immune response to COVID-19 vaccines.</w:t>
      </w:r>
    </w:p>
    <w:p w14:paraId="5100CF25" w14:textId="77777777" w:rsidR="00B46F34" w:rsidRPr="00FC6301" w:rsidRDefault="004310F6">
      <w:pPr>
        <w:pStyle w:val="BodyText"/>
        <w:spacing w:line="271" w:lineRule="auto"/>
        <w:ind w:left="487" w:right="495"/>
        <w:rPr>
          <w:lang w:val="en-AU"/>
        </w:rPr>
      </w:pPr>
      <w:r w:rsidRPr="00FC6301">
        <w:rPr>
          <w:lang w:val="en-AU"/>
        </w:rPr>
        <w:t>A shorter interval (no less than 4 weeks for the Moderna COVID-19 vaccine</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3</w:t>
      </w:r>
      <w:r w:rsidRPr="00FC6301">
        <w:rPr>
          <w:spacing w:val="-5"/>
          <w:lang w:val="en-AU"/>
        </w:rPr>
        <w:t xml:space="preserve"> </w:t>
      </w:r>
      <w:r w:rsidRPr="00FC6301">
        <w:rPr>
          <w:lang w:val="en-AU"/>
        </w:rPr>
        <w:t>weeks</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provide</w:t>
      </w:r>
      <w:r w:rsidRPr="00FC6301">
        <w:rPr>
          <w:spacing w:val="-5"/>
          <w:lang w:val="en-AU"/>
        </w:rPr>
        <w:t xml:space="preserve"> </w:t>
      </w:r>
      <w:r w:rsidRPr="00FC6301">
        <w:rPr>
          <w:lang w:val="en-AU"/>
        </w:rPr>
        <w:t>earlier protection. This may be particularly important in outbreak situations, impending immunosuppression, or prior to international travel.</w:t>
      </w:r>
    </w:p>
    <w:p w14:paraId="656BABCE" w14:textId="24AE6260" w:rsidR="008344FB" w:rsidRPr="00FC6301" w:rsidRDefault="004310F6">
      <w:pPr>
        <w:pStyle w:val="Heading3"/>
        <w:spacing w:before="1"/>
        <w:rPr>
          <w:lang w:val="en-AU"/>
        </w:rPr>
      </w:pPr>
      <w:r w:rsidRPr="00FC6301">
        <w:rPr>
          <w:lang w:val="en-AU"/>
        </w:rPr>
        <w:t xml:space="preserve">Risks and </w:t>
      </w:r>
      <w:r w:rsidRPr="00FC6301">
        <w:rPr>
          <w:spacing w:val="-2"/>
          <w:lang w:val="en-AU"/>
        </w:rPr>
        <w:t>benefits</w:t>
      </w:r>
    </w:p>
    <w:p w14:paraId="153FE085" w14:textId="77777777" w:rsidR="00B46F34" w:rsidRPr="00FC6301" w:rsidRDefault="004310F6">
      <w:pPr>
        <w:pStyle w:val="BodyText"/>
        <w:spacing w:before="370"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656BABD1" w14:textId="4FDABADF" w:rsidR="008344FB" w:rsidRPr="00FC6301" w:rsidRDefault="004310F6">
      <w:pPr>
        <w:pStyle w:val="BodyText"/>
        <w:spacing w:line="271" w:lineRule="auto"/>
        <w:ind w:left="487" w:right="641"/>
        <w:rPr>
          <w:lang w:val="en-AU"/>
        </w:rPr>
      </w:pPr>
      <w:r w:rsidRPr="00FC6301">
        <w:rPr>
          <w:lang w:val="en-AU"/>
        </w:rPr>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792">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656BABD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BD3" w14:textId="77777777" w:rsidR="008344FB" w:rsidRPr="00FC6301" w:rsidRDefault="004310F6">
      <w:pPr>
        <w:pStyle w:val="Heading2"/>
        <w:spacing w:before="63"/>
        <w:rPr>
          <w:lang w:val="en-AU"/>
        </w:rPr>
      </w:pPr>
      <w:r w:rsidRPr="00FC6301">
        <w:rPr>
          <w:spacing w:val="-2"/>
          <w:lang w:val="en-AU"/>
        </w:rPr>
        <w:lastRenderedPageBreak/>
        <w:t>Vaxzevria</w:t>
      </w:r>
      <w:r w:rsidRPr="00FC6301">
        <w:rPr>
          <w:spacing w:val="-18"/>
          <w:lang w:val="en-AU"/>
        </w:rPr>
        <w:t xml:space="preserve"> </w:t>
      </w:r>
      <w:r w:rsidRPr="00FC6301">
        <w:rPr>
          <w:spacing w:val="-2"/>
          <w:lang w:val="en-AU"/>
        </w:rPr>
        <w:t>(AstraZeneca)</w:t>
      </w:r>
    </w:p>
    <w:p w14:paraId="656BABD4" w14:textId="77777777" w:rsidR="008344FB" w:rsidRPr="00FC6301" w:rsidRDefault="004310F6">
      <w:pPr>
        <w:pStyle w:val="Heading3"/>
        <w:spacing w:before="346"/>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7A56F775" w14:textId="77777777" w:rsidR="00B46F34" w:rsidRPr="00FC6301" w:rsidRDefault="004310F6">
      <w:pPr>
        <w:pStyle w:val="BodyText"/>
        <w:spacing w:before="372" w:line="271" w:lineRule="auto"/>
        <w:ind w:left="487" w:right="495"/>
        <w:rPr>
          <w:lang w:val="en-AU"/>
        </w:rPr>
      </w:pPr>
      <w:r w:rsidRPr="00FC6301">
        <w:rPr>
          <w:lang w:val="en-AU"/>
        </w:rPr>
        <w:t>ATAGI</w:t>
      </w:r>
      <w:r w:rsidRPr="00FC6301">
        <w:rPr>
          <w:spacing w:val="-3"/>
          <w:lang w:val="en-AU"/>
        </w:rPr>
        <w:t xml:space="preserve"> </w:t>
      </w:r>
      <w:r w:rsidRPr="00FC6301">
        <w:rPr>
          <w:lang w:val="en-AU"/>
        </w:rPr>
        <w:t>considered</w:t>
      </w:r>
      <w:r w:rsidRPr="00FC6301">
        <w:rPr>
          <w:spacing w:val="-4"/>
          <w:lang w:val="en-AU"/>
        </w:rPr>
        <w:t xml:space="preserve"> </w:t>
      </w:r>
      <w:r w:rsidRPr="00FC6301">
        <w:rPr>
          <w:lang w:val="en-AU"/>
        </w:rPr>
        <w:t>an</w:t>
      </w:r>
      <w:r w:rsidRPr="00FC6301">
        <w:rPr>
          <w:spacing w:val="-3"/>
          <w:lang w:val="en-AU"/>
        </w:rPr>
        <w:t xml:space="preserve"> </w:t>
      </w:r>
      <w:r w:rsidRPr="00FC6301">
        <w:rPr>
          <w:lang w:val="en-AU"/>
        </w:rPr>
        <w:t>update</w:t>
      </w:r>
      <w:r w:rsidRPr="00FC6301">
        <w:rPr>
          <w:spacing w:val="-4"/>
          <w:lang w:val="en-AU"/>
        </w:rPr>
        <w:t xml:space="preserve"> </w:t>
      </w:r>
      <w:r w:rsidRPr="00FC6301">
        <w:rPr>
          <w:lang w:val="en-AU"/>
        </w:rPr>
        <w:t>from</w:t>
      </w:r>
      <w:r w:rsidRPr="00FC6301">
        <w:rPr>
          <w:spacing w:val="-3"/>
          <w:lang w:val="en-AU"/>
        </w:rPr>
        <w:t xml:space="preserve"> </w:t>
      </w:r>
      <w:r w:rsidRPr="00FC6301">
        <w:rPr>
          <w:lang w:val="en-AU"/>
        </w:rPr>
        <w:t>the</w:t>
      </w:r>
      <w:r w:rsidRPr="00FC6301">
        <w:rPr>
          <w:spacing w:val="-4"/>
          <w:lang w:val="en-AU"/>
        </w:rPr>
        <w:t xml:space="preserve"> </w:t>
      </w:r>
      <w:r w:rsidRPr="00FC6301">
        <w:rPr>
          <w:lang w:val="en-AU"/>
        </w:rPr>
        <w:t>TGA</w:t>
      </w:r>
      <w:r w:rsidRPr="00FC6301">
        <w:rPr>
          <w:spacing w:val="-3"/>
          <w:lang w:val="en-AU"/>
        </w:rPr>
        <w:t xml:space="preserve"> </w:t>
      </w:r>
      <w:r w:rsidRPr="00FC6301">
        <w:rPr>
          <w:lang w:val="en-AU"/>
        </w:rPr>
        <w:t>on</w:t>
      </w:r>
      <w:r w:rsidRPr="00FC6301">
        <w:rPr>
          <w:spacing w:val="-4"/>
          <w:lang w:val="en-AU"/>
        </w:rPr>
        <w:t xml:space="preserve"> </w:t>
      </w:r>
      <w:r w:rsidRPr="00FC6301">
        <w:rPr>
          <w:lang w:val="en-AU"/>
        </w:rPr>
        <w:t>current</w:t>
      </w:r>
      <w:r w:rsidRPr="00FC6301">
        <w:rPr>
          <w:spacing w:val="-3"/>
          <w:lang w:val="en-AU"/>
        </w:rPr>
        <w:t xml:space="preserve"> </w:t>
      </w:r>
      <w:r w:rsidRPr="00FC6301">
        <w:rPr>
          <w:lang w:val="en-AU"/>
        </w:rPr>
        <w:t>confirmed</w:t>
      </w:r>
      <w:r w:rsidRPr="00FC6301">
        <w:rPr>
          <w:spacing w:val="-4"/>
          <w:lang w:val="en-AU"/>
        </w:rPr>
        <w:t xml:space="preserve"> </w:t>
      </w:r>
      <w:r w:rsidRPr="00FC6301">
        <w:rPr>
          <w:lang w:val="en-AU"/>
        </w:rPr>
        <w:t>cases 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under</w:t>
      </w:r>
      <w:r w:rsidRPr="00FC6301">
        <w:rPr>
          <w:spacing w:val="-3"/>
          <w:lang w:val="en-AU"/>
        </w:rPr>
        <w:t xml:space="preserve"> </w:t>
      </w:r>
      <w:r w:rsidRPr="00FC6301">
        <w:rPr>
          <w:lang w:val="en-AU"/>
        </w:rPr>
        <w:t>investigation.</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latest</w:t>
      </w:r>
      <w:r w:rsidRPr="00FC6301">
        <w:rPr>
          <w:spacing w:val="-3"/>
          <w:lang w:val="en-AU"/>
        </w:rPr>
        <w:t xml:space="preserve"> </w:t>
      </w:r>
      <w:r w:rsidRPr="00FC6301">
        <w:rPr>
          <w:lang w:val="en-AU"/>
        </w:rPr>
        <w:t>TGA</w:t>
      </w:r>
      <w:r w:rsidRPr="00FC6301">
        <w:rPr>
          <w:spacing w:val="-3"/>
          <w:lang w:val="en-AU"/>
        </w:rPr>
        <w:t xml:space="preserve"> </w:t>
      </w:r>
      <w:r w:rsidRPr="00FC6301">
        <w:rPr>
          <w:lang w:val="en-AU"/>
        </w:rPr>
        <w:t>statement</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TTS cases,</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clinical</w:t>
      </w:r>
      <w:r w:rsidRPr="00FC6301">
        <w:rPr>
          <w:spacing w:val="-4"/>
          <w:lang w:val="en-AU"/>
        </w:rPr>
        <w:t xml:space="preserve"> </w:t>
      </w:r>
      <w:r w:rsidRPr="00FC6301">
        <w:rPr>
          <w:lang w:val="en-AU"/>
        </w:rPr>
        <w:t>outcomes,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hyperlink r:id="rId793">
        <w:r w:rsidRPr="00FC6301">
          <w:rPr>
            <w:u w:val="single"/>
            <w:lang w:val="en-AU"/>
          </w:rPr>
          <w:t>here</w:t>
        </w:r>
      </w:hyperlink>
      <w:r w:rsidRPr="00FC6301">
        <w:rPr>
          <w:lang w:val="en-AU"/>
        </w:rPr>
        <w:t>.</w:t>
      </w:r>
      <w:r w:rsidRPr="00FC6301">
        <w:rPr>
          <w:spacing w:val="-4"/>
          <w:lang w:val="en-AU"/>
        </w:rPr>
        <w:t xml:space="preserve"> </w:t>
      </w:r>
      <w:r w:rsidRPr="00FC6301">
        <w:rPr>
          <w:lang w:val="en-AU"/>
        </w:rPr>
        <w:t>There</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been no reports of TTS submitted to the TGA following a booster or third dose of vaccine.</w:t>
      </w:r>
    </w:p>
    <w:p w14:paraId="660C31CB" w14:textId="77777777" w:rsidR="00B46F34" w:rsidRPr="00FC6301" w:rsidRDefault="004310F6">
      <w:pPr>
        <w:pStyle w:val="BodyText"/>
        <w:spacing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170 cases of confirmed or probable TTS (88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82</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13.6</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0209D686" w14:textId="77777777" w:rsidR="00B46F34" w:rsidRPr="00FC6301" w:rsidRDefault="004310F6">
      <w:pPr>
        <w:pStyle w:val="BodyText"/>
        <w:spacing w:line="271" w:lineRule="auto"/>
        <w:ind w:left="487" w:right="495"/>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the risk</w:t>
      </w:r>
      <w:r w:rsidRPr="00FC6301">
        <w:rPr>
          <w:spacing w:val="-3"/>
          <w:lang w:val="en-AU"/>
        </w:rPr>
        <w:t xml:space="preserve"> </w:t>
      </w:r>
      <w:r w:rsidRPr="00FC6301">
        <w:rPr>
          <w:lang w:val="en-AU"/>
        </w:rPr>
        <w:t>following</w:t>
      </w:r>
      <w:r w:rsidRPr="00FC6301">
        <w:rPr>
          <w:spacing w:val="-3"/>
          <w:lang w:val="en-AU"/>
        </w:rPr>
        <w:t xml:space="preserve"> </w:t>
      </w:r>
      <w:r w:rsidRPr="00FC6301">
        <w:rPr>
          <w:lang w:val="en-AU"/>
        </w:rPr>
        <w:t>a</w:t>
      </w:r>
      <w:r w:rsidRPr="00FC6301">
        <w:rPr>
          <w:spacing w:val="-3"/>
          <w:lang w:val="en-AU"/>
        </w:rPr>
        <w:t xml:space="preserve"> </w:t>
      </w:r>
      <w:r w:rsidRPr="00FC6301">
        <w:rPr>
          <w:lang w:val="en-AU"/>
        </w:rPr>
        <w:t>first</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(estimated</w:t>
      </w:r>
      <w:r w:rsidRPr="00FC6301">
        <w:rPr>
          <w:spacing w:val="-3"/>
          <w:lang w:val="en-AU"/>
        </w:rPr>
        <w:t xml:space="preserve"> </w:t>
      </w:r>
      <w:r w:rsidRPr="00FC6301">
        <w:rPr>
          <w:lang w:val="en-AU"/>
        </w:rPr>
        <w:t>internationally</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hyperlink r:id="rId794">
        <w:r w:rsidRPr="00FC6301">
          <w:rPr>
            <w:u w:val="single"/>
            <w:lang w:val="en-AU"/>
          </w:rPr>
          <w:t>2</w:t>
        </w:r>
        <w:r w:rsidRPr="00FC6301">
          <w:rPr>
            <w:spacing w:val="-8"/>
            <w:u w:val="single"/>
            <w:lang w:val="en-AU"/>
          </w:rPr>
          <w:t xml:space="preserve"> </w:t>
        </w:r>
        <w:r w:rsidRPr="00FC6301">
          <w:rPr>
            <w:u w:val="single"/>
            <w:lang w:val="en-AU"/>
          </w:rPr>
          <w:t>per</w:t>
        </w:r>
        <w:r w:rsidRPr="00FC6301">
          <w:rPr>
            <w:spacing w:val="-3"/>
            <w:u w:val="single"/>
            <w:lang w:val="en-AU"/>
          </w:rPr>
          <w:t xml:space="preserve"> </w:t>
        </w:r>
        <w:r w:rsidRPr="00FC6301">
          <w:rPr>
            <w:u w:val="single"/>
            <w:lang w:val="en-AU"/>
          </w:rPr>
          <w:t>million</w:t>
        </w:r>
      </w:hyperlink>
      <w:r w:rsidRPr="00FC6301">
        <w:rPr>
          <w:lang w:val="en-AU"/>
        </w:rPr>
        <w:t xml:space="preserve"> second</w:t>
      </w:r>
      <w:r w:rsidRPr="00FC6301">
        <w:rPr>
          <w:spacing w:val="-6"/>
          <w:lang w:val="en-AU"/>
        </w:rPr>
        <w:t xml:space="preserve"> </w:t>
      </w:r>
      <w:r w:rsidRPr="00FC6301">
        <w:rPr>
          <w:lang w:val="en-AU"/>
        </w:rPr>
        <w:t>doses).</w:t>
      </w:r>
      <w:r w:rsidRPr="00FC6301">
        <w:rPr>
          <w:spacing w:val="40"/>
          <w:lang w:val="en-AU"/>
        </w:rPr>
        <w:t xml:space="preserve"> </w:t>
      </w:r>
      <w:r w:rsidRPr="00FC6301">
        <w:rPr>
          <w:lang w:val="en-AU"/>
        </w:rPr>
        <w:t>ATAGI</w:t>
      </w:r>
      <w:r w:rsidRPr="00FC6301">
        <w:rPr>
          <w:spacing w:val="-6"/>
          <w:lang w:val="en-AU"/>
        </w:rPr>
        <w:t xml:space="preserve"> </w:t>
      </w:r>
      <w:r w:rsidRPr="00FC6301">
        <w:rPr>
          <w:lang w:val="en-AU"/>
        </w:rPr>
        <w:t>reinforces</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importance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completing</w:t>
      </w:r>
      <w:r w:rsidRPr="00FC6301">
        <w:rPr>
          <w:spacing w:val="-6"/>
          <w:lang w:val="en-AU"/>
        </w:rPr>
        <w:t xml:space="preserve"> </w:t>
      </w:r>
      <w:r w:rsidRPr="00FC6301">
        <w:rPr>
          <w:lang w:val="en-AU"/>
        </w:rPr>
        <w:t>a</w:t>
      </w:r>
      <w:r w:rsidRPr="00FC6301">
        <w:rPr>
          <w:spacing w:val="-6"/>
          <w:lang w:val="en-AU"/>
        </w:rPr>
        <w:t xml:space="preserve"> </w:t>
      </w:r>
      <w:r w:rsidRPr="00FC6301">
        <w:rPr>
          <w:lang w:val="en-AU"/>
        </w:rPr>
        <w:t>two- dose schedule to ensure maximal protection, with the strongest evidence for two doses of the same brand.</w:t>
      </w:r>
    </w:p>
    <w:p w14:paraId="244D5984" w14:textId="77777777" w:rsidR="00B46F34" w:rsidRPr="00FC6301" w:rsidRDefault="004310F6">
      <w:pPr>
        <w:pStyle w:val="BodyText"/>
        <w:spacing w:line="271" w:lineRule="auto"/>
        <w:ind w:left="487" w:right="495"/>
        <w:rPr>
          <w:lang w:val="en-AU"/>
        </w:rPr>
      </w:pPr>
      <w:r w:rsidRPr="00FC6301">
        <w:rPr>
          <w:lang w:val="en-AU"/>
        </w:rPr>
        <w:t>Rates of TTS cases are based on first doses of AstraZeneca as of 2 December</w:t>
      </w:r>
      <w:r w:rsidRPr="00FC6301">
        <w:rPr>
          <w:spacing w:val="-1"/>
          <w:lang w:val="en-AU"/>
        </w:rPr>
        <w:t xml:space="preserve"> </w:t>
      </w:r>
      <w:r w:rsidRPr="00FC6301">
        <w:rPr>
          <w:lang w:val="en-AU"/>
        </w:rPr>
        <w:t>2021</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account</w:t>
      </w:r>
      <w:r w:rsidRPr="00FC6301">
        <w:rPr>
          <w:spacing w:val="-1"/>
          <w:lang w:val="en-AU"/>
        </w:rPr>
        <w:t xml:space="preserve"> </w:t>
      </w:r>
      <w:r w:rsidRPr="00FC6301">
        <w:rPr>
          <w:lang w:val="en-AU"/>
        </w:rPr>
        <w:t>for</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time</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onset</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that</w:t>
      </w:r>
      <w:r w:rsidRPr="00FC6301">
        <w:rPr>
          <w:spacing w:val="-1"/>
          <w:lang w:val="en-AU"/>
        </w:rPr>
        <w:t xml:space="preserve"> </w:t>
      </w:r>
      <w:r w:rsidRPr="00FC6301">
        <w:rPr>
          <w:lang w:val="en-AU"/>
        </w:rPr>
        <w:t>date, approximately 13.6 million doses of AstraZeneca have been 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6.9</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6.7</w:t>
      </w:r>
      <w:r w:rsidRPr="00FC6301">
        <w:rPr>
          <w:spacing w:val="-4"/>
          <w:lang w:val="en-AU"/>
        </w:rPr>
        <w:t xml:space="preserve"> </w:t>
      </w:r>
      <w:r w:rsidRPr="00FC6301">
        <w:rPr>
          <w:lang w:val="en-AU"/>
        </w:rPr>
        <w:t>million second doses.</w:t>
      </w:r>
    </w:p>
    <w:p w14:paraId="60C00D4A"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BDF" w14:textId="0B9B52B1" w:rsidR="008344FB" w:rsidRPr="00FC6301" w:rsidRDefault="004310F6">
      <w:pPr>
        <w:pStyle w:val="BodyText"/>
        <w:ind w:left="1087"/>
        <w:rPr>
          <w:lang w:val="en-AU"/>
        </w:rPr>
      </w:pPr>
      <w:r w:rsidRPr="00FC6301">
        <w:rPr>
          <w:lang w:val="en-AU"/>
        </w:rPr>
        <w:t xml:space="preserve">2.5 per 100,000 in those &lt;60 years; </w:t>
      </w:r>
      <w:r w:rsidRPr="00FC6301">
        <w:rPr>
          <w:spacing w:val="-5"/>
          <w:lang w:val="en-AU"/>
        </w:rPr>
        <w:t>and</w:t>
      </w:r>
    </w:p>
    <w:p w14:paraId="2999D430" w14:textId="77777777" w:rsidR="00B46F34" w:rsidRPr="00FC6301" w:rsidRDefault="004310F6">
      <w:pPr>
        <w:pStyle w:val="BodyText"/>
        <w:spacing w:before="161"/>
        <w:ind w:left="1087"/>
        <w:rPr>
          <w:lang w:val="en-AU"/>
        </w:rPr>
      </w:pPr>
      <w:r w:rsidRPr="00FC6301">
        <w:rPr>
          <w:lang w:val="en-AU"/>
        </w:rPr>
        <w:t xml:space="preserve">2.0 per 100,000 in those ≥60 </w:t>
      </w:r>
      <w:r w:rsidRPr="00FC6301">
        <w:rPr>
          <w:spacing w:val="-2"/>
          <w:lang w:val="en-AU"/>
        </w:rPr>
        <w:t>years.</w:t>
      </w:r>
    </w:p>
    <w:p w14:paraId="656BABE2" w14:textId="74E5A939" w:rsidR="008344FB" w:rsidRPr="00FC6301" w:rsidRDefault="004310F6">
      <w:pPr>
        <w:pStyle w:val="BodyText"/>
        <w:spacing w:line="271" w:lineRule="auto"/>
        <w:ind w:left="487" w:right="495"/>
        <w:rPr>
          <w:lang w:val="en-AU"/>
        </w:rPr>
      </w:pPr>
      <w:r w:rsidRPr="00FC6301">
        <w:rPr>
          <w:lang w:val="en-AU"/>
        </w:rPr>
        <w:t xml:space="preserve">ATAGI notes that the </w:t>
      </w:r>
      <w:hyperlink r:id="rId795">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796">
        <w:r w:rsidRPr="00FC6301">
          <w:rPr>
            <w:u w:val="single"/>
            <w:lang w:val="en-AU"/>
          </w:rPr>
          <w:t>CDC Criteria</w:t>
        </w:r>
      </w:hyperlink>
      <w:r w:rsidRPr="00FC6301">
        <w:rPr>
          <w:lang w:val="en-AU"/>
        </w:rPr>
        <w:t xml:space="preserve"> (PDF, 1.48 KB). ATAGI noted these data suggest that the severity of TTS appears to be higher in younger women. These differences by sex are not seen in older people.</w:t>
      </w:r>
    </w:p>
    <w:p w14:paraId="656BABE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33E4FC3" w14:textId="77777777" w:rsidR="00B46F34" w:rsidRPr="00FC6301" w:rsidRDefault="004310F6">
      <w:pPr>
        <w:pStyle w:val="BodyText"/>
        <w:spacing w:before="97" w:line="271" w:lineRule="auto"/>
        <w:ind w:left="487" w:right="495"/>
        <w:rPr>
          <w:lang w:val="en-AU"/>
        </w:rPr>
      </w:pPr>
      <w:r w:rsidRPr="00FC6301">
        <w:rPr>
          <w:lang w:val="en-AU"/>
        </w:rPr>
        <w:lastRenderedPageBreak/>
        <w:t xml:space="preserve">Outcomes have generally been better with early presentation and recognition of the symptoms and appropriate treatment as outlined in the </w:t>
      </w:r>
      <w:hyperlink r:id="rId797">
        <w:r w:rsidRPr="00FC6301">
          <w:rPr>
            <w:u w:val="single"/>
            <w:lang w:val="en-AU"/>
          </w:rPr>
          <w:t>TTS primary care guide</w:t>
        </w:r>
      </w:hyperlink>
      <w:r w:rsidRPr="00FC6301">
        <w:rPr>
          <w:lang w:val="en-AU"/>
        </w:rPr>
        <w:t>. This may contribute to the lower-case fatality ratio observed in Australia compared to those reported 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(8/170;</w:t>
      </w:r>
      <w:r w:rsidRPr="00FC6301">
        <w:rPr>
          <w:spacing w:val="-4"/>
          <w:lang w:val="en-AU"/>
        </w:rPr>
        <w:t xml:space="preserve"> </w:t>
      </w:r>
      <w:r w:rsidRPr="00FC6301">
        <w:rPr>
          <w:lang w:val="en-AU"/>
        </w:rPr>
        <w:t>&lt;5.0%) is lower than that reported in other settings. ATAGI notes that the TGA is continuing to investigate 23 probable cases of TTS following second 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five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definitively</w:t>
      </w:r>
      <w:r w:rsidRPr="00FC6301">
        <w:rPr>
          <w:spacing w:val="-4"/>
          <w:lang w:val="en-AU"/>
        </w:rPr>
        <w:t xml:space="preserve"> </w:t>
      </w:r>
      <w:r w:rsidRPr="00FC6301">
        <w:rPr>
          <w:lang w:val="en-AU"/>
        </w:rPr>
        <w:t>linked to vaccination.</w:t>
      </w:r>
    </w:p>
    <w:p w14:paraId="656BABE6" w14:textId="09404FB4" w:rsidR="008344FB" w:rsidRPr="00FC6301" w:rsidRDefault="004310F6">
      <w:pPr>
        <w:pStyle w:val="Heading3"/>
        <w:spacing w:before="1"/>
        <w:rPr>
          <w:lang w:val="en-AU"/>
        </w:rPr>
      </w:pPr>
      <w:r w:rsidRPr="00FC6301">
        <w:rPr>
          <w:lang w:val="en-AU"/>
        </w:rPr>
        <w:t xml:space="preserve">Immune </w:t>
      </w:r>
      <w:r w:rsidRPr="00FC6301">
        <w:rPr>
          <w:spacing w:val="-2"/>
          <w:lang w:val="en-AU"/>
        </w:rPr>
        <w:t>Thrombocytopenia</w:t>
      </w:r>
    </w:p>
    <w:p w14:paraId="3499653E" w14:textId="77777777" w:rsidR="00B46F34" w:rsidRPr="00FC6301" w:rsidRDefault="004310F6">
      <w:pPr>
        <w:pStyle w:val="BodyText"/>
        <w:spacing w:before="370"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52556CC4" w14:textId="77777777" w:rsidR="00B46F34"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798">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799">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800">
        <w:r w:rsidRPr="00FC6301">
          <w:rPr>
            <w:u w:val="single"/>
            <w:lang w:val="en-AU"/>
          </w:rPr>
          <w:t>vaccine related</w:t>
        </w:r>
      </w:hyperlink>
      <w:r w:rsidRPr="00FC6301">
        <w:rPr>
          <w:lang w:val="en-AU"/>
        </w:rPr>
        <w:t>.</w:t>
      </w:r>
    </w:p>
    <w:p w14:paraId="656BABEB" w14:textId="0F5F33DD" w:rsidR="008344FB" w:rsidRPr="00FC6301" w:rsidRDefault="004310F6">
      <w:pPr>
        <w:pStyle w:val="Heading3"/>
        <w:spacing w:before="1"/>
        <w:rPr>
          <w:lang w:val="en-AU"/>
        </w:rPr>
      </w:pPr>
      <w:r w:rsidRPr="00FC6301">
        <w:rPr>
          <w:lang w:val="en-AU"/>
        </w:rPr>
        <w:t>Guillain-Barre</w:t>
      </w:r>
      <w:r w:rsidRPr="00FC6301">
        <w:rPr>
          <w:spacing w:val="-2"/>
          <w:lang w:val="en-AU"/>
        </w:rPr>
        <w:t xml:space="preserve"> Syndrome</w:t>
      </w:r>
    </w:p>
    <w:p w14:paraId="6E3A8C87" w14:textId="77777777" w:rsidR="00B46F34" w:rsidRPr="00FC6301" w:rsidRDefault="004310F6">
      <w:pPr>
        <w:pStyle w:val="BodyText"/>
        <w:spacing w:before="370"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12"/>
          <w:lang w:val="en-AU"/>
        </w:rPr>
        <w:t xml:space="preserve"> </w:t>
      </w:r>
      <w:r w:rsidRPr="00FC6301">
        <w:rPr>
          <w:lang w:val="en-AU"/>
        </w:rPr>
        <w:t>including</w:t>
      </w:r>
      <w:r w:rsidRPr="00FC6301">
        <w:rPr>
          <w:spacing w:val="-12"/>
          <w:lang w:val="en-AU"/>
        </w:rPr>
        <w:t xml:space="preserve"> </w:t>
      </w:r>
      <w:r w:rsidRPr="00FC6301">
        <w:rPr>
          <w:lang w:val="en-AU"/>
        </w:rPr>
        <w:t>Guillain-Barre</w:t>
      </w:r>
      <w:r w:rsidRPr="00FC6301">
        <w:rPr>
          <w:spacing w:val="-12"/>
          <w:lang w:val="en-AU"/>
        </w:rPr>
        <w:t xml:space="preserve"> </w:t>
      </w:r>
      <w:r w:rsidRPr="00FC6301">
        <w:rPr>
          <w:lang w:val="en-AU"/>
        </w:rPr>
        <w:t>Syndrome</w:t>
      </w:r>
      <w:r w:rsidRPr="00FC6301">
        <w:rPr>
          <w:spacing w:val="-12"/>
          <w:lang w:val="en-AU"/>
        </w:rPr>
        <w:t xml:space="preserve"> </w:t>
      </w:r>
      <w:r w:rsidRPr="00FC6301">
        <w:rPr>
          <w:lang w:val="en-AU"/>
        </w:rPr>
        <w:t>(GBS).</w:t>
      </w:r>
      <w:r w:rsidRPr="00FC6301">
        <w:rPr>
          <w:spacing w:val="-12"/>
          <w:lang w:val="en-AU"/>
        </w:rPr>
        <w:t xml:space="preserve"> </w:t>
      </w:r>
      <w:r w:rsidRPr="00FC6301">
        <w:rPr>
          <w:lang w:val="en-AU"/>
        </w:rPr>
        <w:t>ATAGI</w:t>
      </w:r>
      <w:r w:rsidRPr="00FC6301">
        <w:rPr>
          <w:spacing w:val="-12"/>
          <w:lang w:val="en-AU"/>
        </w:rPr>
        <w:t xml:space="preserve"> </w:t>
      </w:r>
      <w:r w:rsidRPr="00FC6301">
        <w:rPr>
          <w:lang w:val="en-AU"/>
        </w:rPr>
        <w:t>notes</w:t>
      </w:r>
      <w:r w:rsidRPr="00FC6301">
        <w:rPr>
          <w:spacing w:val="-12"/>
          <w:lang w:val="en-AU"/>
        </w:rPr>
        <w:t xml:space="preserve"> </w:t>
      </w:r>
      <w:r w:rsidRPr="00FC6301">
        <w:rPr>
          <w:lang w:val="en-AU"/>
        </w:rPr>
        <w:t xml:space="preserve">two fatal cases of GBS that were assessed by an </w:t>
      </w:r>
      <w:hyperlink r:id="rId801" w:anchor="section-1300">
        <w:r w:rsidRPr="00FC6301">
          <w:rPr>
            <w:u w:val="single"/>
            <w:lang w:val="en-AU"/>
          </w:rPr>
          <w:t>expert Vaccine Safety</w:t>
        </w:r>
      </w:hyperlink>
      <w:r w:rsidRPr="00FC6301">
        <w:rPr>
          <w:lang w:val="en-AU"/>
        </w:rPr>
        <w:t xml:space="preserve"> </w:t>
      </w:r>
      <w:hyperlink r:id="rId802" w:anchor="section-1300">
        <w:r w:rsidRPr="00FC6301">
          <w:rPr>
            <w:u w:val="single"/>
            <w:lang w:val="en-AU"/>
          </w:rPr>
          <w:t>Invest</w:t>
        </w:r>
        <w:r w:rsidRPr="00FC6301">
          <w:rPr>
            <w:lang w:val="en-AU"/>
          </w:rPr>
          <w:t>ig</w:t>
        </w:r>
        <w:r w:rsidRPr="00FC6301">
          <w:rPr>
            <w:u w:val="single"/>
            <w:lang w:val="en-AU"/>
          </w:rPr>
          <w:t>ation Group as being likely to be vaccine related</w:t>
        </w:r>
      </w:hyperlink>
      <w:r w:rsidRPr="00FC6301">
        <w:rPr>
          <w:lang w:val="en-AU"/>
        </w:rPr>
        <w:t>.</w:t>
      </w:r>
    </w:p>
    <w:p w14:paraId="31F096A2" w14:textId="77777777" w:rsidR="00B46F34" w:rsidRPr="00FC6301" w:rsidRDefault="004310F6">
      <w:pPr>
        <w:pStyle w:val="BodyText"/>
        <w:spacing w:line="271" w:lineRule="auto"/>
        <w:ind w:left="487" w:right="582"/>
        <w:rPr>
          <w:lang w:val="en-AU"/>
        </w:rPr>
      </w:pPr>
      <w:r w:rsidRPr="00FC6301">
        <w:rPr>
          <w:lang w:val="en-AU"/>
        </w:rPr>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 while walking. ATAGI notes this condition can occur in the absence of vaccination and that investigations into whether the reported events are causally linked to vaccination is ongoing.</w:t>
      </w:r>
    </w:p>
    <w:p w14:paraId="656BABF0" w14:textId="2DD3D073" w:rsidR="008344FB" w:rsidRPr="00FC6301" w:rsidRDefault="004310F6">
      <w:pPr>
        <w:pStyle w:val="BodyText"/>
        <w:spacing w:line="271" w:lineRule="auto"/>
        <w:ind w:left="487" w:right="582"/>
        <w:rPr>
          <w:lang w:val="en-AU"/>
        </w:rPr>
      </w:pP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precautionary</w:t>
      </w:r>
      <w:r w:rsidRPr="00FC6301">
        <w:rPr>
          <w:spacing w:val="-5"/>
          <w:lang w:val="en-AU"/>
        </w:rPr>
        <w:t xml:space="preserve"> </w:t>
      </w:r>
      <w:r w:rsidRPr="00FC6301">
        <w:rPr>
          <w:lang w:val="en-AU"/>
        </w:rPr>
        <w:t>measure,</w:t>
      </w:r>
      <w:r w:rsidRPr="00FC6301">
        <w:rPr>
          <w:spacing w:val="-5"/>
          <w:lang w:val="en-AU"/>
        </w:rPr>
        <w:t xml:space="preserve"> </w:t>
      </w:r>
      <w:r w:rsidRPr="00FC6301">
        <w:rPr>
          <w:lang w:val="en-AU"/>
        </w:rPr>
        <w:t>warning</w:t>
      </w:r>
      <w:r w:rsidRPr="00FC6301">
        <w:rPr>
          <w:spacing w:val="-5"/>
          <w:lang w:val="en-AU"/>
        </w:rPr>
        <w:t xml:space="preserve"> </w:t>
      </w:r>
      <w:r w:rsidRPr="00FC6301">
        <w:rPr>
          <w:lang w:val="en-AU"/>
        </w:rPr>
        <w:t>statements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GBS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 xml:space="preserve">been added to the AstraZeneca </w:t>
      </w:r>
      <w:hyperlink r:id="rId803">
        <w:r w:rsidRPr="00FC6301">
          <w:rPr>
            <w:u w:val="single"/>
            <w:lang w:val="en-AU"/>
          </w:rPr>
          <w:t>Product Information</w:t>
        </w:r>
      </w:hyperlink>
      <w:r w:rsidRPr="00FC6301">
        <w:rPr>
          <w:lang w:val="en-AU"/>
        </w:rPr>
        <w:t xml:space="preserve"> in response to rare cases following vaccination.</w:t>
      </w:r>
    </w:p>
    <w:p w14:paraId="656BABF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BF2" w14:textId="77777777" w:rsidR="008344FB" w:rsidRPr="00FC6301" w:rsidRDefault="004310F6">
      <w:pPr>
        <w:pStyle w:val="Heading3"/>
        <w:spacing w:before="87"/>
        <w:rPr>
          <w:lang w:val="en-AU"/>
        </w:rPr>
      </w:pPr>
      <w:r w:rsidRPr="00FC6301">
        <w:rPr>
          <w:lang w:val="en-AU"/>
        </w:rPr>
        <w:lastRenderedPageBreak/>
        <w:t xml:space="preserve">Risks and </w:t>
      </w:r>
      <w:r w:rsidRPr="00FC6301">
        <w:rPr>
          <w:spacing w:val="-2"/>
          <w:lang w:val="en-AU"/>
        </w:rPr>
        <w:t>benefits</w:t>
      </w:r>
    </w:p>
    <w:p w14:paraId="610FC5FC"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7A8E2543" w14:textId="77777777" w:rsidR="00B46F34" w:rsidRPr="00FC6301" w:rsidRDefault="004310F6">
      <w:pPr>
        <w:pStyle w:val="BodyText"/>
        <w:spacing w:before="1"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32D87FE2" w14:textId="77777777" w:rsidR="00B46F34" w:rsidRPr="00FC6301" w:rsidRDefault="004310F6">
      <w:pPr>
        <w:pStyle w:val="BodyText"/>
        <w:spacing w:before="1" w:line="271" w:lineRule="auto"/>
        <w:ind w:left="487" w:right="641"/>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 each of the states and territories.</w:t>
      </w:r>
    </w:p>
    <w:p w14:paraId="4B9C0FD5" w14:textId="77777777" w:rsidR="00B46F34" w:rsidRPr="00FC6301" w:rsidRDefault="004310F6">
      <w:pPr>
        <w:pStyle w:val="BodyText"/>
        <w:spacing w:line="271" w:lineRule="auto"/>
        <w:ind w:left="487" w:right="641"/>
        <w:rPr>
          <w:lang w:val="en-AU"/>
        </w:rPr>
      </w:pPr>
      <w:r w:rsidRPr="00FC6301">
        <w:rPr>
          <w:lang w:val="en-AU"/>
        </w:rPr>
        <w:t xml:space="preserve">At this time, there is no update to the </w:t>
      </w:r>
      <w:hyperlink r:id="rId804">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 xml:space="preserve">further clarification has been provided in regards to its use in outbreak </w:t>
      </w:r>
      <w:r w:rsidRPr="00FC6301">
        <w:rPr>
          <w:spacing w:val="-2"/>
          <w:lang w:val="en-AU"/>
        </w:rPr>
        <w:t>settings.</w:t>
      </w:r>
    </w:p>
    <w:p w14:paraId="656BABFC" w14:textId="65D586AA" w:rsidR="008344FB" w:rsidRPr="00FC6301" w:rsidRDefault="004310F6">
      <w:pPr>
        <w:pStyle w:val="Heading2"/>
        <w:rPr>
          <w:lang w:val="en-AU"/>
        </w:rPr>
      </w:pPr>
      <w:r w:rsidRPr="00FC6301">
        <w:rPr>
          <w:spacing w:val="-2"/>
          <w:lang w:val="en-AU"/>
        </w:rPr>
        <w:t>Resources</w:t>
      </w:r>
    </w:p>
    <w:p w14:paraId="17A00E86"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0B883C66" w14:textId="77777777" w:rsidR="00B46F34" w:rsidRPr="00FC6301" w:rsidRDefault="004310F6">
      <w:pPr>
        <w:pStyle w:val="Heading3"/>
        <w:spacing w:before="1"/>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AstraZeneca</w:t>
      </w:r>
      <w:r w:rsidRPr="00FC6301">
        <w:rPr>
          <w:spacing w:val="-2"/>
          <w:lang w:val="en-AU"/>
        </w:rPr>
        <w:t xml:space="preserve"> </w:t>
      </w:r>
      <w:r w:rsidRPr="00FC6301">
        <w:rPr>
          <w:lang w:val="en-AU"/>
        </w:rPr>
        <w:t>and/or</w:t>
      </w:r>
      <w:r w:rsidRPr="00FC6301">
        <w:rPr>
          <w:spacing w:val="-1"/>
          <w:lang w:val="en-AU"/>
        </w:rPr>
        <w:t xml:space="preserve"> </w:t>
      </w:r>
      <w:r w:rsidRPr="00FC6301">
        <w:rPr>
          <w:spacing w:val="-5"/>
          <w:lang w:val="en-AU"/>
        </w:rPr>
        <w:t>TTS</w:t>
      </w:r>
    </w:p>
    <w:p w14:paraId="656BAC01" w14:textId="760A7DC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805">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C02" w14:textId="77777777" w:rsidR="008344FB" w:rsidRPr="00FC6301" w:rsidRDefault="004310F6">
      <w:pPr>
        <w:pStyle w:val="BodyText"/>
        <w:spacing w:before="118" w:line="271" w:lineRule="auto"/>
        <w:ind w:left="1087" w:right="745"/>
        <w:jc w:val="both"/>
        <w:rPr>
          <w:lang w:val="en-AU"/>
        </w:rPr>
      </w:pPr>
      <w:r w:rsidRPr="00FC6301">
        <w:rPr>
          <w:lang w:val="en-AU"/>
        </w:rPr>
        <w:t>the</w:t>
      </w:r>
      <w:r w:rsidRPr="00FC6301">
        <w:rPr>
          <w:spacing w:val="-4"/>
          <w:lang w:val="en-AU"/>
        </w:rPr>
        <w:t xml:space="preserve"> </w:t>
      </w:r>
      <w:hyperlink r:id="rId806">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C03" w14:textId="77777777" w:rsidR="008344FB" w:rsidRPr="00FC6301" w:rsidRDefault="004310F6">
      <w:pPr>
        <w:pStyle w:val="BodyText"/>
        <w:spacing w:before="117" w:line="271" w:lineRule="auto"/>
        <w:ind w:left="1087" w:right="495"/>
        <w:rPr>
          <w:lang w:val="en-AU"/>
        </w:rPr>
      </w:pPr>
      <w:r w:rsidRPr="00FC6301">
        <w:rPr>
          <w:lang w:val="en-AU"/>
        </w:rPr>
        <w:t xml:space="preserve">the </w:t>
      </w:r>
      <w:hyperlink r:id="rId807">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 and</w:t>
      </w:r>
    </w:p>
    <w:p w14:paraId="656BAC04" w14:textId="77777777" w:rsidR="008344FB" w:rsidRPr="00FC6301" w:rsidRDefault="004310F6">
      <w:pPr>
        <w:pStyle w:val="BodyText"/>
        <w:spacing w:before="118"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808">
        <w:r w:rsidRPr="00FC6301">
          <w:rPr>
            <w:u w:val="single"/>
            <w:lang w:val="en-AU"/>
          </w:rPr>
          <w:t>outbreak</w:t>
        </w:r>
      </w:hyperlink>
      <w:r w:rsidRPr="00FC6301">
        <w:rPr>
          <w:lang w:val="en-AU"/>
        </w:rPr>
        <w:t xml:space="preserve"> </w:t>
      </w:r>
      <w:hyperlink r:id="rId809">
        <w:r w:rsidRPr="00FC6301">
          <w:rPr>
            <w:spacing w:val="-2"/>
            <w:u w:val="single"/>
            <w:lang w:val="en-AU"/>
          </w:rPr>
          <w:t>settings</w:t>
        </w:r>
      </w:hyperlink>
      <w:r w:rsidRPr="00FC6301">
        <w:rPr>
          <w:spacing w:val="-2"/>
          <w:lang w:val="en-AU"/>
        </w:rPr>
        <w:t>;</w:t>
      </w:r>
    </w:p>
    <w:p w14:paraId="656BAC05" w14:textId="77777777" w:rsidR="008344FB" w:rsidRPr="00FC6301" w:rsidRDefault="004310F6">
      <w:pPr>
        <w:pStyle w:val="BodyText"/>
        <w:spacing w:before="118"/>
        <w:ind w:left="1087"/>
        <w:rPr>
          <w:lang w:val="en-AU"/>
        </w:rPr>
      </w:pPr>
      <w:r w:rsidRPr="00FC6301">
        <w:rPr>
          <w:lang w:val="en-AU"/>
        </w:rPr>
        <w:t>response</w:t>
      </w:r>
      <w:r w:rsidRPr="00FC6301">
        <w:rPr>
          <w:spacing w:val="-3"/>
          <w:lang w:val="en-AU"/>
        </w:rPr>
        <w:t xml:space="preserve"> </w:t>
      </w:r>
      <w:r w:rsidRPr="00FC6301">
        <w:rPr>
          <w:lang w:val="en-AU"/>
        </w:rPr>
        <w:t>to</w:t>
      </w:r>
      <w:r w:rsidRPr="00FC6301">
        <w:rPr>
          <w:spacing w:val="-3"/>
          <w:lang w:val="en-AU"/>
        </w:rPr>
        <w:t xml:space="preserve"> </w:t>
      </w:r>
      <w:hyperlink r:id="rId810">
        <w:r w:rsidRPr="00FC6301">
          <w:rPr>
            <w:u w:val="single"/>
            <w:lang w:val="en-AU"/>
          </w:rPr>
          <w:t>NSW</w:t>
        </w:r>
        <w:r w:rsidRPr="00FC6301">
          <w:rPr>
            <w:spacing w:val="-2"/>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outbreak</w:t>
        </w:r>
      </w:hyperlink>
      <w:r w:rsidRPr="00FC6301">
        <w:rPr>
          <w:lang w:val="en-AU"/>
        </w:rPr>
        <w:t>;</w:t>
      </w:r>
      <w:r w:rsidRPr="00FC6301">
        <w:rPr>
          <w:spacing w:val="-2"/>
          <w:lang w:val="en-AU"/>
        </w:rPr>
        <w:t xml:space="preserve"> </w:t>
      </w:r>
      <w:r w:rsidRPr="00FC6301">
        <w:rPr>
          <w:spacing w:val="-5"/>
          <w:lang w:val="en-AU"/>
        </w:rPr>
        <w:t>and</w:t>
      </w:r>
    </w:p>
    <w:p w14:paraId="656BAC06"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2A44C4B5" w14:textId="77777777" w:rsidR="00B46F34" w:rsidRPr="00FC6301" w:rsidRDefault="004310F6">
      <w:pPr>
        <w:pStyle w:val="BodyText"/>
        <w:spacing w:before="97" w:line="271" w:lineRule="auto"/>
        <w:ind w:left="1087" w:right="641"/>
        <w:rPr>
          <w:lang w:val="en-AU"/>
        </w:rPr>
      </w:pPr>
      <w:r w:rsidRPr="00FC6301">
        <w:rPr>
          <w:lang w:val="en-AU"/>
        </w:rPr>
        <w:lastRenderedPageBreak/>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811">
        <w:r w:rsidRPr="00FC6301">
          <w:rPr>
            <w:u w:val="single"/>
            <w:lang w:val="en-AU"/>
          </w:rPr>
          <w:t>Delta</w:t>
        </w:r>
      </w:hyperlink>
      <w:r w:rsidRPr="00FC6301">
        <w:rPr>
          <w:lang w:val="en-AU"/>
        </w:rPr>
        <w:t xml:space="preserve"> </w:t>
      </w:r>
      <w:hyperlink r:id="rId812">
        <w:r w:rsidRPr="00FC6301">
          <w:rPr>
            <w:u w:val="single"/>
            <w:lang w:val="en-AU"/>
          </w:rPr>
          <w:t>variant</w:t>
        </w:r>
      </w:hyperlink>
      <w:r w:rsidRPr="00FC6301">
        <w:rPr>
          <w:lang w:val="en-AU"/>
        </w:rPr>
        <w:t xml:space="preserve"> of concern.</w:t>
      </w:r>
    </w:p>
    <w:p w14:paraId="0019B154" w14:textId="77777777" w:rsidR="00B46F34" w:rsidRPr="00FC6301" w:rsidRDefault="004310F6">
      <w:pPr>
        <w:pStyle w:val="Heading3"/>
        <w:spacing w:before="1"/>
        <w:rPr>
          <w:lang w:val="en-AU"/>
        </w:rPr>
      </w:pPr>
      <w:r w:rsidRPr="00FC6301">
        <w:rPr>
          <w:lang w:val="en-AU"/>
        </w:rPr>
        <w:t>Use</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and/or</w:t>
      </w:r>
      <w:r w:rsidRPr="00FC6301">
        <w:rPr>
          <w:spacing w:val="-10"/>
          <w:lang w:val="en-AU"/>
        </w:rPr>
        <w:t xml:space="preserve"> </w:t>
      </w:r>
      <w:r w:rsidRPr="00FC6301">
        <w:rPr>
          <w:lang w:val="en-AU"/>
        </w:rPr>
        <w:t>Myocarditis</w:t>
      </w:r>
      <w:r w:rsidRPr="00FC6301">
        <w:rPr>
          <w:spacing w:val="-10"/>
          <w:lang w:val="en-AU"/>
        </w:rPr>
        <w:t xml:space="preserve"> </w:t>
      </w:r>
      <w:r w:rsidRPr="00FC6301">
        <w:rPr>
          <w:lang w:val="en-AU"/>
        </w:rPr>
        <w:t xml:space="preserve">and/or </w:t>
      </w:r>
      <w:r w:rsidRPr="00FC6301">
        <w:rPr>
          <w:spacing w:val="-2"/>
          <w:lang w:val="en-AU"/>
        </w:rPr>
        <w:t>Pericarditis</w:t>
      </w:r>
    </w:p>
    <w:p w14:paraId="656BAC0B" w14:textId="56A481F0" w:rsidR="008344FB" w:rsidRPr="00FC6301" w:rsidRDefault="004310F6">
      <w:pPr>
        <w:pStyle w:val="BodyText"/>
        <w:spacing w:line="271" w:lineRule="auto"/>
        <w:ind w:left="1087" w:right="641"/>
        <w:rPr>
          <w:lang w:val="en-AU"/>
        </w:rPr>
      </w:pPr>
      <w:r w:rsidRPr="00FC6301">
        <w:rPr>
          <w:lang w:val="en-AU"/>
        </w:rPr>
        <w:t xml:space="preserve">ATAGI and Cardiac Society of Australia and New Zealand </w:t>
      </w:r>
      <w:hyperlink r:id="rId813">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814">
        <w:r w:rsidRPr="00FC6301">
          <w:rPr>
            <w:spacing w:val="-2"/>
            <w:u w:val="single"/>
            <w:lang w:val="en-AU"/>
          </w:rPr>
          <w:t>vaccines</w:t>
        </w:r>
      </w:hyperlink>
      <w:r w:rsidRPr="00FC6301">
        <w:rPr>
          <w:spacing w:val="-2"/>
          <w:lang w:val="en-AU"/>
        </w:rPr>
        <w:t>;</w:t>
      </w:r>
    </w:p>
    <w:p w14:paraId="656BAC0C" w14:textId="77777777" w:rsidR="008344FB" w:rsidRPr="00FC6301" w:rsidRDefault="004310F6">
      <w:pPr>
        <w:pStyle w:val="BodyText"/>
        <w:spacing w:before="118" w:line="271" w:lineRule="auto"/>
        <w:ind w:left="1087" w:right="641"/>
        <w:rPr>
          <w:lang w:val="en-AU"/>
        </w:rPr>
      </w:pPr>
      <w:r w:rsidRPr="00FC6301">
        <w:rPr>
          <w:lang w:val="en-AU"/>
        </w:rPr>
        <w:t>ATAGI</w:t>
      </w:r>
      <w:r w:rsidRPr="00FC6301">
        <w:rPr>
          <w:spacing w:val="-11"/>
          <w:lang w:val="en-AU"/>
        </w:rPr>
        <w:t xml:space="preserve"> </w:t>
      </w:r>
      <w:hyperlink r:id="rId815">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816">
        <w:r w:rsidRPr="00FC6301">
          <w:rPr>
            <w:u w:val="single"/>
            <w:lang w:val="en-AU"/>
          </w:rPr>
          <w:t>15 years</w:t>
        </w:r>
      </w:hyperlink>
      <w:r w:rsidRPr="00FC6301">
        <w:rPr>
          <w:lang w:val="en-AU"/>
        </w:rPr>
        <w:t>; and</w:t>
      </w:r>
    </w:p>
    <w:p w14:paraId="742DDF64"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817">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818">
        <w:r w:rsidRPr="00FC6301">
          <w:rPr>
            <w:u w:val="single"/>
            <w:lang w:val="en-AU"/>
          </w:rPr>
          <w:t>adolescents in Australia</w:t>
        </w:r>
      </w:hyperlink>
      <w:r w:rsidRPr="00FC6301">
        <w:rPr>
          <w:lang w:val="en-AU"/>
        </w:rPr>
        <w:t>.</w:t>
      </w:r>
    </w:p>
    <w:p w14:paraId="656BAC12" w14:textId="377DE7AE"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C15"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37221DE" w14:textId="77777777" w:rsidR="00B46F34" w:rsidRPr="00FC6301" w:rsidRDefault="00B46F34">
      <w:pPr>
        <w:pStyle w:val="BodyText"/>
        <w:rPr>
          <w:lang w:val="en-AU"/>
        </w:rPr>
      </w:pPr>
    </w:p>
    <w:bookmarkStart w:id="35" w:name="34_22_December_2021"/>
    <w:bookmarkEnd w:id="35"/>
    <w:p w14:paraId="7E1DBA84"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819">
        <w:r w:rsidRPr="00FC6301">
          <w:rPr>
            <w:u w:val="single"/>
            <w:lang w:val="en-AU"/>
          </w:rPr>
          <w:t xml:space="preserve">News and </w:t>
        </w:r>
        <w:r w:rsidRPr="00FC6301">
          <w:rPr>
            <w:spacing w:val="-2"/>
            <w:u w:val="single"/>
            <w:lang w:val="en-AU"/>
          </w:rPr>
          <w:t>media</w:t>
        </w:r>
      </w:hyperlink>
    </w:p>
    <w:p w14:paraId="656BAC1D" w14:textId="5607A3A4"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22 December 2021</w:t>
      </w:r>
    </w:p>
    <w:p w14:paraId="1D704BA2" w14:textId="77777777" w:rsidR="00B46F34"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4"/>
          <w:lang w:val="en-AU"/>
        </w:rPr>
        <w:t xml:space="preserve"> </w:t>
      </w:r>
      <w:r w:rsidRPr="00FC6301">
        <w:rPr>
          <w:lang w:val="en-AU"/>
        </w:rPr>
        <w:t>Group</w:t>
      </w:r>
      <w:r w:rsidRPr="00FC6301">
        <w:rPr>
          <w:spacing w:val="-24"/>
          <w:lang w:val="en-AU"/>
        </w:rPr>
        <w:t xml:space="preserve"> </w:t>
      </w:r>
      <w:r w:rsidRPr="00FC6301">
        <w:rPr>
          <w:lang w:val="en-AU"/>
        </w:rPr>
        <w:t>on</w:t>
      </w:r>
      <w:r w:rsidRPr="00FC6301">
        <w:rPr>
          <w:spacing w:val="-24"/>
          <w:lang w:val="en-AU"/>
        </w:rPr>
        <w:t xml:space="preserve"> </w:t>
      </w:r>
      <w:r w:rsidRPr="00FC6301">
        <w:rPr>
          <w:lang w:val="en-AU"/>
        </w:rPr>
        <w:t>Immunisation</w:t>
      </w:r>
      <w:r w:rsidRPr="00FC6301">
        <w:rPr>
          <w:spacing w:val="-24"/>
          <w:lang w:val="en-AU"/>
        </w:rPr>
        <w:t xml:space="preserve"> </w:t>
      </w:r>
      <w:r w:rsidRPr="00FC6301">
        <w:rPr>
          <w:lang w:val="en-AU"/>
        </w:rPr>
        <w:t>(ATAGI) following their weekly meeting on 22 December 2021.</w:t>
      </w:r>
    </w:p>
    <w:p w14:paraId="656BAC20" w14:textId="406929AB" w:rsidR="008344FB" w:rsidRPr="00FC6301" w:rsidRDefault="008344FB">
      <w:pPr>
        <w:rPr>
          <w:sz w:val="9"/>
          <w:lang w:val="en-AU"/>
        </w:rPr>
        <w:sectPr w:rsidR="008344FB" w:rsidRPr="00FC6301">
          <w:headerReference w:type="default" r:id="rId820"/>
          <w:footerReference w:type="default" r:id="rId821"/>
          <w:pgSz w:w="11900" w:h="16840"/>
          <w:pgMar w:top="460" w:right="1680" w:bottom="440" w:left="1680" w:header="269" w:footer="253" w:gutter="0"/>
          <w:pgNumType w:start="1"/>
          <w:cols w:space="720"/>
        </w:sectPr>
      </w:pPr>
    </w:p>
    <w:p w14:paraId="656BAC21"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C22"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24</w:t>
      </w:r>
      <w:r w:rsidRPr="00FC6301">
        <w:rPr>
          <w:spacing w:val="-17"/>
          <w:lang w:val="en-AU"/>
        </w:rPr>
        <w:t xml:space="preserve"> </w:t>
      </w:r>
      <w:r w:rsidRPr="00FC6301">
        <w:rPr>
          <w:lang w:val="en-AU"/>
        </w:rPr>
        <w:t>December</w:t>
      </w:r>
      <w:r w:rsidRPr="00FC6301">
        <w:rPr>
          <w:spacing w:val="-16"/>
          <w:lang w:val="en-AU"/>
        </w:rPr>
        <w:t xml:space="preserve"> </w:t>
      </w:r>
      <w:r w:rsidRPr="00FC6301">
        <w:rPr>
          <w:lang w:val="en-AU"/>
        </w:rPr>
        <w:t>2021 General public</w:t>
      </w:r>
    </w:p>
    <w:p w14:paraId="656BAC23"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5A91B160" w14:textId="77777777" w:rsidR="00B46F34" w:rsidRPr="00FC6301" w:rsidRDefault="00B46F34">
      <w:pPr>
        <w:pStyle w:val="BodyText"/>
        <w:rPr>
          <w:lang w:val="en-AU"/>
        </w:rPr>
      </w:pPr>
    </w:p>
    <w:p w14:paraId="656BAC32" w14:textId="77777777" w:rsidR="008344FB" w:rsidRPr="00FC6301" w:rsidRDefault="004310F6">
      <w:pPr>
        <w:pStyle w:val="BodyText"/>
        <w:spacing w:line="271" w:lineRule="auto"/>
        <w:ind w:left="487" w:right="641"/>
        <w:rPr>
          <w:lang w:val="en-AU"/>
        </w:rPr>
      </w:pPr>
      <w:r w:rsidRPr="00FC6301">
        <w:rPr>
          <w:lang w:val="en-AU"/>
        </w:rPr>
        <w:t>On Wednesday 22 December 2021 ATAGI reviewed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w:t>
      </w:r>
      <w:r w:rsidRPr="00FC6301">
        <w:rPr>
          <w:spacing w:val="-7"/>
          <w:lang w:val="en-AU"/>
        </w:rPr>
        <w:t xml:space="preserve"> </w:t>
      </w:r>
      <w:r w:rsidRPr="00FC6301">
        <w:rPr>
          <w:lang w:val="en-AU"/>
        </w:rPr>
        <w:t>safety.</w:t>
      </w:r>
      <w:r w:rsidRPr="00FC6301">
        <w:rPr>
          <w:spacing w:val="40"/>
          <w:lang w:val="en-AU"/>
        </w:rPr>
        <w:t xml:space="preserve"> </w:t>
      </w:r>
      <w:r w:rsidRPr="00FC6301">
        <w:rPr>
          <w:lang w:val="en-AU"/>
        </w:rPr>
        <w:t>In addition, ATAGI continues to monitor COVID-19 epidemiology in</w:t>
      </w:r>
    </w:p>
    <w:p w14:paraId="656BAC33"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7C12D256" w14:textId="77777777" w:rsidR="00B46F34" w:rsidRPr="00FC6301" w:rsidRDefault="004310F6">
      <w:pPr>
        <w:pStyle w:val="BodyText"/>
        <w:spacing w:before="97" w:line="271" w:lineRule="auto"/>
        <w:ind w:left="487" w:right="824"/>
        <w:rPr>
          <w:lang w:val="en-AU"/>
        </w:rPr>
      </w:pPr>
      <w:r w:rsidRPr="00FC6301">
        <w:rPr>
          <w:lang w:val="en-AU"/>
        </w:rPr>
        <w:lastRenderedPageBreak/>
        <w:t>Australia</w:t>
      </w:r>
      <w:r w:rsidRPr="00FC6301">
        <w:rPr>
          <w:spacing w:val="-5"/>
          <w:lang w:val="en-AU"/>
        </w:rPr>
        <w:t xml:space="preserve"> </w:t>
      </w:r>
      <w:r w:rsidRPr="00FC6301">
        <w:rPr>
          <w:lang w:val="en-AU"/>
        </w:rPr>
        <w:t>including</w:t>
      </w:r>
      <w:r w:rsidRPr="00FC6301">
        <w:rPr>
          <w:spacing w:val="-5"/>
          <w:lang w:val="en-AU"/>
        </w:rPr>
        <w:t xml:space="preserve"> </w:t>
      </w:r>
      <w:r w:rsidRPr="00FC6301">
        <w:rPr>
          <w:lang w:val="en-AU"/>
        </w:rPr>
        <w:t>the</w:t>
      </w:r>
      <w:r w:rsidRPr="00FC6301">
        <w:rPr>
          <w:spacing w:val="-5"/>
          <w:lang w:val="en-AU"/>
        </w:rPr>
        <w:t xml:space="preserve"> </w:t>
      </w:r>
      <w:hyperlink r:id="rId822">
        <w:r w:rsidRPr="00FC6301">
          <w:rPr>
            <w:u w:val="single"/>
            <w:lang w:val="en-AU"/>
          </w:rPr>
          <w:t>Omicron</w:t>
        </w:r>
        <w:r w:rsidRPr="00FC6301">
          <w:rPr>
            <w:spacing w:val="-5"/>
            <w:u w:val="single"/>
            <w:lang w:val="en-AU"/>
          </w:rPr>
          <w:t xml:space="preserve"> </w:t>
        </w:r>
        <w:r w:rsidRPr="00FC6301">
          <w:rPr>
            <w:u w:val="single"/>
            <w:lang w:val="en-AU"/>
          </w:rPr>
          <w:t>variant</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concern</w:t>
        </w:r>
        <w:r w:rsidRPr="00FC6301">
          <w:rPr>
            <w:spacing w:val="-5"/>
            <w:u w:val="single"/>
            <w:lang w:val="en-AU"/>
          </w:rPr>
          <w:t xml:space="preserve"> </w:t>
        </w:r>
        <w:r w:rsidRPr="00FC6301">
          <w:rPr>
            <w:u w:val="single"/>
            <w:lang w:val="en-AU"/>
          </w:rPr>
          <w:t>and</w:t>
        </w:r>
        <w:r w:rsidRPr="00FC6301">
          <w:rPr>
            <w:spacing w:val="-5"/>
            <w:u w:val="single"/>
            <w:lang w:val="en-AU"/>
          </w:rPr>
          <w:t xml:space="preserve"> </w:t>
        </w:r>
        <w:r w:rsidRPr="00FC6301">
          <w:rPr>
            <w:u w:val="single"/>
            <w:lang w:val="en-AU"/>
          </w:rPr>
          <w:t>the</w:t>
        </w:r>
        <w:r w:rsidRPr="00FC6301">
          <w:rPr>
            <w:spacing w:val="-5"/>
            <w:u w:val="single"/>
            <w:lang w:val="en-AU"/>
          </w:rPr>
          <w:t xml:space="preserve"> </w:t>
        </w:r>
        <w:r w:rsidRPr="00FC6301">
          <w:rPr>
            <w:u w:val="single"/>
            <w:lang w:val="en-AU"/>
          </w:rPr>
          <w:t>timing of</w:t>
        </w:r>
      </w:hyperlink>
      <w:r w:rsidRPr="00FC6301">
        <w:rPr>
          <w:lang w:val="en-AU"/>
        </w:rPr>
        <w:t xml:space="preserve"> </w:t>
      </w:r>
      <w:hyperlink r:id="rId823">
        <w:r w:rsidRPr="00FC6301">
          <w:rPr>
            <w:u w:val="single"/>
            <w:lang w:val="en-AU"/>
          </w:rPr>
          <w:t>COVID-19 booster vaccination.</w:t>
        </w:r>
      </w:hyperlink>
    </w:p>
    <w:p w14:paraId="5E1D9BE5" w14:textId="77777777" w:rsidR="00B46F34" w:rsidRPr="00FC6301" w:rsidRDefault="004310F6">
      <w:pPr>
        <w:pStyle w:val="BodyText"/>
        <w:spacing w:line="271" w:lineRule="auto"/>
        <w:ind w:left="487" w:right="495"/>
        <w:rPr>
          <w:lang w:val="en-AU"/>
        </w:rPr>
      </w:pPr>
      <w:r w:rsidRPr="00FC6301">
        <w:rPr>
          <w:lang w:val="en-AU"/>
        </w:rPr>
        <w:t>ATAGI stresses that vaccination is a key public health intervention to prevent</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transmission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due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SARS-CoV-2. ATAGI recommends COVID-19 vaccination for all Australians from 5 years of age.</w:t>
      </w:r>
    </w:p>
    <w:p w14:paraId="54A9302E" w14:textId="77777777" w:rsidR="00B46F34" w:rsidRPr="00FC6301" w:rsidRDefault="004310F6">
      <w:pPr>
        <w:pStyle w:val="BodyText"/>
        <w:spacing w:line="271" w:lineRule="auto"/>
        <w:ind w:left="487" w:right="641"/>
        <w:rPr>
          <w:lang w:val="en-AU"/>
        </w:rPr>
      </w:pPr>
      <w:r w:rsidRPr="00FC6301">
        <w:rPr>
          <w:lang w:val="en-AU"/>
        </w:rPr>
        <w:t>ATAGI notes the lower but increasing vaccine coverage in Aboriginal 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populations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strategies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address barriers to vaccination in this important population.</w:t>
      </w:r>
    </w:p>
    <w:p w14:paraId="5BEC5768" w14:textId="77777777" w:rsidR="00B46F34" w:rsidRPr="00FC6301" w:rsidRDefault="004310F6">
      <w:pPr>
        <w:pStyle w:val="BodyText"/>
        <w:spacing w:line="271" w:lineRule="auto"/>
        <w:ind w:left="487" w:right="641"/>
        <w:rPr>
          <w:lang w:val="en-AU"/>
        </w:rPr>
      </w:pPr>
      <w:r w:rsidRPr="00FC6301">
        <w:rPr>
          <w:lang w:val="en-AU"/>
        </w:rPr>
        <w:t xml:space="preserve">As at 20 December 2021, </w:t>
      </w:r>
      <w:hyperlink r:id="rId824" w:anchor="daily-report">
        <w:r w:rsidRPr="00FC6301">
          <w:rPr>
            <w:u w:val="single"/>
            <w:lang w:val="en-AU"/>
          </w:rPr>
          <w:t>over 41 million doses</w:t>
        </w:r>
      </w:hyperlink>
      <w:r w:rsidRPr="00FC6301">
        <w:rPr>
          <w:lang w:val="en-AU"/>
        </w:rPr>
        <w:t xml:space="preserve"> of COVID-19 vaccines have been administered in Australia. ATAGI has noted emerging national data demonstrating that only a small proportion of patients 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were</w:t>
      </w:r>
      <w:r w:rsidRPr="00FC6301">
        <w:rPr>
          <w:spacing w:val="-6"/>
          <w:lang w:val="en-AU"/>
        </w:rPr>
        <w:t xml:space="preserve"> </w:t>
      </w:r>
      <w:r w:rsidRPr="00FC6301">
        <w:rPr>
          <w:lang w:val="en-AU"/>
        </w:rPr>
        <w:t>reported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consistent</w:t>
      </w:r>
      <w:r w:rsidRPr="00FC6301">
        <w:rPr>
          <w:spacing w:val="-6"/>
          <w:lang w:val="en-AU"/>
        </w:rPr>
        <w:t xml:space="preserve"> </w:t>
      </w:r>
      <w:r w:rsidRPr="00FC6301">
        <w:rPr>
          <w:lang w:val="en-AU"/>
        </w:rPr>
        <w:t>with a high vaccine effectiveness against severe disease.</w:t>
      </w:r>
    </w:p>
    <w:p w14:paraId="2CA58DF9" w14:textId="77777777" w:rsidR="00B46F34" w:rsidRPr="00FC6301" w:rsidRDefault="004310F6">
      <w:pPr>
        <w:pStyle w:val="BodyText"/>
        <w:spacing w:line="271" w:lineRule="auto"/>
        <w:ind w:left="487" w:right="495"/>
        <w:rPr>
          <w:lang w:val="en-AU"/>
        </w:rPr>
      </w:pPr>
      <w:r w:rsidRPr="00FC6301">
        <w:rPr>
          <w:lang w:val="en-AU"/>
        </w:rPr>
        <w:t>ATAGI notes that the Therapeutic Goods Administration (TGA) has provided</w:t>
      </w:r>
      <w:r w:rsidRPr="00FC6301">
        <w:rPr>
          <w:spacing w:val="-6"/>
          <w:lang w:val="en-AU"/>
        </w:rPr>
        <w:t xml:space="preserve"> </w:t>
      </w:r>
      <w:hyperlink r:id="rId825">
        <w:r w:rsidRPr="00FC6301">
          <w:rPr>
            <w:u w:val="single"/>
            <w:lang w:val="en-AU"/>
          </w:rPr>
          <w:t>provisional</w:t>
        </w:r>
        <w:r w:rsidRPr="00FC6301">
          <w:rPr>
            <w:spacing w:val="-6"/>
            <w:u w:val="single"/>
            <w:lang w:val="en-AU"/>
          </w:rPr>
          <w:t xml:space="preserve"> </w:t>
        </w:r>
        <w:r w:rsidRPr="00FC6301">
          <w:rPr>
            <w:u w:val="single"/>
            <w:lang w:val="en-AU"/>
          </w:rPr>
          <w:t>registration</w:t>
        </w:r>
        <w:r w:rsidRPr="00FC6301">
          <w:rPr>
            <w:spacing w:val="-6"/>
            <w:u w:val="single"/>
            <w:lang w:val="en-AU"/>
          </w:rPr>
          <w:t xml:space="preserve"> </w:t>
        </w:r>
        <w:r w:rsidRPr="00FC6301">
          <w:rPr>
            <w:u w:val="single"/>
            <w:lang w:val="en-AU"/>
          </w:rPr>
          <w:t>of</w:t>
        </w:r>
        <w:r w:rsidRPr="00FC6301">
          <w:rPr>
            <w:spacing w:val="-6"/>
            <w:u w:val="single"/>
            <w:lang w:val="en-AU"/>
          </w:rPr>
          <w:t xml:space="preserve"> </w:t>
        </w:r>
        <w:r w:rsidRPr="00FC6301">
          <w:rPr>
            <w:u w:val="single"/>
            <w:lang w:val="en-AU"/>
          </w:rPr>
          <w:t>the</w:t>
        </w:r>
        <w:r w:rsidRPr="00FC6301">
          <w:rPr>
            <w:spacing w:val="-6"/>
            <w:u w:val="single"/>
            <w:lang w:val="en-AU"/>
          </w:rPr>
          <w:t xml:space="preserve"> </w:t>
        </w:r>
        <w:r w:rsidRPr="00FC6301">
          <w:rPr>
            <w:u w:val="single"/>
            <w:lang w:val="en-AU"/>
          </w:rPr>
          <w:t>Pfizer</w:t>
        </w:r>
        <w:r w:rsidRPr="00FC6301">
          <w:rPr>
            <w:spacing w:val="-6"/>
            <w:u w:val="single"/>
            <w:lang w:val="en-AU"/>
          </w:rPr>
          <w:t xml:space="preserve"> </w:t>
        </w:r>
        <w:r w:rsidRPr="00FC6301">
          <w:rPr>
            <w:u w:val="single"/>
            <w:lang w:val="en-AU"/>
          </w:rPr>
          <w:t>COVID-19</w:t>
        </w:r>
        <w:r w:rsidRPr="00FC6301">
          <w:rPr>
            <w:spacing w:val="-6"/>
            <w:u w:val="single"/>
            <w:lang w:val="en-AU"/>
          </w:rPr>
          <w:t xml:space="preserve"> </w:t>
        </w:r>
        <w:r w:rsidRPr="00FC6301">
          <w:rPr>
            <w:u w:val="single"/>
            <w:lang w:val="en-AU"/>
          </w:rPr>
          <w:t>vaccine</w:t>
        </w:r>
      </w:hyperlink>
      <w:r w:rsidRPr="00FC6301">
        <w:rPr>
          <w:spacing w:val="-6"/>
          <w:lang w:val="en-AU"/>
        </w:rPr>
        <w:t xml:space="preserve"> </w:t>
      </w:r>
      <w:r w:rsidRPr="00FC6301">
        <w:rPr>
          <w:lang w:val="en-AU"/>
        </w:rPr>
        <w:t>for</w:t>
      </w:r>
      <w:r w:rsidRPr="00FC6301">
        <w:rPr>
          <w:spacing w:val="-6"/>
          <w:lang w:val="en-AU"/>
        </w:rPr>
        <w:t xml:space="preserve"> </w:t>
      </w:r>
      <w:r w:rsidRPr="00FC6301">
        <w:rPr>
          <w:lang w:val="en-AU"/>
        </w:rPr>
        <w:t xml:space="preserve">use in individuals aged 5 to 11 years and recommends is use in this age </w:t>
      </w:r>
      <w:r w:rsidRPr="00FC6301">
        <w:rPr>
          <w:spacing w:val="-2"/>
          <w:lang w:val="en-AU"/>
        </w:rPr>
        <w:t>group.</w:t>
      </w:r>
    </w:p>
    <w:p w14:paraId="63CAB310" w14:textId="77777777" w:rsidR="00B46F34" w:rsidRPr="00FC6301" w:rsidRDefault="004310F6">
      <w:pPr>
        <w:pStyle w:val="BodyText"/>
        <w:spacing w:line="271" w:lineRule="auto"/>
        <w:ind w:left="487" w:right="715"/>
        <w:jc w:val="both"/>
        <w:rPr>
          <w:lang w:val="en-AU"/>
        </w:rPr>
      </w:pPr>
      <w:r w:rsidRPr="00FC6301">
        <w:rPr>
          <w:lang w:val="en-AU"/>
        </w:rPr>
        <w:t>ATAGI</w:t>
      </w:r>
      <w:r w:rsidRPr="00FC6301">
        <w:rPr>
          <w:spacing w:val="-5"/>
          <w:lang w:val="en-AU"/>
        </w:rPr>
        <w:t xml:space="preserve"> </w:t>
      </w:r>
      <w:r w:rsidRPr="00FC6301">
        <w:rPr>
          <w:lang w:val="en-AU"/>
        </w:rPr>
        <w:t>also</w:t>
      </w:r>
      <w:r w:rsidRPr="00FC6301">
        <w:rPr>
          <w:spacing w:val="-5"/>
          <w:lang w:val="en-AU"/>
        </w:rPr>
        <w:t xml:space="preserve"> </w:t>
      </w:r>
      <w:r w:rsidRPr="00FC6301">
        <w:rPr>
          <w:lang w:val="en-AU"/>
        </w:rPr>
        <w:t>notes</w:t>
      </w:r>
      <w:r w:rsidRPr="00FC6301">
        <w:rPr>
          <w:spacing w:val="-5"/>
          <w:lang w:val="en-AU"/>
        </w:rPr>
        <w:t xml:space="preserve"> </w:t>
      </w:r>
      <w:r w:rsidRPr="00FC6301">
        <w:rPr>
          <w:lang w:val="en-AU"/>
        </w:rPr>
        <w:t>the</w:t>
      </w:r>
      <w:r w:rsidRPr="00FC6301">
        <w:rPr>
          <w:spacing w:val="-5"/>
          <w:lang w:val="en-AU"/>
        </w:rPr>
        <w:t xml:space="preserve"> </w:t>
      </w:r>
      <w:hyperlink r:id="rId826">
        <w:r w:rsidRPr="00FC6301">
          <w:rPr>
            <w:u w:val="single"/>
            <w:lang w:val="en-AU"/>
          </w:rPr>
          <w:t>TGA</w:t>
        </w:r>
        <w:r w:rsidRPr="00FC6301">
          <w:rPr>
            <w:spacing w:val="-5"/>
            <w:u w:val="single"/>
            <w:lang w:val="en-AU"/>
          </w:rPr>
          <w:t xml:space="preserve"> </w:t>
        </w:r>
        <w:r w:rsidRPr="00FC6301">
          <w:rPr>
            <w:u w:val="single"/>
            <w:lang w:val="en-AU"/>
          </w:rPr>
          <w:t>has</w:t>
        </w:r>
        <w:r w:rsidRPr="00FC6301">
          <w:rPr>
            <w:spacing w:val="-10"/>
            <w:u w:val="single"/>
            <w:lang w:val="en-AU"/>
          </w:rPr>
          <w:t xml:space="preserve"> </w:t>
        </w:r>
        <w:r w:rsidRPr="00FC6301">
          <w:rPr>
            <w:u w:val="single"/>
            <w:lang w:val="en-AU"/>
          </w:rPr>
          <w:t>provided</w:t>
        </w:r>
        <w:r w:rsidRPr="00FC6301">
          <w:rPr>
            <w:spacing w:val="-5"/>
            <w:u w:val="single"/>
            <w:lang w:val="en-AU"/>
          </w:rPr>
          <w:t xml:space="preserve"> </w:t>
        </w:r>
        <w:r w:rsidRPr="00FC6301">
          <w:rPr>
            <w:u w:val="single"/>
            <w:lang w:val="en-AU"/>
          </w:rPr>
          <w:t>provisional</w:t>
        </w:r>
        <w:r w:rsidRPr="00FC6301">
          <w:rPr>
            <w:spacing w:val="-5"/>
            <w:u w:val="single"/>
            <w:lang w:val="en-AU"/>
          </w:rPr>
          <w:t xml:space="preserve"> </w:t>
        </w:r>
        <w:r w:rsidRPr="00FC6301">
          <w:rPr>
            <w:u w:val="single"/>
            <w:lang w:val="en-AU"/>
          </w:rPr>
          <w:t>registration</w:t>
        </w:r>
      </w:hyperlink>
      <w:r w:rsidRPr="00FC6301">
        <w:rPr>
          <w:spacing w:val="-5"/>
          <w:lang w:val="en-AU"/>
        </w:rPr>
        <w:t xml:space="preserve"> </w:t>
      </w:r>
      <w:r w:rsidRPr="00FC6301">
        <w:rPr>
          <w:lang w:val="en-AU"/>
        </w:rPr>
        <w:t>of</w:t>
      </w:r>
      <w:r w:rsidRPr="00FC6301">
        <w:rPr>
          <w:spacing w:val="-5"/>
          <w:lang w:val="en-AU"/>
        </w:rPr>
        <w:t xml:space="preserve"> </w:t>
      </w:r>
      <w:r w:rsidRPr="00FC6301">
        <w:rPr>
          <w:lang w:val="en-AU"/>
        </w:rPr>
        <w:t>the Moderna</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booster</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adults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third primary dose in immunocompromised people.</w:t>
      </w:r>
    </w:p>
    <w:p w14:paraId="3A465BDF" w14:textId="77777777" w:rsidR="00B46F34" w:rsidRPr="00FC6301" w:rsidRDefault="004310F6">
      <w:pPr>
        <w:pStyle w:val="BodyText"/>
        <w:spacing w:line="271" w:lineRule="auto"/>
        <w:ind w:left="487" w:right="641"/>
        <w:rPr>
          <w:lang w:val="en-AU"/>
        </w:rPr>
      </w:pPr>
      <w:r w:rsidRPr="00FC6301">
        <w:rPr>
          <w:lang w:val="en-AU"/>
        </w:rPr>
        <w:t>ATAGI reinforces the benefits of COVID-19 boosters and is currently reviewing</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optimal</w:t>
      </w:r>
      <w:r w:rsidRPr="00FC6301">
        <w:rPr>
          <w:spacing w:val="-7"/>
          <w:lang w:val="en-AU"/>
        </w:rPr>
        <w:t xml:space="preserve"> </w:t>
      </w:r>
      <w:r w:rsidRPr="00FC6301">
        <w:rPr>
          <w:lang w:val="en-AU"/>
        </w:rPr>
        <w:t>interval</w:t>
      </w:r>
      <w:r w:rsidRPr="00FC6301">
        <w:rPr>
          <w:spacing w:val="-7"/>
          <w:lang w:val="en-AU"/>
        </w:rPr>
        <w:t xml:space="preserve"> </w:t>
      </w:r>
      <w:r w:rsidRPr="00FC6301">
        <w:rPr>
          <w:lang w:val="en-AU"/>
        </w:rPr>
        <w:t>between</w:t>
      </w:r>
      <w:r w:rsidRPr="00FC6301">
        <w:rPr>
          <w:spacing w:val="-7"/>
          <w:lang w:val="en-AU"/>
        </w:rPr>
        <w:t xml:space="preserve"> </w:t>
      </w:r>
      <w:r w:rsidRPr="00FC6301">
        <w:rPr>
          <w:lang w:val="en-AU"/>
        </w:rPr>
        <w:t>primary</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vaccination and boosters.</w:t>
      </w:r>
    </w:p>
    <w:p w14:paraId="656BAC42" w14:textId="7EEBE1E7" w:rsidR="008344FB" w:rsidRPr="00FC6301" w:rsidRDefault="004310F6">
      <w:pPr>
        <w:pStyle w:val="BodyText"/>
        <w:spacing w:line="271" w:lineRule="auto"/>
        <w:ind w:left="487" w:right="641"/>
        <w:rPr>
          <w:lang w:val="en-AU"/>
        </w:rPr>
      </w:pPr>
      <w:r w:rsidRPr="00FC6301">
        <w:rPr>
          <w:lang w:val="en-AU"/>
        </w:rPr>
        <w:t>ATAGI</w:t>
      </w:r>
      <w:r w:rsidRPr="00FC6301">
        <w:rPr>
          <w:spacing w:val="-10"/>
          <w:lang w:val="en-AU"/>
        </w:rPr>
        <w:t xml:space="preserve"> </w:t>
      </w:r>
      <w:r w:rsidRPr="00FC6301">
        <w:rPr>
          <w:lang w:val="en-AU"/>
        </w:rPr>
        <w:t>recommends</w:t>
      </w:r>
      <w:r w:rsidRPr="00FC6301">
        <w:rPr>
          <w:spacing w:val="-10"/>
          <w:lang w:val="en-AU"/>
        </w:rPr>
        <w:t xml:space="preserve"> </w:t>
      </w:r>
      <w:r w:rsidRPr="00FC6301">
        <w:rPr>
          <w:lang w:val="en-AU"/>
        </w:rPr>
        <w:t>either</w:t>
      </w:r>
      <w:r w:rsidRPr="00FC6301">
        <w:rPr>
          <w:spacing w:val="-10"/>
          <w:lang w:val="en-AU"/>
        </w:rPr>
        <w:t xml:space="preserve"> </w:t>
      </w:r>
      <w:r w:rsidRPr="00FC6301">
        <w:rPr>
          <w:lang w:val="en-AU"/>
        </w:rPr>
        <w:t>Pfizer</w:t>
      </w:r>
      <w:r w:rsidRPr="00FC6301">
        <w:rPr>
          <w:spacing w:val="-10"/>
          <w:lang w:val="en-AU"/>
        </w:rPr>
        <w:t xml:space="preserve"> </w:t>
      </w:r>
      <w:r w:rsidRPr="00FC6301">
        <w:rPr>
          <w:lang w:val="en-AU"/>
        </w:rPr>
        <w:t>or</w:t>
      </w:r>
      <w:r w:rsidRPr="00FC6301">
        <w:rPr>
          <w:spacing w:val="-10"/>
          <w:lang w:val="en-AU"/>
        </w:rPr>
        <w:t xml:space="preserve"> </w:t>
      </w:r>
      <w:hyperlink r:id="rId827">
        <w:r w:rsidRPr="00FC6301">
          <w:rPr>
            <w:u w:val="single"/>
            <w:lang w:val="en-AU"/>
          </w:rPr>
          <w:t>Moderna</w:t>
        </w:r>
        <w:r w:rsidRPr="00FC6301">
          <w:rPr>
            <w:spacing w:val="-10"/>
            <w:u w:val="single"/>
            <w:lang w:val="en-AU"/>
          </w:rPr>
          <w:t xml:space="preserve"> </w:t>
        </w:r>
        <w:r w:rsidRPr="00FC6301">
          <w:rPr>
            <w:u w:val="single"/>
            <w:lang w:val="en-AU"/>
          </w:rPr>
          <w:t>COVID-19</w:t>
        </w:r>
        <w:r w:rsidRPr="00FC6301">
          <w:rPr>
            <w:spacing w:val="-10"/>
            <w:u w:val="single"/>
            <w:lang w:val="en-AU"/>
          </w:rPr>
          <w:t xml:space="preserve"> </w:t>
        </w:r>
        <w:r w:rsidRPr="00FC6301">
          <w:rPr>
            <w:u w:val="single"/>
            <w:lang w:val="en-AU"/>
          </w:rPr>
          <w:t>vaccine</w:t>
        </w:r>
      </w:hyperlink>
      <w:r w:rsidRPr="00FC6301">
        <w:rPr>
          <w:spacing w:val="-10"/>
          <w:lang w:val="en-AU"/>
        </w:rPr>
        <w:t xml:space="preserve"> </w:t>
      </w:r>
      <w:r w:rsidRPr="00FC6301">
        <w:rPr>
          <w:lang w:val="en-AU"/>
        </w:rPr>
        <w:t>as</w:t>
      </w:r>
      <w:r w:rsidRPr="00FC6301">
        <w:rPr>
          <w:spacing w:val="-10"/>
          <w:lang w:val="en-AU"/>
        </w:rPr>
        <w:t xml:space="preserve"> </w:t>
      </w:r>
      <w:r w:rsidRPr="00FC6301">
        <w:rPr>
          <w:lang w:val="en-AU"/>
        </w:rPr>
        <w:t xml:space="preserve">a </w:t>
      </w:r>
      <w:r w:rsidRPr="00FC6301">
        <w:rPr>
          <w:spacing w:val="-2"/>
          <w:lang w:val="en-AU"/>
        </w:rPr>
        <w:t>booster.</w:t>
      </w:r>
    </w:p>
    <w:p w14:paraId="656BAC4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C44" w14:textId="77777777" w:rsidR="008344FB" w:rsidRPr="00FC6301" w:rsidRDefault="004310F6">
      <w:pPr>
        <w:pStyle w:val="Heading2"/>
        <w:spacing w:before="94" w:line="225" w:lineRule="auto"/>
        <w:rPr>
          <w:lang w:val="en-AU"/>
        </w:rPr>
      </w:pPr>
      <w:r w:rsidRPr="00FC6301">
        <w:rPr>
          <w:lang w:val="en-AU"/>
        </w:rPr>
        <w:lastRenderedPageBreak/>
        <w:t>Comirnaty</w:t>
      </w:r>
      <w:r w:rsidRPr="00FC6301">
        <w:rPr>
          <w:spacing w:val="-17"/>
          <w:lang w:val="en-AU"/>
        </w:rPr>
        <w:t xml:space="preserve"> </w:t>
      </w:r>
      <w:r w:rsidRPr="00FC6301">
        <w:rPr>
          <w:lang w:val="en-AU"/>
        </w:rPr>
        <w:t>(Pfizer)</w:t>
      </w:r>
      <w:r w:rsidRPr="00FC6301">
        <w:rPr>
          <w:spacing w:val="-17"/>
          <w:lang w:val="en-AU"/>
        </w:rPr>
        <w:t xml:space="preserve"> </w:t>
      </w:r>
      <w:r w:rsidRPr="00FC6301">
        <w:rPr>
          <w:lang w:val="en-AU"/>
        </w:rPr>
        <w:t>and</w:t>
      </w:r>
      <w:r w:rsidRPr="00FC6301">
        <w:rPr>
          <w:spacing w:val="-17"/>
          <w:lang w:val="en-AU"/>
        </w:rPr>
        <w:t xml:space="preserve"> </w:t>
      </w:r>
      <w:r w:rsidRPr="00FC6301">
        <w:rPr>
          <w:lang w:val="en-AU"/>
        </w:rPr>
        <w:t xml:space="preserve">Spikevax </w:t>
      </w:r>
      <w:r w:rsidRPr="00FC6301">
        <w:rPr>
          <w:spacing w:val="-2"/>
          <w:lang w:val="en-AU"/>
        </w:rPr>
        <w:t>(Moderna)</w:t>
      </w:r>
    </w:p>
    <w:p w14:paraId="656BAC45" w14:textId="77777777" w:rsidR="008344FB" w:rsidRPr="00FC6301" w:rsidRDefault="004310F6">
      <w:pPr>
        <w:pStyle w:val="Heading3"/>
        <w:spacing w:before="353"/>
        <w:rPr>
          <w:lang w:val="en-AU"/>
        </w:rPr>
      </w:pPr>
      <w:r w:rsidRPr="00FC6301">
        <w:rPr>
          <w:lang w:val="en-AU"/>
        </w:rPr>
        <w:t>Myocarditis</w:t>
      </w:r>
      <w:r w:rsidRPr="00FC6301">
        <w:rPr>
          <w:spacing w:val="-3"/>
          <w:lang w:val="en-AU"/>
        </w:rPr>
        <w:t xml:space="preserve"> </w:t>
      </w:r>
      <w:r w:rsidRPr="00FC6301">
        <w:rPr>
          <w:lang w:val="en-AU"/>
        </w:rPr>
        <w:t>and/or</w:t>
      </w:r>
      <w:r w:rsidRPr="00FC6301">
        <w:rPr>
          <w:spacing w:val="-3"/>
          <w:lang w:val="en-AU"/>
        </w:rPr>
        <w:t xml:space="preserve"> </w:t>
      </w:r>
      <w:r w:rsidRPr="00FC6301">
        <w:rPr>
          <w:spacing w:val="-2"/>
          <w:lang w:val="en-AU"/>
        </w:rPr>
        <w:t>Pericarditis</w:t>
      </w:r>
    </w:p>
    <w:p w14:paraId="17524C9E" w14:textId="77777777" w:rsidR="00B46F34" w:rsidRPr="00FC6301" w:rsidRDefault="004310F6">
      <w:pPr>
        <w:pStyle w:val="BodyText"/>
        <w:spacing w:before="371" w:line="271" w:lineRule="auto"/>
        <w:ind w:left="487" w:right="530"/>
        <w:rPr>
          <w:lang w:val="en-AU"/>
        </w:rPr>
      </w:pPr>
      <w:r w:rsidRPr="00FC6301">
        <w:rPr>
          <w:lang w:val="en-AU"/>
        </w:rPr>
        <w:t>ATAGI continues to review and closely monitor reports of rare but potentially serious adverse events following immunisation with Pfizer, including</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These</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occur</w:t>
      </w:r>
      <w:r w:rsidRPr="00FC6301">
        <w:rPr>
          <w:spacing w:val="-5"/>
          <w:lang w:val="en-AU"/>
        </w:rPr>
        <w:t xml:space="preserve"> </w:t>
      </w:r>
      <w:r w:rsidRPr="00FC6301">
        <w:rPr>
          <w:lang w:val="en-AU"/>
        </w:rPr>
        <w:t xml:space="preserve">in the absence of vaccination and are also a recognised complication of </w:t>
      </w:r>
      <w:r w:rsidRPr="00FC6301">
        <w:rPr>
          <w:spacing w:val="-2"/>
          <w:lang w:val="en-AU"/>
        </w:rPr>
        <w:t>COVID-19.</w:t>
      </w:r>
    </w:p>
    <w:p w14:paraId="59B9BB91" w14:textId="77777777" w:rsidR="00B46F34" w:rsidRPr="00FC6301" w:rsidRDefault="004310F6">
      <w:pPr>
        <w:pStyle w:val="BodyText"/>
        <w:spacing w:line="271" w:lineRule="auto"/>
        <w:ind w:left="487" w:right="495"/>
        <w:rPr>
          <w:lang w:val="en-AU"/>
        </w:rPr>
      </w:pPr>
      <w:r w:rsidRPr="00FC6301">
        <w:rPr>
          <w:lang w:val="en-AU"/>
        </w:rPr>
        <w:t>ATAGI notes that the TGA is investigating 2745 reports of suspected myocarditis and/or pericarditis following Pfizer and in particular 885 suspected myocarditis reports. Of these suspected cases, 415 cases of myocarditis</w:t>
      </w:r>
      <w:r w:rsidRPr="00FC6301">
        <w:rPr>
          <w:spacing w:val="-1"/>
          <w:lang w:val="en-AU"/>
        </w:rPr>
        <w:t xml:space="preserve"> </w:t>
      </w:r>
      <w:r w:rsidRPr="00FC6301">
        <w:rPr>
          <w:lang w:val="en-AU"/>
        </w:rPr>
        <w:t>or</w:t>
      </w:r>
      <w:r w:rsidRPr="00FC6301">
        <w:rPr>
          <w:spacing w:val="-1"/>
          <w:lang w:val="en-AU"/>
        </w:rPr>
        <w:t xml:space="preserve"> </w:t>
      </w:r>
      <w:r w:rsidRPr="00FC6301">
        <w:rPr>
          <w:lang w:val="en-AU"/>
        </w:rPr>
        <w:t>myopericarditis</w:t>
      </w:r>
      <w:r w:rsidRPr="00FC6301">
        <w:rPr>
          <w:spacing w:val="-1"/>
          <w:lang w:val="en-AU"/>
        </w:rPr>
        <w:t xml:space="preserve"> </w:t>
      </w:r>
      <w:r w:rsidRPr="00FC6301">
        <w:rPr>
          <w:lang w:val="en-AU"/>
        </w:rPr>
        <w:t>have</w:t>
      </w:r>
      <w:r w:rsidRPr="00FC6301">
        <w:rPr>
          <w:spacing w:val="-1"/>
          <w:lang w:val="en-AU"/>
        </w:rPr>
        <w:t xml:space="preserve"> </w:t>
      </w:r>
      <w:r w:rsidRPr="00FC6301">
        <w:rPr>
          <w:lang w:val="en-AU"/>
        </w:rPr>
        <w:t>been</w:t>
      </w:r>
      <w:r w:rsidRPr="00FC6301">
        <w:rPr>
          <w:spacing w:val="-1"/>
          <w:lang w:val="en-AU"/>
        </w:rPr>
        <w:t xml:space="preserve"> </w:t>
      </w:r>
      <w:r w:rsidRPr="00FC6301">
        <w:rPr>
          <w:lang w:val="en-AU"/>
        </w:rPr>
        <w:t>assessed</w:t>
      </w:r>
      <w:r w:rsidRPr="00FC6301">
        <w:rPr>
          <w:spacing w:val="-1"/>
          <w:lang w:val="en-AU"/>
        </w:rPr>
        <w:t xml:space="preserve"> </w:t>
      </w:r>
      <w:r w:rsidRPr="00FC6301">
        <w:rPr>
          <w:lang w:val="en-AU"/>
        </w:rPr>
        <w:t>as</w:t>
      </w:r>
      <w:r w:rsidRPr="00FC6301">
        <w:rPr>
          <w:spacing w:val="-1"/>
          <w:lang w:val="en-AU"/>
        </w:rPr>
        <w:t xml:space="preserve"> </w:t>
      </w:r>
      <w:r w:rsidRPr="00FC6301">
        <w:rPr>
          <w:lang w:val="en-AU"/>
        </w:rPr>
        <w:t>meeting</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CDC case definition (level 1, 2, or 3), of which 283 cases occurred following the</w:t>
      </w:r>
      <w:r w:rsidRPr="00FC6301">
        <w:rPr>
          <w:spacing w:val="-8"/>
          <w:lang w:val="en-AU"/>
        </w:rPr>
        <w:t xml:space="preserve"> </w:t>
      </w:r>
      <w:r w:rsidRPr="00FC6301">
        <w:rPr>
          <w:lang w:val="en-AU"/>
        </w:rPr>
        <w:t>second</w:t>
      </w:r>
      <w:r w:rsidRPr="00FC6301">
        <w:rPr>
          <w:spacing w:val="-8"/>
          <w:lang w:val="en-AU"/>
        </w:rPr>
        <w:t xml:space="preserve"> </w:t>
      </w:r>
      <w:r w:rsidRPr="00FC6301">
        <w:rPr>
          <w:lang w:val="en-AU"/>
        </w:rPr>
        <w:t>dose.</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TGA</w:t>
      </w:r>
      <w:r w:rsidRPr="00FC6301">
        <w:rPr>
          <w:spacing w:val="-8"/>
          <w:lang w:val="en-AU"/>
        </w:rPr>
        <w:t xml:space="preserve"> </w:t>
      </w:r>
      <w:r w:rsidRPr="00FC6301">
        <w:rPr>
          <w:lang w:val="en-AU"/>
        </w:rPr>
        <w:t>have</w:t>
      </w:r>
      <w:r w:rsidRPr="00FC6301">
        <w:rPr>
          <w:spacing w:val="-8"/>
          <w:lang w:val="en-AU"/>
        </w:rPr>
        <w:t xml:space="preserve"> </w:t>
      </w:r>
      <w:r w:rsidRPr="00FC6301">
        <w:rPr>
          <w:lang w:val="en-AU"/>
        </w:rPr>
        <w:t>reported</w:t>
      </w:r>
      <w:r w:rsidRPr="00FC6301">
        <w:rPr>
          <w:spacing w:val="-8"/>
          <w:lang w:val="en-AU"/>
        </w:rPr>
        <w:t xml:space="preserve"> </w:t>
      </w:r>
      <w:r w:rsidRPr="00FC6301">
        <w:rPr>
          <w:lang w:val="en-AU"/>
        </w:rPr>
        <w:t>1</w:t>
      </w:r>
      <w:r w:rsidRPr="00FC6301">
        <w:rPr>
          <w:spacing w:val="-8"/>
          <w:lang w:val="en-AU"/>
        </w:rPr>
        <w:t xml:space="preserve"> </w:t>
      </w:r>
      <w:r w:rsidRPr="00FC6301">
        <w:rPr>
          <w:lang w:val="en-AU"/>
        </w:rPr>
        <w:t>case</w:t>
      </w:r>
      <w:r w:rsidRPr="00FC6301">
        <w:rPr>
          <w:spacing w:val="-8"/>
          <w:lang w:val="en-AU"/>
        </w:rPr>
        <w:t xml:space="preserve"> </w:t>
      </w:r>
      <w:r w:rsidRPr="00FC6301">
        <w:rPr>
          <w:lang w:val="en-AU"/>
        </w:rPr>
        <w:t>following</w:t>
      </w:r>
      <w:r w:rsidRPr="00FC6301">
        <w:rPr>
          <w:spacing w:val="-8"/>
          <w:lang w:val="en-AU"/>
        </w:rPr>
        <w:t xml:space="preserve"> </w:t>
      </w:r>
      <w:r w:rsidRPr="00FC6301">
        <w:rPr>
          <w:lang w:val="en-AU"/>
        </w:rPr>
        <w:t>a third dose.</w:t>
      </w:r>
    </w:p>
    <w:p w14:paraId="3A4FEE58" w14:textId="77777777" w:rsidR="00B46F34" w:rsidRPr="00FC6301" w:rsidRDefault="004310F6">
      <w:pPr>
        <w:pStyle w:val="BodyText"/>
        <w:spacing w:line="271" w:lineRule="auto"/>
        <w:ind w:left="487" w:right="519"/>
        <w:rPr>
          <w:lang w:val="en-AU"/>
        </w:rPr>
      </w:pPr>
      <w:r w:rsidRPr="00FC6301">
        <w:rPr>
          <w:lang w:val="en-AU"/>
        </w:rPr>
        <w:t>ATAGI also notes that the TGA is investigating 75 reported cases of myocarditis following Moderna vaccine, of which 37 have been assessed</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CDC</w:t>
      </w:r>
      <w:r w:rsidRPr="00FC6301">
        <w:rPr>
          <w:spacing w:val="-6"/>
          <w:lang w:val="en-AU"/>
        </w:rPr>
        <w:t xml:space="preserve"> </w:t>
      </w:r>
      <w:r w:rsidRPr="00FC6301">
        <w:rPr>
          <w:lang w:val="en-AU"/>
        </w:rPr>
        <w:t>case</w:t>
      </w:r>
      <w:r w:rsidRPr="00FC6301">
        <w:rPr>
          <w:spacing w:val="-6"/>
          <w:lang w:val="en-AU"/>
        </w:rPr>
        <w:t xml:space="preserve"> </w:t>
      </w:r>
      <w:r w:rsidRPr="00FC6301">
        <w:rPr>
          <w:lang w:val="en-AU"/>
        </w:rPr>
        <w:t>definition</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1,</w:t>
      </w:r>
      <w:r w:rsidRPr="00FC6301">
        <w:rPr>
          <w:spacing w:val="-6"/>
          <w:lang w:val="en-AU"/>
        </w:rPr>
        <w:t xml:space="preserve"> </w:t>
      </w:r>
      <w:r w:rsidRPr="00FC6301">
        <w:rPr>
          <w:lang w:val="en-AU"/>
        </w:rPr>
        <w:t>2,</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3).</w:t>
      </w:r>
      <w:r w:rsidRPr="00FC6301">
        <w:rPr>
          <w:spacing w:val="-6"/>
          <w:lang w:val="en-AU"/>
        </w:rPr>
        <w:t xml:space="preserve"> </w:t>
      </w:r>
      <w:r w:rsidRPr="00FC6301">
        <w:rPr>
          <w:lang w:val="en-AU"/>
        </w:rPr>
        <w:t>ATAGI</w:t>
      </w:r>
      <w:r w:rsidRPr="00FC6301">
        <w:rPr>
          <w:spacing w:val="-6"/>
          <w:lang w:val="en-AU"/>
        </w:rPr>
        <w:t xml:space="preserve"> </w:t>
      </w:r>
      <w:r w:rsidRPr="00FC6301">
        <w:rPr>
          <w:lang w:val="en-AU"/>
        </w:rPr>
        <w:t xml:space="preserve">are monitoring international data on the rates of myocarditis and </w:t>
      </w:r>
      <w:r w:rsidRPr="00FC6301">
        <w:rPr>
          <w:spacing w:val="-2"/>
          <w:lang w:val="en-AU"/>
        </w:rPr>
        <w:t>pericarditis.</w:t>
      </w:r>
    </w:p>
    <w:p w14:paraId="0D52F72F" w14:textId="77777777" w:rsidR="00B46F34" w:rsidRPr="00FC6301" w:rsidRDefault="00FC6301">
      <w:pPr>
        <w:pStyle w:val="BodyText"/>
        <w:spacing w:line="271" w:lineRule="auto"/>
        <w:ind w:left="487" w:right="641"/>
        <w:rPr>
          <w:lang w:val="en-AU"/>
        </w:rPr>
      </w:pPr>
      <w:hyperlink r:id="rId828" w:anchor="section-1280">
        <w:r w:rsidR="004310F6" w:rsidRPr="00FC6301">
          <w:rPr>
            <w:u w:val="single"/>
            <w:lang w:val="en-AU"/>
          </w:rPr>
          <w:t>The</w:t>
        </w:r>
        <w:r w:rsidR="004310F6" w:rsidRPr="00FC6301">
          <w:rPr>
            <w:spacing w:val="-12"/>
            <w:u w:val="single"/>
            <w:lang w:val="en-AU"/>
          </w:rPr>
          <w:t xml:space="preserve"> </w:t>
        </w:r>
        <w:r w:rsidR="004310F6" w:rsidRPr="00FC6301">
          <w:rPr>
            <w:u w:val="single"/>
            <w:lang w:val="en-AU"/>
          </w:rPr>
          <w:t>TGA</w:t>
        </w:r>
        <w:r w:rsidR="004310F6" w:rsidRPr="00FC6301">
          <w:rPr>
            <w:spacing w:val="-12"/>
            <w:u w:val="single"/>
            <w:lang w:val="en-AU"/>
          </w:rPr>
          <w:t xml:space="preserve"> </w:t>
        </w:r>
        <w:r w:rsidR="004310F6" w:rsidRPr="00FC6301">
          <w:rPr>
            <w:u w:val="single"/>
            <w:lang w:val="en-AU"/>
          </w:rPr>
          <w:t>Weekl</w:t>
        </w:r>
        <w:r w:rsidR="004310F6" w:rsidRPr="00FC6301">
          <w:rPr>
            <w:lang w:val="en-AU"/>
          </w:rPr>
          <w:t>y</w:t>
        </w:r>
        <w:r w:rsidR="004310F6" w:rsidRPr="00FC6301">
          <w:rPr>
            <w:spacing w:val="20"/>
            <w:u w:val="single"/>
            <w:lang w:val="en-AU"/>
          </w:rPr>
          <w:t xml:space="preserve"> </w:t>
        </w:r>
        <w:r w:rsidR="004310F6" w:rsidRPr="00FC6301">
          <w:rPr>
            <w:u w:val="single"/>
            <w:lang w:val="en-AU"/>
          </w:rPr>
          <w:t>Report</w:t>
        </w:r>
      </w:hyperlink>
      <w:r w:rsidR="004310F6" w:rsidRPr="00FC6301">
        <w:rPr>
          <w:spacing w:val="-12"/>
          <w:lang w:val="en-AU"/>
        </w:rPr>
        <w:t xml:space="preserve"> </w:t>
      </w:r>
      <w:r w:rsidR="004310F6" w:rsidRPr="00FC6301">
        <w:rPr>
          <w:lang w:val="en-AU"/>
        </w:rPr>
        <w:t>noted</w:t>
      </w:r>
      <w:r w:rsidR="004310F6" w:rsidRPr="00FC6301">
        <w:rPr>
          <w:spacing w:val="-12"/>
          <w:lang w:val="en-AU"/>
        </w:rPr>
        <w:t xml:space="preserve"> </w:t>
      </w:r>
      <w:r w:rsidR="004310F6" w:rsidRPr="00FC6301">
        <w:rPr>
          <w:lang w:val="en-AU"/>
        </w:rPr>
        <w:t>that</w:t>
      </w:r>
      <w:r w:rsidR="004310F6" w:rsidRPr="00FC6301">
        <w:rPr>
          <w:spacing w:val="-12"/>
          <w:lang w:val="en-AU"/>
        </w:rPr>
        <w:t xml:space="preserve"> </w:t>
      </w:r>
      <w:r w:rsidR="004310F6" w:rsidRPr="00FC6301">
        <w:rPr>
          <w:lang w:val="en-AU"/>
        </w:rPr>
        <w:t>review</w:t>
      </w:r>
      <w:r w:rsidR="004310F6" w:rsidRPr="00FC6301">
        <w:rPr>
          <w:spacing w:val="-12"/>
          <w:lang w:val="en-AU"/>
        </w:rPr>
        <w:t xml:space="preserve"> </w:t>
      </w:r>
      <w:r w:rsidR="004310F6" w:rsidRPr="00FC6301">
        <w:rPr>
          <w:lang w:val="en-AU"/>
        </w:rPr>
        <w:t>by</w:t>
      </w:r>
      <w:r w:rsidR="004310F6" w:rsidRPr="00FC6301">
        <w:rPr>
          <w:spacing w:val="-12"/>
          <w:lang w:val="en-AU"/>
        </w:rPr>
        <w:t xml:space="preserve"> </w:t>
      </w:r>
      <w:r w:rsidR="004310F6" w:rsidRPr="00FC6301">
        <w:rPr>
          <w:lang w:val="en-AU"/>
        </w:rPr>
        <w:t>an</w:t>
      </w:r>
      <w:r w:rsidR="004310F6" w:rsidRPr="00FC6301">
        <w:rPr>
          <w:spacing w:val="-12"/>
          <w:lang w:val="en-AU"/>
        </w:rPr>
        <w:t xml:space="preserve"> </w:t>
      </w:r>
      <w:r w:rsidR="004310F6" w:rsidRPr="00FC6301">
        <w:rPr>
          <w:lang w:val="en-AU"/>
        </w:rPr>
        <w:t>independent</w:t>
      </w:r>
      <w:r w:rsidR="004310F6" w:rsidRPr="00FC6301">
        <w:rPr>
          <w:spacing w:val="-12"/>
          <w:lang w:val="en-AU"/>
        </w:rPr>
        <w:t xml:space="preserve"> </w:t>
      </w:r>
      <w:r w:rsidR="004310F6" w:rsidRPr="00FC6301">
        <w:rPr>
          <w:lang w:val="en-AU"/>
        </w:rPr>
        <w:t>Vaccine Safety Investigation Group on 7 December 2021 found that two fatal cases of myocarditis were not consistent with being caused by based on the available information.</w:t>
      </w:r>
    </w:p>
    <w:p w14:paraId="656BAC4E" w14:textId="2BEF1059" w:rsidR="008344FB" w:rsidRPr="00FC6301" w:rsidRDefault="004310F6">
      <w:pPr>
        <w:pStyle w:val="BodyText"/>
        <w:spacing w:line="271" w:lineRule="auto"/>
        <w:ind w:left="487" w:right="495"/>
        <w:rPr>
          <w:lang w:val="en-AU"/>
        </w:rPr>
      </w:pPr>
      <w:r w:rsidRPr="00FC6301">
        <w:rPr>
          <w:lang w:val="en-AU"/>
        </w:rPr>
        <w:t>The TGA report detailing the estimated rate of myocarditis following first and second doses by age and sex is published weekly. The observed</w:t>
      </w:r>
      <w:r w:rsidRPr="00FC6301">
        <w:rPr>
          <w:spacing w:val="-5"/>
          <w:lang w:val="en-AU"/>
        </w:rPr>
        <w:t xml:space="preserve"> </w:t>
      </w:r>
      <w:r w:rsidRPr="00FC6301">
        <w:rPr>
          <w:lang w:val="en-AU"/>
        </w:rPr>
        <w:t>rates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consistent</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These data show a higher rate in younger individuals (particularly younger males) and following second doses. Most reported cases have</w:t>
      </w:r>
    </w:p>
    <w:p w14:paraId="5E33BA02" w14:textId="77777777" w:rsidR="00B46F34" w:rsidRPr="00FC6301" w:rsidRDefault="004310F6">
      <w:pPr>
        <w:pStyle w:val="BodyText"/>
        <w:spacing w:line="271" w:lineRule="auto"/>
        <w:ind w:left="487" w:right="685"/>
        <w:rPr>
          <w:lang w:val="en-AU"/>
        </w:rPr>
      </w:pPr>
      <w:r w:rsidRPr="00FC6301">
        <w:rPr>
          <w:lang w:val="en-AU"/>
        </w:rPr>
        <w:t>been mild, self-limiting and have recovered quickly, although further follow-up</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cases</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ongoing.</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a</w:t>
      </w:r>
      <w:r w:rsidRPr="00FC6301">
        <w:rPr>
          <w:spacing w:val="-7"/>
          <w:lang w:val="en-AU"/>
        </w:rPr>
        <w:t xml:space="preserve"> </w:t>
      </w:r>
      <w:r w:rsidRPr="00FC6301">
        <w:rPr>
          <w:lang w:val="en-AU"/>
        </w:rPr>
        <w:t>small</w:t>
      </w:r>
      <w:r w:rsidRPr="00FC6301">
        <w:rPr>
          <w:spacing w:val="-7"/>
          <w:lang w:val="en-AU"/>
        </w:rPr>
        <w:t xml:space="preserve"> </w:t>
      </w:r>
      <w:r w:rsidRPr="00FC6301">
        <w:rPr>
          <w:lang w:val="en-AU"/>
        </w:rPr>
        <w:t>number of cases were more severe, requiring hospitalisation.</w:t>
      </w:r>
    </w:p>
    <w:p w14:paraId="656BAC51" w14:textId="014C10F8" w:rsidR="008344FB" w:rsidRPr="00FC6301" w:rsidRDefault="004310F6">
      <w:pPr>
        <w:pStyle w:val="BodyText"/>
        <w:spacing w:line="271" w:lineRule="auto"/>
        <w:ind w:left="487" w:right="495"/>
        <w:rPr>
          <w:lang w:val="en-AU"/>
        </w:rPr>
      </w:pPr>
      <w:r w:rsidRPr="00FC6301">
        <w:rPr>
          <w:lang w:val="en-AU"/>
        </w:rPr>
        <w:t xml:space="preserve">ATAGI has this week again reviewed </w:t>
      </w:r>
      <w:hyperlink r:id="rId829">
        <w:r w:rsidRPr="00FC6301">
          <w:rPr>
            <w:u w:val="single"/>
            <w:lang w:val="en-AU"/>
          </w:rPr>
          <w:t>international data</w:t>
        </w:r>
      </w:hyperlink>
      <w:r w:rsidRPr="00FC6301">
        <w:rPr>
          <w:lang w:val="en-AU"/>
        </w:rPr>
        <w:t xml:space="preserve"> comparing the rates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reported</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Moderna vaccines. ATAGI notes evidence from several international safety</w:t>
      </w:r>
    </w:p>
    <w:p w14:paraId="656BAC5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E6A35E0" w14:textId="77777777" w:rsidR="00B46F34" w:rsidRPr="00FC6301" w:rsidRDefault="004310F6">
      <w:pPr>
        <w:pStyle w:val="BodyText"/>
        <w:spacing w:before="97" w:line="271" w:lineRule="auto"/>
        <w:ind w:left="487" w:right="495"/>
        <w:rPr>
          <w:lang w:val="en-AU"/>
        </w:rPr>
      </w:pPr>
      <w:r w:rsidRPr="00FC6301">
        <w:rPr>
          <w:lang w:val="en-AU"/>
        </w:rPr>
        <w:lastRenderedPageBreak/>
        <w:t xml:space="preserve">surveillance systems demonstrating that the </w:t>
      </w:r>
      <w:hyperlink r:id="rId830">
        <w:r w:rsidRPr="00FC6301">
          <w:rPr>
            <w:u w:val="single"/>
            <w:lang w:val="en-AU"/>
          </w:rPr>
          <w:t>observed rate of</w:t>
        </w:r>
      </w:hyperlink>
      <w:r w:rsidRPr="00FC6301">
        <w:rPr>
          <w:lang w:val="en-AU"/>
        </w:rPr>
        <w:t xml:space="preserve"> </w:t>
      </w:r>
      <w:hyperlink r:id="rId831">
        <w:r w:rsidRPr="00FC6301">
          <w:rPr>
            <w:u w:val="single"/>
            <w:lang w:val="en-AU"/>
          </w:rPr>
          <w:t>myocarditis</w:t>
        </w:r>
      </w:hyperlink>
      <w:r w:rsidRPr="00FC6301">
        <w:rPr>
          <w:spacing w:val="-4"/>
          <w:lang w:val="en-AU"/>
        </w:rPr>
        <w:t xml:space="preserve"> </w:t>
      </w:r>
      <w:r w:rsidRPr="00FC6301">
        <w:rPr>
          <w:lang w:val="en-AU"/>
        </w:rPr>
        <w:t>is</w:t>
      </w:r>
      <w:r w:rsidRPr="00FC6301">
        <w:rPr>
          <w:spacing w:val="-4"/>
          <w:lang w:val="en-AU"/>
        </w:rPr>
        <w:t xml:space="preserve"> </w:t>
      </w:r>
      <w:r w:rsidRPr="00FC6301">
        <w:rPr>
          <w:lang w:val="en-AU"/>
        </w:rPr>
        <w:t>higher,</w:t>
      </w:r>
      <w:r w:rsidRPr="00FC6301">
        <w:rPr>
          <w:spacing w:val="-4"/>
          <w:lang w:val="en-AU"/>
        </w:rPr>
        <w:t xml:space="preserve"> </w:t>
      </w:r>
      <w:r w:rsidRPr="00FC6301">
        <w:rPr>
          <w:lang w:val="en-AU"/>
        </w:rPr>
        <w:t>albeit</w:t>
      </w:r>
      <w:r w:rsidRPr="00FC6301">
        <w:rPr>
          <w:spacing w:val="-4"/>
          <w:lang w:val="en-AU"/>
        </w:rPr>
        <w:t xml:space="preserve"> </w:t>
      </w:r>
      <w:r w:rsidRPr="00FC6301">
        <w:rPr>
          <w:lang w:val="en-AU"/>
        </w:rPr>
        <w:t>still</w:t>
      </w:r>
      <w:r w:rsidRPr="00FC6301">
        <w:rPr>
          <w:spacing w:val="-4"/>
          <w:lang w:val="en-AU"/>
        </w:rPr>
        <w:t xml:space="preserve"> </w:t>
      </w:r>
      <w:r w:rsidRPr="00FC6301">
        <w:rPr>
          <w:lang w:val="en-AU"/>
        </w:rPr>
        <w:t>rare</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Moderna</w:t>
      </w:r>
      <w:r w:rsidRPr="00FC6301">
        <w:rPr>
          <w:spacing w:val="-4"/>
          <w:lang w:val="en-AU"/>
        </w:rPr>
        <w:t xml:space="preserve"> </w:t>
      </w:r>
      <w:r w:rsidRPr="00FC6301">
        <w:rPr>
          <w:lang w:val="en-AU"/>
        </w:rPr>
        <w:t>compared</w:t>
      </w:r>
      <w:r w:rsidRPr="00FC6301">
        <w:rPr>
          <w:spacing w:val="-4"/>
          <w:lang w:val="en-AU"/>
        </w:rPr>
        <w:t xml:space="preserve"> </w:t>
      </w:r>
      <w:r w:rsidRPr="00FC6301">
        <w:rPr>
          <w:lang w:val="en-AU"/>
        </w:rPr>
        <w:t xml:space="preserve">with Pfizer. The highest observed differences are seen in young males after </w:t>
      </w:r>
      <w:hyperlink r:id="rId832">
        <w:r w:rsidRPr="00FC6301">
          <w:rPr>
            <w:u w:val="single"/>
            <w:lang w:val="en-AU"/>
          </w:rPr>
          <w:t>second doses</w:t>
        </w:r>
      </w:hyperlink>
      <w:r w:rsidRPr="00FC6301">
        <w:rPr>
          <w:lang w:val="en-AU"/>
        </w:rPr>
        <w:t>. There is some evidence to suggest that the risk of myocarditis after second doses of mRNA COVID-19 vaccines may be reduced with a longer interval between primary doses (see below).</w:t>
      </w:r>
    </w:p>
    <w:p w14:paraId="31F76663" w14:textId="77777777" w:rsidR="00B46F34" w:rsidRPr="00FC6301" w:rsidRDefault="004310F6">
      <w:pPr>
        <w:pStyle w:val="BodyText"/>
        <w:spacing w:line="271" w:lineRule="auto"/>
        <w:ind w:left="487" w:right="641"/>
        <w:rPr>
          <w:lang w:val="en-AU"/>
        </w:rPr>
      </w:pPr>
      <w:r w:rsidRPr="00FC6301">
        <w:rPr>
          <w:lang w:val="en-AU"/>
        </w:rPr>
        <w:t>There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no</w:t>
      </w:r>
      <w:r w:rsidRPr="00FC6301">
        <w:rPr>
          <w:spacing w:val="-4"/>
          <w:lang w:val="en-AU"/>
        </w:rPr>
        <w:t xml:space="preserve"> </w:t>
      </w:r>
      <w:r w:rsidRPr="00FC6301">
        <w:rPr>
          <w:lang w:val="en-AU"/>
        </w:rPr>
        <w:t>evidence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suggest</w:t>
      </w:r>
      <w:r w:rsidRPr="00FC6301">
        <w:rPr>
          <w:spacing w:val="-4"/>
          <w:lang w:val="en-AU"/>
        </w:rPr>
        <w:t xml:space="preserve"> </w:t>
      </w:r>
      <w:r w:rsidRPr="00FC6301">
        <w:rPr>
          <w:lang w:val="en-AU"/>
        </w:rPr>
        <w:t>more</w:t>
      </w:r>
      <w:r w:rsidRPr="00FC6301">
        <w:rPr>
          <w:spacing w:val="-4"/>
          <w:lang w:val="en-AU"/>
        </w:rPr>
        <w:t xml:space="preserve"> </w:t>
      </w:r>
      <w:r w:rsidRPr="00FC6301">
        <w:rPr>
          <w:lang w:val="en-AU"/>
        </w:rPr>
        <w:t>severe</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 xml:space="preserve">either </w:t>
      </w:r>
      <w:r w:rsidRPr="00FC6301">
        <w:rPr>
          <w:spacing w:val="-2"/>
          <w:lang w:val="en-AU"/>
        </w:rPr>
        <w:t>vaccine.</w:t>
      </w:r>
    </w:p>
    <w:p w14:paraId="2965B21A" w14:textId="77777777" w:rsidR="00B46F34" w:rsidRPr="00FC6301" w:rsidRDefault="004310F6">
      <w:pPr>
        <w:pStyle w:val="BodyText"/>
        <w:spacing w:before="1" w:line="271" w:lineRule="auto"/>
        <w:ind w:left="487" w:right="641"/>
        <w:rPr>
          <w:lang w:val="en-AU"/>
        </w:rPr>
      </w:pPr>
      <w:r w:rsidRPr="00FC6301">
        <w:rPr>
          <w:lang w:val="en-AU"/>
        </w:rPr>
        <w:t>While</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US</w:t>
      </w:r>
      <w:r w:rsidRPr="00FC6301">
        <w:rPr>
          <w:spacing w:val="-4"/>
          <w:lang w:val="en-AU"/>
        </w:rPr>
        <w:t xml:space="preserve"> </w:t>
      </w:r>
      <w:r w:rsidRPr="00FC6301">
        <w:rPr>
          <w:lang w:val="en-AU"/>
        </w:rPr>
        <w:t>paediatric</w:t>
      </w:r>
      <w:r w:rsidRPr="00FC6301">
        <w:rPr>
          <w:spacing w:val="-4"/>
          <w:lang w:val="en-AU"/>
        </w:rPr>
        <w:t xml:space="preserve"> </w:t>
      </w:r>
      <w:r w:rsidRPr="00FC6301">
        <w:rPr>
          <w:lang w:val="en-AU"/>
        </w:rPr>
        <w:t>program</w:t>
      </w:r>
      <w:r w:rsidRPr="00FC6301">
        <w:rPr>
          <w:spacing w:val="-4"/>
          <w:lang w:val="en-AU"/>
        </w:rPr>
        <w:t xml:space="preserve"> </w:t>
      </w:r>
      <w:r w:rsidRPr="00FC6301">
        <w:rPr>
          <w:lang w:val="en-AU"/>
        </w:rPr>
        <w:t>(5-11</w:t>
      </w:r>
      <w:r w:rsidRPr="00FC6301">
        <w:rPr>
          <w:spacing w:val="-4"/>
          <w:lang w:val="en-AU"/>
        </w:rPr>
        <w:t xml:space="preserve"> </w:t>
      </w:r>
      <w:r w:rsidRPr="00FC6301">
        <w:rPr>
          <w:lang w:val="en-AU"/>
        </w:rPr>
        <w:t>year</w:t>
      </w:r>
      <w:r w:rsidRPr="00FC6301">
        <w:rPr>
          <w:spacing w:val="-4"/>
          <w:lang w:val="en-AU"/>
        </w:rPr>
        <w:t xml:space="preserve"> </w:t>
      </w:r>
      <w:r w:rsidRPr="00FC6301">
        <w:rPr>
          <w:lang w:val="en-AU"/>
        </w:rPr>
        <w:t>old</w:t>
      </w:r>
      <w:r w:rsidRPr="00FC6301">
        <w:rPr>
          <w:spacing w:val="-4"/>
          <w:lang w:val="en-AU"/>
        </w:rPr>
        <w:t xml:space="preserve"> </w:t>
      </w:r>
      <w:r w:rsidRPr="00FC6301">
        <w:rPr>
          <w:lang w:val="en-AU"/>
        </w:rPr>
        <w:t>cohort)</w:t>
      </w:r>
      <w:r w:rsidRPr="00FC6301">
        <w:rPr>
          <w:spacing w:val="-4"/>
          <w:lang w:val="en-AU"/>
        </w:rPr>
        <w:t xml:space="preserve"> </w:t>
      </w:r>
      <w:r w:rsidRPr="00FC6301">
        <w:rPr>
          <w:lang w:val="en-AU"/>
        </w:rPr>
        <w:t>has not yet been formally reported, early data on the incidence of myocarditis provided by international surveillance networks have not identified concerning safety signals.</w:t>
      </w:r>
    </w:p>
    <w:p w14:paraId="656BAC59" w14:textId="44B9DD25" w:rsidR="008344FB" w:rsidRPr="00FC6301" w:rsidRDefault="004310F6">
      <w:pPr>
        <w:pStyle w:val="BodyText"/>
        <w:spacing w:before="1" w:line="271" w:lineRule="auto"/>
        <w:ind w:left="487" w:right="581"/>
        <w:jc w:val="both"/>
        <w:rPr>
          <w:lang w:val="en-AU"/>
        </w:rPr>
      </w:pPr>
      <w:r w:rsidRPr="00FC6301">
        <w:rPr>
          <w:lang w:val="en-AU"/>
        </w:rPr>
        <w:t>ATAGI</w:t>
      </w:r>
      <w:r w:rsidRPr="00FC6301">
        <w:rPr>
          <w:spacing w:val="-9"/>
          <w:lang w:val="en-AU"/>
        </w:rPr>
        <w:t xml:space="preserve"> </w:t>
      </w:r>
      <w:r w:rsidRPr="00FC6301">
        <w:rPr>
          <w:lang w:val="en-AU"/>
        </w:rPr>
        <w:t>also</w:t>
      </w:r>
      <w:r w:rsidRPr="00FC6301">
        <w:rPr>
          <w:spacing w:val="-9"/>
          <w:lang w:val="en-AU"/>
        </w:rPr>
        <w:t xml:space="preserve"> </w:t>
      </w:r>
      <w:r w:rsidRPr="00FC6301">
        <w:rPr>
          <w:lang w:val="en-AU"/>
        </w:rPr>
        <w:t>notes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one</w:t>
      </w:r>
      <w:r w:rsidRPr="00FC6301">
        <w:rPr>
          <w:spacing w:val="-9"/>
          <w:lang w:val="en-AU"/>
        </w:rPr>
        <w:t xml:space="preserve"> </w:t>
      </w:r>
      <w:r w:rsidRPr="00FC6301">
        <w:rPr>
          <w:lang w:val="en-AU"/>
        </w:rPr>
        <w:t>suspected</w:t>
      </w:r>
      <w:r w:rsidRPr="00FC6301">
        <w:rPr>
          <w:spacing w:val="-9"/>
          <w:lang w:val="en-AU"/>
        </w:rPr>
        <w:t xml:space="preserve"> </w:t>
      </w:r>
      <w:r w:rsidRPr="00FC6301">
        <w:rPr>
          <w:lang w:val="en-AU"/>
        </w:rPr>
        <w:t>case</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multisystem</w:t>
      </w:r>
      <w:r w:rsidRPr="00FC6301">
        <w:rPr>
          <w:spacing w:val="-9"/>
          <w:lang w:val="en-AU"/>
        </w:rPr>
        <w:t xml:space="preserve"> </w:t>
      </w:r>
      <w:r w:rsidRPr="00FC6301">
        <w:rPr>
          <w:lang w:val="en-AU"/>
        </w:rPr>
        <w:t>inflammatory syndrome following Pfizer vaccination, however there was not enough medical</w:t>
      </w:r>
      <w:r w:rsidRPr="00FC6301">
        <w:rPr>
          <w:spacing w:val="-3"/>
          <w:lang w:val="en-AU"/>
        </w:rPr>
        <w:t xml:space="preserve"> </w:t>
      </w:r>
      <w:r w:rsidRPr="00FC6301">
        <w:rPr>
          <w:lang w:val="en-AU"/>
        </w:rPr>
        <w:t>information</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determine</w:t>
      </w:r>
      <w:r w:rsidRPr="00FC6301">
        <w:rPr>
          <w:spacing w:val="-3"/>
          <w:lang w:val="en-AU"/>
        </w:rPr>
        <w:t xml:space="preserve"> </w:t>
      </w:r>
      <w:r w:rsidRPr="00FC6301">
        <w:rPr>
          <w:lang w:val="en-AU"/>
        </w:rPr>
        <w:t>if</w:t>
      </w:r>
      <w:r w:rsidRPr="00FC6301">
        <w:rPr>
          <w:spacing w:val="-3"/>
          <w:lang w:val="en-AU"/>
        </w:rPr>
        <w:t xml:space="preserve"> </w:t>
      </w:r>
      <w:r w:rsidRPr="00FC6301">
        <w:rPr>
          <w:lang w:val="en-AU"/>
        </w:rPr>
        <w:t>it</w:t>
      </w:r>
      <w:r w:rsidRPr="00FC6301">
        <w:rPr>
          <w:spacing w:val="-3"/>
          <w:lang w:val="en-AU"/>
        </w:rPr>
        <w:t xml:space="preserve"> </w:t>
      </w:r>
      <w:r w:rsidRPr="00FC6301">
        <w:rPr>
          <w:lang w:val="en-AU"/>
        </w:rPr>
        <w:t>was</w:t>
      </w:r>
      <w:r w:rsidRPr="00FC6301">
        <w:rPr>
          <w:spacing w:val="-3"/>
          <w:lang w:val="en-AU"/>
        </w:rPr>
        <w:t xml:space="preserve"> </w:t>
      </w:r>
      <w:r w:rsidRPr="00FC6301">
        <w:rPr>
          <w:lang w:val="en-AU"/>
        </w:rPr>
        <w:t>related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vaccine.</w:t>
      </w:r>
      <w:r w:rsidRPr="00FC6301">
        <w:rPr>
          <w:spacing w:val="-3"/>
          <w:lang w:val="en-AU"/>
        </w:rPr>
        <w:t xml:space="preserve"> </w:t>
      </w:r>
      <w:r w:rsidRPr="00FC6301">
        <w:rPr>
          <w:lang w:val="en-AU"/>
        </w:rPr>
        <w:t xml:space="preserve">More information is available in the </w:t>
      </w:r>
      <w:hyperlink r:id="rId833">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from</w:t>
      </w:r>
    </w:p>
    <w:p w14:paraId="44E5D527" w14:textId="77777777" w:rsidR="00B46F34" w:rsidRPr="00FC6301" w:rsidRDefault="004310F6">
      <w:pPr>
        <w:pStyle w:val="BodyText"/>
        <w:spacing w:line="316" w:lineRule="exact"/>
        <w:ind w:left="487"/>
        <w:jc w:val="both"/>
        <w:rPr>
          <w:lang w:val="en-AU"/>
        </w:rPr>
      </w:pPr>
      <w:r w:rsidRPr="00FC6301">
        <w:rPr>
          <w:lang w:val="en-AU"/>
        </w:rPr>
        <w:t xml:space="preserve">9 December </w:t>
      </w:r>
      <w:r w:rsidRPr="00FC6301">
        <w:rPr>
          <w:spacing w:val="-2"/>
          <w:lang w:val="en-AU"/>
        </w:rPr>
        <w:t>2021.</w:t>
      </w:r>
    </w:p>
    <w:p w14:paraId="5335120A"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there</w:t>
      </w:r>
      <w:r w:rsidRPr="00FC6301">
        <w:rPr>
          <w:spacing w:val="-7"/>
          <w:lang w:val="en-AU"/>
        </w:rPr>
        <w:t xml:space="preserve"> </w:t>
      </w:r>
      <w:r w:rsidRPr="00FC6301">
        <w:rPr>
          <w:lang w:val="en-AU"/>
        </w:rPr>
        <w:t>has</w:t>
      </w:r>
      <w:r w:rsidRPr="00FC6301">
        <w:rPr>
          <w:spacing w:val="-7"/>
          <w:lang w:val="en-AU"/>
        </w:rPr>
        <w:t xml:space="preserve"> </w:t>
      </w:r>
      <w:r w:rsidRPr="00FC6301">
        <w:rPr>
          <w:lang w:val="en-AU"/>
        </w:rPr>
        <w:t>been</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report</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myocarditis</w:t>
      </w:r>
      <w:r w:rsidRPr="00FC6301">
        <w:rPr>
          <w:spacing w:val="-7"/>
          <w:lang w:val="en-AU"/>
        </w:rPr>
        <w:t xml:space="preserve"> </w:t>
      </w:r>
      <w:r w:rsidRPr="00FC6301">
        <w:rPr>
          <w:lang w:val="en-AU"/>
        </w:rPr>
        <w:t>submitted</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the TGA</w:t>
      </w:r>
      <w:r w:rsidRPr="00FC6301">
        <w:rPr>
          <w:spacing w:val="-5"/>
          <w:lang w:val="en-AU"/>
        </w:rPr>
        <w:t xml:space="preserve"> </w:t>
      </w:r>
      <w:r w:rsidRPr="00FC6301">
        <w:rPr>
          <w:lang w:val="en-AU"/>
        </w:rPr>
        <w:t>following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booster</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third</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Preliminary</w:t>
      </w:r>
      <w:r w:rsidRPr="00FC6301">
        <w:rPr>
          <w:spacing w:val="-5"/>
          <w:lang w:val="en-AU"/>
        </w:rPr>
        <w:t xml:space="preserve"> </w:t>
      </w:r>
      <w:r w:rsidRPr="00FC6301">
        <w:rPr>
          <w:lang w:val="en-AU"/>
        </w:rPr>
        <w:t>data</w:t>
      </w:r>
      <w:r w:rsidRPr="00FC6301">
        <w:rPr>
          <w:spacing w:val="-5"/>
          <w:lang w:val="en-AU"/>
        </w:rPr>
        <w:t xml:space="preserve"> </w:t>
      </w:r>
      <w:r w:rsidRPr="00FC6301">
        <w:rPr>
          <w:lang w:val="en-AU"/>
        </w:rPr>
        <w:t>from Israel on the use of Comirnaty as a booster dose suggests the risk of myocarditis with the booster dose is not increased, as compared with the risk after second doses of vaccine.</w:t>
      </w:r>
    </w:p>
    <w:p w14:paraId="656BAC5E" w14:textId="0A6EAED0" w:rsidR="008344FB" w:rsidRPr="00FC6301" w:rsidRDefault="004310F6">
      <w:pPr>
        <w:pStyle w:val="Heading3"/>
        <w:jc w:val="both"/>
        <w:rPr>
          <w:lang w:val="en-AU"/>
        </w:rPr>
      </w:pPr>
      <w:r w:rsidRPr="00FC6301">
        <w:rPr>
          <w:lang w:val="en-AU"/>
        </w:rPr>
        <w:t xml:space="preserve">Dose </w:t>
      </w:r>
      <w:r w:rsidRPr="00FC6301">
        <w:rPr>
          <w:spacing w:val="-2"/>
          <w:lang w:val="en-AU"/>
        </w:rPr>
        <w:t>interval</w:t>
      </w:r>
    </w:p>
    <w:p w14:paraId="180E3032" w14:textId="77777777" w:rsidR="00B46F34" w:rsidRPr="00FC6301" w:rsidRDefault="004310F6">
      <w:pPr>
        <w:pStyle w:val="BodyText"/>
        <w:spacing w:before="370" w:line="271" w:lineRule="auto"/>
        <w:ind w:left="487" w:right="529"/>
        <w:rPr>
          <w:lang w:val="en-AU"/>
        </w:rPr>
      </w:pPr>
      <w:r w:rsidRPr="00FC6301">
        <w:rPr>
          <w:lang w:val="en-AU"/>
        </w:rPr>
        <w:t>The registered interval between primary doses for the Pfizer COVID-19 vaccine is at least 21 days apart, and for the Moderna COVID-19 vaccine</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recommended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administer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28</w:t>
      </w:r>
      <w:r w:rsidRPr="00FC6301">
        <w:rPr>
          <w:spacing w:val="-4"/>
          <w:lang w:val="en-AU"/>
        </w:rPr>
        <w:t xml:space="preserve"> </w:t>
      </w:r>
      <w:r w:rsidRPr="00FC6301">
        <w:rPr>
          <w:lang w:val="en-AU"/>
        </w:rPr>
        <w:t>days</w:t>
      </w:r>
      <w:r w:rsidRPr="00FC6301">
        <w:rPr>
          <w:spacing w:val="-4"/>
          <w:lang w:val="en-AU"/>
        </w:rPr>
        <w:t xml:space="preserve"> </w:t>
      </w:r>
      <w:r w:rsidRPr="00FC6301">
        <w:rPr>
          <w:lang w:val="en-AU"/>
        </w:rPr>
        <w:t>after the first dose.</w:t>
      </w:r>
    </w:p>
    <w:p w14:paraId="08197F24" w14:textId="77777777" w:rsidR="00B46F34" w:rsidRPr="00FC6301" w:rsidRDefault="004310F6">
      <w:pPr>
        <w:pStyle w:val="BodyText"/>
        <w:spacing w:line="271" w:lineRule="auto"/>
        <w:ind w:left="487" w:right="641"/>
        <w:rPr>
          <w:lang w:val="en-AU"/>
        </w:rPr>
      </w:pPr>
      <w:r w:rsidRPr="00FC6301">
        <w:rPr>
          <w:lang w:val="en-AU"/>
        </w:rPr>
        <w:t>A longer interval (up to 8 weeks) may reduce the risk of myocarditis after</w:t>
      </w:r>
      <w:r w:rsidRPr="00FC6301">
        <w:rPr>
          <w:spacing w:val="-4"/>
          <w:lang w:val="en-AU"/>
        </w:rPr>
        <w:t xml:space="preserve"> </w:t>
      </w:r>
      <w:r w:rsidRPr="00FC6301">
        <w:rPr>
          <w:lang w:val="en-AU"/>
        </w:rPr>
        <w:t>vaccination,</w:t>
      </w:r>
      <w:r w:rsidRPr="00FC6301">
        <w:rPr>
          <w:spacing w:val="-4"/>
          <w:lang w:val="en-AU"/>
        </w:rPr>
        <w:t xml:space="preserve"> </w:t>
      </w:r>
      <w:r w:rsidRPr="00FC6301">
        <w:rPr>
          <w:lang w:val="en-AU"/>
        </w:rPr>
        <w:t>particularly</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highest</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side effect (males under 30 years). A longer interval may also improve the immune response to COVID-19 vaccines.</w:t>
      </w:r>
    </w:p>
    <w:p w14:paraId="656BAC63" w14:textId="3ECE36CF" w:rsidR="008344FB" w:rsidRPr="00FC6301" w:rsidRDefault="004310F6">
      <w:pPr>
        <w:pStyle w:val="BodyText"/>
        <w:spacing w:line="271" w:lineRule="auto"/>
        <w:ind w:left="487" w:right="495"/>
        <w:rPr>
          <w:lang w:val="en-AU"/>
        </w:rPr>
      </w:pPr>
      <w:r w:rsidRPr="00FC6301">
        <w:rPr>
          <w:lang w:val="en-AU"/>
        </w:rPr>
        <w:t>A shorter interval (no less than 4 weeks for the Moderna COVID-19 vaccine</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3</w:t>
      </w:r>
      <w:r w:rsidRPr="00FC6301">
        <w:rPr>
          <w:spacing w:val="-5"/>
          <w:lang w:val="en-AU"/>
        </w:rPr>
        <w:t xml:space="preserve"> </w:t>
      </w:r>
      <w:r w:rsidRPr="00FC6301">
        <w:rPr>
          <w:lang w:val="en-AU"/>
        </w:rPr>
        <w:t>weeks</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provide</w:t>
      </w:r>
      <w:r w:rsidRPr="00FC6301">
        <w:rPr>
          <w:spacing w:val="-5"/>
          <w:lang w:val="en-AU"/>
        </w:rPr>
        <w:t xml:space="preserve"> </w:t>
      </w:r>
      <w:r w:rsidRPr="00FC6301">
        <w:rPr>
          <w:lang w:val="en-AU"/>
        </w:rPr>
        <w:t>earlier protection. This may be particularly important in outbreak situations, impending immunosuppression, or prior to international travel.</w:t>
      </w:r>
    </w:p>
    <w:p w14:paraId="656BAC6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C65" w14:textId="77777777" w:rsidR="008344FB" w:rsidRPr="00FC6301" w:rsidRDefault="004310F6">
      <w:pPr>
        <w:pStyle w:val="Heading3"/>
        <w:spacing w:before="87"/>
        <w:rPr>
          <w:lang w:val="en-AU"/>
        </w:rPr>
      </w:pPr>
      <w:r w:rsidRPr="00FC6301">
        <w:rPr>
          <w:lang w:val="en-AU"/>
        </w:rPr>
        <w:lastRenderedPageBreak/>
        <w:t xml:space="preserve">Risks and </w:t>
      </w:r>
      <w:r w:rsidRPr="00FC6301">
        <w:rPr>
          <w:spacing w:val="-2"/>
          <w:lang w:val="en-AU"/>
        </w:rPr>
        <w:t>benefits</w:t>
      </w:r>
    </w:p>
    <w:p w14:paraId="105F628D" w14:textId="77777777" w:rsidR="00B46F34" w:rsidRPr="00FC6301" w:rsidRDefault="004310F6">
      <w:pPr>
        <w:pStyle w:val="BodyText"/>
        <w:spacing w:before="371" w:line="271" w:lineRule="auto"/>
        <w:ind w:left="487" w:right="495"/>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Comirnaty</w:t>
      </w:r>
      <w:r w:rsidRPr="00FC6301">
        <w:rPr>
          <w:spacing w:val="-9"/>
          <w:lang w:val="en-AU"/>
        </w:rPr>
        <w:t xml:space="preserve"> </w:t>
      </w:r>
      <w:r w:rsidRPr="00FC6301">
        <w:rPr>
          <w:lang w:val="en-AU"/>
        </w:rPr>
        <w:t>(Pfizer) and Spikevax (Moderna) strongly outweigh the risks of myocarditis and/or pericarditis for any age group. ATAGI recommends either vaccine in those eligible. ATAGI will continue to explore potential differences in the rates of adverse events by brand and consider updated advice in the future.</w:t>
      </w:r>
    </w:p>
    <w:p w14:paraId="71AE4F51" w14:textId="77777777" w:rsidR="00B46F34" w:rsidRPr="00FC6301" w:rsidRDefault="004310F6">
      <w:pPr>
        <w:pStyle w:val="BodyText"/>
        <w:spacing w:line="271" w:lineRule="auto"/>
        <w:ind w:left="487" w:right="641"/>
        <w:rPr>
          <w:lang w:val="en-AU"/>
        </w:rPr>
      </w:pPr>
      <w:r w:rsidRPr="00FC6301">
        <w:rPr>
          <w:lang w:val="en-AU"/>
        </w:rPr>
        <w:t>People who are receiving vaccination with Comirnaty (Pfizer) and Spikevax</w:t>
      </w:r>
      <w:r w:rsidRPr="00FC6301">
        <w:rPr>
          <w:spacing w:val="-5"/>
          <w:lang w:val="en-AU"/>
        </w:rPr>
        <w:t xml:space="preserve"> </w:t>
      </w:r>
      <w:r w:rsidRPr="00FC6301">
        <w:rPr>
          <w:lang w:val="en-AU"/>
        </w:rPr>
        <w:t>(Moderna)</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aware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hyperlink r:id="rId834">
        <w:r w:rsidRPr="00FC6301">
          <w:rPr>
            <w:u w:val="single"/>
            <w:lang w:val="en-AU"/>
          </w:rPr>
          <w:t>potential</w:t>
        </w:r>
        <w:r w:rsidRPr="00FC6301">
          <w:rPr>
            <w:spacing w:val="-5"/>
            <w:u w:val="single"/>
            <w:lang w:val="en-AU"/>
          </w:rPr>
          <w:t xml:space="preserve"> </w:t>
        </w:r>
        <w:r w:rsidRPr="00FC6301">
          <w:rPr>
            <w:u w:val="single"/>
            <w:lang w:val="en-AU"/>
          </w:rPr>
          <w:t>complication</w:t>
        </w:r>
      </w:hyperlink>
      <w:r w:rsidRPr="00FC6301">
        <w:rPr>
          <w:spacing w:val="-5"/>
          <w:lang w:val="en-AU"/>
        </w:rPr>
        <w:t xml:space="preserve"> </w:t>
      </w:r>
      <w:r w:rsidRPr="00FC6301">
        <w:rPr>
          <w:lang w:val="en-AU"/>
        </w:rPr>
        <w:t>as part of providing informed consent. People should be made aware of symptoms of myocarditis and/or pericarditis and are encouraged to seek prompt medical attention.</w:t>
      </w:r>
    </w:p>
    <w:p w14:paraId="656BAC6B" w14:textId="11D69F6A" w:rsidR="008344FB" w:rsidRPr="00FC6301" w:rsidRDefault="004310F6">
      <w:pPr>
        <w:pStyle w:val="Heading2"/>
        <w:rPr>
          <w:lang w:val="en-AU"/>
        </w:rPr>
      </w:pPr>
      <w:r w:rsidRPr="00FC6301">
        <w:rPr>
          <w:spacing w:val="-2"/>
          <w:lang w:val="en-AU"/>
        </w:rPr>
        <w:t>Vaxzevria</w:t>
      </w:r>
      <w:r w:rsidRPr="00FC6301">
        <w:rPr>
          <w:spacing w:val="-18"/>
          <w:lang w:val="en-AU"/>
        </w:rPr>
        <w:t xml:space="preserve"> </w:t>
      </w:r>
      <w:r w:rsidRPr="00FC6301">
        <w:rPr>
          <w:spacing w:val="-2"/>
          <w:lang w:val="en-AU"/>
        </w:rPr>
        <w:t>(AstraZeneca)</w:t>
      </w:r>
    </w:p>
    <w:p w14:paraId="656BAC6C" w14:textId="77777777" w:rsidR="008344FB" w:rsidRPr="00FC6301" w:rsidRDefault="004310F6">
      <w:pPr>
        <w:pStyle w:val="Heading3"/>
        <w:spacing w:before="347"/>
        <w:ind w:right="1430"/>
        <w:rPr>
          <w:lang w:val="en-AU"/>
        </w:rPr>
      </w:pPr>
      <w:r w:rsidRPr="00FC6301">
        <w:rPr>
          <w:lang w:val="en-AU"/>
        </w:rPr>
        <w:t>Thrombosis</w:t>
      </w:r>
      <w:r w:rsidRPr="00FC6301">
        <w:rPr>
          <w:spacing w:val="-20"/>
          <w:lang w:val="en-AU"/>
        </w:rPr>
        <w:t xml:space="preserve"> </w:t>
      </w:r>
      <w:r w:rsidRPr="00FC6301">
        <w:rPr>
          <w:lang w:val="en-AU"/>
        </w:rPr>
        <w:t>and</w:t>
      </w:r>
      <w:r w:rsidRPr="00FC6301">
        <w:rPr>
          <w:spacing w:val="-20"/>
          <w:lang w:val="en-AU"/>
        </w:rPr>
        <w:t xml:space="preserve"> </w:t>
      </w:r>
      <w:r w:rsidRPr="00FC6301">
        <w:rPr>
          <w:lang w:val="en-AU"/>
        </w:rPr>
        <w:t>Thrombocytopenia Syndrome (TTS)</w:t>
      </w:r>
    </w:p>
    <w:p w14:paraId="71C7A2AD" w14:textId="77777777" w:rsidR="00B46F34" w:rsidRPr="00FC6301" w:rsidRDefault="004310F6">
      <w:pPr>
        <w:pStyle w:val="BodyText"/>
        <w:spacing w:before="371" w:line="271" w:lineRule="auto"/>
        <w:ind w:left="487" w:right="495"/>
        <w:rPr>
          <w:lang w:val="en-AU"/>
        </w:rPr>
      </w:pPr>
      <w:r w:rsidRPr="00FC6301">
        <w:rPr>
          <w:lang w:val="en-AU"/>
        </w:rPr>
        <w:t>ATAGI</w:t>
      </w:r>
      <w:r w:rsidRPr="00FC6301">
        <w:rPr>
          <w:spacing w:val="-3"/>
          <w:lang w:val="en-AU"/>
        </w:rPr>
        <w:t xml:space="preserve"> </w:t>
      </w:r>
      <w:r w:rsidRPr="00FC6301">
        <w:rPr>
          <w:lang w:val="en-AU"/>
        </w:rPr>
        <w:t>considered</w:t>
      </w:r>
      <w:r w:rsidRPr="00FC6301">
        <w:rPr>
          <w:spacing w:val="-4"/>
          <w:lang w:val="en-AU"/>
        </w:rPr>
        <w:t xml:space="preserve"> </w:t>
      </w:r>
      <w:r w:rsidRPr="00FC6301">
        <w:rPr>
          <w:lang w:val="en-AU"/>
        </w:rPr>
        <w:t>an</w:t>
      </w:r>
      <w:r w:rsidRPr="00FC6301">
        <w:rPr>
          <w:spacing w:val="-3"/>
          <w:lang w:val="en-AU"/>
        </w:rPr>
        <w:t xml:space="preserve"> </w:t>
      </w:r>
      <w:r w:rsidRPr="00FC6301">
        <w:rPr>
          <w:lang w:val="en-AU"/>
        </w:rPr>
        <w:t>update</w:t>
      </w:r>
      <w:r w:rsidRPr="00FC6301">
        <w:rPr>
          <w:spacing w:val="-4"/>
          <w:lang w:val="en-AU"/>
        </w:rPr>
        <w:t xml:space="preserve"> </w:t>
      </w:r>
      <w:r w:rsidRPr="00FC6301">
        <w:rPr>
          <w:lang w:val="en-AU"/>
        </w:rPr>
        <w:t>from</w:t>
      </w:r>
      <w:r w:rsidRPr="00FC6301">
        <w:rPr>
          <w:spacing w:val="-3"/>
          <w:lang w:val="en-AU"/>
        </w:rPr>
        <w:t xml:space="preserve"> </w:t>
      </w:r>
      <w:r w:rsidRPr="00FC6301">
        <w:rPr>
          <w:lang w:val="en-AU"/>
        </w:rPr>
        <w:t>the</w:t>
      </w:r>
      <w:r w:rsidRPr="00FC6301">
        <w:rPr>
          <w:spacing w:val="-4"/>
          <w:lang w:val="en-AU"/>
        </w:rPr>
        <w:t xml:space="preserve"> </w:t>
      </w:r>
      <w:r w:rsidRPr="00FC6301">
        <w:rPr>
          <w:lang w:val="en-AU"/>
        </w:rPr>
        <w:t>TGA</w:t>
      </w:r>
      <w:r w:rsidRPr="00FC6301">
        <w:rPr>
          <w:spacing w:val="-3"/>
          <w:lang w:val="en-AU"/>
        </w:rPr>
        <w:t xml:space="preserve"> </w:t>
      </w:r>
      <w:r w:rsidRPr="00FC6301">
        <w:rPr>
          <w:lang w:val="en-AU"/>
        </w:rPr>
        <w:t>on</w:t>
      </w:r>
      <w:r w:rsidRPr="00FC6301">
        <w:rPr>
          <w:spacing w:val="-4"/>
          <w:lang w:val="en-AU"/>
        </w:rPr>
        <w:t xml:space="preserve"> </w:t>
      </w:r>
      <w:r w:rsidRPr="00FC6301">
        <w:rPr>
          <w:lang w:val="en-AU"/>
        </w:rPr>
        <w:t>current</w:t>
      </w:r>
      <w:r w:rsidRPr="00FC6301">
        <w:rPr>
          <w:spacing w:val="-3"/>
          <w:lang w:val="en-AU"/>
        </w:rPr>
        <w:t xml:space="preserve"> </w:t>
      </w:r>
      <w:r w:rsidRPr="00FC6301">
        <w:rPr>
          <w:lang w:val="en-AU"/>
        </w:rPr>
        <w:t>confirmed</w:t>
      </w:r>
      <w:r w:rsidRPr="00FC6301">
        <w:rPr>
          <w:spacing w:val="-4"/>
          <w:lang w:val="en-AU"/>
        </w:rPr>
        <w:t xml:space="preserve"> </w:t>
      </w:r>
      <w:r w:rsidRPr="00FC6301">
        <w:rPr>
          <w:lang w:val="en-AU"/>
        </w:rPr>
        <w:t>cases of</w:t>
      </w:r>
      <w:r w:rsidRPr="00FC6301">
        <w:rPr>
          <w:spacing w:val="-3"/>
          <w:lang w:val="en-AU"/>
        </w:rPr>
        <w:t xml:space="preserve"> </w:t>
      </w:r>
      <w:r w:rsidRPr="00FC6301">
        <w:rPr>
          <w:lang w:val="en-AU"/>
        </w:rPr>
        <w:t>TTS</w:t>
      </w:r>
      <w:r w:rsidRPr="00FC6301">
        <w:rPr>
          <w:spacing w:val="-3"/>
          <w:lang w:val="en-AU"/>
        </w:rPr>
        <w:t xml:space="preserve"> </w:t>
      </w:r>
      <w:r w:rsidRPr="00FC6301">
        <w:rPr>
          <w:lang w:val="en-AU"/>
        </w:rPr>
        <w:t>and</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under</w:t>
      </w:r>
      <w:r w:rsidRPr="00FC6301">
        <w:rPr>
          <w:spacing w:val="-3"/>
          <w:lang w:val="en-AU"/>
        </w:rPr>
        <w:t xml:space="preserve"> </w:t>
      </w:r>
      <w:r w:rsidRPr="00FC6301">
        <w:rPr>
          <w:lang w:val="en-AU"/>
        </w:rPr>
        <w:t>investigation.</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latest</w:t>
      </w:r>
      <w:r w:rsidRPr="00FC6301">
        <w:rPr>
          <w:spacing w:val="-3"/>
          <w:lang w:val="en-AU"/>
        </w:rPr>
        <w:t xml:space="preserve"> </w:t>
      </w:r>
      <w:r w:rsidRPr="00FC6301">
        <w:rPr>
          <w:lang w:val="en-AU"/>
        </w:rPr>
        <w:t>TGA</w:t>
      </w:r>
      <w:r w:rsidRPr="00FC6301">
        <w:rPr>
          <w:spacing w:val="-3"/>
          <w:lang w:val="en-AU"/>
        </w:rPr>
        <w:t xml:space="preserve"> </w:t>
      </w:r>
      <w:r w:rsidRPr="00FC6301">
        <w:rPr>
          <w:lang w:val="en-AU"/>
        </w:rPr>
        <w:t>statement</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TTS cases,</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clinical</w:t>
      </w:r>
      <w:r w:rsidRPr="00FC6301">
        <w:rPr>
          <w:spacing w:val="-4"/>
          <w:lang w:val="en-AU"/>
        </w:rPr>
        <w:t xml:space="preserve"> </w:t>
      </w:r>
      <w:r w:rsidRPr="00FC6301">
        <w:rPr>
          <w:lang w:val="en-AU"/>
        </w:rPr>
        <w:t>outcomes,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hyperlink r:id="rId835">
        <w:r w:rsidRPr="00FC6301">
          <w:rPr>
            <w:u w:val="single"/>
            <w:lang w:val="en-AU"/>
          </w:rPr>
          <w:t>here</w:t>
        </w:r>
      </w:hyperlink>
      <w:r w:rsidRPr="00FC6301">
        <w:rPr>
          <w:lang w:val="en-AU"/>
        </w:rPr>
        <w:t>.</w:t>
      </w:r>
      <w:r w:rsidRPr="00FC6301">
        <w:rPr>
          <w:spacing w:val="-4"/>
          <w:lang w:val="en-AU"/>
        </w:rPr>
        <w:t xml:space="preserve"> </w:t>
      </w:r>
      <w:r w:rsidRPr="00FC6301">
        <w:rPr>
          <w:lang w:val="en-AU"/>
        </w:rPr>
        <w:t>There</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been no reports of TTS submitted to the TGA following a booster or third dose of vaccine.</w:t>
      </w:r>
    </w:p>
    <w:p w14:paraId="23EDC873" w14:textId="77777777" w:rsidR="00B46F34" w:rsidRPr="00FC6301" w:rsidRDefault="004310F6">
      <w:pPr>
        <w:pStyle w:val="BodyText"/>
        <w:spacing w:before="1" w:line="271" w:lineRule="auto"/>
        <w:ind w:left="487" w:right="562"/>
        <w:jc w:val="both"/>
        <w:rPr>
          <w:lang w:val="en-AU"/>
        </w:rPr>
      </w:pPr>
      <w:r w:rsidRPr="00FC6301">
        <w:rPr>
          <w:lang w:val="en-AU"/>
        </w:rPr>
        <w:t>ATAGI</w:t>
      </w:r>
      <w:r w:rsidRPr="00FC6301">
        <w:rPr>
          <w:spacing w:val="-1"/>
          <w:lang w:val="en-AU"/>
        </w:rPr>
        <w:t xml:space="preserve"> </w:t>
      </w:r>
      <w:r w:rsidRPr="00FC6301">
        <w:rPr>
          <w:lang w:val="en-AU"/>
        </w:rPr>
        <w:t>examined</w:t>
      </w:r>
      <w:r w:rsidRPr="00FC6301">
        <w:rPr>
          <w:spacing w:val="-1"/>
          <w:lang w:val="en-AU"/>
        </w:rPr>
        <w:t xml:space="preserve"> </w:t>
      </w:r>
      <w:r w:rsidRPr="00FC6301">
        <w:rPr>
          <w:lang w:val="en-AU"/>
        </w:rPr>
        <w:t>estimates</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risk</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TTS</w:t>
      </w:r>
      <w:r w:rsidRPr="00FC6301">
        <w:rPr>
          <w:spacing w:val="-1"/>
          <w:lang w:val="en-AU"/>
        </w:rPr>
        <w:t xml:space="preserve"> </w:t>
      </w:r>
      <w:r w:rsidRPr="00FC6301">
        <w:rPr>
          <w:lang w:val="en-AU"/>
        </w:rPr>
        <w:t>by</w:t>
      </w:r>
      <w:r w:rsidRPr="00FC6301">
        <w:rPr>
          <w:spacing w:val="-1"/>
          <w:lang w:val="en-AU"/>
        </w:rPr>
        <w:t xml:space="preserve"> </w:t>
      </w:r>
      <w:r w:rsidRPr="00FC6301">
        <w:rPr>
          <w:lang w:val="en-AU"/>
        </w:rPr>
        <w:t>age</w:t>
      </w:r>
      <w:r w:rsidRPr="00FC6301">
        <w:rPr>
          <w:spacing w:val="-1"/>
          <w:lang w:val="en-AU"/>
        </w:rPr>
        <w:t xml:space="preserve"> </w:t>
      </w:r>
      <w:r w:rsidRPr="00FC6301">
        <w:rPr>
          <w:lang w:val="en-AU"/>
        </w:rPr>
        <w:t>group</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Australia</w:t>
      </w:r>
      <w:r w:rsidRPr="00FC6301">
        <w:rPr>
          <w:spacing w:val="-1"/>
          <w:lang w:val="en-AU"/>
        </w:rPr>
        <w:t xml:space="preserve"> </w:t>
      </w:r>
      <w:r w:rsidRPr="00FC6301">
        <w:rPr>
          <w:lang w:val="en-AU"/>
        </w:rPr>
        <w:t>and note that there have been 170 cases of confirmed or probable TTS (88 confirmed</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82</w:t>
      </w:r>
      <w:r w:rsidRPr="00FC6301">
        <w:rPr>
          <w:spacing w:val="-6"/>
          <w:lang w:val="en-AU"/>
        </w:rPr>
        <w:t xml:space="preserve"> </w:t>
      </w:r>
      <w:r w:rsidRPr="00FC6301">
        <w:rPr>
          <w:lang w:val="en-AU"/>
        </w:rPr>
        <w:t>probable</w:t>
      </w:r>
      <w:r w:rsidRPr="00FC6301">
        <w:rPr>
          <w:spacing w:val="-6"/>
          <w:lang w:val="en-AU"/>
        </w:rPr>
        <w:t xml:space="preserve"> </w:t>
      </w:r>
      <w:r w:rsidRPr="00FC6301">
        <w:rPr>
          <w:lang w:val="en-AU"/>
        </w:rPr>
        <w:t>cases).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around</w:t>
      </w:r>
      <w:r w:rsidRPr="00FC6301">
        <w:rPr>
          <w:spacing w:val="-6"/>
          <w:lang w:val="en-AU"/>
        </w:rPr>
        <w:t xml:space="preserve"> </w:t>
      </w:r>
      <w:r w:rsidRPr="00FC6301">
        <w:rPr>
          <w:lang w:val="en-AU"/>
        </w:rPr>
        <w:t>13.6</w:t>
      </w:r>
      <w:r w:rsidRPr="00FC6301">
        <w:rPr>
          <w:spacing w:val="-6"/>
          <w:lang w:val="en-AU"/>
        </w:rPr>
        <w:t xml:space="preserve"> </w:t>
      </w:r>
      <w:r w:rsidRPr="00FC6301">
        <w:rPr>
          <w:lang w:val="en-AU"/>
        </w:rPr>
        <w:t>million</w:t>
      </w:r>
      <w:r w:rsidRPr="00FC6301">
        <w:rPr>
          <w:spacing w:val="-6"/>
          <w:lang w:val="en-AU"/>
        </w:rPr>
        <w:t xml:space="preserve"> </w:t>
      </w:r>
      <w:r w:rsidRPr="00FC6301">
        <w:rPr>
          <w:lang w:val="en-AU"/>
        </w:rPr>
        <w:t>doses of AstraZeneca have been administered.</w:t>
      </w:r>
    </w:p>
    <w:p w14:paraId="4FF32CBE" w14:textId="77777777" w:rsidR="00B46F34" w:rsidRPr="00FC6301" w:rsidRDefault="004310F6">
      <w:pPr>
        <w:pStyle w:val="BodyText"/>
        <w:spacing w:line="271" w:lineRule="auto"/>
        <w:ind w:left="487" w:right="495"/>
        <w:rPr>
          <w:lang w:val="en-AU"/>
        </w:rPr>
      </w:pPr>
      <w:r w:rsidRPr="00FC6301">
        <w:rPr>
          <w:lang w:val="en-AU"/>
        </w:rPr>
        <w:t>ATAGI notes that International data continues to demonstrate the risk of</w:t>
      </w:r>
      <w:r w:rsidRPr="00FC6301">
        <w:rPr>
          <w:spacing w:val="-4"/>
          <w:lang w:val="en-AU"/>
        </w:rPr>
        <w:t xml:space="preserve"> </w:t>
      </w:r>
      <w:r w:rsidRPr="00FC6301">
        <w:rPr>
          <w:lang w:val="en-AU"/>
        </w:rPr>
        <w:t>TTS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much</w:t>
      </w:r>
      <w:r w:rsidRPr="00FC6301">
        <w:rPr>
          <w:spacing w:val="-4"/>
          <w:lang w:val="en-AU"/>
        </w:rPr>
        <w:t xml:space="preserve"> </w:t>
      </w:r>
      <w:r w:rsidRPr="00FC6301">
        <w:rPr>
          <w:lang w:val="en-AU"/>
        </w:rPr>
        <w:t>lower</w:t>
      </w:r>
      <w:r w:rsidRPr="00FC6301">
        <w:rPr>
          <w:spacing w:val="-4"/>
          <w:lang w:val="en-AU"/>
        </w:rPr>
        <w:t xml:space="preserve"> </w:t>
      </w:r>
      <w:r w:rsidRPr="00FC6301">
        <w:rPr>
          <w:lang w:val="en-AU"/>
        </w:rPr>
        <w:t>than</w:t>
      </w:r>
      <w:r w:rsidRPr="00FC6301">
        <w:rPr>
          <w:spacing w:val="-4"/>
          <w:lang w:val="en-AU"/>
        </w:rPr>
        <w:t xml:space="preserve"> </w:t>
      </w:r>
      <w:r w:rsidRPr="00FC6301">
        <w:rPr>
          <w:lang w:val="en-AU"/>
        </w:rPr>
        <w:t>the risk</w:t>
      </w:r>
      <w:r w:rsidRPr="00FC6301">
        <w:rPr>
          <w:spacing w:val="-3"/>
          <w:lang w:val="en-AU"/>
        </w:rPr>
        <w:t xml:space="preserve"> </w:t>
      </w:r>
      <w:r w:rsidRPr="00FC6301">
        <w:rPr>
          <w:lang w:val="en-AU"/>
        </w:rPr>
        <w:t>following</w:t>
      </w:r>
      <w:r w:rsidRPr="00FC6301">
        <w:rPr>
          <w:spacing w:val="-3"/>
          <w:lang w:val="en-AU"/>
        </w:rPr>
        <w:t xml:space="preserve"> </w:t>
      </w:r>
      <w:r w:rsidRPr="00FC6301">
        <w:rPr>
          <w:lang w:val="en-AU"/>
        </w:rPr>
        <w:t>a</w:t>
      </w:r>
      <w:r w:rsidRPr="00FC6301">
        <w:rPr>
          <w:spacing w:val="-3"/>
          <w:lang w:val="en-AU"/>
        </w:rPr>
        <w:t xml:space="preserve"> </w:t>
      </w:r>
      <w:r w:rsidRPr="00FC6301">
        <w:rPr>
          <w:lang w:val="en-AU"/>
        </w:rPr>
        <w:t>first</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(estimated</w:t>
      </w:r>
      <w:r w:rsidRPr="00FC6301">
        <w:rPr>
          <w:spacing w:val="-3"/>
          <w:lang w:val="en-AU"/>
        </w:rPr>
        <w:t xml:space="preserve"> </w:t>
      </w:r>
      <w:r w:rsidRPr="00FC6301">
        <w:rPr>
          <w:lang w:val="en-AU"/>
        </w:rPr>
        <w:t>internationally</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hyperlink r:id="rId836">
        <w:r w:rsidRPr="00FC6301">
          <w:rPr>
            <w:u w:val="single"/>
            <w:lang w:val="en-AU"/>
          </w:rPr>
          <w:t>2</w:t>
        </w:r>
        <w:r w:rsidRPr="00FC6301">
          <w:rPr>
            <w:spacing w:val="-8"/>
            <w:u w:val="single"/>
            <w:lang w:val="en-AU"/>
          </w:rPr>
          <w:t xml:space="preserve"> </w:t>
        </w:r>
        <w:r w:rsidRPr="00FC6301">
          <w:rPr>
            <w:u w:val="single"/>
            <w:lang w:val="en-AU"/>
          </w:rPr>
          <w:t>per</w:t>
        </w:r>
        <w:r w:rsidRPr="00FC6301">
          <w:rPr>
            <w:spacing w:val="-3"/>
            <w:u w:val="single"/>
            <w:lang w:val="en-AU"/>
          </w:rPr>
          <w:t xml:space="preserve"> </w:t>
        </w:r>
        <w:r w:rsidRPr="00FC6301">
          <w:rPr>
            <w:u w:val="single"/>
            <w:lang w:val="en-AU"/>
          </w:rPr>
          <w:t>million</w:t>
        </w:r>
      </w:hyperlink>
      <w:r w:rsidRPr="00FC6301">
        <w:rPr>
          <w:lang w:val="en-AU"/>
        </w:rPr>
        <w:t xml:space="preserve"> second</w:t>
      </w:r>
      <w:r w:rsidRPr="00FC6301">
        <w:rPr>
          <w:spacing w:val="-6"/>
          <w:lang w:val="en-AU"/>
        </w:rPr>
        <w:t xml:space="preserve"> </w:t>
      </w:r>
      <w:r w:rsidRPr="00FC6301">
        <w:rPr>
          <w:lang w:val="en-AU"/>
        </w:rPr>
        <w:t>doses).</w:t>
      </w:r>
      <w:r w:rsidRPr="00FC6301">
        <w:rPr>
          <w:spacing w:val="40"/>
          <w:lang w:val="en-AU"/>
        </w:rPr>
        <w:t xml:space="preserve"> </w:t>
      </w:r>
      <w:r w:rsidRPr="00FC6301">
        <w:rPr>
          <w:lang w:val="en-AU"/>
        </w:rPr>
        <w:t>ATAGI</w:t>
      </w:r>
      <w:r w:rsidRPr="00FC6301">
        <w:rPr>
          <w:spacing w:val="-6"/>
          <w:lang w:val="en-AU"/>
        </w:rPr>
        <w:t xml:space="preserve"> </w:t>
      </w:r>
      <w:r w:rsidRPr="00FC6301">
        <w:rPr>
          <w:lang w:val="en-AU"/>
        </w:rPr>
        <w:t>reinforces</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importance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completing</w:t>
      </w:r>
      <w:r w:rsidRPr="00FC6301">
        <w:rPr>
          <w:spacing w:val="-6"/>
          <w:lang w:val="en-AU"/>
        </w:rPr>
        <w:t xml:space="preserve"> </w:t>
      </w:r>
      <w:r w:rsidRPr="00FC6301">
        <w:rPr>
          <w:lang w:val="en-AU"/>
        </w:rPr>
        <w:t>a</w:t>
      </w:r>
      <w:r w:rsidRPr="00FC6301">
        <w:rPr>
          <w:spacing w:val="-6"/>
          <w:lang w:val="en-AU"/>
        </w:rPr>
        <w:t xml:space="preserve"> </w:t>
      </w:r>
      <w:r w:rsidRPr="00FC6301">
        <w:rPr>
          <w:lang w:val="en-AU"/>
        </w:rPr>
        <w:t>two- dose schedule to ensure maximal protection, with the strongest evidence for two doses of the same brand.</w:t>
      </w:r>
    </w:p>
    <w:p w14:paraId="656BAC73" w14:textId="6A8D75F5" w:rsidR="008344FB" w:rsidRPr="00FC6301" w:rsidRDefault="004310F6">
      <w:pPr>
        <w:pStyle w:val="BodyText"/>
        <w:spacing w:line="271" w:lineRule="auto"/>
        <w:ind w:left="487" w:right="495"/>
        <w:rPr>
          <w:lang w:val="en-AU"/>
        </w:rPr>
      </w:pPr>
      <w:r w:rsidRPr="00FC6301">
        <w:rPr>
          <w:lang w:val="en-AU"/>
        </w:rPr>
        <w:t>Rates of TTS cases are based on first doses of AstraZeneca as of 9 December</w:t>
      </w:r>
      <w:r w:rsidRPr="00FC6301">
        <w:rPr>
          <w:spacing w:val="-5"/>
          <w:lang w:val="en-AU"/>
        </w:rPr>
        <w:t xml:space="preserve"> </w:t>
      </w:r>
      <w:r w:rsidRPr="00FC6301">
        <w:rPr>
          <w:lang w:val="en-AU"/>
        </w:rPr>
        <w:t>2021</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account</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onset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TTS).</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date, approximately 13.6 million doses of AstraZeneca have been</w:t>
      </w:r>
    </w:p>
    <w:p w14:paraId="656BAC7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7860BDC9" w14:textId="77777777" w:rsidR="00B46F34" w:rsidRPr="00FC6301" w:rsidRDefault="004310F6">
      <w:pPr>
        <w:pStyle w:val="BodyText"/>
        <w:spacing w:before="97" w:line="271" w:lineRule="auto"/>
        <w:ind w:left="487"/>
        <w:rPr>
          <w:lang w:val="en-AU"/>
        </w:rPr>
      </w:pPr>
      <w:r w:rsidRPr="00FC6301">
        <w:rPr>
          <w:lang w:val="en-AU"/>
        </w:rPr>
        <w:lastRenderedPageBreak/>
        <w:t>administered,</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around</w:t>
      </w:r>
      <w:r w:rsidRPr="00FC6301">
        <w:rPr>
          <w:spacing w:val="-4"/>
          <w:lang w:val="en-AU"/>
        </w:rPr>
        <w:t xml:space="preserve"> </w:t>
      </w:r>
      <w:r w:rsidRPr="00FC6301">
        <w:rPr>
          <w:lang w:val="en-AU"/>
        </w:rPr>
        <w:t>6.9</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6.7</w:t>
      </w:r>
      <w:r w:rsidRPr="00FC6301">
        <w:rPr>
          <w:spacing w:val="-4"/>
          <w:lang w:val="en-AU"/>
        </w:rPr>
        <w:t xml:space="preserve"> </w:t>
      </w:r>
      <w:r w:rsidRPr="00FC6301">
        <w:rPr>
          <w:lang w:val="en-AU"/>
        </w:rPr>
        <w:t>million second doses.</w:t>
      </w:r>
    </w:p>
    <w:p w14:paraId="652A8506" w14:textId="77777777" w:rsidR="00B46F34" w:rsidRPr="00FC6301" w:rsidRDefault="004310F6">
      <w:pPr>
        <w:pStyle w:val="BodyText"/>
        <w:spacing w:line="271" w:lineRule="auto"/>
        <w:ind w:left="487" w:right="641"/>
        <w:rPr>
          <w:lang w:val="en-AU"/>
        </w:rPr>
      </w:pPr>
      <w:r w:rsidRPr="00FC6301">
        <w:rPr>
          <w:lang w:val="en-AU"/>
        </w:rPr>
        <w:t>Although</w:t>
      </w:r>
      <w:r w:rsidRPr="00FC6301">
        <w:rPr>
          <w:spacing w:val="-4"/>
          <w:lang w:val="en-AU"/>
        </w:rPr>
        <w:t xml:space="preserve"> </w:t>
      </w:r>
      <w:r w:rsidRPr="00FC6301">
        <w:rPr>
          <w:lang w:val="en-AU"/>
        </w:rPr>
        <w:t>estimates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numbers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are imprecise, the risk of TTS is estimated in Australia at around:</w:t>
      </w:r>
    </w:p>
    <w:p w14:paraId="656BAC79" w14:textId="1D0508AD" w:rsidR="008344FB" w:rsidRPr="00FC6301" w:rsidRDefault="004310F6">
      <w:pPr>
        <w:pStyle w:val="BodyText"/>
        <w:spacing w:before="1"/>
        <w:ind w:left="1087"/>
        <w:rPr>
          <w:lang w:val="en-AU"/>
        </w:rPr>
      </w:pPr>
      <w:r w:rsidRPr="00FC6301">
        <w:rPr>
          <w:lang w:val="en-AU"/>
        </w:rPr>
        <w:t xml:space="preserve">2.5 per 100,000 in those &lt;60 years; </w:t>
      </w:r>
      <w:r w:rsidRPr="00FC6301">
        <w:rPr>
          <w:spacing w:val="-5"/>
          <w:lang w:val="en-AU"/>
        </w:rPr>
        <w:t>and</w:t>
      </w:r>
    </w:p>
    <w:p w14:paraId="6B4BC18D" w14:textId="77777777" w:rsidR="00B46F34" w:rsidRPr="00FC6301" w:rsidRDefault="004310F6">
      <w:pPr>
        <w:pStyle w:val="BodyText"/>
        <w:spacing w:before="160"/>
        <w:ind w:left="1087"/>
        <w:rPr>
          <w:lang w:val="en-AU"/>
        </w:rPr>
      </w:pPr>
      <w:r w:rsidRPr="00FC6301">
        <w:rPr>
          <w:lang w:val="en-AU"/>
        </w:rPr>
        <w:t xml:space="preserve">2.0 per 100,000 in those ≥60 </w:t>
      </w:r>
      <w:r w:rsidRPr="00FC6301">
        <w:rPr>
          <w:spacing w:val="-2"/>
          <w:lang w:val="en-AU"/>
        </w:rPr>
        <w:t>years.</w:t>
      </w:r>
    </w:p>
    <w:p w14:paraId="656BAC7C" w14:textId="0BAF9DF7" w:rsidR="008344FB" w:rsidRPr="00FC6301" w:rsidRDefault="004310F6">
      <w:pPr>
        <w:pStyle w:val="BodyText"/>
        <w:spacing w:line="271" w:lineRule="auto"/>
        <w:ind w:left="487" w:right="495"/>
        <w:rPr>
          <w:lang w:val="en-AU"/>
        </w:rPr>
      </w:pPr>
      <w:r w:rsidRPr="00FC6301">
        <w:rPr>
          <w:lang w:val="en-AU"/>
        </w:rPr>
        <w:t xml:space="preserve">ATAGI notes that the </w:t>
      </w:r>
      <w:hyperlink r:id="rId837">
        <w:r w:rsidRPr="00FC6301">
          <w:rPr>
            <w:u w:val="single"/>
            <w:lang w:val="en-AU"/>
          </w:rPr>
          <w:t>TGA 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includes a breakdown of current</w:t>
      </w:r>
      <w:r w:rsidRPr="00FC6301">
        <w:rPr>
          <w:spacing w:val="-4"/>
          <w:lang w:val="en-AU"/>
        </w:rPr>
        <w:t xml:space="preserve"> </w:t>
      </w:r>
      <w:r w:rsidRPr="00FC6301">
        <w:rPr>
          <w:lang w:val="en-AU"/>
        </w:rPr>
        <w:t>rates</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decade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detailed</w:t>
      </w:r>
      <w:r w:rsidRPr="00FC6301">
        <w:rPr>
          <w:spacing w:val="-4"/>
          <w:lang w:val="en-AU"/>
        </w:rPr>
        <w:t xml:space="preserve"> </w:t>
      </w:r>
      <w:r w:rsidRPr="00FC6301">
        <w:rPr>
          <w:lang w:val="en-AU"/>
        </w:rPr>
        <w:t>breakdown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 xml:space="preserve">Australia’s confirmed and probable TTS cases weekly using the </w:t>
      </w:r>
      <w:hyperlink r:id="rId838">
        <w:r w:rsidRPr="00FC6301">
          <w:rPr>
            <w:u w:val="single"/>
            <w:lang w:val="en-AU"/>
          </w:rPr>
          <w:t>CDC Criteria</w:t>
        </w:r>
      </w:hyperlink>
      <w:r w:rsidRPr="00FC6301">
        <w:rPr>
          <w:lang w:val="en-AU"/>
        </w:rPr>
        <w:t>.</w:t>
      </w:r>
    </w:p>
    <w:p w14:paraId="71626033"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noted</w:t>
      </w:r>
      <w:r w:rsidRPr="00FC6301">
        <w:rPr>
          <w:spacing w:val="-7"/>
          <w:lang w:val="en-AU"/>
        </w:rPr>
        <w:t xml:space="preserve"> </w:t>
      </w:r>
      <w:r w:rsidRPr="00FC6301">
        <w:rPr>
          <w:lang w:val="en-AU"/>
        </w:rPr>
        <w:t>these</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suggest</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severity</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TTS</w:t>
      </w:r>
      <w:r w:rsidRPr="00FC6301">
        <w:rPr>
          <w:spacing w:val="-7"/>
          <w:lang w:val="en-AU"/>
        </w:rPr>
        <w:t xml:space="preserve"> </w:t>
      </w:r>
      <w:r w:rsidRPr="00FC6301">
        <w:rPr>
          <w:lang w:val="en-AU"/>
        </w:rPr>
        <w:t>appears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be higher in younger women. These differences by sex are not seen in older people.</w:t>
      </w:r>
    </w:p>
    <w:p w14:paraId="7E85450A" w14:textId="77777777" w:rsidR="00B46F34" w:rsidRPr="00FC6301" w:rsidRDefault="004310F6">
      <w:pPr>
        <w:pStyle w:val="BodyText"/>
        <w:spacing w:line="271" w:lineRule="auto"/>
        <w:ind w:left="487" w:right="495"/>
        <w:rPr>
          <w:lang w:val="en-AU"/>
        </w:rPr>
      </w:pPr>
      <w:r w:rsidRPr="00FC6301">
        <w:rPr>
          <w:lang w:val="en-AU"/>
        </w:rPr>
        <w:t xml:space="preserve">Outcomes have generally been better with early presentation and recognition of the symptoms and appropriate treatment as outlined in the </w:t>
      </w:r>
      <w:hyperlink r:id="rId839">
        <w:r w:rsidRPr="00FC6301">
          <w:rPr>
            <w:u w:val="single"/>
            <w:lang w:val="en-AU"/>
          </w:rPr>
          <w:t>TTS primary care guide</w:t>
        </w:r>
      </w:hyperlink>
      <w:r w:rsidRPr="00FC6301">
        <w:rPr>
          <w:lang w:val="en-AU"/>
        </w:rPr>
        <w:t>. This may contribute to the lower-case fatality ratio observed in Australia compared to those reported internationally.</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overall</w:t>
      </w:r>
      <w:r w:rsidRPr="00FC6301">
        <w:rPr>
          <w:spacing w:val="-4"/>
          <w:lang w:val="en-AU"/>
        </w:rPr>
        <w:t xml:space="preserve"> </w:t>
      </w:r>
      <w:r w:rsidRPr="00FC6301">
        <w:rPr>
          <w:lang w:val="en-AU"/>
        </w:rPr>
        <w:t>case</w:t>
      </w:r>
      <w:r w:rsidRPr="00FC6301">
        <w:rPr>
          <w:spacing w:val="-4"/>
          <w:lang w:val="en-AU"/>
        </w:rPr>
        <w:t xml:space="preserve"> </w:t>
      </w:r>
      <w:r w:rsidRPr="00FC6301">
        <w:rPr>
          <w:lang w:val="en-AU"/>
        </w:rPr>
        <w:t>fatality</w:t>
      </w:r>
      <w:r w:rsidRPr="00FC6301">
        <w:rPr>
          <w:spacing w:val="-4"/>
          <w:lang w:val="en-AU"/>
        </w:rPr>
        <w:t xml:space="preserve"> </w:t>
      </w:r>
      <w:r w:rsidRPr="00FC6301">
        <w:rPr>
          <w:lang w:val="en-AU"/>
        </w:rPr>
        <w:t>ratio</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(8/170;</w:t>
      </w:r>
      <w:r w:rsidRPr="00FC6301">
        <w:rPr>
          <w:spacing w:val="-4"/>
          <w:lang w:val="en-AU"/>
        </w:rPr>
        <w:t xml:space="preserve"> </w:t>
      </w:r>
      <w:r w:rsidRPr="00FC6301">
        <w:rPr>
          <w:lang w:val="en-AU"/>
        </w:rPr>
        <w:t>&lt;5.0%) is lower than that reported in other settings. ATAGI notes that the TGA is continuing to investigate 23 probable cases of TTS following second doses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five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these</w:t>
      </w:r>
      <w:r w:rsidRPr="00FC6301">
        <w:rPr>
          <w:spacing w:val="-4"/>
          <w:lang w:val="en-AU"/>
        </w:rPr>
        <w:t xml:space="preserve"> </w:t>
      </w:r>
      <w:r w:rsidRPr="00FC6301">
        <w:rPr>
          <w:lang w:val="en-AU"/>
        </w:rPr>
        <w:t>cases</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definitively</w:t>
      </w:r>
      <w:r w:rsidRPr="00FC6301">
        <w:rPr>
          <w:spacing w:val="-4"/>
          <w:lang w:val="en-AU"/>
        </w:rPr>
        <w:t xml:space="preserve"> </w:t>
      </w:r>
      <w:r w:rsidRPr="00FC6301">
        <w:rPr>
          <w:lang w:val="en-AU"/>
        </w:rPr>
        <w:t>linked to vaccination.</w:t>
      </w:r>
    </w:p>
    <w:p w14:paraId="656BAC81" w14:textId="35B51221" w:rsidR="008344FB" w:rsidRPr="00FC6301" w:rsidRDefault="004310F6">
      <w:pPr>
        <w:pStyle w:val="Heading3"/>
        <w:rPr>
          <w:lang w:val="en-AU"/>
        </w:rPr>
      </w:pPr>
      <w:r w:rsidRPr="00FC6301">
        <w:rPr>
          <w:lang w:val="en-AU"/>
        </w:rPr>
        <w:t xml:space="preserve">Immune </w:t>
      </w:r>
      <w:r w:rsidRPr="00FC6301">
        <w:rPr>
          <w:spacing w:val="-2"/>
          <w:lang w:val="en-AU"/>
        </w:rPr>
        <w:t>Thrombocytopenia</w:t>
      </w:r>
    </w:p>
    <w:p w14:paraId="3ED23617" w14:textId="77777777" w:rsidR="00B46F34" w:rsidRPr="00FC6301" w:rsidRDefault="004310F6">
      <w:pPr>
        <w:pStyle w:val="BodyText"/>
        <w:spacing w:before="371"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Immune</w:t>
      </w:r>
      <w:r w:rsidRPr="00FC6301">
        <w:rPr>
          <w:spacing w:val="-4"/>
          <w:lang w:val="en-AU"/>
        </w:rPr>
        <w:t xml:space="preserve"> </w:t>
      </w:r>
      <w:r w:rsidRPr="00FC6301">
        <w:rPr>
          <w:lang w:val="en-AU"/>
        </w:rPr>
        <w:t>Thrombocytopenia</w:t>
      </w:r>
      <w:r w:rsidRPr="00FC6301">
        <w:rPr>
          <w:spacing w:val="-4"/>
          <w:lang w:val="en-AU"/>
        </w:rPr>
        <w:t xml:space="preserve"> </w:t>
      </w:r>
      <w:r w:rsidRPr="00FC6301">
        <w:rPr>
          <w:lang w:val="en-AU"/>
        </w:rPr>
        <w:t>(ITP).</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important for</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vaccinated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aware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some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symptoms</w:t>
      </w:r>
      <w:r w:rsidRPr="00FC6301">
        <w:rPr>
          <w:spacing w:val="-3"/>
          <w:lang w:val="en-AU"/>
        </w:rPr>
        <w:t xml:space="preserve"> </w:t>
      </w:r>
      <w:r w:rsidRPr="00FC6301">
        <w:rPr>
          <w:lang w:val="en-AU"/>
        </w:rPr>
        <w:t>that</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 associated with ITP, such as easy bruising and bleeding from the nose or gums.</w:t>
      </w:r>
    </w:p>
    <w:p w14:paraId="656BAC84" w14:textId="410A2FA2" w:rsidR="008344FB" w:rsidRPr="00FC6301" w:rsidRDefault="004310F6">
      <w:pPr>
        <w:pStyle w:val="BodyText"/>
        <w:spacing w:line="271" w:lineRule="auto"/>
        <w:ind w:left="487" w:right="641"/>
        <w:rPr>
          <w:lang w:val="en-AU"/>
        </w:rPr>
      </w:pPr>
      <w:r w:rsidRPr="00FC6301">
        <w:rPr>
          <w:lang w:val="en-AU"/>
        </w:rPr>
        <w:t xml:space="preserve">ATAGI notes that following an investigation by the TGA, the AstraZeneca </w:t>
      </w:r>
      <w:hyperlink r:id="rId840">
        <w:r w:rsidRPr="00FC6301">
          <w:rPr>
            <w:u w:val="single"/>
            <w:lang w:val="en-AU"/>
          </w:rPr>
          <w:t>Product Information</w:t>
        </w:r>
      </w:hyperlink>
      <w:r w:rsidRPr="00FC6301">
        <w:rPr>
          <w:lang w:val="en-AU"/>
        </w:rPr>
        <w:t xml:space="preserve"> has been updated to include a warning</w:t>
      </w:r>
      <w:r w:rsidRPr="00FC6301">
        <w:rPr>
          <w:spacing w:val="-7"/>
          <w:lang w:val="en-AU"/>
        </w:rPr>
        <w:t xml:space="preserve"> </w:t>
      </w:r>
      <w:r w:rsidRPr="00FC6301">
        <w:rPr>
          <w:lang w:val="en-AU"/>
        </w:rPr>
        <w:t>about</w:t>
      </w:r>
      <w:r w:rsidRPr="00FC6301">
        <w:rPr>
          <w:spacing w:val="-7"/>
          <w:lang w:val="en-AU"/>
        </w:rPr>
        <w:t xml:space="preserve"> </w:t>
      </w:r>
      <w:r w:rsidRPr="00FC6301">
        <w:rPr>
          <w:lang w:val="en-AU"/>
        </w:rPr>
        <w:t>ITP.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one</w:t>
      </w:r>
      <w:r w:rsidRPr="00FC6301">
        <w:rPr>
          <w:spacing w:val="-7"/>
          <w:lang w:val="en-AU"/>
        </w:rPr>
        <w:t xml:space="preserve"> </w:t>
      </w:r>
      <w:r w:rsidRPr="00FC6301">
        <w:rPr>
          <w:lang w:val="en-AU"/>
        </w:rPr>
        <w:t>fatal</w:t>
      </w:r>
      <w:r w:rsidRPr="00FC6301">
        <w:rPr>
          <w:spacing w:val="-7"/>
          <w:lang w:val="en-AU"/>
        </w:rPr>
        <w:t xml:space="preserve"> </w:t>
      </w:r>
      <w:r w:rsidRPr="00FC6301">
        <w:rPr>
          <w:lang w:val="en-AU"/>
        </w:rPr>
        <w:t>case</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was</w:t>
      </w:r>
      <w:r w:rsidRPr="00FC6301">
        <w:rPr>
          <w:spacing w:val="-7"/>
          <w:lang w:val="en-AU"/>
        </w:rPr>
        <w:t xml:space="preserve"> </w:t>
      </w:r>
      <w:r w:rsidRPr="00FC6301">
        <w:rPr>
          <w:lang w:val="en-AU"/>
        </w:rPr>
        <w:t>assessed by</w:t>
      </w:r>
      <w:r w:rsidRPr="00FC6301">
        <w:rPr>
          <w:spacing w:val="-2"/>
          <w:lang w:val="en-AU"/>
        </w:rPr>
        <w:t xml:space="preserve"> </w:t>
      </w:r>
      <w:r w:rsidRPr="00FC6301">
        <w:rPr>
          <w:lang w:val="en-AU"/>
        </w:rPr>
        <w:t>an</w:t>
      </w:r>
      <w:r w:rsidRPr="00FC6301">
        <w:rPr>
          <w:spacing w:val="-2"/>
          <w:lang w:val="en-AU"/>
        </w:rPr>
        <w:t xml:space="preserve"> </w:t>
      </w:r>
      <w:hyperlink r:id="rId841">
        <w:r w:rsidRPr="00FC6301">
          <w:rPr>
            <w:u w:val="single"/>
            <w:lang w:val="en-AU"/>
          </w:rPr>
          <w:t>expert</w:t>
        </w:r>
        <w:r w:rsidRPr="00FC6301">
          <w:rPr>
            <w:spacing w:val="-2"/>
            <w:u w:val="single"/>
            <w:lang w:val="en-AU"/>
          </w:rPr>
          <w:t xml:space="preserve"> </w:t>
        </w:r>
        <w:r w:rsidRPr="00FC6301">
          <w:rPr>
            <w:u w:val="single"/>
            <w:lang w:val="en-AU"/>
          </w:rPr>
          <w:t>Vaccine</w:t>
        </w:r>
        <w:r w:rsidRPr="00FC6301">
          <w:rPr>
            <w:spacing w:val="-2"/>
            <w:u w:val="single"/>
            <w:lang w:val="en-AU"/>
          </w:rPr>
          <w:t xml:space="preserve"> </w:t>
        </w:r>
        <w:r w:rsidRPr="00FC6301">
          <w:rPr>
            <w:u w:val="single"/>
            <w:lang w:val="en-AU"/>
          </w:rPr>
          <w:t>Safety</w:t>
        </w:r>
        <w:r w:rsidRPr="00FC6301">
          <w:rPr>
            <w:spacing w:val="-2"/>
            <w:u w:val="single"/>
            <w:lang w:val="en-AU"/>
          </w:rPr>
          <w:t xml:space="preserve"> </w:t>
        </w:r>
        <w:r w:rsidRPr="00FC6301">
          <w:rPr>
            <w:u w:val="single"/>
            <w:lang w:val="en-AU"/>
          </w:rPr>
          <w:t>Investigation</w:t>
        </w:r>
        <w:r w:rsidRPr="00FC6301">
          <w:rPr>
            <w:spacing w:val="-2"/>
            <w:u w:val="single"/>
            <w:lang w:val="en-AU"/>
          </w:rPr>
          <w:t xml:space="preserve"> </w:t>
        </w:r>
        <w:r w:rsidRPr="00FC6301">
          <w:rPr>
            <w:u w:val="single"/>
            <w:lang w:val="en-AU"/>
          </w:rPr>
          <w:t>Group</w:t>
        </w:r>
        <w:r w:rsidRPr="00FC6301">
          <w:rPr>
            <w:spacing w:val="-2"/>
            <w:u w:val="single"/>
            <w:lang w:val="en-AU"/>
          </w:rPr>
          <w:t xml:space="preserve"> </w:t>
        </w:r>
        <w:r w:rsidRPr="00FC6301">
          <w:rPr>
            <w:u w:val="single"/>
            <w:lang w:val="en-AU"/>
          </w:rPr>
          <w:t>as</w:t>
        </w:r>
        <w:r w:rsidRPr="00FC6301">
          <w:rPr>
            <w:spacing w:val="-2"/>
            <w:u w:val="single"/>
            <w:lang w:val="en-AU"/>
          </w:rPr>
          <w:t xml:space="preserve"> </w:t>
        </w:r>
        <w:r w:rsidRPr="00FC6301">
          <w:rPr>
            <w:u w:val="single"/>
            <w:lang w:val="en-AU"/>
          </w:rPr>
          <w:t>being</w:t>
        </w:r>
        <w:r w:rsidRPr="00FC6301">
          <w:rPr>
            <w:spacing w:val="-2"/>
            <w:u w:val="single"/>
            <w:lang w:val="en-AU"/>
          </w:rPr>
          <w:t xml:space="preserve"> </w:t>
        </w:r>
        <w:r w:rsidRPr="00FC6301">
          <w:rPr>
            <w:u w:val="single"/>
            <w:lang w:val="en-AU"/>
          </w:rPr>
          <w:t>likely</w:t>
        </w:r>
        <w:r w:rsidRPr="00FC6301">
          <w:rPr>
            <w:spacing w:val="-2"/>
            <w:u w:val="single"/>
            <w:lang w:val="en-AU"/>
          </w:rPr>
          <w:t xml:space="preserve"> </w:t>
        </w:r>
        <w:r w:rsidRPr="00FC6301">
          <w:rPr>
            <w:u w:val="single"/>
            <w:lang w:val="en-AU"/>
          </w:rPr>
          <w:t>to</w:t>
        </w:r>
        <w:r w:rsidRPr="00FC6301">
          <w:rPr>
            <w:spacing w:val="-2"/>
            <w:u w:val="single"/>
            <w:lang w:val="en-AU"/>
          </w:rPr>
          <w:t xml:space="preserve"> </w:t>
        </w:r>
        <w:r w:rsidRPr="00FC6301">
          <w:rPr>
            <w:u w:val="single"/>
            <w:lang w:val="en-AU"/>
          </w:rPr>
          <w:t>be</w:t>
        </w:r>
      </w:hyperlink>
      <w:r w:rsidRPr="00FC6301">
        <w:rPr>
          <w:lang w:val="en-AU"/>
        </w:rPr>
        <w:t xml:space="preserve"> </w:t>
      </w:r>
      <w:hyperlink r:id="rId842">
        <w:r w:rsidRPr="00FC6301">
          <w:rPr>
            <w:u w:val="single"/>
            <w:lang w:val="en-AU"/>
          </w:rPr>
          <w:t>vaccine related</w:t>
        </w:r>
      </w:hyperlink>
      <w:r w:rsidRPr="00FC6301">
        <w:rPr>
          <w:lang w:val="en-AU"/>
        </w:rPr>
        <w:t>.</w:t>
      </w:r>
    </w:p>
    <w:p w14:paraId="656BAC8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C86" w14:textId="77777777" w:rsidR="008344FB" w:rsidRPr="00FC6301" w:rsidRDefault="004310F6">
      <w:pPr>
        <w:pStyle w:val="Heading3"/>
        <w:spacing w:before="87"/>
        <w:rPr>
          <w:lang w:val="en-AU"/>
        </w:rPr>
      </w:pPr>
      <w:r w:rsidRPr="00FC6301">
        <w:rPr>
          <w:lang w:val="en-AU"/>
        </w:rPr>
        <w:lastRenderedPageBreak/>
        <w:t>Guillain-Barre</w:t>
      </w:r>
      <w:r w:rsidRPr="00FC6301">
        <w:rPr>
          <w:spacing w:val="-2"/>
          <w:lang w:val="en-AU"/>
        </w:rPr>
        <w:t xml:space="preserve"> Syndrome</w:t>
      </w:r>
    </w:p>
    <w:p w14:paraId="61E6E979" w14:textId="77777777" w:rsidR="00B46F34" w:rsidRPr="00FC6301" w:rsidRDefault="004310F6">
      <w:pPr>
        <w:pStyle w:val="BodyText"/>
        <w:spacing w:before="371" w:line="271" w:lineRule="auto"/>
        <w:ind w:left="487" w:right="495"/>
        <w:rPr>
          <w:lang w:val="en-AU"/>
        </w:rPr>
      </w:pPr>
      <w:r w:rsidRPr="00FC6301">
        <w:rPr>
          <w:lang w:val="en-AU"/>
        </w:rPr>
        <w:t>ATAGI continues to review and closely monitor reports of rare but potentially serious adverse events following immunisation with AstraZeneca,</w:t>
      </w:r>
      <w:r w:rsidRPr="00FC6301">
        <w:rPr>
          <w:spacing w:val="-12"/>
          <w:lang w:val="en-AU"/>
        </w:rPr>
        <w:t xml:space="preserve"> </w:t>
      </w:r>
      <w:r w:rsidRPr="00FC6301">
        <w:rPr>
          <w:lang w:val="en-AU"/>
        </w:rPr>
        <w:t>including</w:t>
      </w:r>
      <w:r w:rsidRPr="00FC6301">
        <w:rPr>
          <w:spacing w:val="-12"/>
          <w:lang w:val="en-AU"/>
        </w:rPr>
        <w:t xml:space="preserve"> </w:t>
      </w:r>
      <w:r w:rsidRPr="00FC6301">
        <w:rPr>
          <w:lang w:val="en-AU"/>
        </w:rPr>
        <w:t>Guillain-Barre</w:t>
      </w:r>
      <w:r w:rsidRPr="00FC6301">
        <w:rPr>
          <w:spacing w:val="-12"/>
          <w:lang w:val="en-AU"/>
        </w:rPr>
        <w:t xml:space="preserve"> </w:t>
      </w:r>
      <w:r w:rsidRPr="00FC6301">
        <w:rPr>
          <w:lang w:val="en-AU"/>
        </w:rPr>
        <w:t>Syndrome</w:t>
      </w:r>
      <w:r w:rsidRPr="00FC6301">
        <w:rPr>
          <w:spacing w:val="-12"/>
          <w:lang w:val="en-AU"/>
        </w:rPr>
        <w:t xml:space="preserve"> </w:t>
      </w:r>
      <w:r w:rsidRPr="00FC6301">
        <w:rPr>
          <w:lang w:val="en-AU"/>
        </w:rPr>
        <w:t>(GBS).</w:t>
      </w:r>
      <w:r w:rsidRPr="00FC6301">
        <w:rPr>
          <w:spacing w:val="-12"/>
          <w:lang w:val="en-AU"/>
        </w:rPr>
        <w:t xml:space="preserve"> </w:t>
      </w:r>
      <w:r w:rsidRPr="00FC6301">
        <w:rPr>
          <w:lang w:val="en-AU"/>
        </w:rPr>
        <w:t>ATAGI</w:t>
      </w:r>
      <w:r w:rsidRPr="00FC6301">
        <w:rPr>
          <w:spacing w:val="-12"/>
          <w:lang w:val="en-AU"/>
        </w:rPr>
        <w:t xml:space="preserve"> </w:t>
      </w:r>
      <w:r w:rsidRPr="00FC6301">
        <w:rPr>
          <w:lang w:val="en-AU"/>
        </w:rPr>
        <w:t>notes</w:t>
      </w:r>
      <w:r w:rsidRPr="00FC6301">
        <w:rPr>
          <w:spacing w:val="-12"/>
          <w:lang w:val="en-AU"/>
        </w:rPr>
        <w:t xml:space="preserve"> </w:t>
      </w:r>
      <w:r w:rsidRPr="00FC6301">
        <w:rPr>
          <w:lang w:val="en-AU"/>
        </w:rPr>
        <w:t xml:space="preserve">two fatal cases of GBS that were assessed by an </w:t>
      </w:r>
      <w:hyperlink r:id="rId843" w:anchor="section-1300">
        <w:r w:rsidRPr="00FC6301">
          <w:rPr>
            <w:u w:val="single"/>
            <w:lang w:val="en-AU"/>
          </w:rPr>
          <w:t>expert Vaccine Safety</w:t>
        </w:r>
      </w:hyperlink>
      <w:r w:rsidRPr="00FC6301">
        <w:rPr>
          <w:lang w:val="en-AU"/>
        </w:rPr>
        <w:t xml:space="preserve"> </w:t>
      </w:r>
      <w:hyperlink r:id="rId844" w:anchor="section-1300">
        <w:r w:rsidRPr="00FC6301">
          <w:rPr>
            <w:u w:val="single"/>
            <w:lang w:val="en-AU"/>
          </w:rPr>
          <w:t>Invest</w:t>
        </w:r>
        <w:r w:rsidRPr="00FC6301">
          <w:rPr>
            <w:lang w:val="en-AU"/>
          </w:rPr>
          <w:t>ig</w:t>
        </w:r>
        <w:r w:rsidRPr="00FC6301">
          <w:rPr>
            <w:u w:val="single"/>
            <w:lang w:val="en-AU"/>
          </w:rPr>
          <w:t>ation Group as being likely to be vaccine related</w:t>
        </w:r>
      </w:hyperlink>
      <w:r w:rsidRPr="00FC6301">
        <w:rPr>
          <w:lang w:val="en-AU"/>
        </w:rPr>
        <w:t>.</w:t>
      </w:r>
    </w:p>
    <w:p w14:paraId="135334BE" w14:textId="77777777" w:rsidR="00B46F34" w:rsidRPr="00FC6301" w:rsidRDefault="004310F6">
      <w:pPr>
        <w:pStyle w:val="BodyText"/>
        <w:spacing w:line="271" w:lineRule="auto"/>
        <w:ind w:left="487" w:right="582"/>
        <w:rPr>
          <w:lang w:val="en-AU"/>
        </w:rPr>
      </w:pPr>
      <w:r w:rsidRPr="00FC6301">
        <w:rPr>
          <w:lang w:val="en-AU"/>
        </w:rPr>
        <w:t>It is important for those vaccinated to be aware of some of the symptoms</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associated</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GBS,</w:t>
      </w:r>
      <w:r w:rsidRPr="00FC6301">
        <w:rPr>
          <w:spacing w:val="-4"/>
          <w:lang w:val="en-AU"/>
        </w:rPr>
        <w:t xml:space="preserve"> </w:t>
      </w:r>
      <w:r w:rsidRPr="00FC6301">
        <w:rPr>
          <w:lang w:val="en-AU"/>
        </w:rPr>
        <w:t>such</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muscle</w:t>
      </w:r>
      <w:r w:rsidRPr="00FC6301">
        <w:rPr>
          <w:spacing w:val="-4"/>
          <w:lang w:val="en-AU"/>
        </w:rPr>
        <w:t xml:space="preserve"> </w:t>
      </w:r>
      <w:r w:rsidRPr="00FC6301">
        <w:rPr>
          <w:lang w:val="en-AU"/>
        </w:rPr>
        <w:t>weakness, unusual sensation (numbness, pins and needles) and unsteadiness while walking. ATAGI notes this condition can occur in the absence of vaccination and that investigations into whether the reported events are causally linked to vaccination is ongoing.</w:t>
      </w:r>
    </w:p>
    <w:p w14:paraId="4DE4B0B7" w14:textId="77777777" w:rsidR="00B46F34" w:rsidRPr="00FC6301" w:rsidRDefault="004310F6">
      <w:pPr>
        <w:pStyle w:val="BodyText"/>
        <w:spacing w:before="1" w:line="271" w:lineRule="auto"/>
        <w:ind w:left="487" w:right="582"/>
        <w:rPr>
          <w:lang w:val="en-AU"/>
        </w:rPr>
      </w:pP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precautionary</w:t>
      </w:r>
      <w:r w:rsidRPr="00FC6301">
        <w:rPr>
          <w:spacing w:val="-5"/>
          <w:lang w:val="en-AU"/>
        </w:rPr>
        <w:t xml:space="preserve"> </w:t>
      </w:r>
      <w:r w:rsidRPr="00FC6301">
        <w:rPr>
          <w:lang w:val="en-AU"/>
        </w:rPr>
        <w:t>measure,</w:t>
      </w:r>
      <w:r w:rsidRPr="00FC6301">
        <w:rPr>
          <w:spacing w:val="-5"/>
          <w:lang w:val="en-AU"/>
        </w:rPr>
        <w:t xml:space="preserve"> </w:t>
      </w:r>
      <w:r w:rsidRPr="00FC6301">
        <w:rPr>
          <w:lang w:val="en-AU"/>
        </w:rPr>
        <w:t>warning</w:t>
      </w:r>
      <w:r w:rsidRPr="00FC6301">
        <w:rPr>
          <w:spacing w:val="-5"/>
          <w:lang w:val="en-AU"/>
        </w:rPr>
        <w:t xml:space="preserve"> </w:t>
      </w:r>
      <w:r w:rsidRPr="00FC6301">
        <w:rPr>
          <w:lang w:val="en-AU"/>
        </w:rPr>
        <w:t>statements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GBS</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 xml:space="preserve">been added to the AstraZeneca </w:t>
      </w:r>
      <w:hyperlink r:id="rId845">
        <w:r w:rsidRPr="00FC6301">
          <w:rPr>
            <w:u w:val="single"/>
            <w:lang w:val="en-AU"/>
          </w:rPr>
          <w:t>Product Information</w:t>
        </w:r>
      </w:hyperlink>
      <w:r w:rsidRPr="00FC6301">
        <w:rPr>
          <w:lang w:val="en-AU"/>
        </w:rPr>
        <w:t xml:space="preserve"> in response to rare cases following vaccination.</w:t>
      </w:r>
    </w:p>
    <w:p w14:paraId="656BAC8D" w14:textId="2D5C6D95" w:rsidR="008344FB" w:rsidRPr="00FC6301" w:rsidRDefault="004310F6">
      <w:pPr>
        <w:pStyle w:val="Heading3"/>
        <w:rPr>
          <w:lang w:val="en-AU"/>
        </w:rPr>
      </w:pPr>
      <w:r w:rsidRPr="00FC6301">
        <w:rPr>
          <w:lang w:val="en-AU"/>
        </w:rPr>
        <w:t xml:space="preserve">Risks and </w:t>
      </w:r>
      <w:r w:rsidRPr="00FC6301">
        <w:rPr>
          <w:spacing w:val="-2"/>
          <w:lang w:val="en-AU"/>
        </w:rPr>
        <w:t>benefits</w:t>
      </w:r>
    </w:p>
    <w:p w14:paraId="5C990897" w14:textId="77777777" w:rsidR="00B46F34" w:rsidRPr="00FC6301" w:rsidRDefault="004310F6">
      <w:pPr>
        <w:pStyle w:val="BodyText"/>
        <w:spacing w:before="370" w:line="271" w:lineRule="auto"/>
        <w:ind w:left="487" w:right="641"/>
        <w:rPr>
          <w:lang w:val="en-AU"/>
        </w:rPr>
      </w:pPr>
      <w:r w:rsidRPr="00FC6301">
        <w:rPr>
          <w:lang w:val="en-AU"/>
        </w:rPr>
        <w:t>ATAGI</w:t>
      </w:r>
      <w:r w:rsidRPr="00FC6301">
        <w:rPr>
          <w:spacing w:val="-9"/>
          <w:lang w:val="en-AU"/>
        </w:rPr>
        <w:t xml:space="preserve"> </w:t>
      </w:r>
      <w:r w:rsidRPr="00FC6301">
        <w:rPr>
          <w:lang w:val="en-AU"/>
        </w:rPr>
        <w:t>reinforces</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benefits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with</w:t>
      </w:r>
      <w:r w:rsidRPr="00FC6301">
        <w:rPr>
          <w:spacing w:val="-9"/>
          <w:lang w:val="en-AU"/>
        </w:rPr>
        <w:t xml:space="preserve"> </w:t>
      </w:r>
      <w:r w:rsidRPr="00FC6301">
        <w:rPr>
          <w:lang w:val="en-AU"/>
        </w:rPr>
        <w:t>AstraZeneca</w:t>
      </w:r>
      <w:r w:rsidRPr="00FC6301">
        <w:rPr>
          <w:spacing w:val="-9"/>
          <w:lang w:val="en-AU"/>
        </w:rPr>
        <w:t xml:space="preserve"> </w:t>
      </w:r>
      <w:r w:rsidRPr="00FC6301">
        <w:rPr>
          <w:lang w:val="en-AU"/>
        </w:rPr>
        <w:t>in preventing severe COVID-19 strongly outweigh the risks of adverse effects in all Australians ≥60 years.</w:t>
      </w:r>
    </w:p>
    <w:p w14:paraId="371B7756" w14:textId="77777777" w:rsidR="00B46F34" w:rsidRPr="00FC6301" w:rsidRDefault="004310F6">
      <w:pPr>
        <w:pStyle w:val="BodyText"/>
        <w:spacing w:line="271" w:lineRule="auto"/>
        <w:ind w:left="487" w:right="495"/>
        <w:rPr>
          <w:lang w:val="en-AU"/>
        </w:rPr>
      </w:pPr>
      <w:r w:rsidRPr="00FC6301">
        <w:rPr>
          <w:lang w:val="en-AU"/>
        </w:rPr>
        <w:t>From</w:t>
      </w:r>
      <w:r w:rsidRPr="00FC6301">
        <w:rPr>
          <w:spacing w:val="-4"/>
          <w:lang w:val="en-AU"/>
        </w:rPr>
        <w:t xml:space="preserve"> </w:t>
      </w:r>
      <w:r w:rsidRPr="00FC6301">
        <w:rPr>
          <w:lang w:val="en-AU"/>
        </w:rPr>
        <w:t>1</w:t>
      </w:r>
      <w:r w:rsidRPr="00FC6301">
        <w:rPr>
          <w:spacing w:val="-4"/>
          <w:lang w:val="en-AU"/>
        </w:rPr>
        <w:t xml:space="preserve"> </w:t>
      </w:r>
      <w:r w:rsidRPr="00FC6301">
        <w:rPr>
          <w:lang w:val="en-AU"/>
        </w:rPr>
        <w:t>October</w:t>
      </w:r>
      <w:r w:rsidRPr="00FC6301">
        <w:rPr>
          <w:spacing w:val="-4"/>
          <w:lang w:val="en-AU"/>
        </w:rPr>
        <w:t xml:space="preserve"> </w:t>
      </w:r>
      <w:r w:rsidRPr="00FC6301">
        <w:rPr>
          <w:lang w:val="en-AU"/>
        </w:rPr>
        <w:t>2021,</w:t>
      </w:r>
      <w:r w:rsidRPr="00FC6301">
        <w:rPr>
          <w:spacing w:val="-4"/>
          <w:lang w:val="en-AU"/>
        </w:rPr>
        <w:t xml:space="preserve"> </w:t>
      </w:r>
      <w:r w:rsidRPr="00FC6301">
        <w:rPr>
          <w:lang w:val="en-AU"/>
        </w:rPr>
        <w:t>all</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those Australians aged 60 and over, are now eligible to receive a Pfizer or Moderna COVID-19 vaccine. This means older Australians can now choose the Pfizer, Moderna, or AstraZeneca vaccine.</w:t>
      </w:r>
    </w:p>
    <w:p w14:paraId="15E35924" w14:textId="77777777" w:rsidR="00B46F34" w:rsidRPr="00FC6301" w:rsidRDefault="004310F6">
      <w:pPr>
        <w:pStyle w:val="BodyText"/>
        <w:spacing w:line="271" w:lineRule="auto"/>
        <w:ind w:left="487" w:right="641"/>
        <w:rPr>
          <w:lang w:val="en-AU"/>
        </w:rPr>
      </w:pPr>
      <w:r w:rsidRPr="00FC6301">
        <w:rPr>
          <w:lang w:val="en-AU"/>
        </w:rPr>
        <w:t>Everyone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Pfizer</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through</w:t>
      </w:r>
      <w:r w:rsidRPr="00FC6301">
        <w:rPr>
          <w:spacing w:val="-4"/>
          <w:lang w:val="en-AU"/>
        </w:rPr>
        <w:t xml:space="preserve"> </w:t>
      </w:r>
      <w:r w:rsidRPr="00FC6301">
        <w:rPr>
          <w:lang w:val="en-AU"/>
        </w:rPr>
        <w:t>GPs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state</w:t>
      </w:r>
      <w:r w:rsidRPr="00FC6301">
        <w:rPr>
          <w:spacing w:val="-4"/>
          <w:lang w:val="en-AU"/>
        </w:rPr>
        <w:t xml:space="preserve"> </w:t>
      </w:r>
      <w:r w:rsidRPr="00FC6301">
        <w:rPr>
          <w:lang w:val="en-AU"/>
        </w:rPr>
        <w:t>led vaccination hubs, and the Moderna vaccine through Pharmacies in each of the states and territories.</w:t>
      </w:r>
    </w:p>
    <w:p w14:paraId="656BAC94" w14:textId="3DE50450" w:rsidR="008344FB" w:rsidRPr="00FC6301" w:rsidRDefault="004310F6">
      <w:pPr>
        <w:pStyle w:val="BodyText"/>
        <w:spacing w:before="1" w:line="271" w:lineRule="auto"/>
        <w:ind w:left="487" w:right="641"/>
        <w:rPr>
          <w:lang w:val="en-AU"/>
        </w:rPr>
      </w:pPr>
      <w:r w:rsidRPr="00FC6301">
        <w:rPr>
          <w:lang w:val="en-AU"/>
        </w:rPr>
        <w:t xml:space="preserve">At this time, there is no update to the </w:t>
      </w:r>
      <w:hyperlink r:id="rId846">
        <w:r w:rsidRPr="00FC6301">
          <w:rPr>
            <w:u w:val="single"/>
            <w:lang w:val="en-AU"/>
          </w:rPr>
          <w:t>ATAGI statement</w:t>
        </w:r>
      </w:hyperlink>
      <w:r w:rsidRPr="00FC6301">
        <w:rPr>
          <w:lang w:val="en-AU"/>
        </w:rPr>
        <w:t xml:space="preserve"> from 17 June 2021</w:t>
      </w:r>
      <w:r w:rsidRPr="00FC6301">
        <w:rPr>
          <w:spacing w:val="-3"/>
          <w:lang w:val="en-AU"/>
        </w:rPr>
        <w:t xml:space="preserve"> </w:t>
      </w:r>
      <w:r w:rsidRPr="00FC6301">
        <w:rPr>
          <w:lang w:val="en-AU"/>
        </w:rPr>
        <w:t>in</w:t>
      </w:r>
      <w:r w:rsidRPr="00FC6301">
        <w:rPr>
          <w:spacing w:val="-4"/>
          <w:lang w:val="en-AU"/>
        </w:rPr>
        <w:t xml:space="preserve"> </w:t>
      </w:r>
      <w:r w:rsidRPr="00FC6301">
        <w:rPr>
          <w:lang w:val="en-AU"/>
        </w:rPr>
        <w:t>relation</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3"/>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3"/>
          <w:lang w:val="en-AU"/>
        </w:rPr>
        <w:t xml:space="preserve"> </w:t>
      </w:r>
      <w:r w:rsidRPr="00FC6301">
        <w:rPr>
          <w:lang w:val="en-AU"/>
        </w:rPr>
        <w:t>AstraZeneca,</w:t>
      </w:r>
      <w:r w:rsidRPr="00FC6301">
        <w:rPr>
          <w:spacing w:val="-4"/>
          <w:lang w:val="en-AU"/>
        </w:rPr>
        <w:t xml:space="preserve"> </w:t>
      </w:r>
      <w:r w:rsidRPr="00FC6301">
        <w:rPr>
          <w:lang w:val="en-AU"/>
        </w:rPr>
        <w:t>except</w:t>
      </w:r>
      <w:r w:rsidRPr="00FC6301">
        <w:rPr>
          <w:spacing w:val="-3"/>
          <w:lang w:val="en-AU"/>
        </w:rPr>
        <w:t xml:space="preserve"> </w:t>
      </w:r>
      <w:r w:rsidRPr="00FC6301">
        <w:rPr>
          <w:lang w:val="en-AU"/>
        </w:rPr>
        <w:t>to</w:t>
      </w:r>
      <w:r w:rsidRPr="00FC6301">
        <w:rPr>
          <w:spacing w:val="-4"/>
          <w:lang w:val="en-AU"/>
        </w:rPr>
        <w:t xml:space="preserve"> </w:t>
      </w:r>
      <w:r w:rsidRPr="00FC6301">
        <w:rPr>
          <w:lang w:val="en-AU"/>
        </w:rPr>
        <w:t>note</w:t>
      </w:r>
      <w:r w:rsidRPr="00FC6301">
        <w:rPr>
          <w:spacing w:val="-3"/>
          <w:lang w:val="en-AU"/>
        </w:rPr>
        <w:t xml:space="preserve"> </w:t>
      </w:r>
      <w:r w:rsidRPr="00FC6301">
        <w:rPr>
          <w:lang w:val="en-AU"/>
        </w:rPr>
        <w:t>that</w:t>
      </w:r>
      <w:r w:rsidRPr="00FC6301">
        <w:rPr>
          <w:spacing w:val="-4"/>
          <w:lang w:val="en-AU"/>
        </w:rPr>
        <w:t xml:space="preserve"> </w:t>
      </w:r>
      <w:r w:rsidRPr="00FC6301">
        <w:rPr>
          <w:lang w:val="en-AU"/>
        </w:rPr>
        <w:t xml:space="preserve">further clarification has been provided in regards to its use in outbreak </w:t>
      </w:r>
      <w:r w:rsidRPr="00FC6301">
        <w:rPr>
          <w:spacing w:val="-2"/>
          <w:lang w:val="en-AU"/>
        </w:rPr>
        <w:t>settings.</w:t>
      </w:r>
    </w:p>
    <w:p w14:paraId="656BAC9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C96" w14:textId="77777777" w:rsidR="008344FB" w:rsidRPr="00FC6301" w:rsidRDefault="004310F6">
      <w:pPr>
        <w:pStyle w:val="Heading2"/>
        <w:spacing w:before="63"/>
        <w:rPr>
          <w:lang w:val="en-AU"/>
        </w:rPr>
      </w:pPr>
      <w:r w:rsidRPr="00FC6301">
        <w:rPr>
          <w:spacing w:val="-2"/>
          <w:lang w:val="en-AU"/>
        </w:rPr>
        <w:lastRenderedPageBreak/>
        <w:t>Resources</w:t>
      </w:r>
    </w:p>
    <w:p w14:paraId="656BAC97" w14:textId="77777777" w:rsidR="008344FB" w:rsidRPr="00FC6301" w:rsidRDefault="004310F6">
      <w:pPr>
        <w:pStyle w:val="BodyText"/>
        <w:spacing w:before="353" w:line="542" w:lineRule="auto"/>
        <w:ind w:left="487" w:right="1904"/>
        <w:rPr>
          <w:lang w:val="en-AU"/>
        </w:rPr>
      </w:pPr>
      <w:r w:rsidRPr="00FC6301">
        <w:rPr>
          <w:lang w:val="en-AU"/>
        </w:rPr>
        <w:t>ATAGI</w:t>
      </w:r>
      <w:r w:rsidRPr="00FC6301">
        <w:rPr>
          <w:spacing w:val="-11"/>
          <w:lang w:val="en-AU"/>
        </w:rPr>
        <w:t xml:space="preserve"> </w:t>
      </w:r>
      <w:r w:rsidRPr="00FC6301">
        <w:rPr>
          <w:lang w:val="en-AU"/>
        </w:rPr>
        <w:t>recommends</w:t>
      </w:r>
      <w:r w:rsidRPr="00FC6301">
        <w:rPr>
          <w:spacing w:val="-11"/>
          <w:lang w:val="en-AU"/>
        </w:rPr>
        <w:t xml:space="preserve"> </w:t>
      </w:r>
      <w:r w:rsidRPr="00FC6301">
        <w:rPr>
          <w:lang w:val="en-AU"/>
        </w:rPr>
        <w:t>review</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following</w:t>
      </w:r>
      <w:r w:rsidRPr="00FC6301">
        <w:rPr>
          <w:spacing w:val="-11"/>
          <w:lang w:val="en-AU"/>
        </w:rPr>
        <w:t xml:space="preserve"> </w:t>
      </w:r>
      <w:r w:rsidRPr="00FC6301">
        <w:rPr>
          <w:lang w:val="en-AU"/>
        </w:rPr>
        <w:t>key</w:t>
      </w:r>
      <w:r w:rsidRPr="00FC6301">
        <w:rPr>
          <w:spacing w:val="-11"/>
          <w:lang w:val="en-AU"/>
        </w:rPr>
        <w:t xml:space="preserve"> </w:t>
      </w:r>
      <w:r w:rsidRPr="00FC6301">
        <w:rPr>
          <w:lang w:val="en-AU"/>
        </w:rPr>
        <w:t>resources: Use of AstraZeneca and/or TTS</w:t>
      </w:r>
    </w:p>
    <w:p w14:paraId="656BAC98" w14:textId="77777777" w:rsidR="008344FB" w:rsidRPr="00FC6301" w:rsidRDefault="004310F6">
      <w:pPr>
        <w:pStyle w:val="BodyText"/>
        <w:spacing w:line="271" w:lineRule="auto"/>
        <w:ind w:left="1087" w:right="861"/>
        <w:jc w:val="both"/>
        <w:rPr>
          <w:lang w:val="en-AU"/>
        </w:rPr>
      </w:pPr>
      <w:r w:rsidRPr="00FC6301">
        <w:rPr>
          <w:lang w:val="en-AU"/>
        </w:rPr>
        <w:t>the</w:t>
      </w:r>
      <w:r w:rsidRPr="00FC6301">
        <w:rPr>
          <w:spacing w:val="-1"/>
          <w:lang w:val="en-AU"/>
        </w:rPr>
        <w:t xml:space="preserve"> </w:t>
      </w:r>
      <w:r w:rsidRPr="00FC6301">
        <w:rPr>
          <w:lang w:val="en-AU"/>
        </w:rPr>
        <w:t>ATAGI/THANZ</w:t>
      </w:r>
      <w:r w:rsidRPr="00FC6301">
        <w:rPr>
          <w:spacing w:val="-1"/>
          <w:lang w:val="en-AU"/>
        </w:rPr>
        <w:t xml:space="preserve"> </w:t>
      </w:r>
      <w:hyperlink r:id="rId847">
        <w:r w:rsidRPr="00FC6301">
          <w:rPr>
            <w:lang w:val="en-AU"/>
          </w:rPr>
          <w:t>j</w:t>
        </w:r>
        <w:r w:rsidRPr="00FC6301">
          <w:rPr>
            <w:u w:val="single"/>
            <w:lang w:val="en-AU"/>
          </w:rPr>
          <w:t>oint</w:t>
        </w:r>
        <w:r w:rsidRPr="00FC6301">
          <w:rPr>
            <w:spacing w:val="-1"/>
            <w:u w:val="single"/>
            <w:lang w:val="en-AU"/>
          </w:rPr>
          <w:t xml:space="preserve"> </w:t>
        </w:r>
        <w:r w:rsidRPr="00FC6301">
          <w:rPr>
            <w:u w:val="single"/>
            <w:lang w:val="en-AU"/>
          </w:rPr>
          <w:t>statement</w:t>
        </w:r>
      </w:hyperlink>
      <w:r w:rsidRPr="00FC6301">
        <w:rPr>
          <w:spacing w:val="-1"/>
          <w:lang w:val="en-AU"/>
        </w:rPr>
        <w:t xml:space="preserve"> </w:t>
      </w:r>
      <w:r w:rsidRPr="00FC6301">
        <w:rPr>
          <w:lang w:val="en-AU"/>
        </w:rPr>
        <w:t>which</w:t>
      </w:r>
      <w:r w:rsidRPr="00FC6301">
        <w:rPr>
          <w:spacing w:val="-1"/>
          <w:lang w:val="en-AU"/>
        </w:rPr>
        <w:t xml:space="preserve"> </w:t>
      </w:r>
      <w:r w:rsidRPr="00FC6301">
        <w:rPr>
          <w:lang w:val="en-AU"/>
        </w:rPr>
        <w:t>provides</w:t>
      </w:r>
      <w:r w:rsidRPr="00FC6301">
        <w:rPr>
          <w:spacing w:val="-1"/>
          <w:lang w:val="en-AU"/>
        </w:rPr>
        <w:t xml:space="preserve"> </w:t>
      </w:r>
      <w:r w:rsidRPr="00FC6301">
        <w:rPr>
          <w:lang w:val="en-AU"/>
        </w:rPr>
        <w:t>information about</w:t>
      </w:r>
      <w:r w:rsidRPr="00FC6301">
        <w:rPr>
          <w:spacing w:val="-10"/>
          <w:lang w:val="en-AU"/>
        </w:rPr>
        <w:t xml:space="preserve"> </w:t>
      </w:r>
      <w:r w:rsidRPr="00FC6301">
        <w:rPr>
          <w:lang w:val="en-AU"/>
        </w:rPr>
        <w:t>TTS</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reaffirms</w:t>
      </w:r>
      <w:r w:rsidRPr="00FC6301">
        <w:rPr>
          <w:spacing w:val="-10"/>
          <w:lang w:val="en-AU"/>
        </w:rPr>
        <w:t xml:space="preserve"> </w:t>
      </w:r>
      <w:r w:rsidRPr="00FC6301">
        <w:rPr>
          <w:lang w:val="en-AU"/>
        </w:rPr>
        <w:t>ATAGI’s</w:t>
      </w:r>
      <w:r w:rsidRPr="00FC6301">
        <w:rPr>
          <w:spacing w:val="-10"/>
          <w:lang w:val="en-AU"/>
        </w:rPr>
        <w:t xml:space="preserve"> </w:t>
      </w:r>
      <w:r w:rsidRPr="00FC6301">
        <w:rPr>
          <w:lang w:val="en-AU"/>
        </w:rPr>
        <w:t>previous</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regarding</w:t>
      </w:r>
      <w:r w:rsidRPr="00FC6301">
        <w:rPr>
          <w:spacing w:val="-10"/>
          <w:lang w:val="en-AU"/>
        </w:rPr>
        <w:t xml:space="preserve"> </w:t>
      </w:r>
      <w:r w:rsidRPr="00FC6301">
        <w:rPr>
          <w:lang w:val="en-AU"/>
        </w:rPr>
        <w:t>the safe use of AstraZeneca</w:t>
      </w:r>
    </w:p>
    <w:p w14:paraId="656BAC99" w14:textId="77777777" w:rsidR="008344FB" w:rsidRPr="00FC6301" w:rsidRDefault="004310F6">
      <w:pPr>
        <w:pStyle w:val="BodyText"/>
        <w:spacing w:before="117" w:line="271" w:lineRule="auto"/>
        <w:ind w:left="1087" w:right="745"/>
        <w:jc w:val="both"/>
        <w:rPr>
          <w:lang w:val="en-AU"/>
        </w:rPr>
      </w:pPr>
      <w:r w:rsidRPr="00FC6301">
        <w:rPr>
          <w:lang w:val="en-AU"/>
        </w:rPr>
        <w:t>the</w:t>
      </w:r>
      <w:r w:rsidRPr="00FC6301">
        <w:rPr>
          <w:spacing w:val="-4"/>
          <w:lang w:val="en-AU"/>
        </w:rPr>
        <w:t xml:space="preserve"> </w:t>
      </w:r>
      <w:hyperlink r:id="rId848">
        <w:r w:rsidRPr="00FC6301">
          <w:rPr>
            <w:u w:val="single"/>
            <w:lang w:val="en-AU"/>
          </w:rPr>
          <w:t>TTS</w:t>
        </w:r>
        <w:r w:rsidRPr="00FC6301">
          <w:rPr>
            <w:spacing w:val="-9"/>
            <w:u w:val="single"/>
            <w:lang w:val="en-AU"/>
          </w:rPr>
          <w:t xml:space="preserve"> </w:t>
        </w:r>
        <w:r w:rsidRPr="00FC6301">
          <w:rPr>
            <w:u w:val="single"/>
            <w:lang w:val="en-AU"/>
          </w:rPr>
          <w:t>primary</w:t>
        </w:r>
        <w:r w:rsidRPr="00FC6301">
          <w:rPr>
            <w:spacing w:val="-4"/>
            <w:u w:val="single"/>
            <w:lang w:val="en-AU"/>
          </w:rPr>
          <w:t xml:space="preserve"> </w:t>
        </w:r>
        <w:r w:rsidRPr="00FC6301">
          <w:rPr>
            <w:u w:val="single"/>
            <w:lang w:val="en-AU"/>
          </w:rPr>
          <w:t>care</w:t>
        </w:r>
        <w:r w:rsidRPr="00FC6301">
          <w:rPr>
            <w:spacing w:val="-4"/>
            <w:u w:val="single"/>
            <w:lang w:val="en-AU"/>
          </w:rPr>
          <w:t xml:space="preserve"> </w:t>
        </w:r>
        <w:r w:rsidRPr="00FC6301">
          <w:rPr>
            <w:u w:val="single"/>
            <w:lang w:val="en-AU"/>
          </w:rPr>
          <w:t>guide</w:t>
        </w:r>
      </w:hyperlink>
      <w:r w:rsidRPr="00FC6301">
        <w:rPr>
          <w:lang w:val="en-AU"/>
        </w:rPr>
        <w:t>,</w:t>
      </w:r>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 xml:space="preserve">providers on the consideration and management of suspected TTS cases, noting the importance of early presentation and recognition of </w:t>
      </w:r>
      <w:r w:rsidRPr="00FC6301">
        <w:rPr>
          <w:spacing w:val="-4"/>
          <w:lang w:val="en-AU"/>
        </w:rPr>
        <w:t>TTS</w:t>
      </w:r>
    </w:p>
    <w:p w14:paraId="656BAC9A" w14:textId="77777777" w:rsidR="008344FB" w:rsidRPr="00FC6301" w:rsidRDefault="004310F6">
      <w:pPr>
        <w:pStyle w:val="BodyText"/>
        <w:spacing w:before="118" w:line="271" w:lineRule="auto"/>
        <w:ind w:left="1087" w:right="495"/>
        <w:rPr>
          <w:lang w:val="en-AU"/>
        </w:rPr>
      </w:pPr>
      <w:r w:rsidRPr="00FC6301">
        <w:rPr>
          <w:lang w:val="en-AU"/>
        </w:rPr>
        <w:t xml:space="preserve">the </w:t>
      </w:r>
      <w:hyperlink r:id="rId849">
        <w:r w:rsidRPr="00FC6301">
          <w:rPr>
            <w:u w:val="single"/>
            <w:lang w:val="en-AU"/>
          </w:rPr>
          <w:t>risk-benefit document</w:t>
        </w:r>
      </w:hyperlink>
      <w:r w:rsidRPr="00FC6301">
        <w:rPr>
          <w:lang w:val="en-AU"/>
        </w:rPr>
        <w:t>, which provides advice to help consumers</w:t>
      </w:r>
      <w:r w:rsidRPr="00FC6301">
        <w:rPr>
          <w:spacing w:val="-5"/>
          <w:lang w:val="en-AU"/>
        </w:rPr>
        <w:t xml:space="preserve"> </w:t>
      </w:r>
      <w:r w:rsidRPr="00FC6301">
        <w:rPr>
          <w:lang w:val="en-AU"/>
        </w:rPr>
        <w:t>make</w:t>
      </w:r>
      <w:r w:rsidRPr="00FC6301">
        <w:rPr>
          <w:spacing w:val="-5"/>
          <w:lang w:val="en-AU"/>
        </w:rPr>
        <w:t xml:space="preserve"> </w:t>
      </w:r>
      <w:r w:rsidRPr="00FC6301">
        <w:rPr>
          <w:lang w:val="en-AU"/>
        </w:rPr>
        <w:t>informed</w:t>
      </w:r>
      <w:r w:rsidRPr="00FC6301">
        <w:rPr>
          <w:spacing w:val="-5"/>
          <w:lang w:val="en-AU"/>
        </w:rPr>
        <w:t xml:space="preserve"> </w:t>
      </w:r>
      <w:r w:rsidRPr="00FC6301">
        <w:rPr>
          <w:lang w:val="en-AU"/>
        </w:rPr>
        <w:t>decisions</w:t>
      </w:r>
      <w:r w:rsidRPr="00FC6301">
        <w:rPr>
          <w:spacing w:val="-5"/>
          <w:lang w:val="en-AU"/>
        </w:rPr>
        <w:t xml:space="preserve"> </w:t>
      </w:r>
      <w:r w:rsidRPr="00FC6301">
        <w:rPr>
          <w:lang w:val="en-AU"/>
        </w:rPr>
        <w:t>about</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benefits of AstraZeneca in different age cohorts and scenarios</w:t>
      </w:r>
    </w:p>
    <w:p w14:paraId="656BAC9B" w14:textId="77777777" w:rsidR="008344FB" w:rsidRPr="00FC6301" w:rsidRDefault="004310F6">
      <w:pPr>
        <w:pStyle w:val="BodyText"/>
        <w:spacing w:before="117" w:line="271" w:lineRule="auto"/>
        <w:ind w:left="1087"/>
        <w:rPr>
          <w:lang w:val="en-AU"/>
        </w:rPr>
      </w:pPr>
      <w:r w:rsidRPr="00FC6301">
        <w:rPr>
          <w:lang w:val="en-AU"/>
        </w:rPr>
        <w:t>additional</w:t>
      </w:r>
      <w:r w:rsidRPr="00FC6301">
        <w:rPr>
          <w:spacing w:val="-6"/>
          <w:lang w:val="en-AU"/>
        </w:rPr>
        <w:t xml:space="preserve"> </w:t>
      </w:r>
      <w:r w:rsidRPr="00FC6301">
        <w:rPr>
          <w:lang w:val="en-AU"/>
        </w:rPr>
        <w:t>guidance</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in</w:t>
      </w:r>
      <w:r w:rsidRPr="00FC6301">
        <w:rPr>
          <w:spacing w:val="-6"/>
          <w:lang w:val="en-AU"/>
        </w:rPr>
        <w:t xml:space="preserve"> </w:t>
      </w:r>
      <w:hyperlink r:id="rId850">
        <w:r w:rsidRPr="00FC6301">
          <w:rPr>
            <w:u w:val="single"/>
            <w:lang w:val="en-AU"/>
          </w:rPr>
          <w:t>outbreak</w:t>
        </w:r>
      </w:hyperlink>
      <w:r w:rsidRPr="00FC6301">
        <w:rPr>
          <w:lang w:val="en-AU"/>
        </w:rPr>
        <w:t xml:space="preserve"> </w:t>
      </w:r>
      <w:hyperlink r:id="rId851">
        <w:r w:rsidRPr="00FC6301">
          <w:rPr>
            <w:spacing w:val="-2"/>
            <w:u w:val="single"/>
            <w:lang w:val="en-AU"/>
          </w:rPr>
          <w:t>settings</w:t>
        </w:r>
      </w:hyperlink>
    </w:p>
    <w:p w14:paraId="656BAC9C" w14:textId="77777777" w:rsidR="008344FB" w:rsidRPr="00FC6301" w:rsidRDefault="004310F6">
      <w:pPr>
        <w:pStyle w:val="BodyText"/>
        <w:spacing w:before="119"/>
        <w:ind w:left="1087"/>
        <w:rPr>
          <w:lang w:val="en-AU"/>
        </w:rPr>
      </w:pPr>
      <w:r w:rsidRPr="00FC6301">
        <w:rPr>
          <w:lang w:val="en-AU"/>
        </w:rPr>
        <w:t>response</w:t>
      </w:r>
      <w:r w:rsidRPr="00FC6301">
        <w:rPr>
          <w:spacing w:val="-4"/>
          <w:lang w:val="en-AU"/>
        </w:rPr>
        <w:t xml:space="preserve"> </w:t>
      </w:r>
      <w:r w:rsidRPr="00FC6301">
        <w:rPr>
          <w:lang w:val="en-AU"/>
        </w:rPr>
        <w:t>to</w:t>
      </w:r>
      <w:r w:rsidRPr="00FC6301">
        <w:rPr>
          <w:spacing w:val="-3"/>
          <w:lang w:val="en-AU"/>
        </w:rPr>
        <w:t xml:space="preserve"> </w:t>
      </w:r>
      <w:hyperlink r:id="rId852">
        <w:r w:rsidRPr="00FC6301">
          <w:rPr>
            <w:u w:val="single"/>
            <w:lang w:val="en-AU"/>
          </w:rPr>
          <w:t>NSW</w:t>
        </w:r>
        <w:r w:rsidRPr="00FC6301">
          <w:rPr>
            <w:spacing w:val="-3"/>
            <w:u w:val="single"/>
            <w:lang w:val="en-AU"/>
          </w:rPr>
          <w:t xml:space="preserve"> </w:t>
        </w:r>
        <w:r w:rsidRPr="00FC6301">
          <w:rPr>
            <w:u w:val="single"/>
            <w:lang w:val="en-AU"/>
          </w:rPr>
          <w:t>COVID-19</w:t>
        </w:r>
        <w:r w:rsidRPr="00FC6301">
          <w:rPr>
            <w:spacing w:val="-3"/>
            <w:u w:val="single"/>
            <w:lang w:val="en-AU"/>
          </w:rPr>
          <w:t xml:space="preserve"> </w:t>
        </w:r>
        <w:r w:rsidRPr="00FC6301">
          <w:rPr>
            <w:spacing w:val="-2"/>
            <w:u w:val="single"/>
            <w:lang w:val="en-AU"/>
          </w:rPr>
          <w:t>outbreak</w:t>
        </w:r>
      </w:hyperlink>
    </w:p>
    <w:p w14:paraId="534AA626" w14:textId="77777777" w:rsidR="00B46F34" w:rsidRPr="00FC6301" w:rsidRDefault="004310F6">
      <w:pPr>
        <w:pStyle w:val="BodyText"/>
        <w:spacing w:before="161" w:line="271" w:lineRule="auto"/>
        <w:ind w:left="1087" w:right="641"/>
        <w:rPr>
          <w:lang w:val="en-AU"/>
        </w:rPr>
      </w:pPr>
      <w:r w:rsidRPr="00FC6301">
        <w:rPr>
          <w:lang w:val="en-AU"/>
        </w:rPr>
        <w:t>additional</w:t>
      </w:r>
      <w:r w:rsidRPr="00FC6301">
        <w:rPr>
          <w:spacing w:val="-4"/>
          <w:lang w:val="en-AU"/>
        </w:rPr>
        <w:t xml:space="preserve"> </w:t>
      </w:r>
      <w:r w:rsidRPr="00FC6301">
        <w:rPr>
          <w:lang w:val="en-AU"/>
        </w:rPr>
        <w:t>strategies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combat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posed</w:t>
      </w:r>
      <w:r w:rsidRPr="00FC6301">
        <w:rPr>
          <w:spacing w:val="-4"/>
          <w:lang w:val="en-AU"/>
        </w:rPr>
        <w:t xml:space="preserve"> </w:t>
      </w:r>
      <w:r w:rsidRPr="00FC6301">
        <w:rPr>
          <w:lang w:val="en-AU"/>
        </w:rPr>
        <w:t>by</w:t>
      </w:r>
      <w:r w:rsidRPr="00FC6301">
        <w:rPr>
          <w:spacing w:val="-4"/>
          <w:lang w:val="en-AU"/>
        </w:rPr>
        <w:t xml:space="preserve"> </w:t>
      </w:r>
      <w:r w:rsidRPr="00FC6301">
        <w:rPr>
          <w:lang w:val="en-AU"/>
        </w:rPr>
        <w:t>the</w:t>
      </w:r>
      <w:r w:rsidRPr="00FC6301">
        <w:rPr>
          <w:spacing w:val="-4"/>
          <w:lang w:val="en-AU"/>
        </w:rPr>
        <w:t xml:space="preserve"> </w:t>
      </w:r>
      <w:hyperlink r:id="rId853">
        <w:r w:rsidRPr="00FC6301">
          <w:rPr>
            <w:u w:val="single"/>
            <w:lang w:val="en-AU"/>
          </w:rPr>
          <w:t>Delta</w:t>
        </w:r>
      </w:hyperlink>
      <w:r w:rsidRPr="00FC6301">
        <w:rPr>
          <w:lang w:val="en-AU"/>
        </w:rPr>
        <w:t xml:space="preserve"> </w:t>
      </w:r>
      <w:hyperlink r:id="rId854">
        <w:r w:rsidRPr="00FC6301">
          <w:rPr>
            <w:u w:val="single"/>
            <w:lang w:val="en-AU"/>
          </w:rPr>
          <w:t>variant</w:t>
        </w:r>
      </w:hyperlink>
      <w:r w:rsidRPr="00FC6301">
        <w:rPr>
          <w:lang w:val="en-AU"/>
        </w:rPr>
        <w:t xml:space="preserve"> of concern.</w:t>
      </w:r>
    </w:p>
    <w:p w14:paraId="23827C9F" w14:textId="77777777" w:rsidR="00B46F34" w:rsidRPr="00FC6301" w:rsidRDefault="004310F6">
      <w:pPr>
        <w:pStyle w:val="BodyText"/>
        <w:ind w:left="487"/>
        <w:rPr>
          <w:lang w:val="en-AU"/>
        </w:rPr>
      </w:pPr>
      <w:r w:rsidRPr="00FC6301">
        <w:rPr>
          <w:lang w:val="en-AU"/>
        </w:rPr>
        <w:t xml:space="preserve">Use of Pfizer and/or Myocarditis and/or </w:t>
      </w:r>
      <w:r w:rsidRPr="00FC6301">
        <w:rPr>
          <w:spacing w:val="-2"/>
          <w:lang w:val="en-AU"/>
        </w:rPr>
        <w:t>Pericarditis</w:t>
      </w:r>
    </w:p>
    <w:p w14:paraId="656BACA1" w14:textId="4C8B9FE9" w:rsidR="008344FB" w:rsidRPr="00FC6301" w:rsidRDefault="004310F6">
      <w:pPr>
        <w:pStyle w:val="BodyText"/>
        <w:spacing w:before="1" w:line="271" w:lineRule="auto"/>
        <w:ind w:left="1087" w:right="641"/>
        <w:rPr>
          <w:lang w:val="en-AU"/>
        </w:rPr>
      </w:pPr>
      <w:r w:rsidRPr="00FC6301">
        <w:rPr>
          <w:lang w:val="en-AU"/>
        </w:rPr>
        <w:t xml:space="preserve">ATAGI and Cardiac Society of Australia and New Zealand </w:t>
      </w:r>
      <w:hyperlink r:id="rId855">
        <w:r w:rsidRPr="00FC6301">
          <w:rPr>
            <w:lang w:val="en-AU"/>
          </w:rPr>
          <w:t>g</w:t>
        </w:r>
        <w:r w:rsidRPr="00FC6301">
          <w:rPr>
            <w:u w:val="single"/>
            <w:lang w:val="en-AU"/>
          </w:rPr>
          <w:t>uidance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Myocarditis</w:t>
        </w:r>
        <w:r w:rsidRPr="00FC6301">
          <w:rPr>
            <w:spacing w:val="-9"/>
            <w:u w:val="single"/>
            <w:lang w:val="en-AU"/>
          </w:rPr>
          <w:t xml:space="preserve"> </w:t>
        </w:r>
        <w:r w:rsidRPr="00FC6301">
          <w:rPr>
            <w:u w:val="single"/>
            <w:lang w:val="en-AU"/>
          </w:rPr>
          <w:t>and</w:t>
        </w:r>
        <w:r w:rsidRPr="00FC6301">
          <w:rPr>
            <w:spacing w:val="-9"/>
            <w:u w:val="single"/>
            <w:lang w:val="en-AU"/>
          </w:rPr>
          <w:t xml:space="preserve"> </w:t>
        </w:r>
        <w:r w:rsidRPr="00FC6301">
          <w:rPr>
            <w:u w:val="single"/>
            <w:lang w:val="en-AU"/>
          </w:rPr>
          <w:t>Pericarditis</w:t>
        </w:r>
        <w:r w:rsidRPr="00FC6301">
          <w:rPr>
            <w:spacing w:val="-9"/>
            <w:u w:val="single"/>
            <w:lang w:val="en-AU"/>
          </w:rPr>
          <w:t xml:space="preserve"> </w:t>
        </w:r>
        <w:r w:rsidRPr="00FC6301">
          <w:rPr>
            <w:u w:val="single"/>
            <w:lang w:val="en-AU"/>
          </w:rPr>
          <w:t>after</w:t>
        </w:r>
        <w:r w:rsidRPr="00FC6301">
          <w:rPr>
            <w:spacing w:val="-9"/>
            <w:u w:val="single"/>
            <w:lang w:val="en-AU"/>
          </w:rPr>
          <w:t xml:space="preserve"> </w:t>
        </w:r>
        <w:r w:rsidRPr="00FC6301">
          <w:rPr>
            <w:u w:val="single"/>
            <w:lang w:val="en-AU"/>
          </w:rPr>
          <w:t>mRNA</w:t>
        </w:r>
        <w:r w:rsidRPr="00FC6301">
          <w:rPr>
            <w:spacing w:val="-9"/>
            <w:u w:val="single"/>
            <w:lang w:val="en-AU"/>
          </w:rPr>
          <w:t xml:space="preserve"> </w:t>
        </w:r>
        <w:r w:rsidRPr="00FC6301">
          <w:rPr>
            <w:u w:val="single"/>
            <w:lang w:val="en-AU"/>
          </w:rPr>
          <w:t>COVID-19</w:t>
        </w:r>
      </w:hyperlink>
      <w:r w:rsidRPr="00FC6301">
        <w:rPr>
          <w:lang w:val="en-AU"/>
        </w:rPr>
        <w:t xml:space="preserve"> </w:t>
      </w:r>
      <w:hyperlink r:id="rId856">
        <w:r w:rsidRPr="00FC6301">
          <w:rPr>
            <w:spacing w:val="-2"/>
            <w:u w:val="single"/>
            <w:lang w:val="en-AU"/>
          </w:rPr>
          <w:t>vaccines</w:t>
        </w:r>
      </w:hyperlink>
    </w:p>
    <w:p w14:paraId="656BACA2" w14:textId="77777777" w:rsidR="008344FB" w:rsidRPr="00FC6301" w:rsidRDefault="004310F6">
      <w:pPr>
        <w:pStyle w:val="BodyText"/>
        <w:spacing w:before="117" w:line="271" w:lineRule="auto"/>
        <w:ind w:left="1087" w:right="641"/>
        <w:rPr>
          <w:lang w:val="en-AU"/>
        </w:rPr>
      </w:pPr>
      <w:r w:rsidRPr="00FC6301">
        <w:rPr>
          <w:lang w:val="en-AU"/>
        </w:rPr>
        <w:t>ATAGI</w:t>
      </w:r>
      <w:r w:rsidRPr="00FC6301">
        <w:rPr>
          <w:spacing w:val="-11"/>
          <w:lang w:val="en-AU"/>
        </w:rPr>
        <w:t xml:space="preserve"> </w:t>
      </w:r>
      <w:hyperlink r:id="rId857">
        <w:r w:rsidRPr="00FC6301">
          <w:rPr>
            <w:u w:val="single"/>
            <w:lang w:val="en-AU"/>
          </w:rPr>
          <w:t>statement</w:t>
        </w:r>
        <w:r w:rsidRPr="00FC6301">
          <w:rPr>
            <w:spacing w:val="-11"/>
            <w:u w:val="single"/>
            <w:lang w:val="en-AU"/>
          </w:rPr>
          <w:t xml:space="preserve"> </w:t>
        </w:r>
        <w:r w:rsidRPr="00FC6301">
          <w:rPr>
            <w:u w:val="single"/>
            <w:lang w:val="en-AU"/>
          </w:rPr>
          <w:t>regarding</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of</w:t>
        </w:r>
        <w:r w:rsidRPr="00FC6301">
          <w:rPr>
            <w:spacing w:val="-11"/>
            <w:u w:val="single"/>
            <w:lang w:val="en-AU"/>
          </w:rPr>
          <w:t xml:space="preserve"> </w:t>
        </w:r>
        <w:r w:rsidRPr="00FC6301">
          <w:rPr>
            <w:u w:val="single"/>
            <w:lang w:val="en-AU"/>
          </w:rPr>
          <w:t>adolescents</w:t>
        </w:r>
        <w:r w:rsidRPr="00FC6301">
          <w:rPr>
            <w:spacing w:val="-11"/>
            <w:u w:val="single"/>
            <w:lang w:val="en-AU"/>
          </w:rPr>
          <w:t xml:space="preserve"> </w:t>
        </w:r>
        <w:r w:rsidRPr="00FC6301">
          <w:rPr>
            <w:u w:val="single"/>
            <w:lang w:val="en-AU"/>
          </w:rPr>
          <w:t>aged</w:t>
        </w:r>
        <w:r w:rsidRPr="00FC6301">
          <w:rPr>
            <w:spacing w:val="-11"/>
            <w:u w:val="single"/>
            <w:lang w:val="en-AU"/>
          </w:rPr>
          <w:t xml:space="preserve"> </w:t>
        </w:r>
        <w:r w:rsidRPr="00FC6301">
          <w:rPr>
            <w:u w:val="single"/>
            <w:lang w:val="en-AU"/>
          </w:rPr>
          <w:t>12–</w:t>
        </w:r>
      </w:hyperlink>
      <w:r w:rsidRPr="00FC6301">
        <w:rPr>
          <w:lang w:val="en-AU"/>
        </w:rPr>
        <w:t xml:space="preserve"> </w:t>
      </w:r>
      <w:hyperlink r:id="rId858">
        <w:r w:rsidRPr="00FC6301">
          <w:rPr>
            <w:u w:val="single"/>
            <w:lang w:val="en-AU"/>
          </w:rPr>
          <w:t>15 years</w:t>
        </w:r>
      </w:hyperlink>
    </w:p>
    <w:p w14:paraId="760B31AD" w14:textId="77777777" w:rsidR="00B46F34" w:rsidRPr="00FC6301" w:rsidRDefault="004310F6">
      <w:pPr>
        <w:pStyle w:val="BodyText"/>
        <w:spacing w:before="119" w:line="271" w:lineRule="auto"/>
        <w:ind w:left="1087"/>
        <w:rPr>
          <w:lang w:val="en-AU"/>
        </w:rPr>
      </w:pPr>
      <w:r w:rsidRPr="00FC6301">
        <w:rPr>
          <w:lang w:val="en-AU"/>
        </w:rPr>
        <w:t>ATAGI</w:t>
      </w:r>
      <w:r w:rsidRPr="00FC6301">
        <w:rPr>
          <w:spacing w:val="-9"/>
          <w:lang w:val="en-AU"/>
        </w:rPr>
        <w:t xml:space="preserve"> </w:t>
      </w:r>
      <w:hyperlink r:id="rId859">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vaccines</w:t>
        </w:r>
        <w:r w:rsidRPr="00FC6301">
          <w:rPr>
            <w:spacing w:val="-9"/>
            <w:u w:val="single"/>
            <w:lang w:val="en-AU"/>
          </w:rPr>
          <w:t xml:space="preserve"> </w:t>
        </w:r>
        <w:r w:rsidRPr="00FC6301">
          <w:rPr>
            <w:u w:val="single"/>
            <w:lang w:val="en-AU"/>
          </w:rPr>
          <w:t>in</w:t>
        </w:r>
        <w:r w:rsidRPr="00FC6301">
          <w:rPr>
            <w:spacing w:val="-9"/>
            <w:u w:val="single"/>
            <w:lang w:val="en-AU"/>
          </w:rPr>
          <w:t xml:space="preserve"> </w:t>
        </w:r>
        <w:r w:rsidRPr="00FC6301">
          <w:rPr>
            <w:u w:val="single"/>
            <w:lang w:val="en-AU"/>
          </w:rPr>
          <w:t>all</w:t>
        </w:r>
        <w:r w:rsidRPr="00FC6301">
          <w:rPr>
            <w:spacing w:val="-9"/>
            <w:u w:val="single"/>
            <w:lang w:val="en-AU"/>
          </w:rPr>
          <w:t xml:space="preserve"> </w:t>
        </w:r>
        <w:r w:rsidRPr="00FC6301">
          <w:rPr>
            <w:u w:val="single"/>
            <w:lang w:val="en-AU"/>
          </w:rPr>
          <w:t>young</w:t>
        </w:r>
      </w:hyperlink>
      <w:r w:rsidRPr="00FC6301">
        <w:rPr>
          <w:lang w:val="en-AU"/>
        </w:rPr>
        <w:t xml:space="preserve"> </w:t>
      </w:r>
      <w:hyperlink r:id="rId860">
        <w:r w:rsidRPr="00FC6301">
          <w:rPr>
            <w:u w:val="single"/>
            <w:lang w:val="en-AU"/>
          </w:rPr>
          <w:t>adolescents in Australia</w:t>
        </w:r>
      </w:hyperlink>
      <w:r w:rsidRPr="00FC6301">
        <w:rPr>
          <w:lang w:val="en-AU"/>
        </w:rPr>
        <w:t>.</w:t>
      </w:r>
    </w:p>
    <w:p w14:paraId="656BACA8" w14:textId="6E957089"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F76D5F4" w14:textId="77777777" w:rsidR="00B46F34" w:rsidRPr="00FC6301" w:rsidRDefault="00B46F34">
      <w:pPr>
        <w:pStyle w:val="BodyText"/>
        <w:rPr>
          <w:lang w:val="en-AU"/>
        </w:rPr>
      </w:pPr>
    </w:p>
    <w:bookmarkStart w:id="36" w:name="35_12_January_2022"/>
    <w:bookmarkEnd w:id="36"/>
    <w:p w14:paraId="2EB3FFDB"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861">
        <w:r w:rsidRPr="00FC6301">
          <w:rPr>
            <w:u w:val="single"/>
            <w:lang w:val="en-AU"/>
          </w:rPr>
          <w:t xml:space="preserve">News and </w:t>
        </w:r>
        <w:r w:rsidRPr="00FC6301">
          <w:rPr>
            <w:spacing w:val="-2"/>
            <w:u w:val="single"/>
            <w:lang w:val="en-AU"/>
          </w:rPr>
          <w:t>media</w:t>
        </w:r>
      </w:hyperlink>
    </w:p>
    <w:p w14:paraId="656BACB7" w14:textId="7D974160"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12 January 2022</w:t>
      </w:r>
    </w:p>
    <w:p w14:paraId="049D09BD"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12</w:t>
      </w:r>
      <w:r w:rsidRPr="00FC6301">
        <w:rPr>
          <w:spacing w:val="-7"/>
          <w:lang w:val="en-AU"/>
        </w:rPr>
        <w:t xml:space="preserve"> </w:t>
      </w:r>
      <w:r w:rsidRPr="00FC6301">
        <w:rPr>
          <w:lang w:val="en-AU"/>
        </w:rPr>
        <w:t xml:space="preserve">January </w:t>
      </w:r>
      <w:r w:rsidRPr="00FC6301">
        <w:rPr>
          <w:spacing w:val="-2"/>
          <w:lang w:val="en-AU"/>
        </w:rPr>
        <w:t>2022.</w:t>
      </w:r>
    </w:p>
    <w:p w14:paraId="656BACBA" w14:textId="1273EECE" w:rsidR="008344FB" w:rsidRPr="00FC6301" w:rsidRDefault="008344FB">
      <w:pPr>
        <w:rPr>
          <w:sz w:val="9"/>
          <w:lang w:val="en-AU"/>
        </w:rPr>
        <w:sectPr w:rsidR="008344FB" w:rsidRPr="00FC6301">
          <w:headerReference w:type="default" r:id="rId862"/>
          <w:footerReference w:type="default" r:id="rId863"/>
          <w:pgSz w:w="11900" w:h="16840"/>
          <w:pgMar w:top="460" w:right="1680" w:bottom="440" w:left="1680" w:header="269" w:footer="253" w:gutter="0"/>
          <w:pgNumType w:start="1"/>
          <w:cols w:space="720"/>
        </w:sectPr>
      </w:pPr>
    </w:p>
    <w:p w14:paraId="656BACBB"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CBC"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17</w:t>
      </w:r>
      <w:r w:rsidRPr="00FC6301">
        <w:rPr>
          <w:spacing w:val="-17"/>
          <w:lang w:val="en-AU"/>
        </w:rPr>
        <w:t xml:space="preserve"> </w:t>
      </w:r>
      <w:r w:rsidRPr="00FC6301">
        <w:rPr>
          <w:lang w:val="en-AU"/>
        </w:rPr>
        <w:t>January</w:t>
      </w:r>
      <w:r w:rsidRPr="00FC6301">
        <w:rPr>
          <w:spacing w:val="-16"/>
          <w:lang w:val="en-AU"/>
        </w:rPr>
        <w:t xml:space="preserve"> </w:t>
      </w:r>
      <w:r w:rsidRPr="00FC6301">
        <w:rPr>
          <w:lang w:val="en-AU"/>
        </w:rPr>
        <w:t>2022 General public</w:t>
      </w:r>
    </w:p>
    <w:p w14:paraId="656BACBD"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CBE"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A09DABB" w14:textId="77777777" w:rsidR="00B46F34"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108AB2F7" w14:textId="77777777" w:rsidR="00B46F34" w:rsidRPr="00FC6301" w:rsidRDefault="004310F6">
      <w:pPr>
        <w:pStyle w:val="BodyText"/>
        <w:spacing w:line="360" w:lineRule="exact"/>
        <w:ind w:left="1087" w:right="672"/>
        <w:rPr>
          <w:lang w:val="en-AU"/>
        </w:rPr>
      </w:pPr>
      <w:r w:rsidRPr="00FC6301">
        <w:rPr>
          <w:lang w:val="en-AU"/>
        </w:rPr>
        <w:t>Previously,</w:t>
      </w:r>
      <w:r w:rsidRPr="00FC6301">
        <w:rPr>
          <w:spacing w:val="-7"/>
          <w:lang w:val="en-AU"/>
        </w:rPr>
        <w:t xml:space="preserve"> </w:t>
      </w:r>
      <w:r w:rsidRPr="00FC6301">
        <w:rPr>
          <w:lang w:val="en-AU"/>
        </w:rPr>
        <w:t>severely</w:t>
      </w:r>
      <w:r w:rsidRPr="00FC6301">
        <w:rPr>
          <w:spacing w:val="-7"/>
          <w:lang w:val="en-AU"/>
        </w:rPr>
        <w:t xml:space="preserve"> </w:t>
      </w:r>
      <w:r w:rsidRPr="00FC6301">
        <w:rPr>
          <w:lang w:val="en-AU"/>
        </w:rPr>
        <w:t>immunocompromised</w:t>
      </w:r>
      <w:r w:rsidRPr="00FC6301">
        <w:rPr>
          <w:spacing w:val="-7"/>
          <w:lang w:val="en-AU"/>
        </w:rPr>
        <w:t xml:space="preserve"> </w:t>
      </w:r>
      <w:r w:rsidRPr="00FC6301">
        <w:rPr>
          <w:lang w:val="en-AU"/>
        </w:rPr>
        <w:t>people</w:t>
      </w:r>
      <w:r w:rsidRPr="00FC6301">
        <w:rPr>
          <w:spacing w:val="-7"/>
          <w:lang w:val="en-AU"/>
        </w:rPr>
        <w:t xml:space="preserve"> </w:t>
      </w:r>
      <w:r w:rsidRPr="00FC6301">
        <w:rPr>
          <w:lang w:val="en-AU"/>
        </w:rPr>
        <w:t>aged</w:t>
      </w:r>
      <w:r w:rsidRPr="00FC6301">
        <w:rPr>
          <w:spacing w:val="-7"/>
          <w:lang w:val="en-AU"/>
        </w:rPr>
        <w:t xml:space="preserve"> </w:t>
      </w:r>
      <w:r w:rsidRPr="00FC6301">
        <w:rPr>
          <w:lang w:val="en-AU"/>
        </w:rPr>
        <w:t>12</w:t>
      </w:r>
      <w:r w:rsidRPr="00FC6301">
        <w:rPr>
          <w:spacing w:val="-7"/>
          <w:lang w:val="en-AU"/>
        </w:rPr>
        <w:t xml:space="preserve"> </w:t>
      </w:r>
      <w:r w:rsidRPr="00FC6301">
        <w:rPr>
          <w:lang w:val="en-AU"/>
        </w:rPr>
        <w:t>years and older were recommended to receive a 3</w:t>
      </w:r>
      <w:r w:rsidRPr="00FC6301">
        <w:rPr>
          <w:position w:val="10"/>
          <w:sz w:val="21"/>
          <w:lang w:val="en-AU"/>
        </w:rPr>
        <w:t xml:space="preserve">rd </w:t>
      </w:r>
      <w:r w:rsidRPr="00FC6301">
        <w:rPr>
          <w:lang w:val="en-AU"/>
        </w:rPr>
        <w:t>primary dose of COVID-19 vaccine to optimise their protection. This recommendation has now been expanded to include severely immunocompromised children aged 5 to 11 years. More information available below.</w:t>
      </w:r>
    </w:p>
    <w:p w14:paraId="533AC76D" w14:textId="77777777" w:rsidR="00B46F34" w:rsidRPr="00FC6301" w:rsidRDefault="004310F6">
      <w:pPr>
        <w:pStyle w:val="BodyText"/>
        <w:spacing w:line="271" w:lineRule="auto"/>
        <w:ind w:left="487" w:right="495"/>
        <w:rPr>
          <w:lang w:val="en-AU"/>
        </w:rPr>
      </w:pPr>
      <w:r w:rsidRPr="00FC6301">
        <w:rPr>
          <w:lang w:val="en-AU"/>
        </w:rPr>
        <w:t>In 2022, the full ATAGI committee will continue to meet weekly to ensure</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timely</w:t>
      </w:r>
      <w:r w:rsidRPr="00FC6301">
        <w:rPr>
          <w:spacing w:val="-4"/>
          <w:lang w:val="en-AU"/>
        </w:rPr>
        <w:t xml:space="preserve"> </w:t>
      </w:r>
      <w:r w:rsidRPr="00FC6301">
        <w:rPr>
          <w:lang w:val="en-AU"/>
        </w:rPr>
        <w:t>provision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Australian</w:t>
      </w:r>
      <w:r w:rsidRPr="00FC6301">
        <w:rPr>
          <w:spacing w:val="-4"/>
          <w:lang w:val="en-AU"/>
        </w:rPr>
        <w:t xml:space="preserve"> </w:t>
      </w:r>
      <w:r w:rsidRPr="00FC6301">
        <w:rPr>
          <w:lang w:val="en-AU"/>
        </w:rPr>
        <w:t>Government</w:t>
      </w:r>
      <w:r w:rsidRPr="00FC6301">
        <w:rPr>
          <w:spacing w:val="-4"/>
          <w:lang w:val="en-AU"/>
        </w:rPr>
        <w:t xml:space="preserve"> </w:t>
      </w:r>
      <w:r w:rsidRPr="00FC6301">
        <w:rPr>
          <w:lang w:val="en-AU"/>
        </w:rPr>
        <w:t>and in turn to health care providers and consumers regarding the administration of COVID-19 vaccines in the Australian context.</w:t>
      </w:r>
    </w:p>
    <w:p w14:paraId="196E7EAF" w14:textId="77777777" w:rsidR="00B46F34" w:rsidRPr="00FC6301" w:rsidRDefault="004310F6">
      <w:pPr>
        <w:pStyle w:val="BodyText"/>
        <w:spacing w:line="271" w:lineRule="auto"/>
        <w:ind w:left="487" w:right="495"/>
        <w:rPr>
          <w:lang w:val="en-AU"/>
        </w:rPr>
      </w:pPr>
      <w:r w:rsidRPr="00FC6301">
        <w:rPr>
          <w:lang w:val="en-AU"/>
        </w:rPr>
        <w:t>ATAGI acknowledges the significant contribution that Professors Christopher Blyth and Allen Cheng made in leading the development and consideration of advice for COVID-19 vaccines throughout 2020 and</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From</w:t>
      </w:r>
      <w:r w:rsidRPr="00FC6301">
        <w:rPr>
          <w:spacing w:val="-10"/>
          <w:lang w:val="en-AU"/>
        </w:rPr>
        <w:t xml:space="preserve"> </w:t>
      </w:r>
      <w:r w:rsidRPr="00FC6301">
        <w:rPr>
          <w:lang w:val="en-AU"/>
        </w:rPr>
        <w:t>January</w:t>
      </w:r>
      <w:r w:rsidRPr="00FC6301">
        <w:rPr>
          <w:spacing w:val="-10"/>
          <w:lang w:val="en-AU"/>
        </w:rPr>
        <w:t xml:space="preserve"> </w:t>
      </w:r>
      <w:r w:rsidRPr="00FC6301">
        <w:rPr>
          <w:lang w:val="en-AU"/>
        </w:rPr>
        <w:t>2022,</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Working</w:t>
      </w:r>
      <w:r w:rsidRPr="00FC6301">
        <w:rPr>
          <w:spacing w:val="-10"/>
          <w:lang w:val="en-AU"/>
        </w:rPr>
        <w:t xml:space="preserve"> </w:t>
      </w:r>
      <w:r w:rsidRPr="00FC6301">
        <w:rPr>
          <w:lang w:val="en-AU"/>
        </w:rPr>
        <w:t>Group</w:t>
      </w:r>
      <w:r w:rsidRPr="00FC6301">
        <w:rPr>
          <w:spacing w:val="-10"/>
          <w:lang w:val="en-AU"/>
        </w:rPr>
        <w:t xml:space="preserve"> </w:t>
      </w:r>
      <w:r w:rsidRPr="00FC6301">
        <w:rPr>
          <w:lang w:val="en-AU"/>
        </w:rPr>
        <w:t>will be led by Professor Katie Flanagan and the Deputy Chair of ATAGI, Professor Michelle Giles.</w:t>
      </w:r>
    </w:p>
    <w:p w14:paraId="656BACC8" w14:textId="735B879D"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ADD04DD" w14:textId="77777777" w:rsidR="00B46F34" w:rsidRPr="00FC6301" w:rsidRDefault="004310F6">
      <w:pPr>
        <w:pStyle w:val="BodyText"/>
        <w:spacing w:before="356" w:line="271" w:lineRule="auto"/>
        <w:ind w:left="487" w:right="495"/>
        <w:rPr>
          <w:lang w:val="en-AU"/>
        </w:rPr>
      </w:pPr>
      <w:r w:rsidRPr="00FC6301">
        <w:rPr>
          <w:lang w:val="en-AU"/>
        </w:rPr>
        <w:t>On Wednesday 12 January 2022, ATAGI met for the first time this year and reviewed the latest developments relating to COVID-19 immunisation and COVID-19 vaccine safety.</w:t>
      </w:r>
      <w:r w:rsidRPr="00FC6301">
        <w:rPr>
          <w:spacing w:val="40"/>
          <w:lang w:val="en-AU"/>
        </w:rPr>
        <w:t xml:space="preserve"> </w:t>
      </w:r>
      <w:r w:rsidRPr="00FC6301">
        <w:rPr>
          <w:lang w:val="en-AU"/>
        </w:rPr>
        <w:t>ATAGI continues to monitor COVID-19 epidemiology in Australia including the Omicron variant</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concern</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the</w:t>
      </w:r>
      <w:r w:rsidRPr="00FC6301">
        <w:rPr>
          <w:spacing w:val="-6"/>
          <w:lang w:val="en-AU"/>
        </w:rPr>
        <w:t xml:space="preserve"> </w:t>
      </w:r>
      <w:hyperlink r:id="rId864">
        <w:r w:rsidRPr="00FC6301">
          <w:rPr>
            <w:u w:val="single"/>
            <w:lang w:val="en-AU"/>
          </w:rPr>
          <w:t>timing of</w:t>
        </w:r>
        <w:r w:rsidRPr="00FC6301">
          <w:rPr>
            <w:spacing w:val="-6"/>
            <w:u w:val="single"/>
            <w:lang w:val="en-AU"/>
          </w:rPr>
          <w:t xml:space="preserve"> </w:t>
        </w:r>
        <w:r w:rsidRPr="00FC6301">
          <w:rPr>
            <w:u w:val="single"/>
            <w:lang w:val="en-AU"/>
          </w:rPr>
          <w:t>COVID-19</w:t>
        </w:r>
        <w:r w:rsidRPr="00FC6301">
          <w:rPr>
            <w:spacing w:val="-6"/>
            <w:u w:val="single"/>
            <w:lang w:val="en-AU"/>
          </w:rPr>
          <w:t xml:space="preserve"> </w:t>
        </w:r>
        <w:r w:rsidRPr="00FC6301">
          <w:rPr>
            <w:u w:val="single"/>
            <w:lang w:val="en-AU"/>
          </w:rPr>
          <w:t>booster</w:t>
        </w:r>
        <w:r w:rsidRPr="00FC6301">
          <w:rPr>
            <w:spacing w:val="-6"/>
            <w:u w:val="single"/>
            <w:lang w:val="en-AU"/>
          </w:rPr>
          <w:t xml:space="preserve"> </w:t>
        </w:r>
        <w:r w:rsidRPr="00FC6301">
          <w:rPr>
            <w:u w:val="single"/>
            <w:lang w:val="en-AU"/>
          </w:rPr>
          <w:t>vaccinations</w:t>
        </w:r>
        <w:r w:rsidRPr="00FC6301">
          <w:rPr>
            <w:spacing w:val="-6"/>
            <w:u w:val="single"/>
            <w:lang w:val="en-AU"/>
          </w:rPr>
          <w:t xml:space="preserve"> </w:t>
        </w:r>
        <w:r w:rsidRPr="00FC6301">
          <w:rPr>
            <w:u w:val="single"/>
            <w:lang w:val="en-AU"/>
          </w:rPr>
          <w:t>as</w:t>
        </w:r>
      </w:hyperlink>
      <w:r w:rsidRPr="00FC6301">
        <w:rPr>
          <w:lang w:val="en-AU"/>
        </w:rPr>
        <w:t xml:space="preserve"> </w:t>
      </w:r>
      <w:hyperlink r:id="rId865">
        <w:r w:rsidRPr="00FC6301">
          <w:rPr>
            <w:u w:val="single"/>
            <w:lang w:val="en-AU"/>
          </w:rPr>
          <w:t>outlined in our 24 December 2021 advice</w:t>
        </w:r>
      </w:hyperlink>
      <w:r w:rsidRPr="00FC6301">
        <w:rPr>
          <w:lang w:val="en-AU"/>
        </w:rPr>
        <w:t>.</w:t>
      </w:r>
    </w:p>
    <w:p w14:paraId="3D514BB9" w14:textId="77777777" w:rsidR="00B46F34" w:rsidRPr="00FC6301" w:rsidRDefault="004310F6">
      <w:pPr>
        <w:pStyle w:val="BodyText"/>
        <w:spacing w:line="271" w:lineRule="auto"/>
        <w:ind w:left="487" w:right="495"/>
        <w:rPr>
          <w:lang w:val="en-AU"/>
        </w:rPr>
      </w:pPr>
      <w:r w:rsidRPr="00FC6301">
        <w:rPr>
          <w:lang w:val="en-AU"/>
        </w:rPr>
        <w:t>ATAGI continues to highlight that vaccination is a key public health intervention.</w:t>
      </w:r>
      <w:r w:rsidRPr="00FC6301">
        <w:rPr>
          <w:spacing w:val="-8"/>
          <w:lang w:val="en-AU"/>
        </w:rPr>
        <w:t xml:space="preserve"> </w:t>
      </w:r>
      <w:r w:rsidRPr="00FC6301">
        <w:rPr>
          <w:lang w:val="en-AU"/>
        </w:rPr>
        <w:t>Australia’s</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vaccination</w:t>
      </w:r>
      <w:r w:rsidRPr="00FC6301">
        <w:rPr>
          <w:spacing w:val="-8"/>
          <w:lang w:val="en-AU"/>
        </w:rPr>
        <w:t xml:space="preserve"> </w:t>
      </w:r>
      <w:r w:rsidRPr="00FC6301">
        <w:rPr>
          <w:lang w:val="en-AU"/>
        </w:rPr>
        <w:t>program</w:t>
      </w:r>
      <w:r w:rsidRPr="00FC6301">
        <w:rPr>
          <w:spacing w:val="-8"/>
          <w:lang w:val="en-AU"/>
        </w:rPr>
        <w:t xml:space="preserve"> </w:t>
      </w:r>
      <w:r w:rsidRPr="00FC6301">
        <w:rPr>
          <w:lang w:val="en-AU"/>
        </w:rPr>
        <w:t>aims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protect all people in Australia from the harm caused by SARS-CoV-2, the virus that</w:t>
      </w:r>
      <w:r w:rsidRPr="00FC6301">
        <w:rPr>
          <w:spacing w:val="-2"/>
          <w:lang w:val="en-AU"/>
        </w:rPr>
        <w:t xml:space="preserve"> </w:t>
      </w:r>
      <w:r w:rsidRPr="00FC6301">
        <w:rPr>
          <w:lang w:val="en-AU"/>
        </w:rPr>
        <w:t>causes</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Vaccination</w:t>
      </w:r>
      <w:r w:rsidRPr="00FC6301">
        <w:rPr>
          <w:spacing w:val="-2"/>
          <w:lang w:val="en-AU"/>
        </w:rPr>
        <w:t xml:space="preserve"> </w:t>
      </w:r>
      <w:r w:rsidRPr="00FC6301">
        <w:rPr>
          <w:lang w:val="en-AU"/>
        </w:rPr>
        <w:t>prevents</w:t>
      </w:r>
      <w:r w:rsidRPr="00FC6301">
        <w:rPr>
          <w:spacing w:val="-2"/>
          <w:lang w:val="en-AU"/>
        </w:rPr>
        <w:t xml:space="preserve"> </w:t>
      </w:r>
      <w:r w:rsidRPr="00FC6301">
        <w:rPr>
          <w:lang w:val="en-AU"/>
        </w:rPr>
        <w:t>serious</w:t>
      </w:r>
      <w:r w:rsidRPr="00FC6301">
        <w:rPr>
          <w:spacing w:val="-2"/>
          <w:lang w:val="en-AU"/>
        </w:rPr>
        <w:t xml:space="preserve"> </w:t>
      </w:r>
      <w:r w:rsidRPr="00FC6301">
        <w:rPr>
          <w:lang w:val="en-AU"/>
        </w:rPr>
        <w:t>disease</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death, and reduces disease transmission. ATAGI recommends COVID-19 vaccination for all Australians from 5 years of age.</w:t>
      </w:r>
    </w:p>
    <w:p w14:paraId="656BACCD" w14:textId="329C9D74" w:rsidR="008344FB" w:rsidRPr="00FC6301" w:rsidRDefault="004310F6">
      <w:pPr>
        <w:pStyle w:val="BodyText"/>
        <w:spacing w:before="1" w:line="271" w:lineRule="auto"/>
        <w:ind w:left="487" w:right="641"/>
        <w:rPr>
          <w:lang w:val="en-AU"/>
        </w:rPr>
      </w:pPr>
      <w:r w:rsidRPr="00FC6301">
        <w:rPr>
          <w:lang w:val="en-AU"/>
        </w:rPr>
        <w:t xml:space="preserve">As at 12 January 2022, </w:t>
      </w:r>
      <w:hyperlink r:id="rId866">
        <w:r w:rsidRPr="00FC6301">
          <w:rPr>
            <w:u w:val="single"/>
            <w:lang w:val="en-AU"/>
          </w:rPr>
          <w:t>over 45 million doses</w:t>
        </w:r>
      </w:hyperlink>
      <w:r w:rsidRPr="00FC6301">
        <w:rPr>
          <w:lang w:val="en-AU"/>
        </w:rPr>
        <w:t xml:space="preserve"> of COVID-19 vaccines have been administered in Australia. Booster doses of COVID-19 vaccines are likely to increase protection against infection with the Omicron</w:t>
      </w:r>
      <w:r w:rsidRPr="00FC6301">
        <w:rPr>
          <w:spacing w:val="-8"/>
          <w:lang w:val="en-AU"/>
        </w:rPr>
        <w:t xml:space="preserve"> </w:t>
      </w:r>
      <w:r w:rsidRPr="00FC6301">
        <w:rPr>
          <w:lang w:val="en-AU"/>
        </w:rPr>
        <w:t>variant.</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encourages</w:t>
      </w:r>
      <w:r w:rsidRPr="00FC6301">
        <w:rPr>
          <w:spacing w:val="-8"/>
          <w:lang w:val="en-AU"/>
        </w:rPr>
        <w:t xml:space="preserve"> </w:t>
      </w:r>
      <w:r w:rsidRPr="00FC6301">
        <w:rPr>
          <w:lang w:val="en-AU"/>
        </w:rPr>
        <w:t>adults</w:t>
      </w:r>
      <w:r w:rsidRPr="00FC6301">
        <w:rPr>
          <w:spacing w:val="-8"/>
          <w:lang w:val="en-AU"/>
        </w:rPr>
        <w:t xml:space="preserve"> </w:t>
      </w:r>
      <w:r w:rsidRPr="00FC6301">
        <w:rPr>
          <w:lang w:val="en-AU"/>
        </w:rPr>
        <w:t>aged</w:t>
      </w:r>
      <w:r w:rsidRPr="00FC6301">
        <w:rPr>
          <w:spacing w:val="-8"/>
          <w:lang w:val="en-AU"/>
        </w:rPr>
        <w:t xml:space="preserve"> </w:t>
      </w:r>
      <w:r w:rsidRPr="00FC6301">
        <w:rPr>
          <w:lang w:val="en-AU"/>
        </w:rPr>
        <w:t>18</w:t>
      </w:r>
      <w:r w:rsidRPr="00FC6301">
        <w:rPr>
          <w:spacing w:val="-8"/>
          <w:lang w:val="en-AU"/>
        </w:rPr>
        <w:t xml:space="preserve"> </w:t>
      </w:r>
      <w:r w:rsidRPr="00FC6301">
        <w:rPr>
          <w:lang w:val="en-AU"/>
        </w:rPr>
        <w:t>years</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over</w:t>
      </w:r>
      <w:r w:rsidRPr="00FC6301">
        <w:rPr>
          <w:spacing w:val="-8"/>
          <w:lang w:val="en-AU"/>
        </w:rPr>
        <w:t xml:space="preserve"> </w:t>
      </w:r>
      <w:r w:rsidRPr="00FC6301">
        <w:rPr>
          <w:lang w:val="en-AU"/>
        </w:rPr>
        <w:t>to</w:t>
      </w:r>
    </w:p>
    <w:p w14:paraId="656BACCE"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8C67DB4" w14:textId="77777777" w:rsidR="00B46F34" w:rsidRPr="00FC6301" w:rsidRDefault="004310F6">
      <w:pPr>
        <w:pStyle w:val="BodyText"/>
        <w:spacing w:before="97" w:line="271" w:lineRule="auto"/>
        <w:ind w:left="487" w:right="706"/>
        <w:jc w:val="both"/>
        <w:rPr>
          <w:lang w:val="en-AU"/>
        </w:rPr>
      </w:pPr>
      <w:r w:rsidRPr="00FC6301">
        <w:rPr>
          <w:lang w:val="en-AU"/>
        </w:rPr>
        <w:lastRenderedPageBreak/>
        <w:t>receive a booster dose as soon as they are eligible. Currently booster doses are recommended from 4 months after the primary course. As soon</w:t>
      </w:r>
      <w:r w:rsidRPr="00FC6301">
        <w:rPr>
          <w:spacing w:val="-10"/>
          <w:lang w:val="en-AU"/>
        </w:rPr>
        <w:t xml:space="preserve"> </w:t>
      </w:r>
      <w:r w:rsidRPr="00FC6301">
        <w:rPr>
          <w:lang w:val="en-AU"/>
        </w:rPr>
        <w:t>as</w:t>
      </w:r>
      <w:r w:rsidRPr="00FC6301">
        <w:rPr>
          <w:spacing w:val="-10"/>
          <w:lang w:val="en-AU"/>
        </w:rPr>
        <w:t xml:space="preserve"> </w:t>
      </w:r>
      <w:r w:rsidRPr="00FC6301">
        <w:rPr>
          <w:lang w:val="en-AU"/>
        </w:rPr>
        <w:t>practicalities</w:t>
      </w:r>
      <w:r w:rsidRPr="00FC6301">
        <w:rPr>
          <w:spacing w:val="-10"/>
          <w:lang w:val="en-AU"/>
        </w:rPr>
        <w:t xml:space="preserve"> </w:t>
      </w:r>
      <w:r w:rsidRPr="00FC6301">
        <w:rPr>
          <w:lang w:val="en-AU"/>
        </w:rPr>
        <w:t>allow,</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recommends</w:t>
      </w:r>
      <w:r w:rsidRPr="00FC6301">
        <w:rPr>
          <w:spacing w:val="-10"/>
          <w:lang w:val="en-AU"/>
        </w:rPr>
        <w:t xml:space="preserve"> </w:t>
      </w:r>
      <w:r w:rsidRPr="00FC6301">
        <w:rPr>
          <w:lang w:val="en-AU"/>
        </w:rPr>
        <w:t>providing</w:t>
      </w:r>
      <w:r w:rsidRPr="00FC6301">
        <w:rPr>
          <w:spacing w:val="-10"/>
          <w:lang w:val="en-AU"/>
        </w:rPr>
        <w:t xml:space="preserve"> </w:t>
      </w:r>
      <w:r w:rsidRPr="00FC6301">
        <w:rPr>
          <w:lang w:val="en-AU"/>
        </w:rPr>
        <w:t>boosters</w:t>
      </w:r>
      <w:r w:rsidRPr="00FC6301">
        <w:rPr>
          <w:spacing w:val="-10"/>
          <w:lang w:val="en-AU"/>
        </w:rPr>
        <w:t xml:space="preserve"> </w:t>
      </w:r>
      <w:r w:rsidRPr="00FC6301">
        <w:rPr>
          <w:lang w:val="en-AU"/>
        </w:rPr>
        <w:t>to all eligible adults from a minimum of 3 months following the primary course.</w:t>
      </w:r>
      <w:r w:rsidRPr="00FC6301">
        <w:rPr>
          <w:spacing w:val="-7"/>
          <w:lang w:val="en-AU"/>
        </w:rPr>
        <w:t xml:space="preserve"> </w:t>
      </w:r>
      <w:r w:rsidRPr="00FC6301">
        <w:rPr>
          <w:lang w:val="en-AU"/>
        </w:rPr>
        <w:t>For</w:t>
      </w:r>
      <w:r w:rsidRPr="00FC6301">
        <w:rPr>
          <w:spacing w:val="-4"/>
          <w:lang w:val="en-AU"/>
        </w:rPr>
        <w:t xml:space="preserve"> </w:t>
      </w:r>
      <w:r w:rsidRPr="00FC6301">
        <w:rPr>
          <w:lang w:val="en-AU"/>
        </w:rPr>
        <w:t>more</w:t>
      </w:r>
      <w:r w:rsidRPr="00FC6301">
        <w:rPr>
          <w:spacing w:val="-5"/>
          <w:lang w:val="en-AU"/>
        </w:rPr>
        <w:t xml:space="preserve"> </w:t>
      </w:r>
      <w:r w:rsidRPr="00FC6301">
        <w:rPr>
          <w:lang w:val="en-AU"/>
        </w:rPr>
        <w:t>information</w:t>
      </w:r>
      <w:r w:rsidRPr="00FC6301">
        <w:rPr>
          <w:spacing w:val="-4"/>
          <w:lang w:val="en-AU"/>
        </w:rPr>
        <w:t xml:space="preserve"> </w:t>
      </w:r>
      <w:r w:rsidRPr="00FC6301">
        <w:rPr>
          <w:lang w:val="en-AU"/>
        </w:rPr>
        <w:t>see</w:t>
      </w:r>
      <w:r w:rsidRPr="00FC6301">
        <w:rPr>
          <w:spacing w:val="-5"/>
          <w:lang w:val="en-AU"/>
        </w:rPr>
        <w:t xml:space="preserve"> </w:t>
      </w:r>
      <w:r w:rsidRPr="00FC6301">
        <w:rPr>
          <w:lang w:val="en-AU"/>
        </w:rPr>
        <w:t>the</w:t>
      </w:r>
      <w:r w:rsidRPr="00FC6301">
        <w:rPr>
          <w:spacing w:val="-4"/>
          <w:lang w:val="en-AU"/>
        </w:rPr>
        <w:t xml:space="preserve"> </w:t>
      </w:r>
      <w:r w:rsidRPr="00FC6301">
        <w:rPr>
          <w:lang w:val="en-AU"/>
        </w:rPr>
        <w:t>latest</w:t>
      </w:r>
      <w:r w:rsidRPr="00FC6301">
        <w:rPr>
          <w:spacing w:val="-5"/>
          <w:lang w:val="en-AU"/>
        </w:rPr>
        <w:t xml:space="preserve"> </w:t>
      </w:r>
      <w:hyperlink r:id="rId867">
        <w:r w:rsidRPr="00FC6301">
          <w:rPr>
            <w:u w:val="single"/>
            <w:lang w:val="en-AU"/>
          </w:rPr>
          <w:t>ATAGI</w:t>
        </w:r>
        <w:r w:rsidRPr="00FC6301">
          <w:rPr>
            <w:spacing w:val="-4"/>
            <w:u w:val="single"/>
            <w:lang w:val="en-AU"/>
          </w:rPr>
          <w:t xml:space="preserve"> </w:t>
        </w:r>
        <w:r w:rsidRPr="00FC6301">
          <w:rPr>
            <w:u w:val="single"/>
            <w:lang w:val="en-AU"/>
          </w:rPr>
          <w:t>booster</w:t>
        </w:r>
        <w:r w:rsidRPr="00FC6301">
          <w:rPr>
            <w:spacing w:val="-4"/>
            <w:u w:val="single"/>
            <w:lang w:val="en-AU"/>
          </w:rPr>
          <w:t xml:space="preserve"> </w:t>
        </w:r>
        <w:r w:rsidRPr="00FC6301">
          <w:rPr>
            <w:spacing w:val="-2"/>
            <w:u w:val="single"/>
            <w:lang w:val="en-AU"/>
          </w:rPr>
          <w:t>statement.</w:t>
        </w:r>
      </w:hyperlink>
    </w:p>
    <w:p w14:paraId="656BACD2" w14:textId="3B939BA3" w:rsidR="008344FB" w:rsidRPr="00FC6301" w:rsidRDefault="004310F6">
      <w:pPr>
        <w:pStyle w:val="Heading2"/>
        <w:spacing w:line="225" w:lineRule="auto"/>
        <w:ind w:right="758"/>
        <w:jc w:val="both"/>
        <w:rPr>
          <w:lang w:val="en-AU"/>
        </w:rPr>
      </w:pPr>
      <w:r w:rsidRPr="00FC6301">
        <w:rPr>
          <w:lang w:val="en-AU"/>
        </w:rPr>
        <w:t>Dose</w:t>
      </w:r>
      <w:r w:rsidRPr="00FC6301">
        <w:rPr>
          <w:spacing w:val="-11"/>
          <w:lang w:val="en-AU"/>
        </w:rPr>
        <w:t xml:space="preserve"> </w:t>
      </w:r>
      <w:r w:rsidRPr="00FC6301">
        <w:rPr>
          <w:lang w:val="en-AU"/>
        </w:rPr>
        <w:t>intervals</w:t>
      </w:r>
      <w:r w:rsidRPr="00FC6301">
        <w:rPr>
          <w:spacing w:val="-11"/>
          <w:lang w:val="en-AU"/>
        </w:rPr>
        <w:t xml:space="preserve"> </w:t>
      </w:r>
      <w:r w:rsidRPr="00FC6301">
        <w:rPr>
          <w:lang w:val="en-AU"/>
        </w:rPr>
        <w:t>for</w:t>
      </w:r>
      <w:r w:rsidRPr="00FC6301">
        <w:rPr>
          <w:spacing w:val="-11"/>
          <w:lang w:val="en-AU"/>
        </w:rPr>
        <w:t xml:space="preserve"> </w:t>
      </w:r>
      <w:r w:rsidRPr="00FC6301">
        <w:rPr>
          <w:lang w:val="en-AU"/>
        </w:rPr>
        <w:t>vaccination</w:t>
      </w:r>
      <w:r w:rsidRPr="00FC6301">
        <w:rPr>
          <w:spacing w:val="-11"/>
          <w:lang w:val="en-AU"/>
        </w:rPr>
        <w:t xml:space="preserve"> </w:t>
      </w:r>
      <w:r w:rsidRPr="00FC6301">
        <w:rPr>
          <w:lang w:val="en-AU"/>
        </w:rPr>
        <w:t>of 5-11 year old children</w:t>
      </w:r>
    </w:p>
    <w:p w14:paraId="5D16DD3B" w14:textId="77777777" w:rsidR="00B46F34" w:rsidRPr="00FC6301" w:rsidRDefault="004310F6">
      <w:pPr>
        <w:pStyle w:val="BodyText"/>
        <w:spacing w:before="363" w:line="271" w:lineRule="auto"/>
        <w:ind w:left="487" w:right="531"/>
        <w:rPr>
          <w:lang w:val="en-AU"/>
        </w:rPr>
      </w:pPr>
      <w:r w:rsidRPr="00FC6301">
        <w:rPr>
          <w:lang w:val="en-AU"/>
        </w:rPr>
        <w:t>ATAGI</w:t>
      </w:r>
      <w:r w:rsidRPr="00FC6301">
        <w:rPr>
          <w:spacing w:val="-7"/>
          <w:lang w:val="en-AU"/>
        </w:rPr>
        <w:t xml:space="preserve"> </w:t>
      </w:r>
      <w:r w:rsidRPr="00FC6301">
        <w:rPr>
          <w:lang w:val="en-AU"/>
        </w:rPr>
        <w:t>continues</w:t>
      </w:r>
      <w:r w:rsidRPr="00FC6301">
        <w:rPr>
          <w:spacing w:val="-7"/>
          <w:lang w:val="en-AU"/>
        </w:rPr>
        <w:t xml:space="preserve"> </w:t>
      </w:r>
      <w:r w:rsidRPr="00FC6301">
        <w:rPr>
          <w:lang w:val="en-AU"/>
        </w:rPr>
        <w:t>to</w:t>
      </w:r>
      <w:r w:rsidRPr="00FC6301">
        <w:rPr>
          <w:spacing w:val="-7"/>
          <w:lang w:val="en-AU"/>
        </w:rPr>
        <w:t xml:space="preserve"> </w:t>
      </w:r>
      <w:hyperlink r:id="rId868">
        <w:r w:rsidRPr="00FC6301">
          <w:rPr>
            <w:u w:val="single"/>
            <w:lang w:val="en-AU"/>
          </w:rPr>
          <w:t>recommend</w:t>
        </w:r>
        <w:r w:rsidRPr="00FC6301">
          <w:rPr>
            <w:spacing w:val="-7"/>
            <w:u w:val="single"/>
            <w:lang w:val="en-AU"/>
          </w:rPr>
          <w:t xml:space="preserve"> </w:t>
        </w:r>
        <w:r w:rsidRPr="00FC6301">
          <w:rPr>
            <w:u w:val="single"/>
            <w:lang w:val="en-AU"/>
          </w:rPr>
          <w:t>a</w:t>
        </w:r>
        <w:r w:rsidRPr="00FC6301">
          <w:rPr>
            <w:spacing w:val="-7"/>
            <w:u w:val="single"/>
            <w:lang w:val="en-AU"/>
          </w:rPr>
          <w:t xml:space="preserve"> </w:t>
        </w:r>
        <w:r w:rsidRPr="00FC6301">
          <w:rPr>
            <w:u w:val="single"/>
            <w:lang w:val="en-AU"/>
          </w:rPr>
          <w:t>2</w:t>
        </w:r>
        <w:r w:rsidRPr="00FC6301">
          <w:rPr>
            <w:spacing w:val="-7"/>
            <w:u w:val="single"/>
            <w:lang w:val="en-AU"/>
          </w:rPr>
          <w:t xml:space="preserve"> </w:t>
        </w:r>
        <w:r w:rsidRPr="00FC6301">
          <w:rPr>
            <w:u w:val="single"/>
            <w:lang w:val="en-AU"/>
          </w:rPr>
          <w:t>dose</w:t>
        </w:r>
        <w:r w:rsidRPr="00FC6301">
          <w:rPr>
            <w:spacing w:val="-7"/>
            <w:u w:val="single"/>
            <w:lang w:val="en-AU"/>
          </w:rPr>
          <w:t xml:space="preserve"> </w:t>
        </w:r>
        <w:r w:rsidRPr="00FC6301">
          <w:rPr>
            <w:u w:val="single"/>
            <w:lang w:val="en-AU"/>
          </w:rPr>
          <w:t>schedule</w:t>
        </w:r>
        <w:r w:rsidRPr="00FC6301">
          <w:rPr>
            <w:spacing w:val="-7"/>
            <w:u w:val="single"/>
            <w:lang w:val="en-AU"/>
          </w:rPr>
          <w:t xml:space="preserve"> </w:t>
        </w:r>
        <w:r w:rsidRPr="00FC6301">
          <w:rPr>
            <w:u w:val="single"/>
            <w:lang w:val="en-AU"/>
          </w:rPr>
          <w:t>for</w:t>
        </w:r>
        <w:r w:rsidRPr="00FC6301">
          <w:rPr>
            <w:spacing w:val="-7"/>
            <w:u w:val="single"/>
            <w:lang w:val="en-AU"/>
          </w:rPr>
          <w:t xml:space="preserve"> </w:t>
        </w:r>
        <w:r w:rsidRPr="00FC6301">
          <w:rPr>
            <w:u w:val="single"/>
            <w:lang w:val="en-AU"/>
          </w:rPr>
          <w:t>the</w:t>
        </w:r>
        <w:r w:rsidRPr="00FC6301">
          <w:rPr>
            <w:spacing w:val="-7"/>
            <w:u w:val="single"/>
            <w:lang w:val="en-AU"/>
          </w:rPr>
          <w:t xml:space="preserve"> </w:t>
        </w:r>
        <w:r w:rsidRPr="00FC6301">
          <w:rPr>
            <w:u w:val="single"/>
            <w:lang w:val="en-AU"/>
          </w:rPr>
          <w:t>5-11</w:t>
        </w:r>
        <w:r w:rsidRPr="00FC6301">
          <w:rPr>
            <w:spacing w:val="-7"/>
            <w:u w:val="single"/>
            <w:lang w:val="en-AU"/>
          </w:rPr>
          <w:t xml:space="preserve"> </w:t>
        </w:r>
        <w:r w:rsidRPr="00FC6301">
          <w:rPr>
            <w:u w:val="single"/>
            <w:lang w:val="en-AU"/>
          </w:rPr>
          <w:t>year</w:t>
        </w:r>
        <w:r w:rsidRPr="00FC6301">
          <w:rPr>
            <w:spacing w:val="-7"/>
            <w:u w:val="single"/>
            <w:lang w:val="en-AU"/>
          </w:rPr>
          <w:t xml:space="preserve"> </w:t>
        </w:r>
        <w:r w:rsidRPr="00FC6301">
          <w:rPr>
            <w:u w:val="single"/>
            <w:lang w:val="en-AU"/>
          </w:rPr>
          <w:t>old</w:t>
        </w:r>
      </w:hyperlink>
      <w:r w:rsidRPr="00FC6301">
        <w:rPr>
          <w:lang w:val="en-AU"/>
        </w:rPr>
        <w:t xml:space="preserve"> </w:t>
      </w:r>
      <w:hyperlink r:id="rId869">
        <w:r w:rsidRPr="00FC6301">
          <w:rPr>
            <w:u w:val="single"/>
            <w:lang w:val="en-AU"/>
          </w:rPr>
          <w:t>cohort</w:t>
        </w:r>
      </w:hyperlink>
      <w:r w:rsidRPr="00FC6301">
        <w:rPr>
          <w:lang w:val="en-AU"/>
        </w:rPr>
        <w:t xml:space="preserve"> of Comirnaty (Pfizer), 8 weeks apart. The interval can be shortened in special circumstances to a minimum of 3 weeks, for</w:t>
      </w:r>
      <w:r w:rsidRPr="00FC6301">
        <w:rPr>
          <w:spacing w:val="40"/>
          <w:lang w:val="en-AU"/>
        </w:rPr>
        <w:t xml:space="preserve"> </w:t>
      </w:r>
      <w:r w:rsidRPr="00FC6301">
        <w:rPr>
          <w:lang w:val="en-AU"/>
        </w:rPr>
        <w:t>higher risk groups (such as those with medical risk factors for severe illness) in the context of ongoing community transmission.</w:t>
      </w:r>
    </w:p>
    <w:p w14:paraId="5599CCE7" w14:textId="77777777" w:rsidR="00B46F34" w:rsidRPr="00FC6301" w:rsidRDefault="004310F6">
      <w:pPr>
        <w:pStyle w:val="BodyText"/>
        <w:spacing w:line="360" w:lineRule="exact"/>
        <w:ind w:left="487" w:right="495"/>
        <w:rPr>
          <w:lang w:val="en-AU"/>
        </w:rPr>
      </w:pPr>
      <w:r w:rsidRPr="00FC6301">
        <w:rPr>
          <w:lang w:val="en-AU"/>
        </w:rPr>
        <w:t xml:space="preserve">This also includes severely immunocompromised children aged 5-11 years, who are now recommended to have three doses as part of the primary vaccine course. The </w:t>
      </w:r>
      <w:hyperlink r:id="rId870">
        <w:r w:rsidRPr="00FC6301">
          <w:rPr>
            <w:lang w:val="en-AU"/>
          </w:rPr>
          <w:t>3</w:t>
        </w:r>
      </w:hyperlink>
      <w:hyperlink r:id="rId871">
        <w:r w:rsidRPr="00FC6301">
          <w:rPr>
            <w:position w:val="10"/>
            <w:sz w:val="21"/>
            <w:lang w:val="en-AU"/>
          </w:rPr>
          <w:t>rd</w:t>
        </w:r>
      </w:hyperlink>
      <w:r w:rsidRPr="00FC6301">
        <w:rPr>
          <w:position w:val="10"/>
          <w:sz w:val="21"/>
          <w:lang w:val="en-AU"/>
        </w:rPr>
        <w:t xml:space="preserve"> </w:t>
      </w:r>
      <w:hyperlink r:id="rId872">
        <w:r w:rsidRPr="00FC6301">
          <w:rPr>
            <w:u w:val="single"/>
            <w:lang w:val="en-AU"/>
          </w:rPr>
          <w:t>primary dose guidance</w:t>
        </w:r>
      </w:hyperlink>
      <w:r w:rsidRPr="00FC6301">
        <w:rPr>
          <w:lang w:val="en-AU"/>
        </w:rPr>
        <w:t xml:space="preserve"> has been updated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include</w:t>
      </w:r>
      <w:r w:rsidRPr="00FC6301">
        <w:rPr>
          <w:spacing w:val="-4"/>
          <w:lang w:val="en-AU"/>
        </w:rPr>
        <w:t xml:space="preserve"> </w:t>
      </w:r>
      <w:r w:rsidRPr="00FC6301">
        <w:rPr>
          <w:lang w:val="en-AU"/>
        </w:rPr>
        <w:t>children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older.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recommended interval</w:t>
      </w:r>
      <w:r w:rsidRPr="00FC6301">
        <w:rPr>
          <w:spacing w:val="-1"/>
          <w:lang w:val="en-AU"/>
        </w:rPr>
        <w:t xml:space="preserve"> </w:t>
      </w:r>
      <w:r w:rsidRPr="00FC6301">
        <w:rPr>
          <w:lang w:val="en-AU"/>
        </w:rPr>
        <w:t>for</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3rd</w:t>
      </w:r>
      <w:r w:rsidRPr="00FC6301">
        <w:rPr>
          <w:spacing w:val="-1"/>
          <w:lang w:val="en-AU"/>
        </w:rPr>
        <w:t xml:space="preserve"> </w:t>
      </w:r>
      <w:r w:rsidRPr="00FC6301">
        <w:rPr>
          <w:lang w:val="en-AU"/>
        </w:rPr>
        <w:t>primary</w:t>
      </w:r>
      <w:r w:rsidRPr="00FC6301">
        <w:rPr>
          <w:spacing w:val="-1"/>
          <w:lang w:val="en-AU"/>
        </w:rPr>
        <w:t xml:space="preserve"> </w:t>
      </w:r>
      <w:r w:rsidRPr="00FC6301">
        <w:rPr>
          <w:lang w:val="en-AU"/>
        </w:rPr>
        <w:t>dose</w:t>
      </w:r>
      <w:r w:rsidRPr="00FC6301">
        <w:rPr>
          <w:spacing w:val="-1"/>
          <w:lang w:val="en-AU"/>
        </w:rPr>
        <w:t xml:space="preserve"> </w:t>
      </w:r>
      <w:r w:rsidRPr="00FC6301">
        <w:rPr>
          <w:lang w:val="en-AU"/>
        </w:rPr>
        <w:t>is</w:t>
      </w:r>
      <w:r w:rsidRPr="00FC6301">
        <w:rPr>
          <w:spacing w:val="-1"/>
          <w:lang w:val="en-AU"/>
        </w:rPr>
        <w:t xml:space="preserve"> </w:t>
      </w:r>
      <w:r w:rsidRPr="00FC6301">
        <w:rPr>
          <w:lang w:val="en-AU"/>
        </w:rPr>
        <w:t>2</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6</w:t>
      </w:r>
      <w:r w:rsidRPr="00FC6301">
        <w:rPr>
          <w:spacing w:val="-1"/>
          <w:lang w:val="en-AU"/>
        </w:rPr>
        <w:t xml:space="preserve"> </w:t>
      </w:r>
      <w:r w:rsidRPr="00FC6301">
        <w:rPr>
          <w:lang w:val="en-AU"/>
        </w:rPr>
        <w:t>months</w:t>
      </w:r>
      <w:r w:rsidRPr="00FC6301">
        <w:rPr>
          <w:spacing w:val="-1"/>
          <w:lang w:val="en-AU"/>
        </w:rPr>
        <w:t xml:space="preserve"> </w:t>
      </w:r>
      <w:r w:rsidRPr="00FC6301">
        <w:rPr>
          <w:lang w:val="en-AU"/>
        </w:rPr>
        <w:t>after</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2nd</w:t>
      </w:r>
      <w:r w:rsidRPr="00FC6301">
        <w:rPr>
          <w:spacing w:val="-1"/>
          <w:lang w:val="en-AU"/>
        </w:rPr>
        <w:t xml:space="preserve"> </w:t>
      </w:r>
      <w:r w:rsidRPr="00FC6301">
        <w:rPr>
          <w:lang w:val="en-AU"/>
        </w:rPr>
        <w:t>dose</w:t>
      </w:r>
      <w:r w:rsidRPr="00FC6301">
        <w:rPr>
          <w:spacing w:val="-1"/>
          <w:lang w:val="en-AU"/>
        </w:rPr>
        <w:t xml:space="preserve"> </w:t>
      </w:r>
      <w:r w:rsidRPr="00FC6301">
        <w:rPr>
          <w:lang w:val="en-AU"/>
        </w:rPr>
        <w:t xml:space="preserve">of vaccine. ATAGI note this is consistent with the recent decision by the </w:t>
      </w:r>
      <w:hyperlink r:id="rId873">
        <w:r w:rsidRPr="00FC6301">
          <w:rPr>
            <w:u w:val="single"/>
            <w:lang w:val="en-AU"/>
          </w:rPr>
          <w:t>Centres for Disease Control</w:t>
        </w:r>
      </w:hyperlink>
      <w:r w:rsidRPr="00FC6301">
        <w:rPr>
          <w:lang w:val="en-AU"/>
        </w:rPr>
        <w:t>.</w:t>
      </w:r>
    </w:p>
    <w:p w14:paraId="656BACDA" w14:textId="7AF2F479"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605A014B" w14:textId="77777777" w:rsidR="00B46F34" w:rsidRPr="00FC6301" w:rsidRDefault="004310F6">
      <w:pPr>
        <w:pStyle w:val="BodyText"/>
        <w:spacing w:before="355" w:line="271" w:lineRule="auto"/>
        <w:ind w:left="487" w:right="641"/>
        <w:rPr>
          <w:lang w:val="en-AU"/>
        </w:rPr>
      </w:pPr>
      <w:r w:rsidRPr="00FC6301">
        <w:rPr>
          <w:lang w:val="en-AU"/>
        </w:rPr>
        <w:t>ATAGI continues to review and consider the impacts of the ongoing Omicron</w:t>
      </w:r>
      <w:r w:rsidRPr="00FC6301">
        <w:rPr>
          <w:spacing w:val="-5"/>
          <w:lang w:val="en-AU"/>
        </w:rPr>
        <w:t xml:space="preserve"> </w:t>
      </w:r>
      <w:r w:rsidRPr="00FC6301">
        <w:rPr>
          <w:lang w:val="en-AU"/>
        </w:rPr>
        <w:t>outbreak</w:t>
      </w:r>
      <w:r w:rsidRPr="00FC6301">
        <w:rPr>
          <w:spacing w:val="-5"/>
          <w:lang w:val="en-AU"/>
        </w:rPr>
        <w:t xml:space="preserve"> </w:t>
      </w:r>
      <w:r w:rsidRPr="00FC6301">
        <w:rPr>
          <w:lang w:val="en-AU"/>
        </w:rPr>
        <w:t>across</w:t>
      </w:r>
      <w:r w:rsidRPr="00FC6301">
        <w:rPr>
          <w:spacing w:val="-5"/>
          <w:lang w:val="en-AU"/>
        </w:rPr>
        <w:t xml:space="preserve"> </w:t>
      </w:r>
      <w:r w:rsidRPr="00FC6301">
        <w:rPr>
          <w:lang w:val="en-AU"/>
        </w:rPr>
        <w:t>most</w:t>
      </w:r>
      <w:r w:rsidRPr="00FC6301">
        <w:rPr>
          <w:spacing w:val="-5"/>
          <w:lang w:val="en-AU"/>
        </w:rPr>
        <w:t xml:space="preserve"> </w:t>
      </w:r>
      <w:r w:rsidRPr="00FC6301">
        <w:rPr>
          <w:lang w:val="en-AU"/>
        </w:rPr>
        <w:t>jurisdictions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includes providing</w:t>
      </w:r>
      <w:r w:rsidRPr="00FC6301">
        <w:rPr>
          <w:spacing w:val="-2"/>
          <w:lang w:val="en-AU"/>
        </w:rPr>
        <w:t xml:space="preserve"> </w:t>
      </w:r>
      <w:r w:rsidRPr="00FC6301">
        <w:rPr>
          <w:lang w:val="en-AU"/>
        </w:rPr>
        <w:t>a</w:t>
      </w:r>
      <w:r w:rsidRPr="00FC6301">
        <w:rPr>
          <w:spacing w:val="-2"/>
          <w:lang w:val="en-AU"/>
        </w:rPr>
        <w:t xml:space="preserve"> </w:t>
      </w:r>
      <w:r w:rsidRPr="00FC6301">
        <w:rPr>
          <w:lang w:val="en-AU"/>
        </w:rPr>
        <w:t>national</w:t>
      </w:r>
      <w:r w:rsidRPr="00FC6301">
        <w:rPr>
          <w:spacing w:val="-2"/>
          <w:lang w:val="en-AU"/>
        </w:rPr>
        <w:t xml:space="preserve"> </w:t>
      </w:r>
      <w:r w:rsidRPr="00FC6301">
        <w:rPr>
          <w:lang w:val="en-AU"/>
        </w:rPr>
        <w:t>approach</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vaccine</w:t>
      </w:r>
      <w:r w:rsidRPr="00FC6301">
        <w:rPr>
          <w:spacing w:val="-2"/>
          <w:lang w:val="en-AU"/>
        </w:rPr>
        <w:t xml:space="preserve"> </w:t>
      </w:r>
      <w:r w:rsidRPr="00FC6301">
        <w:rPr>
          <w:lang w:val="en-AU"/>
        </w:rPr>
        <w:t>recommendations,</w:t>
      </w:r>
      <w:r w:rsidRPr="00FC6301">
        <w:rPr>
          <w:spacing w:val="-2"/>
          <w:lang w:val="en-AU"/>
        </w:rPr>
        <w:t xml:space="preserve"> </w:t>
      </w:r>
      <w:r w:rsidRPr="00FC6301">
        <w:rPr>
          <w:lang w:val="en-AU"/>
        </w:rPr>
        <w:t>both</w:t>
      </w:r>
      <w:r w:rsidRPr="00FC6301">
        <w:rPr>
          <w:spacing w:val="-2"/>
          <w:lang w:val="en-AU"/>
        </w:rPr>
        <w:t xml:space="preserve"> </w:t>
      </w:r>
      <w:r w:rsidRPr="00FC6301">
        <w:rPr>
          <w:lang w:val="en-AU"/>
        </w:rPr>
        <w:t>for the primary course and any subsequent booster doses.</w:t>
      </w:r>
    </w:p>
    <w:p w14:paraId="656BACDD" w14:textId="403F883A" w:rsidR="008344FB" w:rsidRPr="00FC6301" w:rsidRDefault="004310F6">
      <w:pPr>
        <w:pStyle w:val="BodyText"/>
        <w:spacing w:line="271" w:lineRule="auto"/>
        <w:ind w:left="487" w:right="582"/>
        <w:rPr>
          <w:lang w:val="en-AU"/>
        </w:rPr>
      </w:pPr>
      <w:r w:rsidRPr="00FC6301">
        <w:rPr>
          <w:lang w:val="en-AU"/>
        </w:rPr>
        <w:t xml:space="preserve">The National Immunisation Program and the </w:t>
      </w:r>
      <w:hyperlink r:id="rId874">
        <w:r w:rsidRPr="00FC6301">
          <w:rPr>
            <w:u w:val="single"/>
            <w:lang w:val="en-AU"/>
          </w:rPr>
          <w:t>Australian Immunisation</w:t>
        </w:r>
      </w:hyperlink>
      <w:r w:rsidRPr="00FC6301">
        <w:rPr>
          <w:lang w:val="en-AU"/>
        </w:rPr>
        <w:t xml:space="preserve"> </w:t>
      </w:r>
      <w:hyperlink r:id="rId875">
        <w:r w:rsidRPr="00FC6301">
          <w:rPr>
            <w:u w:val="single"/>
            <w:lang w:val="en-AU"/>
          </w:rPr>
          <w:t>Register</w:t>
        </w:r>
        <w:r w:rsidRPr="00FC6301">
          <w:rPr>
            <w:spacing w:val="-5"/>
            <w:u w:val="single"/>
            <w:lang w:val="en-AU"/>
          </w:rPr>
          <w:t xml:space="preserve"> </w:t>
        </w:r>
        <w:r w:rsidRPr="00FC6301">
          <w:rPr>
            <w:u w:val="single"/>
            <w:lang w:val="en-AU"/>
          </w:rPr>
          <w:t>(AIR)</w:t>
        </w:r>
      </w:hyperlink>
      <w:r w:rsidRPr="00FC6301">
        <w:rPr>
          <w:spacing w:val="-5"/>
          <w:lang w:val="en-AU"/>
        </w:rPr>
        <w:t xml:space="preserve"> </w:t>
      </w:r>
      <w:r w:rsidRPr="00FC6301">
        <w:rPr>
          <w:lang w:val="en-AU"/>
        </w:rPr>
        <w:t>have</w:t>
      </w:r>
      <w:r w:rsidRPr="00FC6301">
        <w:rPr>
          <w:spacing w:val="-5"/>
          <w:lang w:val="en-AU"/>
        </w:rPr>
        <w:t xml:space="preserve"> </w:t>
      </w:r>
      <w:r w:rsidRPr="00FC6301">
        <w:rPr>
          <w:lang w:val="en-AU"/>
        </w:rPr>
        <w:t>processes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place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identify</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an</w:t>
      </w:r>
      <w:r w:rsidRPr="00FC6301">
        <w:rPr>
          <w:spacing w:val="-5"/>
          <w:lang w:val="en-AU"/>
        </w:rPr>
        <w:t xml:space="preserve"> </w:t>
      </w:r>
      <w:r w:rsidRPr="00FC6301">
        <w:rPr>
          <w:lang w:val="en-AU"/>
        </w:rPr>
        <w:t>individual is up to date with recommended vaccines. ATAGI is now aiming to assist in formulating a decision framework regarding what is required to be considered ‘up to date’ with COVID-19 vaccines and the role of booster doses.</w:t>
      </w:r>
    </w:p>
    <w:p w14:paraId="656BACDE"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420CCE5" w14:textId="77777777" w:rsidR="00B46F34" w:rsidRPr="00FC6301" w:rsidRDefault="004310F6">
      <w:pPr>
        <w:pStyle w:val="BodyText"/>
        <w:spacing w:before="97" w:line="271" w:lineRule="auto"/>
        <w:ind w:left="487" w:right="641"/>
        <w:rPr>
          <w:lang w:val="en-AU"/>
        </w:rPr>
      </w:pPr>
      <w:r w:rsidRPr="00FC6301">
        <w:rPr>
          <w:lang w:val="en-AU"/>
        </w:rPr>
        <w:lastRenderedPageBreak/>
        <w:t>ATAGI</w:t>
      </w:r>
      <w:r w:rsidRPr="00FC6301">
        <w:rPr>
          <w:spacing w:val="-11"/>
          <w:lang w:val="en-AU"/>
        </w:rPr>
        <w:t xml:space="preserve"> </w:t>
      </w:r>
      <w:r w:rsidRPr="00FC6301">
        <w:rPr>
          <w:lang w:val="en-AU"/>
        </w:rPr>
        <w:t>also</w:t>
      </w:r>
      <w:r w:rsidRPr="00FC6301">
        <w:rPr>
          <w:spacing w:val="-11"/>
          <w:lang w:val="en-AU"/>
        </w:rPr>
        <w:t xml:space="preserve"> </w:t>
      </w:r>
      <w:r w:rsidRPr="00FC6301">
        <w:rPr>
          <w:lang w:val="en-AU"/>
        </w:rPr>
        <w:t>noted</w:t>
      </w:r>
      <w:r w:rsidRPr="00FC6301">
        <w:rPr>
          <w:spacing w:val="-11"/>
          <w:lang w:val="en-AU"/>
        </w:rPr>
        <w:t xml:space="preserve"> </w:t>
      </w:r>
      <w:r w:rsidRPr="00FC6301">
        <w:rPr>
          <w:lang w:val="en-AU"/>
        </w:rPr>
        <w:t>the</w:t>
      </w:r>
      <w:r w:rsidRPr="00FC6301">
        <w:rPr>
          <w:spacing w:val="-11"/>
          <w:lang w:val="en-AU"/>
        </w:rPr>
        <w:t xml:space="preserve"> </w:t>
      </w:r>
      <w:r w:rsidRPr="00FC6301">
        <w:rPr>
          <w:lang w:val="en-AU"/>
        </w:rPr>
        <w:t>Therapeutic</w:t>
      </w:r>
      <w:r w:rsidRPr="00FC6301">
        <w:rPr>
          <w:spacing w:val="-11"/>
          <w:lang w:val="en-AU"/>
        </w:rPr>
        <w:t xml:space="preserve"> </w:t>
      </w:r>
      <w:r w:rsidRPr="00FC6301">
        <w:rPr>
          <w:lang w:val="en-AU"/>
        </w:rPr>
        <w:t>Goods</w:t>
      </w:r>
      <w:r w:rsidRPr="00FC6301">
        <w:rPr>
          <w:spacing w:val="-11"/>
          <w:lang w:val="en-AU"/>
        </w:rPr>
        <w:t xml:space="preserve"> </w:t>
      </w:r>
      <w:r w:rsidRPr="00FC6301">
        <w:rPr>
          <w:lang w:val="en-AU"/>
        </w:rPr>
        <w:t>Administration</w:t>
      </w:r>
      <w:r w:rsidRPr="00FC6301">
        <w:rPr>
          <w:spacing w:val="-11"/>
          <w:lang w:val="en-AU"/>
        </w:rPr>
        <w:t xml:space="preserve"> </w:t>
      </w:r>
      <w:r w:rsidRPr="00FC6301">
        <w:rPr>
          <w:lang w:val="en-AU"/>
        </w:rPr>
        <w:t>(TGA)</w:t>
      </w:r>
      <w:r w:rsidRPr="00FC6301">
        <w:rPr>
          <w:spacing w:val="-11"/>
          <w:lang w:val="en-AU"/>
        </w:rPr>
        <w:t xml:space="preserve"> </w:t>
      </w:r>
      <w:r w:rsidRPr="00FC6301">
        <w:rPr>
          <w:lang w:val="en-AU"/>
        </w:rPr>
        <w:t>is considering a submission on COVID-19 vaccine from Novavax.</w:t>
      </w:r>
    </w:p>
    <w:p w14:paraId="656BACE2" w14:textId="1DB3C1DC" w:rsidR="008344FB" w:rsidRPr="00FC6301" w:rsidRDefault="004310F6">
      <w:pPr>
        <w:pStyle w:val="Heading2"/>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3F272E90" w14:textId="77777777" w:rsidR="00B46F34" w:rsidRPr="00FC6301" w:rsidRDefault="004310F6">
      <w:pPr>
        <w:pStyle w:val="BodyText"/>
        <w:spacing w:before="356" w:line="271" w:lineRule="auto"/>
        <w:ind w:left="487" w:right="495"/>
        <w:rPr>
          <w:lang w:val="en-AU"/>
        </w:rPr>
      </w:pPr>
      <w:r w:rsidRPr="00FC6301">
        <w:rPr>
          <w:lang w:val="en-AU"/>
        </w:rPr>
        <w:t>ATAGI continues to review and closely monitor reports of rare but potentially</w:t>
      </w:r>
      <w:r w:rsidRPr="00FC6301">
        <w:rPr>
          <w:spacing w:val="-7"/>
          <w:lang w:val="en-AU"/>
        </w:rPr>
        <w:t xml:space="preserve"> </w:t>
      </w:r>
      <w:r w:rsidRPr="00FC6301">
        <w:rPr>
          <w:lang w:val="en-AU"/>
        </w:rPr>
        <w:t>serious</w:t>
      </w:r>
      <w:r w:rsidRPr="00FC6301">
        <w:rPr>
          <w:spacing w:val="-7"/>
          <w:lang w:val="en-AU"/>
        </w:rPr>
        <w:t xml:space="preserve"> </w:t>
      </w:r>
      <w:r w:rsidRPr="00FC6301">
        <w:rPr>
          <w:lang w:val="en-AU"/>
        </w:rPr>
        <w:t>adverse</w:t>
      </w:r>
      <w:r w:rsidRPr="00FC6301">
        <w:rPr>
          <w:spacing w:val="-7"/>
          <w:lang w:val="en-AU"/>
        </w:rPr>
        <w:t xml:space="preserve"> </w:t>
      </w:r>
      <w:r w:rsidRPr="00FC6301">
        <w:rPr>
          <w:lang w:val="en-AU"/>
        </w:rPr>
        <w:t>events</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with</w:t>
      </w:r>
      <w:r w:rsidRPr="00FC6301">
        <w:rPr>
          <w:spacing w:val="-7"/>
          <w:lang w:val="en-AU"/>
        </w:rPr>
        <w:t xml:space="preserve"> </w:t>
      </w:r>
      <w:r w:rsidRPr="00FC6301">
        <w:rPr>
          <w:lang w:val="en-AU"/>
        </w:rPr>
        <w:t>COVID- 19</w:t>
      </w:r>
      <w:r w:rsidRPr="00FC6301">
        <w:rPr>
          <w:spacing w:val="-7"/>
          <w:lang w:val="en-AU"/>
        </w:rPr>
        <w:t xml:space="preserve"> </w:t>
      </w:r>
      <w:r w:rsidRPr="00FC6301">
        <w:rPr>
          <w:lang w:val="en-AU"/>
        </w:rPr>
        <w:t>vaccines,</w:t>
      </w:r>
      <w:r w:rsidRPr="00FC6301">
        <w:rPr>
          <w:spacing w:val="-7"/>
          <w:lang w:val="en-AU"/>
        </w:rPr>
        <w:t xml:space="preserve"> </w:t>
      </w:r>
      <w:r w:rsidRPr="00FC6301">
        <w:rPr>
          <w:lang w:val="en-AU"/>
        </w:rPr>
        <w:t>including</w:t>
      </w:r>
      <w:r w:rsidRPr="00FC6301">
        <w:rPr>
          <w:spacing w:val="-7"/>
          <w:lang w:val="en-AU"/>
        </w:rPr>
        <w:t xml:space="preserve"> </w:t>
      </w:r>
      <w:r w:rsidRPr="00FC6301">
        <w:rPr>
          <w:lang w:val="en-AU"/>
        </w:rPr>
        <w:t>regular</w:t>
      </w:r>
      <w:r w:rsidRPr="00FC6301">
        <w:rPr>
          <w:spacing w:val="-7"/>
          <w:lang w:val="en-AU"/>
        </w:rPr>
        <w:t xml:space="preserve"> </w:t>
      </w:r>
      <w:r w:rsidRPr="00FC6301">
        <w:rPr>
          <w:lang w:val="en-AU"/>
        </w:rPr>
        <w:t>updates</w:t>
      </w:r>
      <w:r w:rsidRPr="00FC6301">
        <w:rPr>
          <w:spacing w:val="-7"/>
          <w:lang w:val="en-AU"/>
        </w:rPr>
        <w:t xml:space="preserve"> </w:t>
      </w:r>
      <w:r w:rsidRPr="00FC6301">
        <w:rPr>
          <w:lang w:val="en-AU"/>
        </w:rPr>
        <w:t>from</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TGA’s</w:t>
      </w:r>
      <w:r w:rsidRPr="00FC6301">
        <w:rPr>
          <w:spacing w:val="-7"/>
          <w:lang w:val="en-AU"/>
        </w:rPr>
        <w:t xml:space="preserve"> </w:t>
      </w:r>
      <w:hyperlink r:id="rId876">
        <w:r w:rsidRPr="00FC6301">
          <w:rPr>
            <w:u w:val="single"/>
            <w:lang w:val="en-AU"/>
          </w:rPr>
          <w:t>Weekl</w:t>
        </w:r>
        <w:r w:rsidRPr="00FC6301">
          <w:rPr>
            <w:lang w:val="en-AU"/>
          </w:rPr>
          <w:t>y</w:t>
        </w:r>
      </w:hyperlink>
      <w:r w:rsidRPr="00FC6301">
        <w:rPr>
          <w:lang w:val="en-AU"/>
        </w:rPr>
        <w:t xml:space="preserve"> </w:t>
      </w:r>
      <w:hyperlink r:id="rId877">
        <w:r w:rsidRPr="00FC6301">
          <w:rPr>
            <w:u w:val="single"/>
            <w:lang w:val="en-AU"/>
          </w:rPr>
          <w:t>Report</w:t>
        </w:r>
      </w:hyperlink>
      <w:r w:rsidRPr="00FC6301">
        <w:rPr>
          <w:lang w:val="en-AU"/>
        </w:rPr>
        <w:t xml:space="preserve"> provides a detailed breakdown of adverse events following </w:t>
      </w:r>
      <w:r w:rsidRPr="00FC6301">
        <w:rPr>
          <w:spacing w:val="-2"/>
          <w:lang w:val="en-AU"/>
        </w:rPr>
        <w:t>immunisation.</w:t>
      </w:r>
    </w:p>
    <w:p w14:paraId="7D9E6E1D" w14:textId="77777777" w:rsidR="00B46F34" w:rsidRPr="00FC6301" w:rsidRDefault="004310F6">
      <w:pPr>
        <w:pStyle w:val="BodyText"/>
        <w:spacing w:line="271" w:lineRule="auto"/>
        <w:ind w:left="487" w:right="641"/>
        <w:rPr>
          <w:lang w:val="en-AU"/>
        </w:rPr>
      </w:pPr>
      <w:r w:rsidRPr="00FC6301">
        <w:rPr>
          <w:lang w:val="en-AU"/>
        </w:rPr>
        <w:t>From</w:t>
      </w:r>
      <w:r w:rsidRPr="00FC6301">
        <w:rPr>
          <w:spacing w:val="-6"/>
          <w:lang w:val="en-AU"/>
        </w:rPr>
        <w:t xml:space="preserve"> </w:t>
      </w:r>
      <w:r w:rsidRPr="00FC6301">
        <w:rPr>
          <w:lang w:val="en-AU"/>
        </w:rPr>
        <w:t>10</w:t>
      </w:r>
      <w:r w:rsidRPr="00FC6301">
        <w:rPr>
          <w:spacing w:val="-6"/>
          <w:lang w:val="en-AU"/>
        </w:rPr>
        <w:t xml:space="preserve"> </w:t>
      </w:r>
      <w:r w:rsidRPr="00FC6301">
        <w:rPr>
          <w:lang w:val="en-AU"/>
        </w:rPr>
        <w:t>January</w:t>
      </w:r>
      <w:r w:rsidRPr="00FC6301">
        <w:rPr>
          <w:spacing w:val="-6"/>
          <w:lang w:val="en-AU"/>
        </w:rPr>
        <w:t xml:space="preserve"> </w:t>
      </w:r>
      <w:r w:rsidRPr="00FC6301">
        <w:rPr>
          <w:lang w:val="en-AU"/>
        </w:rPr>
        <w:t>2022,</w:t>
      </w:r>
      <w:r w:rsidRPr="00FC6301">
        <w:rPr>
          <w:spacing w:val="-6"/>
          <w:lang w:val="en-AU"/>
        </w:rPr>
        <w:t xml:space="preserve"> </w:t>
      </w:r>
      <w:r w:rsidRPr="00FC6301">
        <w:rPr>
          <w:lang w:val="en-AU"/>
        </w:rPr>
        <w:t>children</w:t>
      </w:r>
      <w:r w:rsidRPr="00FC6301">
        <w:rPr>
          <w:spacing w:val="-6"/>
          <w:lang w:val="en-AU"/>
        </w:rPr>
        <w:t xml:space="preserve"> </w:t>
      </w:r>
      <w:r w:rsidRPr="00FC6301">
        <w:rPr>
          <w:lang w:val="en-AU"/>
        </w:rPr>
        <w:t>aged</w:t>
      </w:r>
      <w:r w:rsidRPr="00FC6301">
        <w:rPr>
          <w:spacing w:val="-6"/>
          <w:lang w:val="en-AU"/>
        </w:rPr>
        <w:t xml:space="preserve"> </w:t>
      </w:r>
      <w:r w:rsidRPr="00FC6301">
        <w:rPr>
          <w:lang w:val="en-AU"/>
        </w:rPr>
        <w:t>5-11</w:t>
      </w:r>
      <w:r w:rsidRPr="00FC6301">
        <w:rPr>
          <w:spacing w:val="-6"/>
          <w:lang w:val="en-AU"/>
        </w:rPr>
        <w:t xml:space="preserve"> </w:t>
      </w:r>
      <w:r w:rsidRPr="00FC6301">
        <w:rPr>
          <w:lang w:val="en-AU"/>
        </w:rPr>
        <w:t>can</w:t>
      </w:r>
      <w:r w:rsidRPr="00FC6301">
        <w:rPr>
          <w:spacing w:val="-6"/>
          <w:lang w:val="en-AU"/>
        </w:rPr>
        <w:t xml:space="preserve"> </w:t>
      </w:r>
      <w:r w:rsidRPr="00FC6301">
        <w:rPr>
          <w:lang w:val="en-AU"/>
        </w:rPr>
        <w:t>access</w:t>
      </w:r>
      <w:r w:rsidRPr="00FC6301">
        <w:rPr>
          <w:spacing w:val="-6"/>
          <w:lang w:val="en-AU"/>
        </w:rPr>
        <w:t xml:space="preserve"> </w:t>
      </w:r>
      <w:r w:rsidRPr="00FC6301">
        <w:rPr>
          <w:lang w:val="en-AU"/>
        </w:rPr>
        <w:t xml:space="preserve">COVID-19 </w:t>
      </w:r>
      <w:r w:rsidRPr="00FC6301">
        <w:rPr>
          <w:spacing w:val="-2"/>
          <w:lang w:val="en-AU"/>
        </w:rPr>
        <w:t>vaccinations.</w:t>
      </w:r>
    </w:p>
    <w:p w14:paraId="6E640952" w14:textId="77777777" w:rsidR="00B46F34" w:rsidRPr="00FC6301" w:rsidRDefault="004310F6">
      <w:pPr>
        <w:pStyle w:val="BodyText"/>
        <w:spacing w:line="271" w:lineRule="auto"/>
        <w:ind w:left="487" w:right="641"/>
        <w:rPr>
          <w:lang w:val="en-AU"/>
        </w:rPr>
      </w:pPr>
      <w:r w:rsidRPr="00FC6301">
        <w:rPr>
          <w:lang w:val="en-AU"/>
        </w:rPr>
        <w:t xml:space="preserve">ATAGI notes the early vaccine safety </w:t>
      </w:r>
      <w:hyperlink r:id="rId878">
        <w:r w:rsidRPr="00FC6301">
          <w:rPr>
            <w:u w:val="single"/>
            <w:lang w:val="en-AU"/>
          </w:rPr>
          <w:t>data from the US paediatric</w:t>
        </w:r>
      </w:hyperlink>
      <w:r w:rsidRPr="00FC6301">
        <w:rPr>
          <w:lang w:val="en-AU"/>
        </w:rPr>
        <w:t xml:space="preserve"> </w:t>
      </w:r>
      <w:hyperlink r:id="rId879">
        <w:r w:rsidRPr="00FC6301">
          <w:rPr>
            <w:u w:val="single"/>
            <w:lang w:val="en-AU"/>
          </w:rPr>
          <w:t>program</w:t>
        </w:r>
      </w:hyperlink>
      <w:r w:rsidRPr="00FC6301">
        <w:rPr>
          <w:spacing w:val="-5"/>
          <w:lang w:val="en-AU"/>
        </w:rPr>
        <w:t xml:space="preserve"> </w:t>
      </w:r>
      <w:r w:rsidRPr="00FC6301">
        <w:rPr>
          <w:lang w:val="en-AU"/>
        </w:rPr>
        <w:t>(5-11</w:t>
      </w:r>
      <w:r w:rsidRPr="00FC6301">
        <w:rPr>
          <w:spacing w:val="-5"/>
          <w:lang w:val="en-AU"/>
        </w:rPr>
        <w:t xml:space="preserve"> </w:t>
      </w:r>
      <w:r w:rsidRPr="00FC6301">
        <w:rPr>
          <w:lang w:val="en-AU"/>
        </w:rPr>
        <w:t>year</w:t>
      </w:r>
      <w:r w:rsidRPr="00FC6301">
        <w:rPr>
          <w:spacing w:val="-5"/>
          <w:lang w:val="en-AU"/>
        </w:rPr>
        <w:t xml:space="preserve"> </w:t>
      </w:r>
      <w:r w:rsidRPr="00FC6301">
        <w:rPr>
          <w:lang w:val="en-AU"/>
        </w:rPr>
        <w:t>old</w:t>
      </w:r>
      <w:r w:rsidRPr="00FC6301">
        <w:rPr>
          <w:spacing w:val="-5"/>
          <w:lang w:val="en-AU"/>
        </w:rPr>
        <w:t xml:space="preserve"> </w:t>
      </w:r>
      <w:r w:rsidRPr="00FC6301">
        <w:rPr>
          <w:lang w:val="en-AU"/>
        </w:rPr>
        <w:t>cohort)</w:t>
      </w:r>
      <w:r w:rsidRPr="00FC6301">
        <w:rPr>
          <w:spacing w:val="-5"/>
          <w:lang w:val="en-AU"/>
        </w:rPr>
        <w:t xml:space="preserve"> </w:t>
      </w:r>
      <w:r w:rsidRPr="00FC6301">
        <w:rPr>
          <w:lang w:val="en-AU"/>
        </w:rPr>
        <w:t>has</w:t>
      </w:r>
      <w:r w:rsidRPr="00FC6301">
        <w:rPr>
          <w:spacing w:val="-5"/>
          <w:lang w:val="en-AU"/>
        </w:rPr>
        <w:t xml:space="preserve"> </w:t>
      </w:r>
      <w:r w:rsidRPr="00FC6301">
        <w:rPr>
          <w:lang w:val="en-AU"/>
        </w:rPr>
        <w:t>not</w:t>
      </w:r>
      <w:r w:rsidRPr="00FC6301">
        <w:rPr>
          <w:spacing w:val="-5"/>
          <w:lang w:val="en-AU"/>
        </w:rPr>
        <w:t xml:space="preserve"> </w:t>
      </w:r>
      <w:r w:rsidRPr="00FC6301">
        <w:rPr>
          <w:lang w:val="en-AU"/>
        </w:rPr>
        <w:t>identified</w:t>
      </w:r>
      <w:r w:rsidRPr="00FC6301">
        <w:rPr>
          <w:spacing w:val="-5"/>
          <w:lang w:val="en-AU"/>
        </w:rPr>
        <w:t xml:space="preserve"> </w:t>
      </w:r>
      <w:r w:rsidRPr="00FC6301">
        <w:rPr>
          <w:lang w:val="en-AU"/>
        </w:rPr>
        <w:t>concerning</w:t>
      </w:r>
      <w:r w:rsidRPr="00FC6301">
        <w:rPr>
          <w:spacing w:val="-5"/>
          <w:lang w:val="en-AU"/>
        </w:rPr>
        <w:t xml:space="preserve"> </w:t>
      </w:r>
      <w:r w:rsidRPr="00FC6301">
        <w:rPr>
          <w:lang w:val="en-AU"/>
        </w:rPr>
        <w:t>safety signals in this cohort.</w:t>
      </w:r>
    </w:p>
    <w:p w14:paraId="52FA17E8" w14:textId="77777777" w:rsidR="00B46F34" w:rsidRPr="00FC6301" w:rsidRDefault="004310F6">
      <w:pPr>
        <w:pStyle w:val="BodyText"/>
        <w:spacing w:line="271" w:lineRule="auto"/>
        <w:ind w:left="487" w:right="512"/>
        <w:rPr>
          <w:lang w:val="en-AU"/>
        </w:rPr>
      </w:pPr>
      <w:r w:rsidRPr="00FC6301">
        <w:rPr>
          <w:lang w:val="en-AU"/>
        </w:rPr>
        <w:t xml:space="preserve">ATAGI also notes international evidence from the </w:t>
      </w:r>
      <w:hyperlink r:id="rId880" w:anchor="%3A~%3Atext%3DVaccine%20effectiveness%20against%20multisystem%20inflammatory%2C%3D%2078%25%E2%80%9397%25)">
        <w:r w:rsidRPr="00FC6301">
          <w:rPr>
            <w:u w:val="single"/>
            <w:lang w:val="en-AU"/>
          </w:rPr>
          <w:t>US</w:t>
        </w:r>
      </w:hyperlink>
      <w:r w:rsidRPr="00FC6301">
        <w:rPr>
          <w:lang w:val="en-AU"/>
        </w:rPr>
        <w:t xml:space="preserve"> and </w:t>
      </w:r>
      <w:hyperlink r:id="rId881">
        <w:r w:rsidRPr="00FC6301">
          <w:rPr>
            <w:u w:val="single"/>
            <w:lang w:val="en-AU"/>
          </w:rPr>
          <w:t>France</w:t>
        </w:r>
      </w:hyperlink>
      <w:r w:rsidRPr="00FC6301">
        <w:rPr>
          <w:lang w:val="en-AU"/>
        </w:rPr>
        <w:t xml:space="preserve"> that suggests</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may</w:t>
      </w:r>
      <w:r w:rsidRPr="00FC6301">
        <w:rPr>
          <w:spacing w:val="-5"/>
          <w:lang w:val="en-AU"/>
        </w:rPr>
        <w:t xml:space="preserve"> </w:t>
      </w:r>
      <w:r w:rsidRPr="00FC6301">
        <w:rPr>
          <w:lang w:val="en-AU"/>
        </w:rPr>
        <w:t>provide</w:t>
      </w:r>
      <w:r w:rsidRPr="00FC6301">
        <w:rPr>
          <w:spacing w:val="-5"/>
          <w:lang w:val="en-AU"/>
        </w:rPr>
        <w:t xml:space="preserve"> </w:t>
      </w:r>
      <w:r w:rsidRPr="00FC6301">
        <w:rPr>
          <w:lang w:val="en-AU"/>
        </w:rPr>
        <w:t>some</w:t>
      </w:r>
      <w:r w:rsidRPr="00FC6301">
        <w:rPr>
          <w:spacing w:val="-5"/>
          <w:lang w:val="en-AU"/>
        </w:rPr>
        <w:t xml:space="preserve"> </w:t>
      </w:r>
      <w:r w:rsidRPr="00FC6301">
        <w:rPr>
          <w:lang w:val="en-AU"/>
        </w:rPr>
        <w:t>protection</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aged 12 and over from a rare post-infectious inflammatory condition unique to SARS-CoV-2 infection, known as Paediatric inflammatory multisystem syndrome (PIMS-TS; also known as multisystem inflammatory syndrome in children, MIS-C).</w:t>
      </w:r>
    </w:p>
    <w:p w14:paraId="03B4837A" w14:textId="77777777" w:rsidR="00B46F34" w:rsidRPr="00FC6301" w:rsidRDefault="004310F6">
      <w:pPr>
        <w:pStyle w:val="BodyText"/>
        <w:spacing w:line="271" w:lineRule="auto"/>
        <w:ind w:left="487" w:right="495"/>
        <w:rPr>
          <w:lang w:val="en-AU"/>
        </w:rPr>
      </w:pPr>
      <w:r w:rsidRPr="00FC6301">
        <w:rPr>
          <w:lang w:val="en-AU"/>
        </w:rPr>
        <w:t>ATAGI reinforces that the benefits of vaccination with COVID-19 vaccines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should</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aware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potential</w:t>
      </w:r>
      <w:r w:rsidRPr="00FC6301">
        <w:rPr>
          <w:spacing w:val="-4"/>
          <w:lang w:val="en-AU"/>
        </w:rPr>
        <w:t xml:space="preserve"> </w:t>
      </w:r>
      <w:r w:rsidRPr="00FC6301">
        <w:rPr>
          <w:lang w:val="en-AU"/>
        </w:rPr>
        <w:t>risks</w:t>
      </w:r>
      <w:r w:rsidRPr="00FC6301">
        <w:rPr>
          <w:spacing w:val="-4"/>
          <w:lang w:val="en-AU"/>
        </w:rPr>
        <w:t xml:space="preserve"> </w:t>
      </w:r>
      <w:r w:rsidRPr="00FC6301">
        <w:rPr>
          <w:lang w:val="en-AU"/>
        </w:rPr>
        <w:t>and benefits of vaccination as part of providing informed consent.</w:t>
      </w:r>
    </w:p>
    <w:p w14:paraId="656BACEE" w14:textId="262C11D3" w:rsidR="008344FB" w:rsidRPr="00FC6301" w:rsidRDefault="004310F6">
      <w:pPr>
        <w:pStyle w:val="Heading2"/>
        <w:spacing w:before="1"/>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437A7144"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CF1" w14:textId="1CD8C7EC" w:rsidR="008344FB" w:rsidRPr="00FC6301" w:rsidRDefault="00FC6301">
      <w:pPr>
        <w:pStyle w:val="BodyText"/>
        <w:spacing w:line="271" w:lineRule="auto"/>
        <w:ind w:left="1087" w:right="641"/>
        <w:rPr>
          <w:lang w:val="en-AU"/>
        </w:rPr>
      </w:pPr>
      <w:hyperlink r:id="rId882">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CF2" w14:textId="77777777" w:rsidR="008344FB" w:rsidRPr="00FC6301" w:rsidRDefault="00FC6301">
      <w:pPr>
        <w:pStyle w:val="BodyText"/>
        <w:spacing w:before="118" w:line="271" w:lineRule="auto"/>
        <w:ind w:left="1087" w:right="894"/>
        <w:rPr>
          <w:lang w:val="en-AU"/>
        </w:rPr>
      </w:pPr>
      <w:hyperlink r:id="rId883">
        <w:r w:rsidR="004310F6" w:rsidRPr="00FC6301">
          <w:rPr>
            <w:u w:val="single"/>
            <w:lang w:val="en-AU"/>
          </w:rPr>
          <w:t>ATAGI</w:t>
        </w:r>
        <w:r w:rsidR="004310F6" w:rsidRPr="00FC6301">
          <w:rPr>
            <w:spacing w:val="-8"/>
            <w:u w:val="single"/>
            <w:lang w:val="en-AU"/>
          </w:rPr>
          <w:t xml:space="preserve"> </w:t>
        </w:r>
        <w:r w:rsidR="004310F6" w:rsidRPr="00FC6301">
          <w:rPr>
            <w:u w:val="single"/>
            <w:lang w:val="en-AU"/>
          </w:rPr>
          <w:t>recommendations</w:t>
        </w:r>
        <w:r w:rsidR="004310F6" w:rsidRPr="00FC6301">
          <w:rPr>
            <w:spacing w:val="-8"/>
            <w:u w:val="single"/>
            <w:lang w:val="en-AU"/>
          </w:rPr>
          <w:t xml:space="preserve"> </w:t>
        </w:r>
        <w:r w:rsidR="004310F6" w:rsidRPr="00FC6301">
          <w:rPr>
            <w:u w:val="single"/>
            <w:lang w:val="en-AU"/>
          </w:rPr>
          <w:t>on</w:t>
        </w:r>
        <w:r w:rsidR="004310F6" w:rsidRPr="00FC6301">
          <w:rPr>
            <w:spacing w:val="-8"/>
            <w:u w:val="single"/>
            <w:lang w:val="en-AU"/>
          </w:rPr>
          <w:t xml:space="preserve"> </w:t>
        </w:r>
        <w:r w:rsidR="004310F6" w:rsidRPr="00FC6301">
          <w:rPr>
            <w:u w:val="single"/>
            <w:lang w:val="en-AU"/>
          </w:rPr>
          <w:t>the</w:t>
        </w:r>
        <w:r w:rsidR="004310F6" w:rsidRPr="00FC6301">
          <w:rPr>
            <w:spacing w:val="-8"/>
            <w:u w:val="single"/>
            <w:lang w:val="en-AU"/>
          </w:rPr>
          <w:t xml:space="preserve"> </w:t>
        </w:r>
        <w:r w:rsidR="004310F6" w:rsidRPr="00FC6301">
          <w:rPr>
            <w:u w:val="single"/>
            <w:lang w:val="en-AU"/>
          </w:rPr>
          <w:t>use</w:t>
        </w:r>
        <w:r w:rsidR="004310F6" w:rsidRPr="00FC6301">
          <w:rPr>
            <w:spacing w:val="-8"/>
            <w:u w:val="single"/>
            <w:lang w:val="en-AU"/>
          </w:rPr>
          <w:t xml:space="preserve"> </w:t>
        </w:r>
        <w:r w:rsidR="004310F6" w:rsidRPr="00FC6301">
          <w:rPr>
            <w:u w:val="single"/>
            <w:lang w:val="en-AU"/>
          </w:rPr>
          <w:t>of</w:t>
        </w:r>
        <w:r w:rsidR="004310F6" w:rsidRPr="00FC6301">
          <w:rPr>
            <w:spacing w:val="-8"/>
            <w:u w:val="single"/>
            <w:lang w:val="en-AU"/>
          </w:rPr>
          <w:t xml:space="preserve"> </w:t>
        </w:r>
        <w:r w:rsidR="004310F6" w:rsidRPr="00FC6301">
          <w:rPr>
            <w:u w:val="single"/>
            <w:lang w:val="en-AU"/>
          </w:rPr>
          <w:t>a</w:t>
        </w:r>
        <w:r w:rsidR="004310F6" w:rsidRPr="00FC6301">
          <w:rPr>
            <w:spacing w:val="-8"/>
            <w:u w:val="single"/>
            <w:lang w:val="en-AU"/>
          </w:rPr>
          <w:t xml:space="preserve"> </w:t>
        </w:r>
        <w:r w:rsidR="004310F6" w:rsidRPr="00FC6301">
          <w:rPr>
            <w:u w:val="single"/>
            <w:lang w:val="en-AU"/>
          </w:rPr>
          <w:t>third</w:t>
        </w:r>
        <w:r w:rsidR="004310F6" w:rsidRPr="00FC6301">
          <w:rPr>
            <w:spacing w:val="-12"/>
            <w:u w:val="single"/>
            <w:lang w:val="en-AU"/>
          </w:rPr>
          <w:t xml:space="preserve"> </w:t>
        </w:r>
        <w:r w:rsidR="004310F6" w:rsidRPr="00FC6301">
          <w:rPr>
            <w:u w:val="single"/>
            <w:lang w:val="en-AU"/>
          </w:rPr>
          <w:t>primary</w:t>
        </w:r>
        <w:r w:rsidR="004310F6" w:rsidRPr="00FC6301">
          <w:rPr>
            <w:spacing w:val="-8"/>
            <w:u w:val="single"/>
            <w:lang w:val="en-AU"/>
          </w:rPr>
          <w:t xml:space="preserve"> </w:t>
        </w:r>
        <w:r w:rsidR="004310F6" w:rsidRPr="00FC6301">
          <w:rPr>
            <w:u w:val="single"/>
            <w:lang w:val="en-AU"/>
          </w:rPr>
          <w:t>dose</w:t>
        </w:r>
        <w:r w:rsidR="004310F6" w:rsidRPr="00FC6301">
          <w:rPr>
            <w:spacing w:val="-8"/>
            <w:u w:val="single"/>
            <w:lang w:val="en-AU"/>
          </w:rPr>
          <w:t xml:space="preserve"> </w:t>
        </w:r>
        <w:r w:rsidR="004310F6" w:rsidRPr="00FC6301">
          <w:rPr>
            <w:u w:val="single"/>
            <w:lang w:val="en-AU"/>
          </w:rPr>
          <w:t>of</w:t>
        </w:r>
      </w:hyperlink>
      <w:r w:rsidR="004310F6" w:rsidRPr="00FC6301">
        <w:rPr>
          <w:lang w:val="en-AU"/>
        </w:rPr>
        <w:t xml:space="preserve"> </w:t>
      </w:r>
      <w:hyperlink r:id="rId884">
        <w:r w:rsidR="004310F6" w:rsidRPr="00FC6301">
          <w:rPr>
            <w:u w:val="single"/>
            <w:lang w:val="en-AU"/>
          </w:rPr>
          <w:t>COVID-19 vaccine in individuals who are severel</w:t>
        </w:r>
        <w:r w:rsidR="004310F6" w:rsidRPr="00FC6301">
          <w:rPr>
            <w:lang w:val="en-AU"/>
          </w:rPr>
          <w:t>y</w:t>
        </w:r>
      </w:hyperlink>
      <w:r w:rsidR="004310F6" w:rsidRPr="00FC6301">
        <w:rPr>
          <w:lang w:val="en-AU"/>
        </w:rPr>
        <w:t xml:space="preserve"> </w:t>
      </w:r>
      <w:hyperlink r:id="rId885">
        <w:r w:rsidR="004310F6" w:rsidRPr="00FC6301">
          <w:rPr>
            <w:spacing w:val="-2"/>
            <w:u w:val="single"/>
            <w:lang w:val="en-AU"/>
          </w:rPr>
          <w:t>immunocompromised</w:t>
        </w:r>
      </w:hyperlink>
    </w:p>
    <w:p w14:paraId="656BACF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CF4" w14:textId="77777777" w:rsidR="008344FB" w:rsidRPr="00FC6301" w:rsidRDefault="004310F6">
      <w:pPr>
        <w:pStyle w:val="BodyText"/>
        <w:spacing w:before="97" w:line="271" w:lineRule="auto"/>
        <w:ind w:left="1087"/>
        <w:rPr>
          <w:lang w:val="en-AU"/>
        </w:rPr>
      </w:pPr>
      <w:r w:rsidRPr="00FC6301">
        <w:rPr>
          <w:lang w:val="en-AU"/>
        </w:rPr>
        <w:lastRenderedPageBreak/>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886">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887">
        <w:r w:rsidRPr="00FC6301">
          <w:rPr>
            <w:u w:val="single"/>
            <w:lang w:val="en-AU"/>
          </w:rPr>
          <w:t>concern and the timing of COVID-19 booster vaccination</w:t>
        </w:r>
      </w:hyperlink>
    </w:p>
    <w:p w14:paraId="656BACF5" w14:textId="77777777" w:rsidR="008344FB" w:rsidRPr="00FC6301" w:rsidRDefault="004310F6">
      <w:pPr>
        <w:pStyle w:val="BodyText"/>
        <w:spacing w:before="118" w:line="271" w:lineRule="auto"/>
        <w:ind w:left="1087"/>
        <w:rPr>
          <w:lang w:val="en-AU"/>
        </w:rPr>
      </w:pPr>
      <w:r w:rsidRPr="00FC6301">
        <w:rPr>
          <w:lang w:val="en-AU"/>
        </w:rPr>
        <w:t>17</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w:t>
      </w:r>
      <w:r w:rsidRPr="00FC6301">
        <w:rPr>
          <w:spacing w:val="-10"/>
          <w:lang w:val="en-AU"/>
        </w:rPr>
        <w:t xml:space="preserve"> </w:t>
      </w:r>
      <w:hyperlink r:id="rId888">
        <w:r w:rsidRPr="00FC6301">
          <w:rPr>
            <w:u w:val="single"/>
            <w:lang w:val="en-AU"/>
          </w:rPr>
          <w:t>statement</w:t>
        </w:r>
        <w:r w:rsidRPr="00FC6301">
          <w:rPr>
            <w:spacing w:val="-10"/>
            <w:u w:val="single"/>
            <w:lang w:val="en-AU"/>
          </w:rPr>
          <w:t xml:space="preserve"> </w:t>
        </w:r>
        <w:r w:rsidRPr="00FC6301">
          <w:rPr>
            <w:u w:val="single"/>
            <w:lang w:val="en-AU"/>
          </w:rPr>
          <w:t>from</w:t>
        </w:r>
        <w:r w:rsidRPr="00FC6301">
          <w:rPr>
            <w:spacing w:val="-10"/>
            <w:u w:val="single"/>
            <w:lang w:val="en-AU"/>
          </w:rPr>
          <w:t xml:space="preserve"> </w:t>
        </w:r>
        <w:r w:rsidRPr="00FC6301">
          <w:rPr>
            <w:u w:val="single"/>
            <w:lang w:val="en-AU"/>
          </w:rPr>
          <w:t>ATAGI</w:t>
        </w:r>
        <w:r w:rsidRPr="00FC6301">
          <w:rPr>
            <w:spacing w:val="-10"/>
            <w:u w:val="single"/>
            <w:lang w:val="en-AU"/>
          </w:rPr>
          <w:t xml:space="preserve"> </w:t>
        </w:r>
        <w:r w:rsidRPr="00FC6301">
          <w:rPr>
            <w:u w:val="single"/>
            <w:lang w:val="en-AU"/>
          </w:rPr>
          <w:t>about</w:t>
        </w:r>
        <w:r w:rsidRPr="00FC6301">
          <w:rPr>
            <w:spacing w:val="-10"/>
            <w:u w:val="single"/>
            <w:lang w:val="en-AU"/>
          </w:rPr>
          <w:t xml:space="preserve"> </w:t>
        </w:r>
        <w:r w:rsidRPr="00FC6301">
          <w:rPr>
            <w:u w:val="single"/>
            <w:lang w:val="en-AU"/>
          </w:rPr>
          <w:t>the</w:t>
        </w:r>
        <w:r w:rsidRPr="00FC6301">
          <w:rPr>
            <w:spacing w:val="-10"/>
            <w:u w:val="single"/>
            <w:lang w:val="en-AU"/>
          </w:rPr>
          <w:t xml:space="preserve"> </w:t>
        </w:r>
        <w:r w:rsidRPr="00FC6301">
          <w:rPr>
            <w:u w:val="single"/>
            <w:lang w:val="en-AU"/>
          </w:rPr>
          <w:t>COVID-19</w:t>
        </w:r>
      </w:hyperlink>
      <w:r w:rsidRPr="00FC6301">
        <w:rPr>
          <w:lang w:val="en-AU"/>
        </w:rPr>
        <w:t xml:space="preserve"> </w:t>
      </w:r>
      <w:hyperlink r:id="rId889">
        <w:r w:rsidRPr="00FC6301">
          <w:rPr>
            <w:u w:val="single"/>
            <w:lang w:val="en-AU"/>
          </w:rPr>
          <w:t>Omicron variant</w:t>
        </w:r>
      </w:hyperlink>
      <w:r w:rsidRPr="00FC6301">
        <w:rPr>
          <w:lang w:val="en-AU"/>
        </w:rPr>
        <w:t>.</w:t>
      </w:r>
    </w:p>
    <w:p w14:paraId="656BACF6" w14:textId="77777777" w:rsidR="008344FB" w:rsidRPr="00FC6301" w:rsidRDefault="004310F6">
      <w:pPr>
        <w:pStyle w:val="BodyText"/>
        <w:spacing w:before="119" w:line="271" w:lineRule="auto"/>
        <w:ind w:left="1087" w:right="641"/>
        <w:rPr>
          <w:lang w:val="en-AU"/>
        </w:rPr>
      </w:pPr>
      <w:r w:rsidRPr="00FC6301">
        <w:rPr>
          <w:lang w:val="en-AU"/>
        </w:rPr>
        <w:t>12</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hyperlink r:id="rId890">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the</w:t>
        </w:r>
        <w:r w:rsidRPr="00FC6301">
          <w:rPr>
            <w:spacing w:val="-10"/>
            <w:u w:val="single"/>
            <w:lang w:val="en-AU"/>
          </w:rPr>
          <w:t xml:space="preserve"> </w:t>
        </w:r>
        <w:r w:rsidRPr="00FC6301">
          <w:rPr>
            <w:u w:val="single"/>
            <w:lang w:val="en-AU"/>
          </w:rPr>
          <w:t>use</w:t>
        </w:r>
        <w:r w:rsidRPr="00FC6301">
          <w:rPr>
            <w:spacing w:val="-10"/>
            <w:u w:val="single"/>
            <w:lang w:val="en-AU"/>
          </w:rPr>
          <w:t xml:space="preserve"> </w:t>
        </w:r>
        <w:r w:rsidRPr="00FC6301">
          <w:rPr>
            <w:u w:val="single"/>
            <w:lang w:val="en-AU"/>
          </w:rPr>
          <w:t>of</w:t>
        </w:r>
      </w:hyperlink>
      <w:r w:rsidRPr="00FC6301">
        <w:rPr>
          <w:lang w:val="en-AU"/>
        </w:rPr>
        <w:t xml:space="preserve"> </w:t>
      </w:r>
      <w:hyperlink r:id="rId891">
        <w:r w:rsidRPr="00FC6301">
          <w:rPr>
            <w:u w:val="single"/>
            <w:lang w:val="en-AU"/>
          </w:rPr>
          <w:t>Spikevax (Moderna) as a COVID-19 booster vaccine</w:t>
        </w:r>
      </w:hyperlink>
    </w:p>
    <w:p w14:paraId="3786D4EC" w14:textId="77777777" w:rsidR="00B46F34" w:rsidRPr="00FC6301" w:rsidRDefault="004310F6">
      <w:pPr>
        <w:pStyle w:val="BodyText"/>
        <w:spacing w:before="119" w:line="271" w:lineRule="auto"/>
        <w:ind w:left="1087"/>
        <w:rPr>
          <w:lang w:val="en-AU"/>
        </w:rPr>
      </w:pPr>
      <w:r w:rsidRPr="00FC6301">
        <w:rPr>
          <w:lang w:val="en-AU"/>
        </w:rPr>
        <w:t>10</w:t>
      </w:r>
      <w:r w:rsidRPr="00FC6301">
        <w:rPr>
          <w:spacing w:val="-13"/>
          <w:lang w:val="en-AU"/>
        </w:rPr>
        <w:t xml:space="preserve"> </w:t>
      </w:r>
      <w:r w:rsidRPr="00FC6301">
        <w:rPr>
          <w:lang w:val="en-AU"/>
        </w:rPr>
        <w:t>December</w:t>
      </w:r>
      <w:r w:rsidRPr="00FC6301">
        <w:rPr>
          <w:spacing w:val="-13"/>
          <w:lang w:val="en-AU"/>
        </w:rPr>
        <w:t xml:space="preserve"> </w:t>
      </w:r>
      <w:r w:rsidRPr="00FC6301">
        <w:rPr>
          <w:lang w:val="en-AU"/>
        </w:rPr>
        <w:t>2021:</w:t>
      </w:r>
      <w:r w:rsidRPr="00FC6301">
        <w:rPr>
          <w:spacing w:val="-13"/>
          <w:lang w:val="en-AU"/>
        </w:rPr>
        <w:t xml:space="preserve"> </w:t>
      </w:r>
      <w:r w:rsidRPr="00FC6301">
        <w:rPr>
          <w:lang w:val="en-AU"/>
        </w:rPr>
        <w:t>ATAGI</w:t>
      </w:r>
      <w:r w:rsidRPr="00FC6301">
        <w:rPr>
          <w:spacing w:val="-13"/>
          <w:lang w:val="en-AU"/>
        </w:rPr>
        <w:t xml:space="preserve"> </w:t>
      </w:r>
      <w:hyperlink r:id="rId892">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Pfizer</w:t>
        </w:r>
        <w:r w:rsidRPr="00FC6301">
          <w:rPr>
            <w:spacing w:val="-13"/>
            <w:u w:val="single"/>
            <w:lang w:val="en-AU"/>
          </w:rPr>
          <w:t xml:space="preserve"> </w:t>
        </w:r>
        <w:r w:rsidRPr="00FC6301">
          <w:rPr>
            <w:u w:val="single"/>
            <w:lang w:val="en-AU"/>
          </w:rPr>
          <w:t>COVID-19</w:t>
        </w:r>
      </w:hyperlink>
      <w:r w:rsidRPr="00FC6301">
        <w:rPr>
          <w:lang w:val="en-AU"/>
        </w:rPr>
        <w:t xml:space="preserve"> </w:t>
      </w:r>
      <w:hyperlink r:id="rId893">
        <w:r w:rsidRPr="00FC6301">
          <w:rPr>
            <w:u w:val="single"/>
            <w:lang w:val="en-AU"/>
          </w:rPr>
          <w:t>vaccine use in children aged 5 to 11 years</w:t>
        </w:r>
      </w:hyperlink>
    </w:p>
    <w:p w14:paraId="076CF753"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894">
        <w:r w:rsidRPr="00FC6301">
          <w:rPr>
            <w:u w:val="single"/>
            <w:lang w:val="en-AU"/>
          </w:rPr>
          <w:t>providers</w:t>
        </w:r>
      </w:hyperlink>
      <w:r w:rsidRPr="00FC6301">
        <w:rPr>
          <w:lang w:val="en-AU"/>
        </w:rPr>
        <w:t xml:space="preserve"> and </w:t>
      </w:r>
      <w:hyperlink r:id="rId895">
        <w:r w:rsidRPr="00FC6301">
          <w:rPr>
            <w:u w:val="single"/>
            <w:lang w:val="en-AU"/>
          </w:rPr>
          <w:t>patients</w:t>
        </w:r>
      </w:hyperlink>
      <w:r w:rsidRPr="00FC6301">
        <w:rPr>
          <w:lang w:val="en-AU"/>
        </w:rPr>
        <w:t>.</w:t>
      </w:r>
    </w:p>
    <w:p w14:paraId="656BACFE" w14:textId="0AE828AC"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D04"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B78BB12" w14:textId="77777777" w:rsidR="00B46F34" w:rsidRPr="00FC6301" w:rsidRDefault="00B46F34">
      <w:pPr>
        <w:pStyle w:val="BodyText"/>
        <w:rPr>
          <w:lang w:val="en-AU"/>
        </w:rPr>
      </w:pPr>
    </w:p>
    <w:bookmarkStart w:id="37" w:name="36_19_January_2022"/>
    <w:bookmarkEnd w:id="37"/>
    <w:p w14:paraId="41BB5784"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896">
        <w:r w:rsidRPr="00FC6301">
          <w:rPr>
            <w:u w:val="single"/>
            <w:lang w:val="en-AU"/>
          </w:rPr>
          <w:t xml:space="preserve">News and </w:t>
        </w:r>
        <w:r w:rsidRPr="00FC6301">
          <w:rPr>
            <w:spacing w:val="-2"/>
            <w:u w:val="single"/>
            <w:lang w:val="en-AU"/>
          </w:rPr>
          <w:t>media</w:t>
        </w:r>
      </w:hyperlink>
    </w:p>
    <w:p w14:paraId="656BAD0C" w14:textId="5AC48F53"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19 January 2022</w:t>
      </w:r>
    </w:p>
    <w:p w14:paraId="035213BB"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 xml:space="preserve">January </w:t>
      </w:r>
      <w:r w:rsidRPr="00FC6301">
        <w:rPr>
          <w:spacing w:val="-2"/>
          <w:lang w:val="en-AU"/>
        </w:rPr>
        <w:t>2022.</w:t>
      </w:r>
    </w:p>
    <w:p w14:paraId="656BAD0F" w14:textId="488A7908" w:rsidR="008344FB" w:rsidRPr="00FC6301" w:rsidRDefault="008344FB">
      <w:pPr>
        <w:rPr>
          <w:sz w:val="9"/>
          <w:lang w:val="en-AU"/>
        </w:rPr>
        <w:sectPr w:rsidR="008344FB" w:rsidRPr="00FC6301">
          <w:headerReference w:type="default" r:id="rId897"/>
          <w:footerReference w:type="default" r:id="rId898"/>
          <w:pgSz w:w="11900" w:h="16840"/>
          <w:pgMar w:top="460" w:right="1680" w:bottom="440" w:left="1680" w:header="269" w:footer="253" w:gutter="0"/>
          <w:pgNumType w:start="1"/>
          <w:cols w:space="720"/>
        </w:sectPr>
      </w:pPr>
    </w:p>
    <w:p w14:paraId="656BAD1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D11"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24</w:t>
      </w:r>
      <w:r w:rsidRPr="00FC6301">
        <w:rPr>
          <w:spacing w:val="-17"/>
          <w:lang w:val="en-AU"/>
        </w:rPr>
        <w:t xml:space="preserve"> </w:t>
      </w:r>
      <w:r w:rsidRPr="00FC6301">
        <w:rPr>
          <w:lang w:val="en-AU"/>
        </w:rPr>
        <w:t>January</w:t>
      </w:r>
      <w:r w:rsidRPr="00FC6301">
        <w:rPr>
          <w:spacing w:val="-16"/>
          <w:lang w:val="en-AU"/>
        </w:rPr>
        <w:t xml:space="preserve"> </w:t>
      </w:r>
      <w:r w:rsidRPr="00FC6301">
        <w:rPr>
          <w:lang w:val="en-AU"/>
        </w:rPr>
        <w:t>2022 General public</w:t>
      </w:r>
    </w:p>
    <w:p w14:paraId="656BAD1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2A66E9A" w14:textId="77777777" w:rsidR="00B46F34" w:rsidRPr="00FC6301" w:rsidRDefault="00B46F34">
      <w:pPr>
        <w:pStyle w:val="BodyText"/>
        <w:rPr>
          <w:sz w:val="48"/>
          <w:lang w:val="en-AU"/>
        </w:rPr>
      </w:pPr>
    </w:p>
    <w:p w14:paraId="7DE4D3AB"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D1B" w14:textId="686ECE14" w:rsidR="008344FB" w:rsidRPr="00FC6301" w:rsidRDefault="004310F6">
      <w:pPr>
        <w:pStyle w:val="BodyText"/>
        <w:spacing w:line="271" w:lineRule="auto"/>
        <w:ind w:left="1087" w:right="641"/>
        <w:rPr>
          <w:lang w:val="en-AU"/>
        </w:rPr>
      </w:pPr>
      <w:r w:rsidRPr="00FC6301">
        <w:rPr>
          <w:lang w:val="en-AU"/>
        </w:rPr>
        <w:t>ATAGI has updated its advice on temporary deferral of vaccination</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infection</w:t>
      </w:r>
      <w:r w:rsidRPr="00FC6301">
        <w:rPr>
          <w:spacing w:val="-7"/>
          <w:lang w:val="en-AU"/>
        </w:rPr>
        <w:t xml:space="preserve"> </w:t>
      </w:r>
      <w:r w:rsidRPr="00FC6301">
        <w:rPr>
          <w:lang w:val="en-AU"/>
        </w:rPr>
        <w:t>from</w:t>
      </w:r>
      <w:r w:rsidRPr="00FC6301">
        <w:rPr>
          <w:spacing w:val="-7"/>
          <w:lang w:val="en-AU"/>
        </w:rPr>
        <w:t xml:space="preserve"> </w:t>
      </w:r>
      <w:r w:rsidRPr="00FC6301">
        <w:rPr>
          <w:lang w:val="en-AU"/>
        </w:rPr>
        <w:t>6</w:t>
      </w:r>
      <w:r w:rsidRPr="00FC6301">
        <w:rPr>
          <w:spacing w:val="-7"/>
          <w:lang w:val="en-AU"/>
        </w:rPr>
        <w:t xml:space="preserve"> </w:t>
      </w:r>
      <w:r w:rsidRPr="00FC6301">
        <w:rPr>
          <w:lang w:val="en-AU"/>
        </w:rPr>
        <w:t>months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4</w:t>
      </w:r>
    </w:p>
    <w:p w14:paraId="656BAD1C"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2A98607C" w14:textId="77777777" w:rsidR="00B46F34" w:rsidRPr="00FC6301" w:rsidRDefault="004310F6">
      <w:pPr>
        <w:pStyle w:val="BodyText"/>
        <w:spacing w:before="97"/>
        <w:ind w:left="1087"/>
        <w:rPr>
          <w:lang w:val="en-AU"/>
        </w:rPr>
      </w:pPr>
      <w:r w:rsidRPr="00FC6301">
        <w:rPr>
          <w:spacing w:val="-2"/>
          <w:lang w:val="en-AU"/>
        </w:rPr>
        <w:lastRenderedPageBreak/>
        <w:t>months.</w:t>
      </w:r>
    </w:p>
    <w:p w14:paraId="656BAD20" w14:textId="3F1F309A"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633F2A23" w14:textId="77777777" w:rsidR="00B46F34" w:rsidRPr="00FC6301" w:rsidRDefault="004310F6">
      <w:pPr>
        <w:pStyle w:val="BodyText"/>
        <w:spacing w:before="356" w:line="271" w:lineRule="auto"/>
        <w:ind w:left="487" w:right="641"/>
        <w:rPr>
          <w:lang w:val="en-AU"/>
        </w:rPr>
      </w:pPr>
      <w:r w:rsidRPr="00FC6301">
        <w:rPr>
          <w:lang w:val="en-AU"/>
        </w:rPr>
        <w:t>On Wednesday 19 January 2022, ATAGI met to consider the latest developments relating to COVID-19 immunisation.</w:t>
      </w:r>
      <w:r w:rsidRPr="00FC6301">
        <w:rPr>
          <w:spacing w:val="40"/>
          <w:lang w:val="en-AU"/>
        </w:rPr>
        <w:t xml:space="preserve"> </w:t>
      </w:r>
      <w:r w:rsidRPr="00FC6301">
        <w:rPr>
          <w:lang w:val="en-AU"/>
        </w:rPr>
        <w:t xml:space="preserve">As at 19 January 2022, </w:t>
      </w:r>
      <w:hyperlink r:id="rId899">
        <w:r w:rsidRPr="00FC6301">
          <w:rPr>
            <w:u w:val="single"/>
            <w:lang w:val="en-AU"/>
          </w:rPr>
          <w:t>over 46 million doses</w:t>
        </w:r>
      </w:hyperlink>
      <w:r w:rsidRPr="00FC6301">
        <w:rPr>
          <w:lang w:val="en-AU"/>
        </w:rPr>
        <w:t xml:space="preserve"> of COVID-19 vaccines have been 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adults</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18</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553F866F" w14:textId="77777777" w:rsidR="00B46F34" w:rsidRPr="00FC6301" w:rsidRDefault="004310F6">
      <w:pPr>
        <w:pStyle w:val="BodyText"/>
        <w:spacing w:line="271" w:lineRule="auto"/>
        <w:ind w:left="487" w:right="641"/>
        <w:rPr>
          <w:lang w:val="en-AU"/>
        </w:rPr>
      </w:pPr>
      <w:r w:rsidRPr="00FC6301">
        <w:rPr>
          <w:lang w:val="en-AU"/>
        </w:rPr>
        <w:t>ATAGI continues to monitor COVID-19 epidemiology in Australia including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Omicron</w:t>
      </w:r>
      <w:r w:rsidRPr="00FC6301">
        <w:rPr>
          <w:spacing w:val="-6"/>
          <w:lang w:val="en-AU"/>
        </w:rPr>
        <w:t xml:space="preserve"> </w:t>
      </w:r>
      <w:r w:rsidRPr="00FC6301">
        <w:rPr>
          <w:lang w:val="en-AU"/>
        </w:rPr>
        <w:t>variant</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concern</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the</w:t>
      </w:r>
      <w:r w:rsidRPr="00FC6301">
        <w:rPr>
          <w:spacing w:val="-6"/>
          <w:lang w:val="en-AU"/>
        </w:rPr>
        <w:t xml:space="preserve"> </w:t>
      </w:r>
      <w:hyperlink r:id="rId900">
        <w:r w:rsidRPr="00FC6301">
          <w:rPr>
            <w:u w:val="single"/>
            <w:lang w:val="en-AU"/>
          </w:rPr>
          <w:t>timing of</w:t>
        </w:r>
        <w:r w:rsidRPr="00FC6301">
          <w:rPr>
            <w:spacing w:val="-6"/>
            <w:u w:val="single"/>
            <w:lang w:val="en-AU"/>
          </w:rPr>
          <w:t xml:space="preserve"> </w:t>
        </w:r>
        <w:r w:rsidRPr="00FC6301">
          <w:rPr>
            <w:u w:val="single"/>
            <w:lang w:val="en-AU"/>
          </w:rPr>
          <w:t>COVID-19</w:t>
        </w:r>
      </w:hyperlink>
      <w:r w:rsidRPr="00FC6301">
        <w:rPr>
          <w:lang w:val="en-AU"/>
        </w:rPr>
        <w:t xml:space="preserve"> </w:t>
      </w:r>
      <w:hyperlink r:id="rId901">
        <w:r w:rsidRPr="00FC6301">
          <w:rPr>
            <w:u w:val="single"/>
            <w:lang w:val="en-AU"/>
          </w:rPr>
          <w:t>booster vaccinations as outlined in our 24 December 2021 advice</w:t>
        </w:r>
      </w:hyperlink>
      <w:r w:rsidRPr="00FC6301">
        <w:rPr>
          <w:lang w:val="en-AU"/>
        </w:rPr>
        <w:t>.</w:t>
      </w:r>
    </w:p>
    <w:p w14:paraId="656BAD26" w14:textId="2749CCB8" w:rsidR="008344FB" w:rsidRPr="00FC6301" w:rsidRDefault="004310F6">
      <w:pPr>
        <w:pStyle w:val="Heading2"/>
        <w:rPr>
          <w:lang w:val="en-AU"/>
        </w:rPr>
      </w:pPr>
      <w:r w:rsidRPr="00FC6301">
        <w:rPr>
          <w:lang w:val="en-AU"/>
        </w:rPr>
        <w:t>Vaccination</w:t>
      </w:r>
      <w:r w:rsidRPr="00FC6301">
        <w:rPr>
          <w:spacing w:val="-19"/>
          <w:lang w:val="en-AU"/>
        </w:rPr>
        <w:t xml:space="preserve"> </w:t>
      </w:r>
      <w:r w:rsidRPr="00FC6301">
        <w:rPr>
          <w:lang w:val="en-AU"/>
        </w:rPr>
        <w:t>post</w:t>
      </w:r>
      <w:r w:rsidRPr="00FC6301">
        <w:rPr>
          <w:spacing w:val="-18"/>
          <w:lang w:val="en-AU"/>
        </w:rPr>
        <w:t xml:space="preserve"> </w:t>
      </w:r>
      <w:r w:rsidRPr="00FC6301">
        <w:rPr>
          <w:spacing w:val="-2"/>
          <w:lang w:val="en-AU"/>
        </w:rPr>
        <w:t>infection</w:t>
      </w:r>
    </w:p>
    <w:p w14:paraId="24563BBF" w14:textId="77777777" w:rsidR="00B46F34" w:rsidRPr="00FC6301" w:rsidRDefault="004310F6">
      <w:pPr>
        <w:pStyle w:val="BodyText"/>
        <w:spacing w:before="356" w:line="271" w:lineRule="auto"/>
        <w:ind w:left="487"/>
        <w:rPr>
          <w:lang w:val="en-AU"/>
        </w:rPr>
      </w:pPr>
      <w:r w:rsidRPr="00FC6301">
        <w:rPr>
          <w:lang w:val="en-AU"/>
        </w:rPr>
        <w:t>ATAGI</w:t>
      </w:r>
      <w:r w:rsidRPr="00FC6301">
        <w:rPr>
          <w:spacing w:val="-10"/>
          <w:lang w:val="en-AU"/>
        </w:rPr>
        <w:t xml:space="preserve"> </w:t>
      </w:r>
      <w:r w:rsidRPr="00FC6301">
        <w:rPr>
          <w:lang w:val="en-AU"/>
        </w:rPr>
        <w:t>continues</w:t>
      </w:r>
      <w:r w:rsidRPr="00FC6301">
        <w:rPr>
          <w:spacing w:val="-10"/>
          <w:lang w:val="en-AU"/>
        </w:rPr>
        <w:t xml:space="preserve"> </w:t>
      </w:r>
      <w:r w:rsidRPr="00FC6301">
        <w:rPr>
          <w:lang w:val="en-AU"/>
        </w:rPr>
        <w:t>to</w:t>
      </w:r>
      <w:r w:rsidRPr="00FC6301">
        <w:rPr>
          <w:spacing w:val="-10"/>
          <w:lang w:val="en-AU"/>
        </w:rPr>
        <w:t xml:space="preserve"> </w:t>
      </w:r>
      <w:r w:rsidRPr="00FC6301">
        <w:rPr>
          <w:lang w:val="en-AU"/>
        </w:rPr>
        <w:t>review</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evidence</w:t>
      </w:r>
      <w:r w:rsidRPr="00FC6301">
        <w:rPr>
          <w:spacing w:val="-10"/>
          <w:lang w:val="en-AU"/>
        </w:rPr>
        <w:t xml:space="preserve"> </w:t>
      </w:r>
      <w:r w:rsidRPr="00FC6301">
        <w:rPr>
          <w:lang w:val="en-AU"/>
        </w:rPr>
        <w:t>and</w:t>
      </w:r>
      <w:r w:rsidRPr="00FC6301">
        <w:rPr>
          <w:spacing w:val="-10"/>
          <w:lang w:val="en-AU"/>
        </w:rPr>
        <w:t xml:space="preserve"> </w:t>
      </w:r>
      <w:r w:rsidRPr="00FC6301">
        <w:rPr>
          <w:lang w:val="en-AU"/>
        </w:rPr>
        <w:t>recommendations</w:t>
      </w:r>
      <w:r w:rsidRPr="00FC6301">
        <w:rPr>
          <w:spacing w:val="-10"/>
          <w:lang w:val="en-AU"/>
        </w:rPr>
        <w:t xml:space="preserve"> </w:t>
      </w:r>
      <w:r w:rsidRPr="00FC6301">
        <w:rPr>
          <w:lang w:val="en-AU"/>
        </w:rPr>
        <w:t>on vaccination post-infection in light of the recent Omicron variant.</w:t>
      </w:r>
    </w:p>
    <w:p w14:paraId="7DCCB96F"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8"/>
          <w:lang w:val="en-AU"/>
        </w:rPr>
        <w:t xml:space="preserve"> </w:t>
      </w:r>
      <w:r w:rsidRPr="00FC6301">
        <w:rPr>
          <w:lang w:val="en-AU"/>
        </w:rPr>
        <w:t>has</w:t>
      </w:r>
      <w:r w:rsidRPr="00FC6301">
        <w:rPr>
          <w:spacing w:val="-8"/>
          <w:lang w:val="en-AU"/>
        </w:rPr>
        <w:t xml:space="preserve"> </w:t>
      </w:r>
      <w:r w:rsidRPr="00FC6301">
        <w:rPr>
          <w:lang w:val="en-AU"/>
        </w:rPr>
        <w:t>decreased</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time</w:t>
      </w:r>
      <w:r w:rsidRPr="00FC6301">
        <w:rPr>
          <w:spacing w:val="-8"/>
          <w:lang w:val="en-AU"/>
        </w:rPr>
        <w:t xml:space="preserve"> </w:t>
      </w:r>
      <w:r w:rsidRPr="00FC6301">
        <w:rPr>
          <w:lang w:val="en-AU"/>
        </w:rPr>
        <w:t>allowable</w:t>
      </w:r>
      <w:r w:rsidRPr="00FC6301">
        <w:rPr>
          <w:spacing w:val="-8"/>
          <w:lang w:val="en-AU"/>
        </w:rPr>
        <w:t xml:space="preserve"> </w:t>
      </w:r>
      <w:r w:rsidRPr="00FC6301">
        <w:rPr>
          <w:lang w:val="en-AU"/>
        </w:rPr>
        <w:t>for</w:t>
      </w:r>
      <w:r w:rsidRPr="00FC6301">
        <w:rPr>
          <w:spacing w:val="-8"/>
          <w:lang w:val="en-AU"/>
        </w:rPr>
        <w:t xml:space="preserve"> </w:t>
      </w:r>
      <w:r w:rsidRPr="00FC6301">
        <w:rPr>
          <w:lang w:val="en-AU"/>
        </w:rPr>
        <w:t>deferral</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vaccination</w:t>
      </w:r>
      <w:r w:rsidRPr="00FC6301">
        <w:rPr>
          <w:spacing w:val="-8"/>
          <w:lang w:val="en-AU"/>
        </w:rPr>
        <w:t xml:space="preserve"> </w:t>
      </w:r>
      <w:r w:rsidRPr="00FC6301">
        <w:rPr>
          <w:lang w:val="en-AU"/>
        </w:rPr>
        <w:t>after prior SARS-CoV-2 infection to 4 months. This is due to the increased risk of re-infection with the Omicron variant, particularly for those who had a Delta variant infection in 2021.</w:t>
      </w:r>
    </w:p>
    <w:p w14:paraId="28EF0A43" w14:textId="77777777" w:rsidR="00B46F34" w:rsidRPr="00FC6301" w:rsidRDefault="004310F6">
      <w:pPr>
        <w:pStyle w:val="BodyText"/>
        <w:spacing w:line="271" w:lineRule="auto"/>
        <w:ind w:left="487" w:right="1430"/>
        <w:rPr>
          <w:lang w:val="en-AU"/>
        </w:rPr>
      </w:pPr>
      <w:r w:rsidRPr="00FC6301">
        <w:rPr>
          <w:lang w:val="en-AU"/>
        </w:rPr>
        <w:t>ATAGI continues to advise that previous infection is not a contraindication</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vaccination</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that</w:t>
      </w:r>
      <w:r w:rsidRPr="00FC6301">
        <w:rPr>
          <w:spacing w:val="-6"/>
          <w:lang w:val="en-AU"/>
        </w:rPr>
        <w:t xml:space="preserve"> </w:t>
      </w:r>
      <w:r w:rsidRPr="00FC6301">
        <w:rPr>
          <w:lang w:val="en-AU"/>
        </w:rPr>
        <w:t>vaccination</w:t>
      </w:r>
      <w:r w:rsidRPr="00FC6301">
        <w:rPr>
          <w:spacing w:val="-6"/>
          <w:lang w:val="en-AU"/>
        </w:rPr>
        <w:t xml:space="preserve"> </w:t>
      </w:r>
      <w:r w:rsidRPr="00FC6301">
        <w:rPr>
          <w:lang w:val="en-AU"/>
        </w:rPr>
        <w:t>can</w:t>
      </w:r>
      <w:r w:rsidRPr="00FC6301">
        <w:rPr>
          <w:spacing w:val="-6"/>
          <w:lang w:val="en-AU"/>
        </w:rPr>
        <w:t xml:space="preserve"> </w:t>
      </w:r>
      <w:r w:rsidRPr="00FC6301">
        <w:rPr>
          <w:lang w:val="en-AU"/>
        </w:rPr>
        <w:t>occur following recovery of acute illness from COVID-19.</w:t>
      </w:r>
    </w:p>
    <w:p w14:paraId="3555B823" w14:textId="77777777" w:rsidR="00B46F34" w:rsidRPr="00FC6301" w:rsidRDefault="004310F6">
      <w:pPr>
        <w:pStyle w:val="BodyText"/>
        <w:spacing w:line="271" w:lineRule="auto"/>
        <w:ind w:left="487" w:right="582"/>
        <w:rPr>
          <w:lang w:val="en-AU"/>
        </w:rPr>
      </w:pPr>
      <w:r w:rsidRPr="00FC6301">
        <w:rPr>
          <w:lang w:val="en-AU"/>
        </w:rPr>
        <w:t>Currently advice states that vaccination can occur following resolution of acute illness. A precaution for all vaccination is acute illness. This may</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acute</w:t>
      </w:r>
      <w:r w:rsidRPr="00FC6301">
        <w:rPr>
          <w:spacing w:val="-3"/>
          <w:lang w:val="en-AU"/>
        </w:rPr>
        <w:t xml:space="preserve"> </w:t>
      </w:r>
      <w:r w:rsidRPr="00FC6301">
        <w:rPr>
          <w:lang w:val="en-AU"/>
        </w:rPr>
        <w:t>systemic</w:t>
      </w:r>
      <w:r w:rsidRPr="00FC6301">
        <w:rPr>
          <w:spacing w:val="-3"/>
          <w:lang w:val="en-AU"/>
        </w:rPr>
        <w:t xml:space="preserve"> </w:t>
      </w:r>
      <w:r w:rsidRPr="00FC6301">
        <w:rPr>
          <w:lang w:val="en-AU"/>
        </w:rPr>
        <w:t>signs</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illness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fever.</w:t>
      </w:r>
      <w:r w:rsidRPr="00FC6301">
        <w:rPr>
          <w:spacing w:val="-3"/>
          <w:lang w:val="en-AU"/>
        </w:rPr>
        <w:t xml:space="preserve"> </w:t>
      </w:r>
      <w:r w:rsidRPr="00FC6301">
        <w:rPr>
          <w:lang w:val="en-AU"/>
        </w:rPr>
        <w:t>This</w:t>
      </w:r>
      <w:r w:rsidRPr="00FC6301">
        <w:rPr>
          <w:spacing w:val="-3"/>
          <w:lang w:val="en-AU"/>
        </w:rPr>
        <w:t xml:space="preserve"> </w:t>
      </w:r>
      <w:r w:rsidRPr="00FC6301">
        <w:rPr>
          <w:lang w:val="en-AU"/>
        </w:rPr>
        <w:t>is</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avoid</w:t>
      </w:r>
      <w:r w:rsidRPr="00FC6301">
        <w:rPr>
          <w:spacing w:val="-3"/>
          <w:lang w:val="en-AU"/>
        </w:rPr>
        <w:t xml:space="preserve"> </w:t>
      </w:r>
      <w:r w:rsidRPr="00FC6301">
        <w:rPr>
          <w:lang w:val="en-AU"/>
        </w:rPr>
        <w:t>adverse events (including common side effects of vaccination) in an already ill person or to avoid attributing illness symptoms to vaccination.</w:t>
      </w:r>
    </w:p>
    <w:p w14:paraId="656BAD2F" w14:textId="5F03F187" w:rsidR="008344FB" w:rsidRPr="00FC6301" w:rsidRDefault="004310F6">
      <w:pPr>
        <w:pStyle w:val="BodyText"/>
        <w:spacing w:line="271" w:lineRule="auto"/>
        <w:ind w:left="487" w:right="495"/>
        <w:rPr>
          <w:lang w:val="en-AU"/>
        </w:rPr>
      </w:pPr>
      <w:r w:rsidRPr="00FC6301">
        <w:rPr>
          <w:lang w:val="en-AU"/>
        </w:rPr>
        <w:t>Those</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prolonged</w:t>
      </w:r>
      <w:r w:rsidRPr="00FC6301">
        <w:rPr>
          <w:spacing w:val="-6"/>
          <w:lang w:val="en-AU"/>
        </w:rPr>
        <w:t xml:space="preserve"> </w:t>
      </w:r>
      <w:r w:rsidRPr="00FC6301">
        <w:rPr>
          <w:lang w:val="en-AU"/>
        </w:rPr>
        <w:t>symptoms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should</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vaccinated</w:t>
      </w:r>
      <w:r w:rsidRPr="00FC6301">
        <w:rPr>
          <w:spacing w:val="-6"/>
          <w:lang w:val="en-AU"/>
        </w:rPr>
        <w:t xml:space="preserve"> </w:t>
      </w:r>
      <w:r w:rsidRPr="00FC6301">
        <w:rPr>
          <w:lang w:val="en-AU"/>
        </w:rPr>
        <w:t>on a case-by-case basis.</w:t>
      </w:r>
    </w:p>
    <w:p w14:paraId="656BAD3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D31" w14:textId="77777777" w:rsidR="008344FB" w:rsidRPr="00FC6301" w:rsidRDefault="004310F6">
      <w:pPr>
        <w:pStyle w:val="Heading2"/>
        <w:spacing w:before="94" w:line="225" w:lineRule="auto"/>
        <w:ind w:right="1756"/>
        <w:rPr>
          <w:lang w:val="en-AU"/>
        </w:rPr>
      </w:pPr>
      <w:r w:rsidRPr="00FC6301">
        <w:rPr>
          <w:lang w:val="en-AU"/>
        </w:rPr>
        <w:lastRenderedPageBreak/>
        <w:t>How</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stay</w:t>
      </w:r>
      <w:r w:rsidRPr="00FC6301">
        <w:rPr>
          <w:spacing w:val="-7"/>
          <w:lang w:val="en-AU"/>
        </w:rPr>
        <w:t xml:space="preserve"> </w:t>
      </w:r>
      <w:r w:rsidRPr="00FC6301">
        <w:rPr>
          <w:lang w:val="en-AU"/>
        </w:rPr>
        <w:t>up</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date</w:t>
      </w:r>
      <w:r w:rsidRPr="00FC6301">
        <w:rPr>
          <w:spacing w:val="-7"/>
          <w:lang w:val="en-AU"/>
        </w:rPr>
        <w:t xml:space="preserve"> </w:t>
      </w:r>
      <w:r w:rsidRPr="00FC6301">
        <w:rPr>
          <w:lang w:val="en-AU"/>
        </w:rPr>
        <w:t>with COVID-19 vaccines</w:t>
      </w:r>
    </w:p>
    <w:p w14:paraId="47CA8AE2" w14:textId="77777777" w:rsidR="00B46F34" w:rsidRPr="00FC6301" w:rsidRDefault="004310F6">
      <w:pPr>
        <w:pStyle w:val="BodyText"/>
        <w:spacing w:before="363" w:line="271" w:lineRule="auto"/>
        <w:ind w:left="487" w:right="641"/>
        <w:rPr>
          <w:lang w:val="en-AU"/>
        </w:rPr>
      </w:pPr>
      <w:r w:rsidRPr="00FC6301">
        <w:rPr>
          <w:lang w:val="en-AU"/>
        </w:rPr>
        <w:t>ATAGI</w:t>
      </w:r>
      <w:r w:rsidRPr="00FC6301">
        <w:rPr>
          <w:spacing w:val="-8"/>
          <w:lang w:val="en-AU"/>
        </w:rPr>
        <w:t xml:space="preserve"> </w:t>
      </w:r>
      <w:r w:rsidRPr="00FC6301">
        <w:rPr>
          <w:lang w:val="en-AU"/>
        </w:rPr>
        <w:t>continues</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develop</w:t>
      </w:r>
      <w:r w:rsidRPr="00FC6301">
        <w:rPr>
          <w:spacing w:val="-8"/>
          <w:lang w:val="en-AU"/>
        </w:rPr>
        <w:t xml:space="preserve"> </w:t>
      </w:r>
      <w:r w:rsidRPr="00FC6301">
        <w:rPr>
          <w:lang w:val="en-AU"/>
        </w:rPr>
        <w:t>a</w:t>
      </w:r>
      <w:r w:rsidRPr="00FC6301">
        <w:rPr>
          <w:spacing w:val="-8"/>
          <w:lang w:val="en-AU"/>
        </w:rPr>
        <w:t xml:space="preserve"> </w:t>
      </w:r>
      <w:r w:rsidRPr="00FC6301">
        <w:rPr>
          <w:lang w:val="en-AU"/>
        </w:rPr>
        <w:t>framework</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what</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considered</w:t>
      </w:r>
      <w:r w:rsidRPr="00FC6301">
        <w:rPr>
          <w:spacing w:val="-8"/>
          <w:lang w:val="en-AU"/>
        </w:rPr>
        <w:t xml:space="preserve"> </w:t>
      </w:r>
      <w:r w:rsidRPr="00FC6301">
        <w:rPr>
          <w:lang w:val="en-AU"/>
        </w:rPr>
        <w:t xml:space="preserve">up-to- date with COVID-19 vaccinations. This framework includes advice on how to stay up to date to have optimal personal and population vaccination benefits. This work will feed into existing processes in the National Immunisation Program and the </w:t>
      </w:r>
      <w:hyperlink r:id="rId902">
        <w:r w:rsidRPr="00FC6301">
          <w:rPr>
            <w:u w:val="single"/>
            <w:lang w:val="en-AU"/>
          </w:rPr>
          <w:t>Australian Immunisation</w:t>
        </w:r>
      </w:hyperlink>
      <w:r w:rsidRPr="00FC6301">
        <w:rPr>
          <w:lang w:val="en-AU"/>
        </w:rPr>
        <w:t xml:space="preserve"> </w:t>
      </w:r>
      <w:hyperlink r:id="rId903">
        <w:r w:rsidRPr="00FC6301">
          <w:rPr>
            <w:u w:val="single"/>
            <w:lang w:val="en-AU"/>
          </w:rPr>
          <w:t>Register (AIR)</w:t>
        </w:r>
      </w:hyperlink>
      <w:r w:rsidRPr="00FC6301">
        <w:rPr>
          <w:lang w:val="en-AU"/>
        </w:rPr>
        <w:t xml:space="preserve"> to identify whether an individual is up to date with recommended vaccines.</w:t>
      </w:r>
    </w:p>
    <w:p w14:paraId="656BAD35" w14:textId="4D3D67F9" w:rsidR="008344FB" w:rsidRPr="00FC6301" w:rsidRDefault="004310F6">
      <w:pPr>
        <w:pStyle w:val="Heading2"/>
        <w:rPr>
          <w:lang w:val="en-AU"/>
        </w:rPr>
      </w:pPr>
      <w:r w:rsidRPr="00FC6301">
        <w:rPr>
          <w:spacing w:val="-2"/>
          <w:lang w:val="en-AU"/>
        </w:rPr>
        <w:t>Novavax</w:t>
      </w:r>
    </w:p>
    <w:p w14:paraId="14210733" w14:textId="77777777" w:rsidR="00B46F34" w:rsidRPr="00FC6301" w:rsidRDefault="004310F6">
      <w:pPr>
        <w:pStyle w:val="BodyText"/>
        <w:spacing w:before="356" w:line="271" w:lineRule="auto"/>
        <w:ind w:left="487" w:right="495"/>
        <w:rPr>
          <w:lang w:val="en-AU"/>
        </w:rPr>
      </w:pPr>
      <w:r w:rsidRPr="00FC6301">
        <w:rPr>
          <w:lang w:val="en-AU"/>
        </w:rPr>
        <w:t>ATAGI notes that the Therapeutic Goods Administration have granted provisional</w:t>
      </w:r>
      <w:r w:rsidRPr="00FC6301">
        <w:rPr>
          <w:spacing w:val="-5"/>
          <w:lang w:val="en-AU"/>
        </w:rPr>
        <w:t xml:space="preserve"> </w:t>
      </w:r>
      <w:r w:rsidRPr="00FC6301">
        <w:rPr>
          <w:lang w:val="en-AU"/>
        </w:rPr>
        <w:t>approval</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Biocelect</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behalf</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Novavax)</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its</w:t>
      </w:r>
      <w:r w:rsidRPr="00FC6301">
        <w:rPr>
          <w:spacing w:val="-5"/>
          <w:lang w:val="en-AU"/>
        </w:rPr>
        <w:t xml:space="preserve"> </w:t>
      </w:r>
      <w:r w:rsidRPr="00FC6301">
        <w:rPr>
          <w:lang w:val="en-AU"/>
        </w:rPr>
        <w:t>COVID- 19 vaccine, Nuvaxovid. ATAGI discussed recommendations on the use of Novavax in the Australian population and will release its recommendations in the coming days.</w:t>
      </w:r>
    </w:p>
    <w:p w14:paraId="656BAD39" w14:textId="0FADA85F" w:rsidR="008344FB" w:rsidRPr="00FC6301" w:rsidRDefault="004310F6">
      <w:pPr>
        <w:pStyle w:val="Heading2"/>
        <w:spacing w:before="1"/>
        <w:rPr>
          <w:lang w:val="en-AU"/>
        </w:rPr>
      </w:pPr>
      <w:r w:rsidRPr="00FC6301">
        <w:rPr>
          <w:lang w:val="en-AU"/>
        </w:rPr>
        <w:t>Children</w:t>
      </w:r>
      <w:r w:rsidRPr="00FC6301">
        <w:rPr>
          <w:spacing w:val="-1"/>
          <w:lang w:val="en-AU"/>
        </w:rPr>
        <w:t xml:space="preserve"> </w:t>
      </w:r>
      <w:r w:rsidRPr="00FC6301">
        <w:rPr>
          <w:lang w:val="en-AU"/>
        </w:rPr>
        <w:t>aged</w:t>
      </w:r>
      <w:r w:rsidRPr="00FC6301">
        <w:rPr>
          <w:spacing w:val="-1"/>
          <w:lang w:val="en-AU"/>
        </w:rPr>
        <w:t xml:space="preserve"> </w:t>
      </w:r>
      <w:r w:rsidRPr="00FC6301">
        <w:rPr>
          <w:lang w:val="en-AU"/>
        </w:rPr>
        <w:t>5</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 xml:space="preserve">11 </w:t>
      </w:r>
      <w:r w:rsidRPr="00FC6301">
        <w:rPr>
          <w:spacing w:val="-2"/>
          <w:lang w:val="en-AU"/>
        </w:rPr>
        <w:t>years</w:t>
      </w:r>
    </w:p>
    <w:p w14:paraId="786E2F4E" w14:textId="77777777" w:rsidR="00B46F34" w:rsidRPr="00FC6301" w:rsidRDefault="004310F6">
      <w:pPr>
        <w:pStyle w:val="BodyText"/>
        <w:spacing w:before="355" w:line="271" w:lineRule="auto"/>
        <w:ind w:left="487" w:right="525"/>
        <w:rPr>
          <w:lang w:val="en-AU"/>
        </w:rPr>
      </w:pPr>
      <w:r w:rsidRPr="00FC6301">
        <w:rPr>
          <w:lang w:val="en-AU"/>
        </w:rPr>
        <w:t xml:space="preserve">In the </w:t>
      </w:r>
      <w:hyperlink r:id="rId904">
        <w:r w:rsidRPr="00FC6301">
          <w:rPr>
            <w:u w:val="single"/>
            <w:lang w:val="en-AU"/>
          </w:rPr>
          <w:t>weekl</w:t>
        </w:r>
        <w:r w:rsidRPr="00FC6301">
          <w:rPr>
            <w:lang w:val="en-AU"/>
          </w:rPr>
          <w:t>y</w:t>
        </w:r>
        <w:r w:rsidRPr="00FC6301">
          <w:rPr>
            <w:spacing w:val="40"/>
            <w:u w:val="single"/>
            <w:lang w:val="en-AU"/>
          </w:rPr>
          <w:t xml:space="preserve"> </w:t>
        </w:r>
        <w:r w:rsidRPr="00FC6301">
          <w:rPr>
            <w:u w:val="single"/>
            <w:lang w:val="en-AU"/>
          </w:rPr>
          <w:t>update from 12 January 2022</w:t>
        </w:r>
      </w:hyperlink>
      <w:r w:rsidRPr="00FC6301">
        <w:rPr>
          <w:lang w:val="en-AU"/>
        </w:rPr>
        <w:t>, ATAGI stated the dose interval for children at higher risk of COVID-19 (e.g. some underlying medical</w:t>
      </w:r>
      <w:r w:rsidRPr="00FC6301">
        <w:rPr>
          <w:spacing w:val="-3"/>
          <w:lang w:val="en-AU"/>
        </w:rPr>
        <w:t xml:space="preserve"> </w:t>
      </w:r>
      <w:r w:rsidRPr="00FC6301">
        <w:rPr>
          <w:lang w:val="en-AU"/>
        </w:rPr>
        <w:t>conditions)</w:t>
      </w:r>
      <w:r w:rsidRPr="00FC6301">
        <w:rPr>
          <w:spacing w:val="-3"/>
          <w:lang w:val="en-AU"/>
        </w:rPr>
        <w:t xml:space="preserve"> </w:t>
      </w:r>
      <w:r w:rsidRPr="00FC6301">
        <w:rPr>
          <w:lang w:val="en-AU"/>
        </w:rPr>
        <w:t>may</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shortened</w:t>
      </w:r>
      <w:r w:rsidRPr="00FC6301">
        <w:rPr>
          <w:spacing w:val="-3"/>
          <w:lang w:val="en-AU"/>
        </w:rPr>
        <w:t xml:space="preserve"> </w:t>
      </w:r>
      <w:r w:rsidRPr="00FC6301">
        <w:rPr>
          <w:lang w:val="en-AU"/>
        </w:rPr>
        <w:t>from</w:t>
      </w:r>
      <w:r w:rsidRPr="00FC6301">
        <w:rPr>
          <w:spacing w:val="-3"/>
          <w:lang w:val="en-AU"/>
        </w:rPr>
        <w:t xml:space="preserve"> </w:t>
      </w:r>
      <w:r w:rsidRPr="00FC6301">
        <w:rPr>
          <w:lang w:val="en-AU"/>
        </w:rPr>
        <w:t>8</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3</w:t>
      </w:r>
      <w:r w:rsidRPr="00FC6301">
        <w:rPr>
          <w:spacing w:val="-3"/>
          <w:lang w:val="en-AU"/>
        </w:rPr>
        <w:t xml:space="preserve"> </w:t>
      </w:r>
      <w:r w:rsidRPr="00FC6301">
        <w:rPr>
          <w:lang w:val="en-AU"/>
        </w:rPr>
        <w:t>weeks</w:t>
      </w:r>
      <w:r w:rsidRPr="00FC6301">
        <w:rPr>
          <w:spacing w:val="-3"/>
          <w:lang w:val="en-AU"/>
        </w:rPr>
        <w:t xml:space="preserve"> </w:t>
      </w:r>
      <w:r w:rsidRPr="00FC6301">
        <w:rPr>
          <w:lang w:val="en-AU"/>
        </w:rPr>
        <w:t>in</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 xml:space="preserve">context of ongoing community transmission. A </w:t>
      </w:r>
      <w:hyperlink r:id="rId905" w:anchor="covid19-disease">
        <w:r w:rsidRPr="00FC6301">
          <w:rPr>
            <w:u w:val="single"/>
            <w:lang w:val="en-AU"/>
          </w:rPr>
          <w:t>list of under</w:t>
        </w:r>
        <w:r w:rsidRPr="00FC6301">
          <w:rPr>
            <w:lang w:val="en-AU"/>
          </w:rPr>
          <w:t>ly</w:t>
        </w:r>
        <w:r w:rsidRPr="00FC6301">
          <w:rPr>
            <w:u w:val="single"/>
            <w:lang w:val="en-AU"/>
          </w:rPr>
          <w:t>ing medical</w:t>
        </w:r>
      </w:hyperlink>
      <w:r w:rsidRPr="00FC6301">
        <w:rPr>
          <w:lang w:val="en-AU"/>
        </w:rPr>
        <w:t xml:space="preserve"> </w:t>
      </w:r>
      <w:hyperlink r:id="rId906" w:anchor="covid19-disease">
        <w:r w:rsidRPr="00FC6301">
          <w:rPr>
            <w:u w:val="single"/>
            <w:lang w:val="en-AU"/>
          </w:rPr>
          <w:t>conditions</w:t>
        </w:r>
      </w:hyperlink>
      <w:r w:rsidRPr="00FC6301">
        <w:rPr>
          <w:lang w:val="en-AU"/>
        </w:rPr>
        <w:t xml:space="preserve"> associated with a higher risk of severe COVID-19 is available. See </w:t>
      </w:r>
      <w:hyperlink r:id="rId907" w:anchor="covid19-disease">
        <w:r w:rsidRPr="00FC6301">
          <w:rPr>
            <w:u w:val="single"/>
            <w:lang w:val="en-AU"/>
          </w:rPr>
          <w:t>Clinical features of COVID-19 disease</w:t>
        </w:r>
      </w:hyperlink>
      <w:r w:rsidRPr="00FC6301">
        <w:rPr>
          <w:lang w:val="en-AU"/>
        </w:rPr>
        <w:t>.</w:t>
      </w:r>
    </w:p>
    <w:p w14:paraId="656BAD3D" w14:textId="6A0C643C"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656BAD3E" w14:textId="77777777" w:rsidR="008344FB" w:rsidRPr="00FC6301" w:rsidRDefault="004310F6">
      <w:pPr>
        <w:pStyle w:val="BodyText"/>
        <w:spacing w:before="356" w:line="271" w:lineRule="auto"/>
        <w:ind w:left="487" w:right="641"/>
        <w:rPr>
          <w:lang w:val="en-AU"/>
        </w:rPr>
      </w:pPr>
      <w:r w:rsidRPr="00FC6301">
        <w:rPr>
          <w:lang w:val="en-AU"/>
        </w:rPr>
        <w:t>ATAGI is monitoring evidence on boosters, including boosters for people</w:t>
      </w:r>
      <w:r w:rsidRPr="00FC6301">
        <w:rPr>
          <w:spacing w:val="-5"/>
          <w:lang w:val="en-AU"/>
        </w:rPr>
        <w:t xml:space="preserve"> </w:t>
      </w:r>
      <w:r w:rsidRPr="00FC6301">
        <w:rPr>
          <w:lang w:val="en-AU"/>
        </w:rPr>
        <w:t>under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18.</w:t>
      </w:r>
      <w:r w:rsidRPr="00FC6301">
        <w:rPr>
          <w:spacing w:val="-5"/>
          <w:lang w:val="en-AU"/>
        </w:rPr>
        <w:t xml:space="preserve"> </w:t>
      </w:r>
      <w:r w:rsidRPr="00FC6301">
        <w:rPr>
          <w:lang w:val="en-AU"/>
        </w:rPr>
        <w:t>There</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currently</w:t>
      </w:r>
      <w:r w:rsidRPr="00FC6301">
        <w:rPr>
          <w:spacing w:val="-5"/>
          <w:lang w:val="en-AU"/>
        </w:rPr>
        <w:t xml:space="preserve"> </w:t>
      </w:r>
      <w:r w:rsidRPr="00FC6301">
        <w:rPr>
          <w:lang w:val="en-AU"/>
        </w:rPr>
        <w:t>no</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 xml:space="preserve">vaccines registered in Australia as boosters for people under the age of 18 </w:t>
      </w:r>
      <w:r w:rsidRPr="00FC6301">
        <w:rPr>
          <w:spacing w:val="-2"/>
          <w:lang w:val="en-AU"/>
        </w:rPr>
        <w:t>years.</w:t>
      </w:r>
    </w:p>
    <w:p w14:paraId="656BAD3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D40" w14:textId="77777777" w:rsidR="008344FB" w:rsidRPr="00FC6301" w:rsidRDefault="004310F6">
      <w:pPr>
        <w:pStyle w:val="Heading2"/>
        <w:spacing w:before="63"/>
        <w:rPr>
          <w:lang w:val="en-AU"/>
        </w:rPr>
      </w:pPr>
      <w:r w:rsidRPr="00FC6301">
        <w:rPr>
          <w:lang w:val="en-AU"/>
        </w:rPr>
        <w:lastRenderedPageBreak/>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175539F9" w14:textId="77777777" w:rsidR="00B46F34" w:rsidRPr="00FC6301" w:rsidRDefault="004310F6">
      <w:pPr>
        <w:pStyle w:val="BodyText"/>
        <w:spacing w:before="355" w:line="271" w:lineRule="auto"/>
        <w:ind w:left="487" w:right="495"/>
        <w:rPr>
          <w:lang w:val="en-AU"/>
        </w:rPr>
      </w:pPr>
      <w:r w:rsidRPr="00FC6301">
        <w:rPr>
          <w:lang w:val="en-AU"/>
        </w:rPr>
        <w:t>This</w:t>
      </w:r>
      <w:r w:rsidRPr="00FC6301">
        <w:rPr>
          <w:spacing w:val="-8"/>
          <w:lang w:val="en-AU"/>
        </w:rPr>
        <w:t xml:space="preserve"> </w:t>
      </w:r>
      <w:r w:rsidRPr="00FC6301">
        <w:rPr>
          <w:lang w:val="en-AU"/>
        </w:rPr>
        <w:t>week</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new</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Group</w:t>
      </w:r>
      <w:r w:rsidRPr="00FC6301">
        <w:rPr>
          <w:spacing w:val="-8"/>
          <w:lang w:val="en-AU"/>
        </w:rPr>
        <w:t xml:space="preserve"> </w:t>
      </w:r>
      <w:r w:rsidRPr="00FC6301">
        <w:rPr>
          <w:lang w:val="en-AU"/>
        </w:rPr>
        <w:t>met</w:t>
      </w:r>
      <w:r w:rsidRPr="00FC6301">
        <w:rPr>
          <w:spacing w:val="-8"/>
          <w:lang w:val="en-AU"/>
        </w:rPr>
        <w:t xml:space="preserve"> </w:t>
      </w:r>
      <w:r w:rsidRPr="00FC6301">
        <w:rPr>
          <w:lang w:val="en-AU"/>
        </w:rPr>
        <w:t>for</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first</w:t>
      </w:r>
      <w:r w:rsidRPr="00FC6301">
        <w:rPr>
          <w:spacing w:val="-8"/>
          <w:lang w:val="en-AU"/>
        </w:rPr>
        <w:t xml:space="preserve"> </w:t>
      </w:r>
      <w:r w:rsidRPr="00FC6301">
        <w:rPr>
          <w:lang w:val="en-AU"/>
        </w:rPr>
        <w:t xml:space="preserve">time to monitor known and emerging serious adverse events following immunisation and other safety issues in the delivery of COVID-19 vaccines. The ATAGI COVID-19 Safety Group will provide regular updates to the ATAGI COVID-19 Working Group. The TGA’s </w:t>
      </w:r>
      <w:hyperlink r:id="rId908">
        <w:r w:rsidRPr="00FC6301">
          <w:rPr>
            <w:u w:val="single"/>
            <w:lang w:val="en-AU"/>
          </w:rPr>
          <w:t>Weekl</w:t>
        </w:r>
        <w:r w:rsidRPr="00FC6301">
          <w:rPr>
            <w:lang w:val="en-AU"/>
          </w:rPr>
          <w:t>y</w:t>
        </w:r>
      </w:hyperlink>
      <w:r w:rsidRPr="00FC6301">
        <w:rPr>
          <w:lang w:val="en-AU"/>
        </w:rPr>
        <w:t xml:space="preserve"> </w:t>
      </w:r>
      <w:hyperlink r:id="rId909">
        <w:r w:rsidRPr="00FC6301">
          <w:rPr>
            <w:u w:val="single"/>
            <w:lang w:val="en-AU"/>
          </w:rPr>
          <w:t>Report</w:t>
        </w:r>
      </w:hyperlink>
      <w:r w:rsidRPr="00FC6301">
        <w:rPr>
          <w:lang w:val="en-AU"/>
        </w:rPr>
        <w:t xml:space="preserve"> provides a detailed breakdown of adverse events following </w:t>
      </w:r>
      <w:r w:rsidRPr="00FC6301">
        <w:rPr>
          <w:spacing w:val="-2"/>
          <w:lang w:val="en-AU"/>
        </w:rPr>
        <w:t>immunisation.</w:t>
      </w:r>
    </w:p>
    <w:p w14:paraId="656BAD44" w14:textId="2E0F2D9A"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0E2B212A"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D47" w14:textId="483AADD2" w:rsidR="008344FB" w:rsidRPr="00FC6301" w:rsidRDefault="00FC6301">
      <w:pPr>
        <w:pStyle w:val="BodyText"/>
        <w:spacing w:line="271" w:lineRule="auto"/>
        <w:ind w:left="1087" w:right="641"/>
        <w:rPr>
          <w:lang w:val="en-AU"/>
        </w:rPr>
      </w:pPr>
      <w:hyperlink r:id="rId910">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D48" w14:textId="77777777" w:rsidR="008344FB" w:rsidRPr="00FC6301" w:rsidRDefault="00FC6301">
      <w:pPr>
        <w:pStyle w:val="BodyText"/>
        <w:spacing w:before="119" w:line="271" w:lineRule="auto"/>
        <w:ind w:left="1087" w:right="628"/>
        <w:rPr>
          <w:lang w:val="en-AU"/>
        </w:rPr>
      </w:pPr>
      <w:hyperlink r:id="rId911">
        <w:r w:rsidR="004310F6" w:rsidRPr="00FC6301">
          <w:rPr>
            <w:u w:val="single"/>
            <w:lang w:val="en-AU"/>
          </w:rPr>
          <w:t>ATAGI</w:t>
        </w:r>
        <w:r w:rsidR="004310F6" w:rsidRPr="00FC6301">
          <w:rPr>
            <w:spacing w:val="-11"/>
            <w:u w:val="single"/>
            <w:lang w:val="en-AU"/>
          </w:rPr>
          <w:t xml:space="preserve"> </w:t>
        </w:r>
        <w:r w:rsidR="004310F6" w:rsidRPr="00FC6301">
          <w:rPr>
            <w:u w:val="single"/>
            <w:lang w:val="en-AU"/>
          </w:rPr>
          <w:t>Expanded</w:t>
        </w:r>
        <w:r w:rsidR="004310F6" w:rsidRPr="00FC6301">
          <w:rPr>
            <w:spacing w:val="-11"/>
            <w:u w:val="single"/>
            <w:lang w:val="en-AU"/>
          </w:rPr>
          <w:t xml:space="preserve"> </w:t>
        </w:r>
        <w:r w:rsidR="004310F6" w:rsidRPr="00FC6301">
          <w:rPr>
            <w:u w:val="single"/>
            <w:lang w:val="en-AU"/>
          </w:rPr>
          <w:t>guidance</w:t>
        </w:r>
        <w:r w:rsidR="004310F6" w:rsidRPr="00FC6301">
          <w:rPr>
            <w:spacing w:val="-11"/>
            <w:u w:val="single"/>
            <w:lang w:val="en-AU"/>
          </w:rPr>
          <w:t xml:space="preserve"> </w:t>
        </w:r>
        <w:r w:rsidR="004310F6" w:rsidRPr="00FC6301">
          <w:rPr>
            <w:u w:val="single"/>
            <w:lang w:val="en-AU"/>
          </w:rPr>
          <w:t>on</w:t>
        </w:r>
        <w:r w:rsidR="004310F6" w:rsidRPr="00FC6301">
          <w:rPr>
            <w:spacing w:val="-11"/>
            <w:u w:val="single"/>
            <w:lang w:val="en-AU"/>
          </w:rPr>
          <w:t xml:space="preserve"> </w:t>
        </w:r>
        <w:r w:rsidR="004310F6" w:rsidRPr="00FC6301">
          <w:rPr>
            <w:u w:val="single"/>
            <w:lang w:val="en-AU"/>
          </w:rPr>
          <w:t>temporary</w:t>
        </w:r>
        <w:r w:rsidR="004310F6" w:rsidRPr="00FC6301">
          <w:rPr>
            <w:spacing w:val="-11"/>
            <w:u w:val="single"/>
            <w:lang w:val="en-AU"/>
          </w:rPr>
          <w:t xml:space="preserve"> </w:t>
        </w:r>
        <w:r w:rsidR="004310F6" w:rsidRPr="00FC6301">
          <w:rPr>
            <w:u w:val="single"/>
            <w:lang w:val="en-AU"/>
          </w:rPr>
          <w:t>medical</w:t>
        </w:r>
        <w:r w:rsidR="004310F6" w:rsidRPr="00FC6301">
          <w:rPr>
            <w:spacing w:val="-11"/>
            <w:u w:val="single"/>
            <w:lang w:val="en-AU"/>
          </w:rPr>
          <w:t xml:space="preserve"> </w:t>
        </w:r>
        <w:r w:rsidR="004310F6" w:rsidRPr="00FC6301">
          <w:rPr>
            <w:u w:val="single"/>
            <w:lang w:val="en-AU"/>
          </w:rPr>
          <w:t>exemptions</w:t>
        </w:r>
        <w:r w:rsidR="004310F6" w:rsidRPr="00FC6301">
          <w:rPr>
            <w:spacing w:val="-11"/>
            <w:u w:val="single"/>
            <w:lang w:val="en-AU"/>
          </w:rPr>
          <w:t xml:space="preserve"> </w:t>
        </w:r>
        <w:r w:rsidR="004310F6" w:rsidRPr="00FC6301">
          <w:rPr>
            <w:u w:val="single"/>
            <w:lang w:val="en-AU"/>
          </w:rPr>
          <w:t>for</w:t>
        </w:r>
      </w:hyperlink>
      <w:r w:rsidR="004310F6" w:rsidRPr="00FC6301">
        <w:rPr>
          <w:lang w:val="en-AU"/>
        </w:rPr>
        <w:t xml:space="preserve"> </w:t>
      </w:r>
      <w:hyperlink r:id="rId912">
        <w:r w:rsidR="004310F6" w:rsidRPr="00FC6301">
          <w:rPr>
            <w:u w:val="single"/>
            <w:lang w:val="en-AU"/>
          </w:rPr>
          <w:t>COVID-19 vaccines</w:t>
        </w:r>
      </w:hyperlink>
      <w:r w:rsidR="004310F6" w:rsidRPr="00FC6301">
        <w:rPr>
          <w:lang w:val="en-AU"/>
        </w:rPr>
        <w:t>.</w:t>
      </w:r>
    </w:p>
    <w:p w14:paraId="656BAD49" w14:textId="77777777" w:rsidR="008344FB" w:rsidRPr="00FC6301" w:rsidRDefault="004310F6">
      <w:pPr>
        <w:pStyle w:val="BodyText"/>
        <w:spacing w:before="118" w:line="271" w:lineRule="auto"/>
        <w:ind w:left="1087"/>
        <w:rPr>
          <w:lang w:val="en-AU"/>
        </w:rPr>
      </w:pPr>
      <w:r w:rsidRPr="00FC6301">
        <w:rPr>
          <w:lang w:val="en-AU"/>
        </w:rPr>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913">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914">
        <w:r w:rsidRPr="00FC6301">
          <w:rPr>
            <w:u w:val="single"/>
            <w:lang w:val="en-AU"/>
          </w:rPr>
          <w:t>concern and the timing of COVID-19 booster vaccination</w:t>
        </w:r>
      </w:hyperlink>
    </w:p>
    <w:p w14:paraId="656BAD4A" w14:textId="77777777" w:rsidR="008344FB" w:rsidRPr="00FC6301" w:rsidRDefault="004310F6">
      <w:pPr>
        <w:pStyle w:val="BodyText"/>
        <w:spacing w:before="119" w:line="271" w:lineRule="auto"/>
        <w:ind w:left="1087"/>
        <w:rPr>
          <w:lang w:val="en-AU"/>
        </w:rPr>
      </w:pPr>
      <w:r w:rsidRPr="00FC6301">
        <w:rPr>
          <w:lang w:val="en-AU"/>
        </w:rPr>
        <w:t>10</w:t>
      </w:r>
      <w:r w:rsidRPr="00FC6301">
        <w:rPr>
          <w:spacing w:val="-13"/>
          <w:lang w:val="en-AU"/>
        </w:rPr>
        <w:t xml:space="preserve"> </w:t>
      </w:r>
      <w:r w:rsidRPr="00FC6301">
        <w:rPr>
          <w:lang w:val="en-AU"/>
        </w:rPr>
        <w:t>December</w:t>
      </w:r>
      <w:r w:rsidRPr="00FC6301">
        <w:rPr>
          <w:spacing w:val="-13"/>
          <w:lang w:val="en-AU"/>
        </w:rPr>
        <w:t xml:space="preserve"> </w:t>
      </w:r>
      <w:r w:rsidRPr="00FC6301">
        <w:rPr>
          <w:lang w:val="en-AU"/>
        </w:rPr>
        <w:t>2021:</w:t>
      </w:r>
      <w:r w:rsidRPr="00FC6301">
        <w:rPr>
          <w:spacing w:val="-13"/>
          <w:lang w:val="en-AU"/>
        </w:rPr>
        <w:t xml:space="preserve"> </w:t>
      </w:r>
      <w:r w:rsidRPr="00FC6301">
        <w:rPr>
          <w:lang w:val="en-AU"/>
        </w:rPr>
        <w:t>ATAGI</w:t>
      </w:r>
      <w:r w:rsidRPr="00FC6301">
        <w:rPr>
          <w:spacing w:val="-13"/>
          <w:lang w:val="en-AU"/>
        </w:rPr>
        <w:t xml:space="preserve"> </w:t>
      </w:r>
      <w:hyperlink r:id="rId915">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Pfizer</w:t>
        </w:r>
        <w:r w:rsidRPr="00FC6301">
          <w:rPr>
            <w:spacing w:val="-13"/>
            <w:u w:val="single"/>
            <w:lang w:val="en-AU"/>
          </w:rPr>
          <w:t xml:space="preserve"> </w:t>
        </w:r>
        <w:r w:rsidRPr="00FC6301">
          <w:rPr>
            <w:u w:val="single"/>
            <w:lang w:val="en-AU"/>
          </w:rPr>
          <w:t>COVID-19</w:t>
        </w:r>
      </w:hyperlink>
      <w:r w:rsidRPr="00FC6301">
        <w:rPr>
          <w:lang w:val="en-AU"/>
        </w:rPr>
        <w:t xml:space="preserve"> </w:t>
      </w:r>
      <w:hyperlink r:id="rId916">
        <w:r w:rsidRPr="00FC6301">
          <w:rPr>
            <w:u w:val="single"/>
            <w:lang w:val="en-AU"/>
          </w:rPr>
          <w:t>vaccine use in children aged 5 to 11 years</w:t>
        </w:r>
      </w:hyperlink>
    </w:p>
    <w:p w14:paraId="637239EC" w14:textId="77777777" w:rsidR="00B46F34" w:rsidRPr="00FC6301" w:rsidRDefault="004310F6">
      <w:pPr>
        <w:pStyle w:val="BodyText"/>
        <w:spacing w:before="89" w:line="360" w:lineRule="exact"/>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hyperlink r:id="rId917">
        <w:r w:rsidRPr="00FC6301">
          <w:rPr>
            <w:u w:val="single"/>
            <w:lang w:val="en-AU"/>
          </w:rPr>
          <w:t>Updated</w:t>
        </w:r>
        <w:r w:rsidRPr="00FC6301">
          <w:rPr>
            <w:spacing w:val="-9"/>
            <w:u w:val="single"/>
            <w:lang w:val="en-AU"/>
          </w:rPr>
          <w:t xml:space="preserve"> </w:t>
        </w:r>
        <w:r w:rsidRPr="00FC6301">
          <w:rPr>
            <w:u w:val="single"/>
            <w:lang w:val="en-AU"/>
          </w:rPr>
          <w:t>ATAGI</w:t>
        </w:r>
        <w:r w:rsidRPr="00FC6301">
          <w:rPr>
            <w:spacing w:val="-9"/>
            <w:u w:val="single"/>
            <w:lang w:val="en-AU"/>
          </w:rPr>
          <w:t xml:space="preserve"> </w:t>
        </w:r>
        <w:r w:rsidRPr="00FC6301">
          <w:rPr>
            <w:u w:val="single"/>
            <w:lang w:val="en-AU"/>
          </w:rPr>
          <w:t>recommendations</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918">
        <w:r w:rsidRPr="00FC6301">
          <w:rPr>
            <w:lang w:val="en-AU"/>
          </w:rPr>
          <w:t>a 3</w:t>
        </w:r>
      </w:hyperlink>
      <w:hyperlink r:id="rId919">
        <w:r w:rsidRPr="00FC6301">
          <w:rPr>
            <w:position w:val="10"/>
            <w:sz w:val="21"/>
            <w:lang w:val="en-AU"/>
          </w:rPr>
          <w:t>rd</w:t>
        </w:r>
      </w:hyperlink>
      <w:r w:rsidRPr="00FC6301">
        <w:rPr>
          <w:position w:val="10"/>
          <w:sz w:val="21"/>
          <w:lang w:val="en-AU"/>
        </w:rPr>
        <w:t xml:space="preserve"> </w:t>
      </w:r>
      <w:hyperlink r:id="rId920">
        <w:r w:rsidRPr="00FC6301">
          <w:rPr>
            <w:u w:val="single"/>
            <w:lang w:val="en-AU"/>
          </w:rPr>
          <w:t>primary dose of COVID-19 vaccine in severely</w:t>
        </w:r>
      </w:hyperlink>
      <w:r w:rsidRPr="00FC6301">
        <w:rPr>
          <w:lang w:val="en-AU"/>
        </w:rPr>
        <w:t xml:space="preserve"> </w:t>
      </w:r>
      <w:hyperlink r:id="rId921">
        <w:r w:rsidRPr="00FC6301">
          <w:rPr>
            <w:u w:val="single"/>
            <w:lang w:val="en-AU"/>
          </w:rPr>
          <w:t>immunocompromised individuals</w:t>
        </w:r>
      </w:hyperlink>
    </w:p>
    <w:p w14:paraId="6FCC95A4"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922">
        <w:r w:rsidRPr="00FC6301">
          <w:rPr>
            <w:u w:val="single"/>
            <w:lang w:val="en-AU"/>
          </w:rPr>
          <w:t>providers</w:t>
        </w:r>
      </w:hyperlink>
      <w:r w:rsidRPr="00FC6301">
        <w:rPr>
          <w:lang w:val="en-AU"/>
        </w:rPr>
        <w:t xml:space="preserve"> and </w:t>
      </w:r>
      <w:hyperlink r:id="rId923">
        <w:r w:rsidRPr="00FC6301">
          <w:rPr>
            <w:u w:val="single"/>
            <w:lang w:val="en-AU"/>
          </w:rPr>
          <w:t>patients</w:t>
        </w:r>
      </w:hyperlink>
      <w:r w:rsidRPr="00FC6301">
        <w:rPr>
          <w:lang w:val="en-AU"/>
        </w:rPr>
        <w:t>.</w:t>
      </w:r>
    </w:p>
    <w:p w14:paraId="656BAD52" w14:textId="2A96A1DE"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D58"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CC55106" w14:textId="77777777" w:rsidR="00B46F34" w:rsidRPr="00FC6301" w:rsidRDefault="00B46F34">
      <w:pPr>
        <w:pStyle w:val="BodyText"/>
        <w:rPr>
          <w:lang w:val="en-AU"/>
        </w:rPr>
      </w:pPr>
    </w:p>
    <w:bookmarkStart w:id="38" w:name="37_27_January_2022"/>
    <w:bookmarkEnd w:id="38"/>
    <w:p w14:paraId="620A4E6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924">
        <w:r w:rsidRPr="00FC6301">
          <w:rPr>
            <w:u w:val="single"/>
            <w:lang w:val="en-AU"/>
          </w:rPr>
          <w:t xml:space="preserve">News and </w:t>
        </w:r>
        <w:r w:rsidRPr="00FC6301">
          <w:rPr>
            <w:spacing w:val="-2"/>
            <w:u w:val="single"/>
            <w:lang w:val="en-AU"/>
          </w:rPr>
          <w:t>media</w:t>
        </w:r>
      </w:hyperlink>
    </w:p>
    <w:p w14:paraId="656BAD60" w14:textId="37841AF1"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27 January 2022</w:t>
      </w:r>
    </w:p>
    <w:p w14:paraId="13B0D3B5"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27</w:t>
      </w:r>
      <w:r w:rsidRPr="00FC6301">
        <w:rPr>
          <w:spacing w:val="-7"/>
          <w:lang w:val="en-AU"/>
        </w:rPr>
        <w:t xml:space="preserve"> </w:t>
      </w:r>
      <w:r w:rsidRPr="00FC6301">
        <w:rPr>
          <w:lang w:val="en-AU"/>
        </w:rPr>
        <w:t xml:space="preserve">January </w:t>
      </w:r>
      <w:r w:rsidRPr="00FC6301">
        <w:rPr>
          <w:spacing w:val="-2"/>
          <w:lang w:val="en-AU"/>
        </w:rPr>
        <w:t>2022.</w:t>
      </w:r>
    </w:p>
    <w:p w14:paraId="656BAD63" w14:textId="7C8EF744" w:rsidR="008344FB" w:rsidRPr="00FC6301" w:rsidRDefault="008344FB">
      <w:pPr>
        <w:rPr>
          <w:sz w:val="9"/>
          <w:lang w:val="en-AU"/>
        </w:rPr>
        <w:sectPr w:rsidR="008344FB" w:rsidRPr="00FC6301">
          <w:headerReference w:type="default" r:id="rId925"/>
          <w:footerReference w:type="default" r:id="rId926"/>
          <w:pgSz w:w="11900" w:h="16840"/>
          <w:pgMar w:top="460" w:right="1680" w:bottom="440" w:left="1680" w:header="269" w:footer="253" w:gutter="0"/>
          <w:pgNumType w:start="1"/>
          <w:cols w:space="720"/>
        </w:sectPr>
      </w:pPr>
    </w:p>
    <w:p w14:paraId="656BAD64"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D65"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31</w:t>
      </w:r>
      <w:r w:rsidRPr="00FC6301">
        <w:rPr>
          <w:spacing w:val="-17"/>
          <w:lang w:val="en-AU"/>
        </w:rPr>
        <w:t xml:space="preserve"> </w:t>
      </w:r>
      <w:r w:rsidRPr="00FC6301">
        <w:rPr>
          <w:lang w:val="en-AU"/>
        </w:rPr>
        <w:t>January</w:t>
      </w:r>
      <w:r w:rsidRPr="00FC6301">
        <w:rPr>
          <w:spacing w:val="-16"/>
          <w:lang w:val="en-AU"/>
        </w:rPr>
        <w:t xml:space="preserve"> </w:t>
      </w:r>
      <w:r w:rsidRPr="00FC6301">
        <w:rPr>
          <w:lang w:val="en-AU"/>
        </w:rPr>
        <w:t>2022 General public</w:t>
      </w:r>
    </w:p>
    <w:p w14:paraId="656BAD66"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E05E9D5" w14:textId="77777777" w:rsidR="00B46F34" w:rsidRPr="00FC6301" w:rsidRDefault="00B46F34">
      <w:pPr>
        <w:pStyle w:val="BodyText"/>
        <w:rPr>
          <w:sz w:val="48"/>
          <w:lang w:val="en-AU"/>
        </w:rPr>
      </w:pPr>
    </w:p>
    <w:p w14:paraId="0D3BA17B"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D6F" w14:textId="102597C2" w:rsidR="008344FB" w:rsidRPr="00FC6301" w:rsidRDefault="004310F6">
      <w:pPr>
        <w:pStyle w:val="BodyText"/>
        <w:spacing w:line="271" w:lineRule="auto"/>
        <w:ind w:left="1087" w:right="641"/>
        <w:rPr>
          <w:lang w:val="en-AU"/>
        </w:rPr>
      </w:pPr>
      <w:r w:rsidRPr="00FC6301">
        <w:rPr>
          <w:lang w:val="en-AU"/>
        </w:rPr>
        <w:t>ATAGI</w:t>
      </w:r>
      <w:r w:rsidRPr="00FC6301">
        <w:rPr>
          <w:spacing w:val="-10"/>
          <w:lang w:val="en-AU"/>
        </w:rPr>
        <w:t xml:space="preserve"> </w:t>
      </w:r>
      <w:r w:rsidRPr="00FC6301">
        <w:rPr>
          <w:lang w:val="en-AU"/>
        </w:rPr>
        <w:t>has</w:t>
      </w:r>
      <w:r w:rsidRPr="00FC6301">
        <w:rPr>
          <w:spacing w:val="-10"/>
          <w:lang w:val="en-AU"/>
        </w:rPr>
        <w:t xml:space="preserve"> </w:t>
      </w:r>
      <w:r w:rsidRPr="00FC6301">
        <w:rPr>
          <w:lang w:val="en-AU"/>
        </w:rPr>
        <w:t>released</w:t>
      </w:r>
      <w:r w:rsidRPr="00FC6301">
        <w:rPr>
          <w:spacing w:val="-10"/>
          <w:lang w:val="en-AU"/>
        </w:rPr>
        <w:t xml:space="preserve"> </w:t>
      </w:r>
      <w:r w:rsidRPr="00FC6301">
        <w:rPr>
          <w:lang w:val="en-AU"/>
        </w:rPr>
        <w:t>clinical</w:t>
      </w:r>
      <w:r w:rsidRPr="00FC6301">
        <w:rPr>
          <w:spacing w:val="-10"/>
          <w:lang w:val="en-AU"/>
        </w:rPr>
        <w:t xml:space="preserve"> </w:t>
      </w:r>
      <w:hyperlink r:id="rId927">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the</w:t>
        </w:r>
        <w:r w:rsidRPr="00FC6301">
          <w:rPr>
            <w:spacing w:val="-10"/>
            <w:u w:val="single"/>
            <w:lang w:val="en-AU"/>
          </w:rPr>
          <w:t xml:space="preserve"> </w:t>
        </w:r>
        <w:r w:rsidRPr="00FC6301">
          <w:rPr>
            <w:u w:val="single"/>
            <w:lang w:val="en-AU"/>
          </w:rPr>
          <w:t>use</w:t>
        </w:r>
        <w:r w:rsidRPr="00FC6301">
          <w:rPr>
            <w:spacing w:val="-10"/>
            <w:u w:val="single"/>
            <w:lang w:val="en-AU"/>
          </w:rPr>
          <w:t xml:space="preserve"> </w:t>
        </w:r>
        <w:r w:rsidRPr="00FC6301">
          <w:rPr>
            <w:u w:val="single"/>
            <w:lang w:val="en-AU"/>
          </w:rPr>
          <w:t>of</w:t>
        </w:r>
      </w:hyperlink>
      <w:r w:rsidRPr="00FC6301">
        <w:rPr>
          <w:lang w:val="en-AU"/>
        </w:rPr>
        <w:t xml:space="preserve"> </w:t>
      </w:r>
      <w:hyperlink r:id="rId928">
        <w:r w:rsidRPr="00FC6301">
          <w:rPr>
            <w:u w:val="single"/>
            <w:lang w:val="en-AU"/>
          </w:rPr>
          <w:t>Nuvaxovid</w:t>
        </w:r>
      </w:hyperlink>
      <w:r w:rsidRPr="00FC6301">
        <w:rPr>
          <w:lang w:val="en-AU"/>
        </w:rPr>
        <w:t xml:space="preserve"> (Novavax) COVID-19 vaccine.</w:t>
      </w:r>
    </w:p>
    <w:p w14:paraId="656BAD70"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AD71" w14:textId="77777777" w:rsidR="008344FB" w:rsidRPr="00FC6301" w:rsidRDefault="004310F6">
      <w:pPr>
        <w:pStyle w:val="Heading2"/>
        <w:spacing w:before="63"/>
        <w:rPr>
          <w:lang w:val="en-AU"/>
        </w:rPr>
      </w:pPr>
      <w:r w:rsidRPr="00FC6301">
        <w:rPr>
          <w:spacing w:val="-4"/>
          <w:lang w:val="en-AU"/>
        </w:rPr>
        <w:lastRenderedPageBreak/>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55C14127" w14:textId="77777777" w:rsidR="00B46F34" w:rsidRPr="00FC6301" w:rsidRDefault="004310F6">
      <w:pPr>
        <w:pStyle w:val="BodyText"/>
        <w:spacing w:before="355" w:line="271" w:lineRule="auto"/>
        <w:ind w:left="487" w:right="641"/>
        <w:rPr>
          <w:lang w:val="en-AU"/>
        </w:rPr>
      </w:pPr>
      <w:r w:rsidRPr="00FC6301">
        <w:rPr>
          <w:lang w:val="en-AU"/>
        </w:rPr>
        <w:t>On Thursday 27 January 2022, ATAGI met to consider the latest developments</w:t>
      </w:r>
      <w:r w:rsidRPr="00FC6301">
        <w:rPr>
          <w:spacing w:val="-5"/>
          <w:lang w:val="en-AU"/>
        </w:rPr>
        <w:t xml:space="preserve"> </w:t>
      </w:r>
      <w:r w:rsidRPr="00FC6301">
        <w:rPr>
          <w:lang w:val="en-AU"/>
        </w:rPr>
        <w:t>relating</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immunisation.</w:t>
      </w:r>
      <w:r w:rsidRPr="00FC6301">
        <w:rPr>
          <w:spacing w:val="40"/>
          <w:lang w:val="en-AU"/>
        </w:rPr>
        <w:t xml:space="preserve"> </w:t>
      </w:r>
      <w:r w:rsidRPr="00FC6301">
        <w:rPr>
          <w:lang w:val="en-AU"/>
        </w:rPr>
        <w:t>As</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26</w:t>
      </w:r>
      <w:r w:rsidRPr="00FC6301">
        <w:rPr>
          <w:spacing w:val="-5"/>
          <w:lang w:val="en-AU"/>
        </w:rPr>
        <w:t xml:space="preserve"> </w:t>
      </w:r>
      <w:r w:rsidRPr="00FC6301">
        <w:rPr>
          <w:lang w:val="en-AU"/>
        </w:rPr>
        <w:t xml:space="preserve">January 2022, </w:t>
      </w:r>
      <w:hyperlink r:id="rId929">
        <w:r w:rsidRPr="00FC6301">
          <w:rPr>
            <w:u w:val="single"/>
            <w:lang w:val="en-AU"/>
          </w:rPr>
          <w:t>over 48 million doses</w:t>
        </w:r>
      </w:hyperlink>
      <w:r w:rsidRPr="00FC6301">
        <w:rPr>
          <w:lang w:val="en-AU"/>
        </w:rPr>
        <w:t xml:space="preserve"> of COVID-19 vaccines have been 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all</w:t>
      </w:r>
      <w:r w:rsidRPr="00FC6301">
        <w:rPr>
          <w:spacing w:val="-9"/>
          <w:lang w:val="en-AU"/>
        </w:rPr>
        <w:t xml:space="preserve"> </w:t>
      </w:r>
      <w:r w:rsidRPr="00FC6301">
        <w:rPr>
          <w:lang w:val="en-AU"/>
        </w:rPr>
        <w:t>adults</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18</w:t>
      </w:r>
      <w:r w:rsidRPr="00FC6301">
        <w:rPr>
          <w:spacing w:val="-9"/>
          <w:lang w:val="en-AU"/>
        </w:rPr>
        <w:t xml:space="preserve"> </w:t>
      </w:r>
      <w:r w:rsidRPr="00FC6301">
        <w:rPr>
          <w:lang w:val="en-AU"/>
        </w:rPr>
        <w:t>years and over to receive a booster dose as soon as they are eligible.</w:t>
      </w:r>
    </w:p>
    <w:p w14:paraId="5168ADD8" w14:textId="77777777" w:rsidR="00B46F34" w:rsidRPr="00FC6301" w:rsidRDefault="004310F6">
      <w:pPr>
        <w:pStyle w:val="BodyText"/>
        <w:spacing w:before="1" w:line="271" w:lineRule="auto"/>
        <w:ind w:left="487" w:right="641"/>
        <w:rPr>
          <w:lang w:val="en-AU"/>
        </w:rPr>
      </w:pPr>
      <w:r w:rsidRPr="00FC6301">
        <w:rPr>
          <w:lang w:val="en-AU"/>
        </w:rPr>
        <w:t>ATAGI continues to monitor COVID-19 epidemiology in Australia including</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Omicron</w:t>
      </w:r>
      <w:r w:rsidRPr="00FC6301">
        <w:rPr>
          <w:spacing w:val="-6"/>
          <w:lang w:val="en-AU"/>
        </w:rPr>
        <w:t xml:space="preserve"> </w:t>
      </w:r>
      <w:r w:rsidRPr="00FC6301">
        <w:rPr>
          <w:lang w:val="en-AU"/>
        </w:rPr>
        <w:t>variant</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concern</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the</w:t>
      </w:r>
      <w:r w:rsidRPr="00FC6301">
        <w:rPr>
          <w:spacing w:val="-6"/>
          <w:lang w:val="en-AU"/>
        </w:rPr>
        <w:t xml:space="preserve"> </w:t>
      </w:r>
      <w:hyperlink r:id="rId930">
        <w:r w:rsidRPr="00FC6301">
          <w:rPr>
            <w:u w:val="single"/>
            <w:lang w:val="en-AU"/>
          </w:rPr>
          <w:t>timing of</w:t>
        </w:r>
        <w:r w:rsidRPr="00FC6301">
          <w:rPr>
            <w:spacing w:val="-6"/>
            <w:u w:val="single"/>
            <w:lang w:val="en-AU"/>
          </w:rPr>
          <w:t xml:space="preserve"> </w:t>
        </w:r>
        <w:r w:rsidRPr="00FC6301">
          <w:rPr>
            <w:u w:val="single"/>
            <w:lang w:val="en-AU"/>
          </w:rPr>
          <w:t>COVID-19</w:t>
        </w:r>
      </w:hyperlink>
      <w:r w:rsidRPr="00FC6301">
        <w:rPr>
          <w:lang w:val="en-AU"/>
        </w:rPr>
        <w:t xml:space="preserve"> </w:t>
      </w:r>
      <w:hyperlink r:id="rId931">
        <w:r w:rsidRPr="00FC6301">
          <w:rPr>
            <w:u w:val="single"/>
            <w:lang w:val="en-AU"/>
          </w:rPr>
          <w:t>booster vaccinations as outlined in our 24 December 2021 advice</w:t>
        </w:r>
      </w:hyperlink>
      <w:r w:rsidRPr="00FC6301">
        <w:rPr>
          <w:lang w:val="en-AU"/>
        </w:rPr>
        <w:t>.</w:t>
      </w:r>
    </w:p>
    <w:p w14:paraId="656BAD77" w14:textId="3029DF4F" w:rsidR="008344FB" w:rsidRPr="00FC6301" w:rsidRDefault="004310F6">
      <w:pPr>
        <w:pStyle w:val="Heading2"/>
        <w:spacing w:line="225" w:lineRule="auto"/>
        <w:ind w:right="641"/>
        <w:rPr>
          <w:lang w:val="en-AU"/>
        </w:rPr>
      </w:pPr>
      <w:r w:rsidRPr="00FC6301">
        <w:rPr>
          <w:lang w:val="en-AU"/>
        </w:rPr>
        <w:t>Booster</w:t>
      </w:r>
      <w:r w:rsidRPr="00FC6301">
        <w:rPr>
          <w:spacing w:val="-10"/>
          <w:lang w:val="en-AU"/>
        </w:rPr>
        <w:t xml:space="preserve"> </w:t>
      </w:r>
      <w:r w:rsidRPr="00FC6301">
        <w:rPr>
          <w:lang w:val="en-AU"/>
        </w:rPr>
        <w:t>doses</w:t>
      </w:r>
      <w:r w:rsidRPr="00FC6301">
        <w:rPr>
          <w:spacing w:val="-10"/>
          <w:lang w:val="en-AU"/>
        </w:rPr>
        <w:t xml:space="preserve"> </w:t>
      </w:r>
      <w:r w:rsidRPr="00FC6301">
        <w:rPr>
          <w:lang w:val="en-AU"/>
        </w:rPr>
        <w:t>for</w:t>
      </w:r>
      <w:r w:rsidRPr="00FC6301">
        <w:rPr>
          <w:spacing w:val="-10"/>
          <w:lang w:val="en-AU"/>
        </w:rPr>
        <w:t xml:space="preserve"> </w:t>
      </w:r>
      <w:r w:rsidRPr="00FC6301">
        <w:rPr>
          <w:lang w:val="en-AU"/>
        </w:rPr>
        <w:t>people</w:t>
      </w:r>
      <w:r w:rsidRPr="00FC6301">
        <w:rPr>
          <w:spacing w:val="-10"/>
          <w:lang w:val="en-AU"/>
        </w:rPr>
        <w:t xml:space="preserve"> </w:t>
      </w:r>
      <w:r w:rsidRPr="00FC6301">
        <w:rPr>
          <w:lang w:val="en-AU"/>
        </w:rPr>
        <w:t>under the age of 18 years</w:t>
      </w:r>
    </w:p>
    <w:p w14:paraId="425C6D13" w14:textId="77777777" w:rsidR="00B46F34" w:rsidRPr="00FC6301" w:rsidRDefault="004310F6">
      <w:pPr>
        <w:pStyle w:val="BodyText"/>
        <w:spacing w:before="363" w:line="271" w:lineRule="auto"/>
        <w:ind w:left="487"/>
        <w:rPr>
          <w:lang w:val="en-AU"/>
        </w:rPr>
      </w:pPr>
      <w:r w:rsidRPr="00FC6301">
        <w:rPr>
          <w:lang w:val="en-AU"/>
        </w:rPr>
        <w:t>ATAGI</w:t>
      </w:r>
      <w:r w:rsidRPr="00FC6301">
        <w:rPr>
          <w:spacing w:val="-10"/>
          <w:lang w:val="en-AU"/>
        </w:rPr>
        <w:t xml:space="preserve"> </w:t>
      </w:r>
      <w:r w:rsidRPr="00FC6301">
        <w:rPr>
          <w:lang w:val="en-AU"/>
        </w:rPr>
        <w:t>has</w:t>
      </w:r>
      <w:r w:rsidRPr="00FC6301">
        <w:rPr>
          <w:spacing w:val="-10"/>
          <w:lang w:val="en-AU"/>
        </w:rPr>
        <w:t xml:space="preserve"> </w:t>
      </w:r>
      <w:r w:rsidRPr="00FC6301">
        <w:rPr>
          <w:lang w:val="en-AU"/>
        </w:rPr>
        <w:t>begun</w:t>
      </w:r>
      <w:r w:rsidRPr="00FC6301">
        <w:rPr>
          <w:spacing w:val="-10"/>
          <w:lang w:val="en-AU"/>
        </w:rPr>
        <w:t xml:space="preserve"> </w:t>
      </w:r>
      <w:r w:rsidRPr="00FC6301">
        <w:rPr>
          <w:lang w:val="en-AU"/>
        </w:rPr>
        <w:t>considerations</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w:t>
      </w:r>
      <w:r w:rsidRPr="00FC6301">
        <w:rPr>
          <w:spacing w:val="-10"/>
          <w:lang w:val="en-AU"/>
        </w:rPr>
        <w:t xml:space="preserve"> </w:t>
      </w:r>
      <w:r w:rsidRPr="00FC6301">
        <w:rPr>
          <w:lang w:val="en-AU"/>
        </w:rPr>
        <w:t>booster</w:t>
      </w:r>
      <w:r w:rsidRPr="00FC6301">
        <w:rPr>
          <w:spacing w:val="-10"/>
          <w:lang w:val="en-AU"/>
        </w:rPr>
        <w:t xml:space="preserve"> </w:t>
      </w:r>
      <w:r w:rsidRPr="00FC6301">
        <w:rPr>
          <w:lang w:val="en-AU"/>
        </w:rPr>
        <w:t>doses</w:t>
      </w:r>
      <w:r w:rsidRPr="00FC6301">
        <w:rPr>
          <w:spacing w:val="-10"/>
          <w:lang w:val="en-AU"/>
        </w:rPr>
        <w:t xml:space="preserve"> </w:t>
      </w:r>
      <w:r w:rsidRPr="00FC6301">
        <w:rPr>
          <w:lang w:val="en-AU"/>
        </w:rPr>
        <w:t>in people under the age of 18.</w:t>
      </w:r>
    </w:p>
    <w:p w14:paraId="39BCC154" w14:textId="77777777" w:rsidR="00B46F34" w:rsidRPr="00FC6301" w:rsidRDefault="004310F6">
      <w:pPr>
        <w:pStyle w:val="BodyText"/>
        <w:spacing w:line="271" w:lineRule="auto"/>
        <w:ind w:left="487" w:right="495"/>
        <w:rPr>
          <w:lang w:val="en-AU"/>
        </w:rPr>
      </w:pPr>
      <w:r w:rsidRPr="00FC6301">
        <w:rPr>
          <w:lang w:val="en-AU"/>
        </w:rPr>
        <w:t xml:space="preserve">After the meeting, ATAGI noted that on 28 January 2022 the </w:t>
      </w:r>
      <w:hyperlink r:id="rId932">
        <w:r w:rsidRPr="00FC6301">
          <w:rPr>
            <w:u w:val="single"/>
            <w:lang w:val="en-AU"/>
          </w:rPr>
          <w:t>TGA</w:t>
        </w:r>
      </w:hyperlink>
      <w:r w:rsidRPr="00FC6301">
        <w:rPr>
          <w:lang w:val="en-AU"/>
        </w:rPr>
        <w:t xml:space="preserve"> </w:t>
      </w:r>
      <w:hyperlink r:id="rId933">
        <w:r w:rsidRPr="00FC6301">
          <w:rPr>
            <w:u w:val="single"/>
            <w:lang w:val="en-AU"/>
          </w:rPr>
          <w:t>provisionally approved the Pfizer vaccine as a booster in 16-17 year-</w:t>
        </w:r>
      </w:hyperlink>
      <w:r w:rsidRPr="00FC6301">
        <w:rPr>
          <w:lang w:val="en-AU"/>
        </w:rPr>
        <w:t xml:space="preserve"> </w:t>
      </w:r>
      <w:hyperlink r:id="rId934">
        <w:r w:rsidRPr="00FC6301">
          <w:rPr>
            <w:u w:val="single"/>
            <w:lang w:val="en-AU"/>
          </w:rPr>
          <w:t>olds</w:t>
        </w:r>
      </w:hyperlink>
      <w:r w:rsidRPr="00FC6301">
        <w:rPr>
          <w:lang w:val="en-AU"/>
        </w:rPr>
        <w:t>.</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will</w:t>
      </w:r>
      <w:r w:rsidRPr="00FC6301">
        <w:rPr>
          <w:spacing w:val="-7"/>
          <w:lang w:val="en-AU"/>
        </w:rPr>
        <w:t xml:space="preserve"> </w:t>
      </w:r>
      <w:r w:rsidRPr="00FC6301">
        <w:rPr>
          <w:lang w:val="en-AU"/>
        </w:rPr>
        <w:t>release</w:t>
      </w:r>
      <w:r w:rsidRPr="00FC6301">
        <w:rPr>
          <w:spacing w:val="-7"/>
          <w:lang w:val="en-AU"/>
        </w:rPr>
        <w:t xml:space="preserve"> </w:t>
      </w:r>
      <w:r w:rsidRPr="00FC6301">
        <w:rPr>
          <w:lang w:val="en-AU"/>
        </w:rPr>
        <w:t>recommendations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boosters</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this age group shortly.</w:t>
      </w:r>
    </w:p>
    <w:p w14:paraId="656BAD7D" w14:textId="6A6181C8" w:rsidR="008344FB" w:rsidRPr="00FC6301" w:rsidRDefault="004310F6">
      <w:pPr>
        <w:pStyle w:val="Heading2"/>
        <w:rPr>
          <w:lang w:val="en-AU"/>
        </w:rPr>
      </w:pPr>
      <w:r w:rsidRPr="00FC6301">
        <w:rPr>
          <w:spacing w:val="-2"/>
          <w:lang w:val="en-AU"/>
        </w:rPr>
        <w:t>Vaccination</w:t>
      </w:r>
      <w:r w:rsidRPr="00FC6301">
        <w:rPr>
          <w:spacing w:val="-27"/>
          <w:lang w:val="en-AU"/>
        </w:rPr>
        <w:t xml:space="preserve"> </w:t>
      </w:r>
      <w:r w:rsidRPr="00FC6301">
        <w:rPr>
          <w:spacing w:val="-2"/>
          <w:lang w:val="en-AU"/>
        </w:rPr>
        <w:t>post-infection</w:t>
      </w:r>
    </w:p>
    <w:p w14:paraId="45AA494F" w14:textId="77777777" w:rsidR="00B46F34" w:rsidRPr="00FC6301" w:rsidRDefault="004310F6">
      <w:pPr>
        <w:pStyle w:val="BodyText"/>
        <w:spacing w:before="355" w:line="271" w:lineRule="auto"/>
        <w:ind w:left="487" w:right="539"/>
        <w:rPr>
          <w:lang w:val="en-AU"/>
        </w:rPr>
      </w:pPr>
      <w:r w:rsidRPr="00FC6301">
        <w:rPr>
          <w:lang w:val="en-AU"/>
        </w:rPr>
        <w:t>Last</w:t>
      </w:r>
      <w:r w:rsidRPr="00FC6301">
        <w:rPr>
          <w:spacing w:val="-8"/>
          <w:lang w:val="en-AU"/>
        </w:rPr>
        <w:t xml:space="preserve"> </w:t>
      </w:r>
      <w:r w:rsidRPr="00FC6301">
        <w:rPr>
          <w:lang w:val="en-AU"/>
        </w:rPr>
        <w:t>week,</w:t>
      </w:r>
      <w:r w:rsidRPr="00FC6301">
        <w:rPr>
          <w:spacing w:val="-8"/>
          <w:lang w:val="en-AU"/>
        </w:rPr>
        <w:t xml:space="preserve"> </w:t>
      </w:r>
      <w:r w:rsidRPr="00FC6301">
        <w:rPr>
          <w:lang w:val="en-AU"/>
        </w:rPr>
        <w:t>ATAGI</w:t>
      </w:r>
      <w:r w:rsidRPr="00FC6301">
        <w:rPr>
          <w:spacing w:val="-8"/>
          <w:lang w:val="en-AU"/>
        </w:rPr>
        <w:t xml:space="preserve"> </w:t>
      </w:r>
      <w:hyperlink r:id="rId935">
        <w:r w:rsidRPr="00FC6301">
          <w:rPr>
            <w:u w:val="single"/>
            <w:lang w:val="en-AU"/>
          </w:rPr>
          <w:t>reduced</w:t>
        </w:r>
        <w:r w:rsidRPr="00FC6301">
          <w:rPr>
            <w:spacing w:val="-8"/>
            <w:u w:val="single"/>
            <w:lang w:val="en-AU"/>
          </w:rPr>
          <w:t xml:space="preserve"> </w:t>
        </w:r>
        <w:r w:rsidRPr="00FC6301">
          <w:rPr>
            <w:u w:val="single"/>
            <w:lang w:val="en-AU"/>
          </w:rPr>
          <w:t>the</w:t>
        </w:r>
        <w:r w:rsidRPr="00FC6301">
          <w:rPr>
            <w:spacing w:val="-8"/>
            <w:u w:val="single"/>
            <w:lang w:val="en-AU"/>
          </w:rPr>
          <w:t xml:space="preserve"> </w:t>
        </w:r>
        <w:r w:rsidRPr="00FC6301">
          <w:rPr>
            <w:u w:val="single"/>
            <w:lang w:val="en-AU"/>
          </w:rPr>
          <w:t>time</w:t>
        </w:r>
        <w:r w:rsidRPr="00FC6301">
          <w:rPr>
            <w:spacing w:val="-8"/>
            <w:u w:val="single"/>
            <w:lang w:val="en-AU"/>
          </w:rPr>
          <w:t xml:space="preserve"> </w:t>
        </w:r>
        <w:r w:rsidRPr="00FC6301">
          <w:rPr>
            <w:u w:val="single"/>
            <w:lang w:val="en-AU"/>
          </w:rPr>
          <w:t>allowable</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deferral</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vaccination</w:t>
        </w:r>
      </w:hyperlink>
      <w:r w:rsidRPr="00FC6301">
        <w:rPr>
          <w:lang w:val="en-AU"/>
        </w:rPr>
        <w:t xml:space="preserve"> </w:t>
      </w:r>
      <w:hyperlink r:id="rId936">
        <w:r w:rsidRPr="00FC6301">
          <w:rPr>
            <w:u w:val="single"/>
            <w:lang w:val="en-AU"/>
          </w:rPr>
          <w:t>following SARS-CoV-2</w:t>
        </w:r>
      </w:hyperlink>
      <w:r w:rsidRPr="00FC6301">
        <w:rPr>
          <w:lang w:val="en-AU"/>
        </w:rPr>
        <w:t xml:space="preserve"> (the virus that causes COVID-19) infection from 6 months to 4 months. ATAGI continues to review the evidence regarding the optimal timing of vaccination following COVID-19 disease</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will</w:t>
      </w:r>
      <w:r w:rsidRPr="00FC6301">
        <w:rPr>
          <w:spacing w:val="-7"/>
          <w:lang w:val="en-AU"/>
        </w:rPr>
        <w:t xml:space="preserve"> </w:t>
      </w:r>
      <w:r w:rsidRPr="00FC6301">
        <w:rPr>
          <w:lang w:val="en-AU"/>
        </w:rPr>
        <w:t>enhance</w:t>
      </w:r>
      <w:r w:rsidRPr="00FC6301">
        <w:rPr>
          <w:spacing w:val="-7"/>
          <w:lang w:val="en-AU"/>
        </w:rPr>
        <w:t xml:space="preserve"> </w:t>
      </w:r>
      <w:r w:rsidRPr="00FC6301">
        <w:rPr>
          <w:lang w:val="en-AU"/>
        </w:rPr>
        <w:t>its</w:t>
      </w:r>
      <w:r w:rsidRPr="00FC6301">
        <w:rPr>
          <w:spacing w:val="-7"/>
          <w:lang w:val="en-AU"/>
        </w:rPr>
        <w:t xml:space="preserve"> </w:t>
      </w:r>
      <w:r w:rsidRPr="00FC6301">
        <w:rPr>
          <w:lang w:val="en-AU"/>
        </w:rPr>
        <w:t>clinical</w:t>
      </w:r>
      <w:r w:rsidRPr="00FC6301">
        <w:rPr>
          <w:spacing w:val="-7"/>
          <w:lang w:val="en-AU"/>
        </w:rPr>
        <w:t xml:space="preserve"> </w:t>
      </w:r>
      <w:r w:rsidRPr="00FC6301">
        <w:rPr>
          <w:lang w:val="en-AU"/>
        </w:rPr>
        <w:t>guidance</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this</w:t>
      </w:r>
      <w:r w:rsidRPr="00FC6301">
        <w:rPr>
          <w:spacing w:val="-7"/>
          <w:lang w:val="en-AU"/>
        </w:rPr>
        <w:t xml:space="preserve"> </w:t>
      </w:r>
      <w:r w:rsidRPr="00FC6301">
        <w:rPr>
          <w:lang w:val="en-AU"/>
        </w:rPr>
        <w:t>soon.</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notes there are several reasons people may choose to be vaccinated soon after infection rather than defer to 4 months. These may include:</w:t>
      </w:r>
    </w:p>
    <w:p w14:paraId="656BAD80" w14:textId="1373344E" w:rsidR="008344FB" w:rsidRPr="00FC6301" w:rsidRDefault="004310F6">
      <w:pPr>
        <w:pStyle w:val="BodyText"/>
        <w:ind w:left="1087"/>
        <w:rPr>
          <w:lang w:val="en-AU"/>
        </w:rPr>
      </w:pPr>
      <w:r w:rsidRPr="00FC6301">
        <w:rPr>
          <w:lang w:val="en-AU"/>
        </w:rPr>
        <w:t>if</w:t>
      </w:r>
      <w:r w:rsidRPr="00FC6301">
        <w:rPr>
          <w:spacing w:val="-2"/>
          <w:lang w:val="en-AU"/>
        </w:rPr>
        <w:t xml:space="preserve"> </w:t>
      </w:r>
      <w:r w:rsidRPr="00FC6301">
        <w:rPr>
          <w:lang w:val="en-AU"/>
        </w:rPr>
        <w:t>the</w:t>
      </w:r>
      <w:r w:rsidRPr="00FC6301">
        <w:rPr>
          <w:spacing w:val="-1"/>
          <w:lang w:val="en-AU"/>
        </w:rPr>
        <w:t xml:space="preserve"> </w:t>
      </w:r>
      <w:r w:rsidRPr="00FC6301">
        <w:rPr>
          <w:lang w:val="en-AU"/>
        </w:rPr>
        <w:t>individual</w:t>
      </w:r>
      <w:r w:rsidRPr="00FC6301">
        <w:rPr>
          <w:spacing w:val="-2"/>
          <w:lang w:val="en-AU"/>
        </w:rPr>
        <w:t xml:space="preserve"> </w:t>
      </w:r>
      <w:r w:rsidRPr="00FC6301">
        <w:rPr>
          <w:lang w:val="en-AU"/>
        </w:rPr>
        <w:t>is</w:t>
      </w:r>
      <w:r w:rsidRPr="00FC6301">
        <w:rPr>
          <w:spacing w:val="-1"/>
          <w:lang w:val="en-AU"/>
        </w:rPr>
        <w:t xml:space="preserve"> </w:t>
      </w:r>
      <w:r w:rsidRPr="00FC6301">
        <w:rPr>
          <w:lang w:val="en-AU"/>
        </w:rPr>
        <w:t>at</w:t>
      </w:r>
      <w:r w:rsidRPr="00FC6301">
        <w:rPr>
          <w:spacing w:val="-2"/>
          <w:lang w:val="en-AU"/>
        </w:rPr>
        <w:t xml:space="preserve"> </w:t>
      </w:r>
      <w:r w:rsidRPr="00FC6301">
        <w:rPr>
          <w:lang w:val="en-AU"/>
        </w:rPr>
        <w:t>greater</w:t>
      </w:r>
      <w:r w:rsidRPr="00FC6301">
        <w:rPr>
          <w:spacing w:val="-1"/>
          <w:lang w:val="en-AU"/>
        </w:rPr>
        <w:t xml:space="preserve"> </w:t>
      </w:r>
      <w:r w:rsidRPr="00FC6301">
        <w:rPr>
          <w:lang w:val="en-AU"/>
        </w:rPr>
        <w:t>risk</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severe</w:t>
      </w:r>
      <w:r w:rsidRPr="00FC6301">
        <w:rPr>
          <w:spacing w:val="-1"/>
          <w:lang w:val="en-AU"/>
        </w:rPr>
        <w:t xml:space="preserve"> </w:t>
      </w:r>
      <w:r w:rsidRPr="00FC6301">
        <w:rPr>
          <w:lang w:val="en-AU"/>
        </w:rPr>
        <w:t>COVID-</w:t>
      </w:r>
      <w:r w:rsidRPr="00FC6301">
        <w:rPr>
          <w:spacing w:val="-5"/>
          <w:lang w:val="en-AU"/>
        </w:rPr>
        <w:t>19</w:t>
      </w:r>
    </w:p>
    <w:p w14:paraId="656BAD81" w14:textId="77777777" w:rsidR="008344FB" w:rsidRPr="00FC6301" w:rsidRDefault="004310F6">
      <w:pPr>
        <w:pStyle w:val="BodyText"/>
        <w:spacing w:before="161" w:line="271" w:lineRule="auto"/>
        <w:ind w:left="1087" w:right="641"/>
        <w:rPr>
          <w:lang w:val="en-AU"/>
        </w:rPr>
      </w:pPr>
      <w:r w:rsidRPr="00FC6301">
        <w:rPr>
          <w:lang w:val="en-AU"/>
        </w:rPr>
        <w:t>if</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infection</w:t>
      </w:r>
      <w:r w:rsidRPr="00FC6301">
        <w:rPr>
          <w:spacing w:val="-1"/>
          <w:lang w:val="en-AU"/>
        </w:rPr>
        <w:t xml:space="preserve"> </w:t>
      </w:r>
      <w:r w:rsidRPr="00FC6301">
        <w:rPr>
          <w:lang w:val="en-AU"/>
        </w:rPr>
        <w:t>occurred</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Delta</w:t>
      </w:r>
      <w:r w:rsidRPr="00FC6301">
        <w:rPr>
          <w:spacing w:val="-1"/>
          <w:lang w:val="en-AU"/>
        </w:rPr>
        <w:t xml:space="preserve"> </w:t>
      </w:r>
      <w:r w:rsidRPr="00FC6301">
        <w:rPr>
          <w:lang w:val="en-AU"/>
        </w:rPr>
        <w:t>period,</w:t>
      </w:r>
      <w:r w:rsidRPr="00FC6301">
        <w:rPr>
          <w:spacing w:val="-1"/>
          <w:lang w:val="en-AU"/>
        </w:rPr>
        <w:t xml:space="preserve"> </w:t>
      </w:r>
      <w:r w:rsidRPr="00FC6301">
        <w:rPr>
          <w:lang w:val="en-AU"/>
        </w:rPr>
        <w:t>i.e.,</w:t>
      </w:r>
      <w:r w:rsidRPr="00FC6301">
        <w:rPr>
          <w:spacing w:val="-1"/>
          <w:lang w:val="en-AU"/>
        </w:rPr>
        <w:t xml:space="preserve"> </w:t>
      </w:r>
      <w:r w:rsidRPr="00FC6301">
        <w:rPr>
          <w:lang w:val="en-AU"/>
        </w:rPr>
        <w:t>before</w:t>
      </w:r>
      <w:r w:rsidRPr="00FC6301">
        <w:rPr>
          <w:spacing w:val="-1"/>
          <w:lang w:val="en-AU"/>
        </w:rPr>
        <w:t xml:space="preserve"> </w:t>
      </w:r>
      <w:r w:rsidRPr="00FC6301">
        <w:rPr>
          <w:lang w:val="en-AU"/>
        </w:rPr>
        <w:t>Omicron was introduction to Australia in late November (as evidence suggests</w:t>
      </w:r>
      <w:r w:rsidRPr="00FC6301">
        <w:rPr>
          <w:spacing w:val="-4"/>
          <w:lang w:val="en-AU"/>
        </w:rPr>
        <w:t xml:space="preserve"> </w:t>
      </w:r>
      <w:r w:rsidRPr="00FC6301">
        <w:rPr>
          <w:lang w:val="en-AU"/>
        </w:rPr>
        <w:t>Omicron</w:t>
      </w:r>
      <w:r w:rsidRPr="00FC6301">
        <w:rPr>
          <w:spacing w:val="-4"/>
          <w:lang w:val="en-AU"/>
        </w:rPr>
        <w:t xml:space="preserve"> </w:t>
      </w:r>
      <w:r w:rsidRPr="00FC6301">
        <w:rPr>
          <w:lang w:val="en-AU"/>
        </w:rPr>
        <w:t>infection</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more</w:t>
      </w:r>
      <w:r w:rsidRPr="00FC6301">
        <w:rPr>
          <w:spacing w:val="-4"/>
          <w:lang w:val="en-AU"/>
        </w:rPr>
        <w:t xml:space="preserve"> </w:t>
      </w:r>
      <w:r w:rsidRPr="00FC6301">
        <w:rPr>
          <w:lang w:val="en-AU"/>
        </w:rPr>
        <w:t>likely</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who</w:t>
      </w:r>
      <w:r w:rsidRPr="00FC6301">
        <w:rPr>
          <w:spacing w:val="-4"/>
          <w:lang w:val="en-AU"/>
        </w:rPr>
        <w:t xml:space="preserve"> </w:t>
      </w:r>
      <w:r w:rsidRPr="00FC6301">
        <w:rPr>
          <w:lang w:val="en-AU"/>
        </w:rPr>
        <w:t>had</w:t>
      </w:r>
      <w:r w:rsidRPr="00FC6301">
        <w:rPr>
          <w:spacing w:val="-4"/>
          <w:lang w:val="en-AU"/>
        </w:rPr>
        <w:t xml:space="preserve"> </w:t>
      </w:r>
      <w:r w:rsidRPr="00FC6301">
        <w:rPr>
          <w:lang w:val="en-AU"/>
        </w:rPr>
        <w:t>the Delta variant)</w:t>
      </w:r>
    </w:p>
    <w:p w14:paraId="656BAD8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C1D0068" w14:textId="77777777" w:rsidR="00B46F34" w:rsidRPr="00FC6301" w:rsidRDefault="004310F6">
      <w:pPr>
        <w:pStyle w:val="BodyText"/>
        <w:spacing w:before="97" w:line="271" w:lineRule="auto"/>
        <w:ind w:left="1087" w:right="641"/>
        <w:rPr>
          <w:lang w:val="en-AU"/>
        </w:rPr>
      </w:pPr>
      <w:r w:rsidRPr="00FC6301">
        <w:rPr>
          <w:lang w:val="en-AU"/>
        </w:rPr>
        <w:lastRenderedPageBreak/>
        <w:t>if the individual has had not completed their primary COVID-19 vaccine</w:t>
      </w:r>
      <w:r w:rsidRPr="00FC6301">
        <w:rPr>
          <w:spacing w:val="-7"/>
          <w:lang w:val="en-AU"/>
        </w:rPr>
        <w:t xml:space="preserve"> </w:t>
      </w:r>
      <w:r w:rsidRPr="00FC6301">
        <w:rPr>
          <w:lang w:val="en-AU"/>
        </w:rPr>
        <w:t>course</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therefore</w:t>
      </w:r>
      <w:r w:rsidRPr="00FC6301">
        <w:rPr>
          <w:spacing w:val="-7"/>
          <w:lang w:val="en-AU"/>
        </w:rPr>
        <w:t xml:space="preserve"> </w:t>
      </w:r>
      <w:r w:rsidRPr="00FC6301">
        <w:rPr>
          <w:lang w:val="en-AU"/>
        </w:rPr>
        <w:t>has</w:t>
      </w:r>
      <w:r w:rsidRPr="00FC6301">
        <w:rPr>
          <w:spacing w:val="-7"/>
          <w:lang w:val="en-AU"/>
        </w:rPr>
        <w:t xml:space="preserve"> </w:t>
      </w:r>
      <w:r w:rsidRPr="00FC6301">
        <w:rPr>
          <w:lang w:val="en-AU"/>
        </w:rPr>
        <w:t>less</w:t>
      </w:r>
      <w:r w:rsidRPr="00FC6301">
        <w:rPr>
          <w:spacing w:val="-7"/>
          <w:lang w:val="en-AU"/>
        </w:rPr>
        <w:t xml:space="preserve"> </w:t>
      </w:r>
      <w:r w:rsidRPr="00FC6301">
        <w:rPr>
          <w:lang w:val="en-AU"/>
        </w:rPr>
        <w:t>protection</w:t>
      </w:r>
      <w:r w:rsidRPr="00FC6301">
        <w:rPr>
          <w:spacing w:val="-7"/>
          <w:lang w:val="en-AU"/>
        </w:rPr>
        <w:t xml:space="preserve"> </w:t>
      </w:r>
      <w:r w:rsidRPr="00FC6301">
        <w:rPr>
          <w:lang w:val="en-AU"/>
        </w:rPr>
        <w:t>against</w:t>
      </w:r>
      <w:r w:rsidRPr="00FC6301">
        <w:rPr>
          <w:spacing w:val="-7"/>
          <w:lang w:val="en-AU"/>
        </w:rPr>
        <w:t xml:space="preserve"> </w:t>
      </w:r>
      <w:r w:rsidRPr="00FC6301">
        <w:rPr>
          <w:lang w:val="en-AU"/>
        </w:rPr>
        <w:t xml:space="preserve">COVID- </w:t>
      </w:r>
      <w:r w:rsidRPr="00FC6301">
        <w:rPr>
          <w:spacing w:val="-6"/>
          <w:lang w:val="en-AU"/>
        </w:rPr>
        <w:t>19</w:t>
      </w:r>
    </w:p>
    <w:p w14:paraId="656BAD86" w14:textId="384FE550" w:rsidR="008344FB" w:rsidRPr="00FC6301" w:rsidRDefault="004310F6">
      <w:pPr>
        <w:pStyle w:val="Heading2"/>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7B17D4EE" w14:textId="77777777" w:rsidR="00B46F34" w:rsidRPr="00FC6301" w:rsidRDefault="004310F6">
      <w:pPr>
        <w:pStyle w:val="BodyText"/>
        <w:spacing w:before="356" w:line="271" w:lineRule="auto"/>
        <w:ind w:left="487"/>
        <w:rPr>
          <w:lang w:val="en-AU"/>
        </w:rPr>
      </w:pPr>
      <w:r w:rsidRPr="00FC6301">
        <w:rPr>
          <w:lang w:val="en-AU"/>
        </w:rPr>
        <w:t>This</w:t>
      </w:r>
      <w:r w:rsidRPr="00FC6301">
        <w:rPr>
          <w:spacing w:val="-8"/>
          <w:lang w:val="en-AU"/>
        </w:rPr>
        <w:t xml:space="preserve"> </w:t>
      </w:r>
      <w:r w:rsidRPr="00FC6301">
        <w:rPr>
          <w:lang w:val="en-AU"/>
        </w:rPr>
        <w:t>week</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Group</w:t>
      </w:r>
      <w:r w:rsidRPr="00FC6301">
        <w:rPr>
          <w:spacing w:val="-8"/>
          <w:lang w:val="en-AU"/>
        </w:rPr>
        <w:t xml:space="preserve"> </w:t>
      </w:r>
      <w:r w:rsidRPr="00FC6301">
        <w:rPr>
          <w:lang w:val="en-AU"/>
        </w:rPr>
        <w:t>provided</w:t>
      </w:r>
      <w:r w:rsidRPr="00FC6301">
        <w:rPr>
          <w:spacing w:val="-8"/>
          <w:lang w:val="en-AU"/>
        </w:rPr>
        <w:t xml:space="preserve"> </w:t>
      </w:r>
      <w:r w:rsidRPr="00FC6301">
        <w:rPr>
          <w:lang w:val="en-AU"/>
        </w:rPr>
        <w:t>an</w:t>
      </w:r>
      <w:r w:rsidRPr="00FC6301">
        <w:rPr>
          <w:spacing w:val="-8"/>
          <w:lang w:val="en-AU"/>
        </w:rPr>
        <w:t xml:space="preserve"> </w:t>
      </w:r>
      <w:r w:rsidRPr="00FC6301">
        <w:rPr>
          <w:lang w:val="en-AU"/>
        </w:rPr>
        <w:t>update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 xml:space="preserve">the ATAGI COVID-19 Working Group. The TGA’s </w:t>
      </w:r>
      <w:hyperlink r:id="rId937">
        <w:r w:rsidRPr="00FC6301">
          <w:rPr>
            <w:u w:val="single"/>
            <w:lang w:val="en-AU"/>
          </w:rPr>
          <w:t>Weekl</w:t>
        </w:r>
        <w:r w:rsidRPr="00FC6301">
          <w:rPr>
            <w:lang w:val="en-AU"/>
          </w:rPr>
          <w:t>y</w:t>
        </w:r>
        <w:r w:rsidRPr="00FC6301">
          <w:rPr>
            <w:spacing w:val="40"/>
            <w:u w:val="single"/>
            <w:lang w:val="en-AU"/>
          </w:rPr>
          <w:t xml:space="preserve"> </w:t>
        </w:r>
        <w:r w:rsidRPr="00FC6301">
          <w:rPr>
            <w:u w:val="single"/>
            <w:lang w:val="en-AU"/>
          </w:rPr>
          <w:t>Report</w:t>
        </w:r>
      </w:hyperlink>
      <w:r w:rsidRPr="00FC6301">
        <w:rPr>
          <w:lang w:val="en-AU"/>
        </w:rPr>
        <w:t xml:space="preserve"> provides a detailed breakdown of adverse events following immunisation.</w:t>
      </w:r>
    </w:p>
    <w:p w14:paraId="55CAF107" w14:textId="77777777" w:rsidR="00B46F34" w:rsidRPr="00FC6301" w:rsidRDefault="004310F6">
      <w:pPr>
        <w:pStyle w:val="BodyText"/>
        <w:spacing w:line="271" w:lineRule="auto"/>
        <w:ind w:left="487" w:right="641"/>
        <w:rPr>
          <w:lang w:val="en-AU"/>
        </w:rPr>
      </w:pPr>
      <w:r w:rsidRPr="00FC6301">
        <w:rPr>
          <w:lang w:val="en-AU"/>
        </w:rPr>
        <w:t>The</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Safety</w:t>
      </w:r>
      <w:r w:rsidRPr="00FC6301">
        <w:rPr>
          <w:spacing w:val="-10"/>
          <w:lang w:val="en-AU"/>
        </w:rPr>
        <w:t xml:space="preserve"> </w:t>
      </w:r>
      <w:r w:rsidRPr="00FC6301">
        <w:rPr>
          <w:lang w:val="en-AU"/>
        </w:rPr>
        <w:t>Group</w:t>
      </w:r>
      <w:r w:rsidRPr="00FC6301">
        <w:rPr>
          <w:spacing w:val="-10"/>
          <w:lang w:val="en-AU"/>
        </w:rPr>
        <w:t xml:space="preserve"> </w:t>
      </w:r>
      <w:r w:rsidRPr="00FC6301">
        <w:rPr>
          <w:lang w:val="en-AU"/>
        </w:rPr>
        <w:t>notes</w:t>
      </w:r>
      <w:r w:rsidRPr="00FC6301">
        <w:rPr>
          <w:spacing w:val="-10"/>
          <w:lang w:val="en-AU"/>
        </w:rPr>
        <w:t xml:space="preserve"> </w:t>
      </w:r>
      <w:r w:rsidRPr="00FC6301">
        <w:rPr>
          <w:lang w:val="en-AU"/>
        </w:rPr>
        <w:t>new</w:t>
      </w:r>
      <w:r w:rsidRPr="00FC6301">
        <w:rPr>
          <w:spacing w:val="-10"/>
          <w:lang w:val="en-AU"/>
        </w:rPr>
        <w:t xml:space="preserve"> </w:t>
      </w:r>
      <w:r w:rsidRPr="00FC6301">
        <w:rPr>
          <w:lang w:val="en-AU"/>
        </w:rPr>
        <w:t>information</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 xml:space="preserve">vaccine safety in the 5 to 11 year old COVID-19 vaccine program is available publicly on the </w:t>
      </w:r>
      <w:hyperlink r:id="rId938">
        <w:r w:rsidRPr="00FC6301">
          <w:rPr>
            <w:u w:val="single"/>
            <w:lang w:val="en-AU"/>
          </w:rPr>
          <w:t>AusVaxSafet</w:t>
        </w:r>
        <w:r w:rsidRPr="00FC6301">
          <w:rPr>
            <w:lang w:val="en-AU"/>
          </w:rPr>
          <w:t>y</w:t>
        </w:r>
        <w:r w:rsidRPr="00FC6301">
          <w:rPr>
            <w:spacing w:val="40"/>
            <w:u w:val="single"/>
            <w:lang w:val="en-AU"/>
          </w:rPr>
          <w:t xml:space="preserve"> </w:t>
        </w:r>
        <w:r w:rsidRPr="00FC6301">
          <w:rPr>
            <w:u w:val="single"/>
            <w:lang w:val="en-AU"/>
          </w:rPr>
          <w:t>website</w:t>
        </w:r>
      </w:hyperlink>
      <w:r w:rsidRPr="00FC6301">
        <w:rPr>
          <w:lang w:val="en-AU"/>
        </w:rPr>
        <w:t>.</w:t>
      </w:r>
    </w:p>
    <w:p w14:paraId="656BAD8C" w14:textId="0AB8275E"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40F7C2A9"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D8F" w14:textId="2F148324" w:rsidR="008344FB" w:rsidRPr="00FC6301" w:rsidRDefault="00FC6301">
      <w:pPr>
        <w:pStyle w:val="BodyText"/>
        <w:ind w:left="1087"/>
        <w:rPr>
          <w:lang w:val="en-AU"/>
        </w:rPr>
      </w:pPr>
      <w:hyperlink r:id="rId939">
        <w:r w:rsidR="004310F6" w:rsidRPr="00FC6301">
          <w:rPr>
            <w:u w:val="single"/>
            <w:lang w:val="en-AU"/>
          </w:rPr>
          <w:t>ATAGI</w:t>
        </w:r>
        <w:r w:rsidR="004310F6" w:rsidRPr="00FC6301">
          <w:rPr>
            <w:spacing w:val="-8"/>
            <w:u w:val="single"/>
            <w:lang w:val="en-AU"/>
          </w:rPr>
          <w:t xml:space="preserve"> </w:t>
        </w:r>
        <w:r w:rsidR="004310F6" w:rsidRPr="00FC6301">
          <w:rPr>
            <w:u w:val="single"/>
            <w:lang w:val="en-AU"/>
          </w:rPr>
          <w:t>Statement</w:t>
        </w:r>
        <w:r w:rsidR="004310F6" w:rsidRPr="00FC6301">
          <w:rPr>
            <w:spacing w:val="-8"/>
            <w:u w:val="single"/>
            <w:lang w:val="en-AU"/>
          </w:rPr>
          <w:t xml:space="preserve"> </w:t>
        </w:r>
        <w:r w:rsidR="004310F6" w:rsidRPr="00FC6301">
          <w:rPr>
            <w:u w:val="single"/>
            <w:lang w:val="en-AU"/>
          </w:rPr>
          <w:t>on</w:t>
        </w:r>
        <w:r w:rsidR="004310F6" w:rsidRPr="00FC6301">
          <w:rPr>
            <w:spacing w:val="-7"/>
            <w:u w:val="single"/>
            <w:lang w:val="en-AU"/>
          </w:rPr>
          <w:t xml:space="preserve"> </w:t>
        </w:r>
        <w:r w:rsidR="004310F6" w:rsidRPr="00FC6301">
          <w:rPr>
            <w:u w:val="single"/>
            <w:lang w:val="en-AU"/>
          </w:rPr>
          <w:t>the</w:t>
        </w:r>
        <w:r w:rsidR="004310F6" w:rsidRPr="00FC6301">
          <w:rPr>
            <w:spacing w:val="-8"/>
            <w:u w:val="single"/>
            <w:lang w:val="en-AU"/>
          </w:rPr>
          <w:t xml:space="preserve"> </w:t>
        </w:r>
        <w:r w:rsidR="004310F6" w:rsidRPr="00FC6301">
          <w:rPr>
            <w:u w:val="single"/>
            <w:lang w:val="en-AU"/>
          </w:rPr>
          <w:t>use</w:t>
        </w:r>
        <w:r w:rsidR="004310F6" w:rsidRPr="00FC6301">
          <w:rPr>
            <w:spacing w:val="-8"/>
            <w:u w:val="single"/>
            <w:lang w:val="en-AU"/>
          </w:rPr>
          <w:t xml:space="preserve"> </w:t>
        </w:r>
        <w:r w:rsidR="004310F6" w:rsidRPr="00FC6301">
          <w:rPr>
            <w:u w:val="single"/>
            <w:lang w:val="en-AU"/>
          </w:rPr>
          <w:t>of</w:t>
        </w:r>
        <w:r w:rsidR="004310F6" w:rsidRPr="00FC6301">
          <w:rPr>
            <w:spacing w:val="-7"/>
            <w:u w:val="single"/>
            <w:lang w:val="en-AU"/>
          </w:rPr>
          <w:t xml:space="preserve"> </w:t>
        </w:r>
        <w:r w:rsidR="004310F6" w:rsidRPr="00FC6301">
          <w:rPr>
            <w:u w:val="single"/>
            <w:lang w:val="en-AU"/>
          </w:rPr>
          <w:t>Novavax</w:t>
        </w:r>
        <w:r w:rsidR="004310F6" w:rsidRPr="00FC6301">
          <w:rPr>
            <w:spacing w:val="-8"/>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spacing w:val="-2"/>
            <w:u w:val="single"/>
            <w:lang w:val="en-AU"/>
          </w:rPr>
          <w:t>vaccine</w:t>
        </w:r>
      </w:hyperlink>
    </w:p>
    <w:p w14:paraId="656BAD90" w14:textId="77777777" w:rsidR="008344FB" w:rsidRPr="00FC6301" w:rsidRDefault="004310F6">
      <w:pPr>
        <w:pStyle w:val="BodyText"/>
        <w:spacing w:before="41"/>
        <w:ind w:left="1087"/>
        <w:rPr>
          <w:lang w:val="en-AU"/>
        </w:rPr>
      </w:pPr>
      <w:r w:rsidRPr="00FC6301">
        <w:rPr>
          <w:rFonts w:ascii="Times New Roman"/>
          <w:spacing w:val="-60"/>
          <w:u w:val="single"/>
          <w:lang w:val="en-AU"/>
        </w:rPr>
        <w:t xml:space="preserve"> </w:t>
      </w:r>
      <w:hyperlink r:id="rId940">
        <w:r w:rsidRPr="00FC6301">
          <w:rPr>
            <w:lang w:val="en-AU"/>
          </w:rPr>
          <w:t>(</w:t>
        </w:r>
        <w:r w:rsidRPr="00FC6301">
          <w:rPr>
            <w:u w:val="single"/>
            <w:lang w:val="en-AU"/>
          </w:rPr>
          <w:t>Nuvaxovid)</w:t>
        </w:r>
      </w:hyperlink>
    </w:p>
    <w:p w14:paraId="656BAD91" w14:textId="77777777" w:rsidR="008344FB" w:rsidRPr="00FC6301" w:rsidRDefault="00FC6301">
      <w:pPr>
        <w:pStyle w:val="BodyText"/>
        <w:spacing w:before="161" w:line="271" w:lineRule="auto"/>
        <w:ind w:left="1087" w:right="641"/>
        <w:rPr>
          <w:lang w:val="en-AU"/>
        </w:rPr>
      </w:pPr>
      <w:hyperlink r:id="rId941">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D92" w14:textId="77777777" w:rsidR="008344FB" w:rsidRPr="00FC6301" w:rsidRDefault="004310F6">
      <w:pPr>
        <w:pStyle w:val="BodyText"/>
        <w:spacing w:before="118" w:line="271" w:lineRule="auto"/>
        <w:ind w:left="1087"/>
        <w:rPr>
          <w:lang w:val="en-AU"/>
        </w:rPr>
      </w:pPr>
      <w:r w:rsidRPr="00FC6301">
        <w:rPr>
          <w:lang w:val="en-AU"/>
        </w:rPr>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942">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943">
        <w:r w:rsidRPr="00FC6301">
          <w:rPr>
            <w:u w:val="single"/>
            <w:lang w:val="en-AU"/>
          </w:rPr>
          <w:t>concern and the timing of COVID-19 booster vaccination</w:t>
        </w:r>
      </w:hyperlink>
    </w:p>
    <w:p w14:paraId="656BAD93" w14:textId="77777777" w:rsidR="008344FB" w:rsidRPr="00FC6301" w:rsidRDefault="004310F6">
      <w:pPr>
        <w:pStyle w:val="BodyText"/>
        <w:spacing w:before="90" w:line="360" w:lineRule="exact"/>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hyperlink r:id="rId944">
        <w:r w:rsidRPr="00FC6301">
          <w:rPr>
            <w:u w:val="single"/>
            <w:lang w:val="en-AU"/>
          </w:rPr>
          <w:t>Updated</w:t>
        </w:r>
        <w:r w:rsidRPr="00FC6301">
          <w:rPr>
            <w:spacing w:val="-9"/>
            <w:u w:val="single"/>
            <w:lang w:val="en-AU"/>
          </w:rPr>
          <w:t xml:space="preserve"> </w:t>
        </w:r>
        <w:r w:rsidRPr="00FC6301">
          <w:rPr>
            <w:u w:val="single"/>
            <w:lang w:val="en-AU"/>
          </w:rPr>
          <w:t>ATAGI</w:t>
        </w:r>
        <w:r w:rsidRPr="00FC6301">
          <w:rPr>
            <w:spacing w:val="-9"/>
            <w:u w:val="single"/>
            <w:lang w:val="en-AU"/>
          </w:rPr>
          <w:t xml:space="preserve"> </w:t>
        </w:r>
        <w:r w:rsidRPr="00FC6301">
          <w:rPr>
            <w:u w:val="single"/>
            <w:lang w:val="en-AU"/>
          </w:rPr>
          <w:t>recommendations</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945">
        <w:r w:rsidRPr="00FC6301">
          <w:rPr>
            <w:lang w:val="en-AU"/>
          </w:rPr>
          <w:t>a 3</w:t>
        </w:r>
      </w:hyperlink>
      <w:hyperlink r:id="rId946">
        <w:r w:rsidRPr="00FC6301">
          <w:rPr>
            <w:position w:val="10"/>
            <w:sz w:val="21"/>
            <w:lang w:val="en-AU"/>
          </w:rPr>
          <w:t>rd</w:t>
        </w:r>
      </w:hyperlink>
      <w:r w:rsidRPr="00FC6301">
        <w:rPr>
          <w:position w:val="10"/>
          <w:sz w:val="21"/>
          <w:lang w:val="en-AU"/>
        </w:rPr>
        <w:t xml:space="preserve"> </w:t>
      </w:r>
      <w:hyperlink r:id="rId947">
        <w:r w:rsidRPr="00FC6301">
          <w:rPr>
            <w:u w:val="single"/>
            <w:lang w:val="en-AU"/>
          </w:rPr>
          <w:t>primary dose of COVID-19 vaccine in severely</w:t>
        </w:r>
      </w:hyperlink>
      <w:r w:rsidRPr="00FC6301">
        <w:rPr>
          <w:lang w:val="en-AU"/>
        </w:rPr>
        <w:t xml:space="preserve"> </w:t>
      </w:r>
      <w:hyperlink r:id="rId948">
        <w:r w:rsidRPr="00FC6301">
          <w:rPr>
            <w:u w:val="single"/>
            <w:lang w:val="en-AU"/>
          </w:rPr>
          <w:t>immunocompromised individuals</w:t>
        </w:r>
      </w:hyperlink>
    </w:p>
    <w:p w14:paraId="3917F493" w14:textId="77777777" w:rsidR="00B46F34" w:rsidRPr="00FC6301" w:rsidRDefault="004310F6">
      <w:pPr>
        <w:pStyle w:val="BodyText"/>
        <w:spacing w:before="149" w:line="271" w:lineRule="auto"/>
        <w:ind w:left="1087" w:right="641"/>
        <w:rPr>
          <w:lang w:val="en-AU"/>
        </w:rPr>
      </w:pPr>
      <w:r w:rsidRPr="00FC6301">
        <w:rPr>
          <w:lang w:val="en-AU"/>
        </w:rPr>
        <w:t>A</w:t>
      </w:r>
      <w:r w:rsidRPr="00FC6301">
        <w:rPr>
          <w:spacing w:val="-5"/>
          <w:lang w:val="en-AU"/>
        </w:rPr>
        <w:t xml:space="preserve"> </w:t>
      </w:r>
      <w:r w:rsidRPr="00FC6301">
        <w:rPr>
          <w:lang w:val="en-AU"/>
        </w:rPr>
        <w:t>list</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factors</w:t>
      </w:r>
      <w:r w:rsidRPr="00FC6301">
        <w:rPr>
          <w:spacing w:val="-5"/>
          <w:lang w:val="en-AU"/>
        </w:rPr>
        <w:t xml:space="preserve"> </w:t>
      </w:r>
      <w:r w:rsidRPr="00FC6301">
        <w:rPr>
          <w:lang w:val="en-AU"/>
        </w:rPr>
        <w:t>associated</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 xml:space="preserve">available in the </w:t>
      </w:r>
      <w:hyperlink r:id="rId949" w:anchor="covid19-disease">
        <w:r w:rsidRPr="00FC6301">
          <w:rPr>
            <w:u w:val="single"/>
            <w:lang w:val="en-AU"/>
          </w:rPr>
          <w:t>Clinical guidance.</w:t>
        </w:r>
      </w:hyperlink>
    </w:p>
    <w:p w14:paraId="656BAD96" w14:textId="65F6689B" w:rsidR="008344FB"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950">
        <w:r w:rsidRPr="00FC6301">
          <w:rPr>
            <w:u w:val="single"/>
            <w:lang w:val="en-AU"/>
          </w:rPr>
          <w:t>providers</w:t>
        </w:r>
      </w:hyperlink>
      <w:r w:rsidRPr="00FC6301">
        <w:rPr>
          <w:lang w:val="en-AU"/>
        </w:rPr>
        <w:t xml:space="preserve"> and </w:t>
      </w:r>
      <w:hyperlink r:id="rId951">
        <w:r w:rsidRPr="00FC6301">
          <w:rPr>
            <w:u w:val="single"/>
            <w:lang w:val="en-AU"/>
          </w:rPr>
          <w:t>patients</w:t>
        </w:r>
      </w:hyperlink>
      <w:r w:rsidRPr="00FC6301">
        <w:rPr>
          <w:lang w:val="en-AU"/>
        </w:rPr>
        <w:t>.</w:t>
      </w:r>
    </w:p>
    <w:p w14:paraId="656BAD97"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D98" w14:textId="77777777" w:rsidR="008344FB" w:rsidRPr="00FC6301" w:rsidRDefault="004310F6">
      <w:pPr>
        <w:tabs>
          <w:tab w:val="left" w:pos="3022"/>
        </w:tabs>
        <w:spacing w:before="102"/>
        <w:ind w:left="487"/>
        <w:rPr>
          <w:sz w:val="24"/>
          <w:lang w:val="en-AU"/>
        </w:rPr>
      </w:pPr>
      <w:r w:rsidRPr="00FC6301">
        <w:rPr>
          <w:b/>
          <w:spacing w:val="-2"/>
          <w:position w:val="1"/>
          <w:sz w:val="24"/>
          <w:lang w:val="en-AU"/>
        </w:rPr>
        <w:lastRenderedPageBreak/>
        <w:t>Tags:</w:t>
      </w:r>
      <w:r w:rsidRPr="00FC6301">
        <w:rPr>
          <w:b/>
          <w:position w:val="1"/>
          <w:sz w:val="24"/>
          <w:lang w:val="en-AU"/>
        </w:rPr>
        <w:tab/>
      </w:r>
      <w:hyperlink r:id="rId952">
        <w:r w:rsidRPr="00FC6301">
          <w:rPr>
            <w:spacing w:val="-2"/>
            <w:sz w:val="24"/>
            <w:lang w:val="en-AU"/>
          </w:rPr>
          <w:t>Immunisation</w:t>
        </w:r>
      </w:hyperlink>
    </w:p>
    <w:p w14:paraId="656BAD99" w14:textId="77777777" w:rsidR="008344FB" w:rsidRPr="00FC6301" w:rsidRDefault="00FC6301">
      <w:pPr>
        <w:pStyle w:val="BodyText"/>
        <w:spacing w:before="191" w:line="271" w:lineRule="auto"/>
        <w:ind w:left="3022"/>
        <w:rPr>
          <w:lang w:val="en-AU"/>
        </w:rPr>
      </w:pPr>
      <w:hyperlink r:id="rId953">
        <w:r w:rsidR="004310F6" w:rsidRPr="00FC6301">
          <w:rPr>
            <w:lang w:val="en-AU"/>
          </w:rPr>
          <w:t>Australian</w:t>
        </w:r>
        <w:r w:rsidR="004310F6" w:rsidRPr="00FC6301">
          <w:rPr>
            <w:spacing w:val="-15"/>
            <w:lang w:val="en-AU"/>
          </w:rPr>
          <w:t xml:space="preserve"> </w:t>
        </w:r>
        <w:r w:rsidR="004310F6" w:rsidRPr="00FC6301">
          <w:rPr>
            <w:lang w:val="en-AU"/>
          </w:rPr>
          <w:t>Technical</w:t>
        </w:r>
        <w:r w:rsidR="004310F6" w:rsidRPr="00FC6301">
          <w:rPr>
            <w:spacing w:val="-15"/>
            <w:lang w:val="en-AU"/>
          </w:rPr>
          <w:t xml:space="preserve"> </w:t>
        </w:r>
        <w:r w:rsidR="004310F6" w:rsidRPr="00FC6301">
          <w:rPr>
            <w:lang w:val="en-AU"/>
          </w:rPr>
          <w:t>Advisory</w:t>
        </w:r>
        <w:r w:rsidR="004310F6" w:rsidRPr="00FC6301">
          <w:rPr>
            <w:spacing w:val="-15"/>
            <w:lang w:val="en-AU"/>
          </w:rPr>
          <w:t xml:space="preserve"> </w:t>
        </w:r>
        <w:r w:rsidR="004310F6" w:rsidRPr="00FC6301">
          <w:rPr>
            <w:lang w:val="en-AU"/>
          </w:rPr>
          <w:t>Group</w:t>
        </w:r>
        <w:r w:rsidR="004310F6" w:rsidRPr="00FC6301">
          <w:rPr>
            <w:spacing w:val="-15"/>
            <w:lang w:val="en-AU"/>
          </w:rPr>
          <w:t xml:space="preserve"> </w:t>
        </w:r>
        <w:r w:rsidR="004310F6" w:rsidRPr="00FC6301">
          <w:rPr>
            <w:lang w:val="en-AU"/>
          </w:rPr>
          <w:t>on</w:t>
        </w:r>
      </w:hyperlink>
      <w:r w:rsidR="004310F6" w:rsidRPr="00FC6301">
        <w:rPr>
          <w:lang w:val="en-AU"/>
        </w:rPr>
        <w:t xml:space="preserve"> </w:t>
      </w:r>
      <w:hyperlink r:id="rId954">
        <w:r w:rsidR="004310F6" w:rsidRPr="00FC6301">
          <w:rPr>
            <w:lang w:val="en-AU"/>
          </w:rPr>
          <w:t>Immunisation (ATAGI)</w:t>
        </w:r>
      </w:hyperlink>
    </w:p>
    <w:p w14:paraId="656BAD9A" w14:textId="77777777" w:rsidR="008344FB" w:rsidRPr="00FC6301" w:rsidRDefault="00FC6301">
      <w:pPr>
        <w:pStyle w:val="BodyText"/>
        <w:spacing w:before="148"/>
        <w:ind w:left="3022"/>
        <w:rPr>
          <w:lang w:val="en-AU"/>
        </w:rPr>
      </w:pPr>
      <w:hyperlink r:id="rId955">
        <w:r w:rsidR="004310F6" w:rsidRPr="00FC6301">
          <w:rPr>
            <w:lang w:val="en-AU"/>
          </w:rPr>
          <w:t xml:space="preserve">Communicable </w:t>
        </w:r>
        <w:r w:rsidR="004310F6" w:rsidRPr="00FC6301">
          <w:rPr>
            <w:spacing w:val="-2"/>
            <w:lang w:val="en-AU"/>
          </w:rPr>
          <w:t>diseases</w:t>
        </w:r>
      </w:hyperlink>
    </w:p>
    <w:p w14:paraId="656BAD9B" w14:textId="77777777" w:rsidR="008344FB" w:rsidRPr="00FC6301" w:rsidRDefault="00FC6301">
      <w:pPr>
        <w:pStyle w:val="BodyText"/>
        <w:tabs>
          <w:tab w:val="left" w:pos="6778"/>
        </w:tabs>
        <w:spacing w:before="191" w:line="384" w:lineRule="auto"/>
        <w:ind w:left="3022" w:right="705"/>
        <w:rPr>
          <w:lang w:val="en-AU"/>
        </w:rPr>
      </w:pPr>
      <w:hyperlink r:id="rId956">
        <w:r w:rsidR="004310F6" w:rsidRPr="00FC6301">
          <w:rPr>
            <w:lang w:val="en-AU"/>
          </w:rPr>
          <w:t>Emergency health management</w:t>
        </w:r>
      </w:hyperlink>
      <w:r w:rsidR="004310F6" w:rsidRPr="00FC6301">
        <w:rPr>
          <w:lang w:val="en-AU"/>
        </w:rPr>
        <w:tab/>
      </w:r>
      <w:hyperlink r:id="rId957">
        <w:r w:rsidR="004310F6" w:rsidRPr="00FC6301">
          <w:rPr>
            <w:spacing w:val="-4"/>
            <w:lang w:val="en-AU"/>
          </w:rPr>
          <w:t>COVID-19</w:t>
        </w:r>
      </w:hyperlink>
      <w:r w:rsidR="004310F6" w:rsidRPr="00FC6301">
        <w:rPr>
          <w:spacing w:val="-4"/>
          <w:lang w:val="en-AU"/>
        </w:rPr>
        <w:t xml:space="preserve"> </w:t>
      </w:r>
      <w:hyperlink r:id="rId958">
        <w:r w:rsidR="004310F6" w:rsidRPr="00FC6301">
          <w:rPr>
            <w:lang w:val="en-AU"/>
          </w:rPr>
          <w:t>COVID-19 vaccines</w:t>
        </w:r>
      </w:hyperlink>
    </w:p>
    <w:p w14:paraId="656BAD9C" w14:textId="77777777" w:rsidR="008344FB" w:rsidRPr="00FC6301" w:rsidRDefault="008344FB">
      <w:pPr>
        <w:spacing w:line="384" w:lineRule="auto"/>
        <w:rPr>
          <w:lang w:val="en-AU"/>
        </w:rPr>
        <w:sectPr w:rsidR="008344FB" w:rsidRPr="00FC6301">
          <w:pgSz w:w="11900" w:h="16840"/>
          <w:pgMar w:top="460" w:right="1680" w:bottom="440" w:left="1680" w:header="269" w:footer="253" w:gutter="0"/>
          <w:cols w:space="720"/>
        </w:sectPr>
      </w:pPr>
    </w:p>
    <w:p w14:paraId="7CD96910" w14:textId="77777777" w:rsidR="00B46F34" w:rsidRPr="00FC6301" w:rsidRDefault="00B46F34">
      <w:pPr>
        <w:pStyle w:val="BodyText"/>
        <w:rPr>
          <w:lang w:val="en-AU"/>
        </w:rPr>
      </w:pPr>
    </w:p>
    <w:bookmarkStart w:id="39" w:name="38_2_February_2022"/>
    <w:bookmarkEnd w:id="39"/>
    <w:p w14:paraId="38DFB9A4"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959">
        <w:r w:rsidRPr="00FC6301">
          <w:rPr>
            <w:u w:val="single"/>
            <w:lang w:val="en-AU"/>
          </w:rPr>
          <w:t xml:space="preserve">News and </w:t>
        </w:r>
        <w:r w:rsidRPr="00FC6301">
          <w:rPr>
            <w:spacing w:val="-2"/>
            <w:u w:val="single"/>
            <w:lang w:val="en-AU"/>
          </w:rPr>
          <w:t>media</w:t>
        </w:r>
      </w:hyperlink>
    </w:p>
    <w:p w14:paraId="656BADA4" w14:textId="0AC4BEFD"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2 February 2022</w:t>
      </w:r>
    </w:p>
    <w:p w14:paraId="0684FB32"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w:t>
      </w:r>
      <w:r w:rsidRPr="00FC6301">
        <w:rPr>
          <w:spacing w:val="-7"/>
          <w:lang w:val="en-AU"/>
        </w:rPr>
        <w:t xml:space="preserve"> </w:t>
      </w:r>
      <w:r w:rsidRPr="00FC6301">
        <w:rPr>
          <w:lang w:val="en-AU"/>
        </w:rPr>
        <w:t xml:space="preserve">February </w:t>
      </w:r>
      <w:r w:rsidRPr="00FC6301">
        <w:rPr>
          <w:spacing w:val="-2"/>
          <w:lang w:val="en-AU"/>
        </w:rPr>
        <w:t>2022.</w:t>
      </w:r>
    </w:p>
    <w:p w14:paraId="656BADA7" w14:textId="4BDD5EA7" w:rsidR="008344FB" w:rsidRPr="00FC6301" w:rsidRDefault="008344FB">
      <w:pPr>
        <w:rPr>
          <w:sz w:val="9"/>
          <w:lang w:val="en-AU"/>
        </w:rPr>
        <w:sectPr w:rsidR="008344FB" w:rsidRPr="00FC6301">
          <w:headerReference w:type="default" r:id="rId960"/>
          <w:footerReference w:type="default" r:id="rId961"/>
          <w:pgSz w:w="11900" w:h="16840"/>
          <w:pgMar w:top="460" w:right="1680" w:bottom="440" w:left="1680" w:header="269" w:footer="253" w:gutter="0"/>
          <w:pgNumType w:start="1"/>
          <w:cols w:space="720"/>
        </w:sectPr>
      </w:pPr>
    </w:p>
    <w:p w14:paraId="656BADA8"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DA9"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3</w:t>
      </w:r>
      <w:r w:rsidRPr="00FC6301">
        <w:rPr>
          <w:spacing w:val="-17"/>
          <w:lang w:val="en-AU"/>
        </w:rPr>
        <w:t xml:space="preserve"> </w:t>
      </w:r>
      <w:r w:rsidRPr="00FC6301">
        <w:rPr>
          <w:lang w:val="en-AU"/>
        </w:rPr>
        <w:t>February</w:t>
      </w:r>
      <w:r w:rsidRPr="00FC6301">
        <w:rPr>
          <w:spacing w:val="-16"/>
          <w:lang w:val="en-AU"/>
        </w:rPr>
        <w:t xml:space="preserve"> </w:t>
      </w:r>
      <w:r w:rsidRPr="00FC6301">
        <w:rPr>
          <w:lang w:val="en-AU"/>
        </w:rPr>
        <w:t>2022 General public</w:t>
      </w:r>
    </w:p>
    <w:p w14:paraId="656BADAA"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405015A8" w14:textId="77777777" w:rsidR="00B46F34" w:rsidRPr="00FC6301" w:rsidRDefault="00B46F34">
      <w:pPr>
        <w:pStyle w:val="BodyText"/>
        <w:rPr>
          <w:sz w:val="48"/>
          <w:lang w:val="en-AU"/>
        </w:rPr>
      </w:pPr>
    </w:p>
    <w:p w14:paraId="733133F0"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DB3" w14:textId="4EAD8E19" w:rsidR="008344FB" w:rsidRPr="00FC6301" w:rsidRDefault="004310F6">
      <w:pPr>
        <w:pStyle w:val="BodyText"/>
        <w:spacing w:line="271" w:lineRule="auto"/>
        <w:ind w:left="1087" w:right="495"/>
        <w:rPr>
          <w:lang w:val="en-AU"/>
        </w:rPr>
      </w:pPr>
      <w:r w:rsidRPr="00FC6301">
        <w:rPr>
          <w:lang w:val="en-AU"/>
        </w:rPr>
        <w:t>ATAGI</w:t>
      </w:r>
      <w:r w:rsidRPr="00FC6301">
        <w:rPr>
          <w:spacing w:val="-9"/>
          <w:lang w:val="en-AU"/>
        </w:rPr>
        <w:t xml:space="preserve"> </w:t>
      </w:r>
      <w:r w:rsidRPr="00FC6301">
        <w:rPr>
          <w:lang w:val="en-AU"/>
        </w:rPr>
        <w:t>provided</w:t>
      </w:r>
      <w:r w:rsidRPr="00FC6301">
        <w:rPr>
          <w:spacing w:val="-9"/>
          <w:lang w:val="en-AU"/>
        </w:rPr>
        <w:t xml:space="preserve"> </w:t>
      </w:r>
      <w:r w:rsidRPr="00FC6301">
        <w:rPr>
          <w:lang w:val="en-AU"/>
        </w:rPr>
        <w:t>advice</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Pfizer</w:t>
      </w:r>
      <w:r w:rsidRPr="00FC6301">
        <w:rPr>
          <w:spacing w:val="-9"/>
          <w:lang w:val="en-AU"/>
        </w:rPr>
        <w:t xml:space="preserve"> </w:t>
      </w:r>
      <w:r w:rsidRPr="00FC6301">
        <w:rPr>
          <w:lang w:val="en-AU"/>
        </w:rPr>
        <w:t>boosters</w:t>
      </w:r>
      <w:r w:rsidRPr="00FC6301">
        <w:rPr>
          <w:spacing w:val="-9"/>
          <w:lang w:val="en-AU"/>
        </w:rPr>
        <w:t xml:space="preserve"> </w:t>
      </w:r>
      <w:r w:rsidRPr="00FC6301">
        <w:rPr>
          <w:lang w:val="en-AU"/>
        </w:rPr>
        <w:t>for</w:t>
      </w:r>
      <w:r w:rsidRPr="00FC6301">
        <w:rPr>
          <w:spacing w:val="-9"/>
          <w:lang w:val="en-AU"/>
        </w:rPr>
        <w:t xml:space="preserve"> </w:t>
      </w:r>
      <w:r w:rsidRPr="00FC6301">
        <w:rPr>
          <w:lang w:val="en-AU"/>
        </w:rPr>
        <w:t>individuals</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16- 17 years.</w:t>
      </w:r>
    </w:p>
    <w:p w14:paraId="656BADB4"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ADB5" w14:textId="77777777" w:rsidR="008344FB" w:rsidRPr="00FC6301" w:rsidRDefault="004310F6">
      <w:pPr>
        <w:pStyle w:val="Heading2"/>
        <w:spacing w:before="63"/>
        <w:rPr>
          <w:lang w:val="en-AU"/>
        </w:rPr>
      </w:pPr>
      <w:r w:rsidRPr="00FC6301">
        <w:rPr>
          <w:spacing w:val="-4"/>
          <w:lang w:val="en-AU"/>
        </w:rPr>
        <w:lastRenderedPageBreak/>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4A9F003" w14:textId="77777777" w:rsidR="00B46F34" w:rsidRPr="00FC6301" w:rsidRDefault="004310F6">
      <w:pPr>
        <w:pStyle w:val="BodyText"/>
        <w:spacing w:before="355" w:line="271" w:lineRule="auto"/>
        <w:ind w:left="487" w:right="495"/>
        <w:rPr>
          <w:lang w:val="en-AU"/>
        </w:rPr>
      </w:pPr>
      <w:r w:rsidRPr="00FC6301">
        <w:rPr>
          <w:lang w:val="en-AU"/>
        </w:rPr>
        <w:t>On Wednesday 2 February 2022, ATAGI met to consider the latest developments relating to COVID-19 immunisation.</w:t>
      </w:r>
      <w:r w:rsidRPr="00FC6301">
        <w:rPr>
          <w:spacing w:val="40"/>
          <w:lang w:val="en-AU"/>
        </w:rPr>
        <w:t xml:space="preserve"> </w:t>
      </w:r>
      <w:r w:rsidRPr="00FC6301">
        <w:rPr>
          <w:lang w:val="en-AU"/>
        </w:rPr>
        <w:t xml:space="preserve">As at 2 February 2022, </w:t>
      </w:r>
      <w:hyperlink r:id="rId962">
        <w:r w:rsidRPr="00FC6301">
          <w:rPr>
            <w:u w:val="single"/>
            <w:lang w:val="en-AU"/>
          </w:rPr>
          <w:t>over 50 million doses</w:t>
        </w:r>
      </w:hyperlink>
      <w:r w:rsidRPr="00FC6301">
        <w:rPr>
          <w:lang w:val="en-AU"/>
        </w:rPr>
        <w:t xml:space="preserve"> of COVID-19 vaccines have been 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anyone</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656BADB9" w14:textId="11249D0F" w:rsidR="008344FB" w:rsidRPr="00FC6301" w:rsidRDefault="004310F6">
      <w:pPr>
        <w:pStyle w:val="Heading2"/>
        <w:spacing w:line="225" w:lineRule="auto"/>
        <w:ind w:right="1281"/>
        <w:rPr>
          <w:lang w:val="en-AU"/>
        </w:rPr>
      </w:pPr>
      <w:r w:rsidRPr="00FC6301">
        <w:rPr>
          <w:lang w:val="en-AU"/>
        </w:rPr>
        <w:t>Boosters</w:t>
      </w:r>
      <w:r w:rsidRPr="00FC6301">
        <w:rPr>
          <w:spacing w:val="-12"/>
          <w:lang w:val="en-AU"/>
        </w:rPr>
        <w:t xml:space="preserve"> </w:t>
      </w:r>
      <w:r w:rsidRPr="00FC6301">
        <w:rPr>
          <w:lang w:val="en-AU"/>
        </w:rPr>
        <w:t>for</w:t>
      </w:r>
      <w:r w:rsidRPr="00FC6301">
        <w:rPr>
          <w:spacing w:val="-12"/>
          <w:lang w:val="en-AU"/>
        </w:rPr>
        <w:t xml:space="preserve"> </w:t>
      </w:r>
      <w:r w:rsidRPr="00FC6301">
        <w:rPr>
          <w:lang w:val="en-AU"/>
        </w:rPr>
        <w:t>adolescents</w:t>
      </w:r>
      <w:r w:rsidRPr="00FC6301">
        <w:rPr>
          <w:spacing w:val="-12"/>
          <w:lang w:val="en-AU"/>
        </w:rPr>
        <w:t xml:space="preserve"> </w:t>
      </w:r>
      <w:r w:rsidRPr="00FC6301">
        <w:rPr>
          <w:lang w:val="en-AU"/>
        </w:rPr>
        <w:t>aged 16-17 years</w:t>
      </w:r>
    </w:p>
    <w:p w14:paraId="49231FD4" w14:textId="77777777" w:rsidR="00B46F34" w:rsidRPr="00FC6301" w:rsidRDefault="004310F6">
      <w:pPr>
        <w:pStyle w:val="BodyText"/>
        <w:spacing w:before="363" w:line="271" w:lineRule="auto"/>
        <w:ind w:left="487" w:right="551"/>
        <w:rPr>
          <w:lang w:val="en-AU"/>
        </w:rPr>
      </w:pPr>
      <w:r w:rsidRPr="00FC6301">
        <w:rPr>
          <w:lang w:val="en-AU"/>
        </w:rPr>
        <w:t>ATAGI</w:t>
      </w:r>
      <w:r w:rsidRPr="00FC6301">
        <w:rPr>
          <w:spacing w:val="40"/>
          <w:lang w:val="en-AU"/>
        </w:rPr>
        <w:t xml:space="preserve"> </w:t>
      </w:r>
      <w:r w:rsidRPr="00FC6301">
        <w:rPr>
          <w:lang w:val="en-AU"/>
        </w:rPr>
        <w:t>recommends a booster vaccination with Comirnaty (Pfizer) COVID-19 vaccine, for all adolescents aged 16-17 years who have previously received any TGA approved or recognised vaccines for their primary</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schedule.</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available</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3</w:t>
      </w:r>
      <w:r w:rsidRPr="00FC6301">
        <w:rPr>
          <w:spacing w:val="-4"/>
          <w:lang w:val="en-AU"/>
        </w:rPr>
        <w:t xml:space="preserve"> </w:t>
      </w:r>
      <w:r w:rsidRPr="00FC6301">
        <w:rPr>
          <w:lang w:val="en-AU"/>
        </w:rPr>
        <w:t>months after receiving their last primary dose.</w:t>
      </w:r>
    </w:p>
    <w:p w14:paraId="23125A24" w14:textId="77777777" w:rsidR="00B46F34" w:rsidRPr="00FC6301" w:rsidRDefault="004310F6">
      <w:pPr>
        <w:pStyle w:val="BodyText"/>
        <w:spacing w:line="271" w:lineRule="auto"/>
        <w:ind w:left="487" w:right="641"/>
        <w:rPr>
          <w:lang w:val="en-AU"/>
        </w:rPr>
      </w:pPr>
      <w:r w:rsidRPr="00FC6301">
        <w:rPr>
          <w:lang w:val="en-AU"/>
        </w:rPr>
        <w:t>The Pfizer vaccine is the only brand currently registered for use as a booster</w:t>
      </w:r>
      <w:r w:rsidRPr="00FC6301">
        <w:rPr>
          <w:spacing w:val="-7"/>
          <w:lang w:val="en-AU"/>
        </w:rPr>
        <w:t xml:space="preserve"> </w:t>
      </w:r>
      <w:r w:rsidRPr="00FC6301">
        <w:rPr>
          <w:lang w:val="en-AU"/>
        </w:rPr>
        <w:t>dose</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this</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group.</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will</w:t>
      </w:r>
      <w:r w:rsidRPr="00FC6301">
        <w:rPr>
          <w:spacing w:val="-7"/>
          <w:lang w:val="en-AU"/>
        </w:rPr>
        <w:t xml:space="preserve"> </w:t>
      </w:r>
      <w:r w:rsidRPr="00FC6301">
        <w:rPr>
          <w:lang w:val="en-AU"/>
        </w:rPr>
        <w:t>update</w:t>
      </w:r>
      <w:r w:rsidRPr="00FC6301">
        <w:rPr>
          <w:spacing w:val="-7"/>
          <w:lang w:val="en-AU"/>
        </w:rPr>
        <w:t xml:space="preserve"> </w:t>
      </w:r>
      <w:r w:rsidRPr="00FC6301">
        <w:rPr>
          <w:lang w:val="en-AU"/>
        </w:rPr>
        <w:t>this</w:t>
      </w:r>
      <w:r w:rsidRPr="00FC6301">
        <w:rPr>
          <w:spacing w:val="-7"/>
          <w:lang w:val="en-AU"/>
        </w:rPr>
        <w:t xml:space="preserve"> </w:t>
      </w:r>
      <w:r w:rsidRPr="00FC6301">
        <w:rPr>
          <w:lang w:val="en-AU"/>
        </w:rPr>
        <w:t>advice</w:t>
      </w:r>
      <w:r w:rsidRPr="00FC6301">
        <w:rPr>
          <w:spacing w:val="-7"/>
          <w:lang w:val="en-AU"/>
        </w:rPr>
        <w:t xml:space="preserve"> </w:t>
      </w:r>
      <w:r w:rsidRPr="00FC6301">
        <w:rPr>
          <w:lang w:val="en-AU"/>
        </w:rPr>
        <w:t>if</w:t>
      </w:r>
      <w:r w:rsidRPr="00FC6301">
        <w:rPr>
          <w:spacing w:val="-7"/>
          <w:lang w:val="en-AU"/>
        </w:rPr>
        <w:t xml:space="preserve"> </w:t>
      </w:r>
      <w:r w:rsidRPr="00FC6301">
        <w:rPr>
          <w:lang w:val="en-AU"/>
        </w:rPr>
        <w:t>other vaccines are approved.</w:t>
      </w:r>
    </w:p>
    <w:p w14:paraId="495AD9D5" w14:textId="77777777" w:rsidR="00B46F34" w:rsidRPr="00FC6301" w:rsidRDefault="004310F6">
      <w:pPr>
        <w:pStyle w:val="BodyText"/>
        <w:ind w:left="487"/>
        <w:rPr>
          <w:lang w:val="en-AU"/>
        </w:rPr>
      </w:pPr>
      <w:r w:rsidRPr="00FC6301">
        <w:rPr>
          <w:lang w:val="en-AU"/>
        </w:rPr>
        <w:t>Full</w:t>
      </w:r>
      <w:r w:rsidRPr="00FC6301">
        <w:rPr>
          <w:spacing w:val="-7"/>
          <w:lang w:val="en-AU"/>
        </w:rPr>
        <w:t xml:space="preserve"> </w:t>
      </w:r>
      <w:r w:rsidRPr="00FC6301">
        <w:rPr>
          <w:lang w:val="en-AU"/>
        </w:rPr>
        <w:t>details</w:t>
      </w:r>
      <w:r w:rsidRPr="00FC6301">
        <w:rPr>
          <w:spacing w:val="-7"/>
          <w:lang w:val="en-AU"/>
        </w:rPr>
        <w:t xml:space="preserve"> </w:t>
      </w:r>
      <w:r w:rsidRPr="00FC6301">
        <w:rPr>
          <w:lang w:val="en-AU"/>
        </w:rPr>
        <w:t>of</w:t>
      </w:r>
      <w:r w:rsidRPr="00FC6301">
        <w:rPr>
          <w:spacing w:val="-6"/>
          <w:lang w:val="en-AU"/>
        </w:rPr>
        <w:t xml:space="preserve"> </w:t>
      </w:r>
      <w:hyperlink r:id="rId963">
        <w:r w:rsidRPr="00FC6301">
          <w:rPr>
            <w:u w:val="single"/>
            <w:lang w:val="en-AU"/>
          </w:rPr>
          <w:t>ATAGI’s</w:t>
        </w:r>
        <w:r w:rsidRPr="00FC6301">
          <w:rPr>
            <w:spacing w:val="-7"/>
            <w:u w:val="single"/>
            <w:lang w:val="en-AU"/>
          </w:rPr>
          <w:t xml:space="preserve"> </w:t>
        </w:r>
        <w:r w:rsidRPr="00FC6301">
          <w:rPr>
            <w:u w:val="single"/>
            <w:lang w:val="en-AU"/>
          </w:rPr>
          <w:t>advice</w:t>
        </w:r>
      </w:hyperlink>
      <w:r w:rsidRPr="00FC6301">
        <w:rPr>
          <w:spacing w:val="-7"/>
          <w:lang w:val="en-AU"/>
        </w:rPr>
        <w:t xml:space="preserve"> </w:t>
      </w:r>
      <w:r w:rsidRPr="00FC6301">
        <w:rPr>
          <w:lang w:val="en-AU"/>
        </w:rPr>
        <w:t>is</w:t>
      </w:r>
      <w:r w:rsidRPr="00FC6301">
        <w:rPr>
          <w:spacing w:val="-6"/>
          <w:lang w:val="en-AU"/>
        </w:rPr>
        <w:t xml:space="preserve"> </w:t>
      </w:r>
      <w:r w:rsidRPr="00FC6301">
        <w:rPr>
          <w:spacing w:val="-2"/>
          <w:lang w:val="en-AU"/>
        </w:rPr>
        <w:t>available.</w:t>
      </w:r>
    </w:p>
    <w:p w14:paraId="656BADC1" w14:textId="344EAD4B"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31216C85" w14:textId="77777777" w:rsidR="00B46F34" w:rsidRPr="00FC6301" w:rsidRDefault="004310F6">
      <w:pPr>
        <w:pStyle w:val="BodyText"/>
        <w:spacing w:before="356" w:line="271" w:lineRule="auto"/>
        <w:ind w:left="487"/>
        <w:rPr>
          <w:lang w:val="en-AU"/>
        </w:rPr>
      </w:pPr>
      <w:r w:rsidRPr="00FC6301">
        <w:rPr>
          <w:lang w:val="en-AU"/>
        </w:rPr>
        <w:t>ATAGI</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continuing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evidence</w:t>
      </w:r>
      <w:r w:rsidRPr="00FC6301">
        <w:rPr>
          <w:spacing w:val="-8"/>
          <w:lang w:val="en-AU"/>
        </w:rPr>
        <w:t xml:space="preserve"> </w:t>
      </w:r>
      <w:r w:rsidRPr="00FC6301">
        <w:rPr>
          <w:lang w:val="en-AU"/>
        </w:rPr>
        <w:t>on</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effectiveness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vaccine boosters and national vaccination coverage rates.</w:t>
      </w:r>
    </w:p>
    <w:p w14:paraId="656BADC5" w14:textId="552CC228" w:rsidR="008344FB" w:rsidRPr="00FC6301" w:rsidRDefault="004310F6">
      <w:pPr>
        <w:pStyle w:val="Heading2"/>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656BADC6" w14:textId="77777777" w:rsidR="008344FB" w:rsidRPr="00FC6301" w:rsidRDefault="004310F6">
      <w:pPr>
        <w:pStyle w:val="BodyText"/>
        <w:spacing w:before="356" w:line="271" w:lineRule="auto"/>
        <w:ind w:left="487" w:right="491"/>
        <w:rPr>
          <w:lang w:val="en-AU"/>
        </w:rPr>
      </w:pPr>
      <w:r w:rsidRPr="00FC6301">
        <w:rPr>
          <w:lang w:val="en-AU"/>
        </w:rPr>
        <w:t>The</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Group</w:t>
      </w:r>
      <w:r w:rsidRPr="00FC6301">
        <w:rPr>
          <w:spacing w:val="-8"/>
          <w:lang w:val="en-AU"/>
        </w:rPr>
        <w:t xml:space="preserve"> </w:t>
      </w:r>
      <w:r w:rsidRPr="00FC6301">
        <w:rPr>
          <w:lang w:val="en-AU"/>
        </w:rPr>
        <w:t>will</w:t>
      </w:r>
      <w:r w:rsidRPr="00FC6301">
        <w:rPr>
          <w:spacing w:val="-8"/>
          <w:lang w:val="en-AU"/>
        </w:rPr>
        <w:t xml:space="preserve"> </w:t>
      </w:r>
      <w:r w:rsidRPr="00FC6301">
        <w:rPr>
          <w:lang w:val="en-AU"/>
        </w:rPr>
        <w:t>meet</w:t>
      </w:r>
      <w:r w:rsidRPr="00FC6301">
        <w:rPr>
          <w:spacing w:val="-8"/>
          <w:lang w:val="en-AU"/>
        </w:rPr>
        <w:t xml:space="preserve"> </w:t>
      </w:r>
      <w:r w:rsidRPr="00FC6301">
        <w:rPr>
          <w:lang w:val="en-AU"/>
        </w:rPr>
        <w:t>again</w:t>
      </w:r>
      <w:r w:rsidRPr="00FC6301">
        <w:rPr>
          <w:spacing w:val="-8"/>
          <w:lang w:val="en-AU"/>
        </w:rPr>
        <w:t xml:space="preserve"> </w:t>
      </w:r>
      <w:r w:rsidRPr="00FC6301">
        <w:rPr>
          <w:lang w:val="en-AU"/>
        </w:rPr>
        <w:t>this</w:t>
      </w:r>
      <w:r w:rsidRPr="00FC6301">
        <w:rPr>
          <w:spacing w:val="-8"/>
          <w:lang w:val="en-AU"/>
        </w:rPr>
        <w:t xml:space="preserve"> </w:t>
      </w:r>
      <w:r w:rsidRPr="00FC6301">
        <w:rPr>
          <w:lang w:val="en-AU"/>
        </w:rPr>
        <w:t>week</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monitor known and emerging serious adverse events following immunisation and</w:t>
      </w:r>
      <w:r w:rsidRPr="00FC6301">
        <w:rPr>
          <w:spacing w:val="-4"/>
          <w:lang w:val="en-AU"/>
        </w:rPr>
        <w:t xml:space="preserve"> </w:t>
      </w:r>
      <w:r w:rsidRPr="00FC6301">
        <w:rPr>
          <w:lang w:val="en-AU"/>
        </w:rPr>
        <w:t>other</w:t>
      </w:r>
      <w:r w:rsidRPr="00FC6301">
        <w:rPr>
          <w:spacing w:val="-4"/>
          <w:lang w:val="en-AU"/>
        </w:rPr>
        <w:t xml:space="preserve"> </w:t>
      </w:r>
      <w:r w:rsidRPr="00FC6301">
        <w:rPr>
          <w:lang w:val="en-AU"/>
        </w:rPr>
        <w:t>safety</w:t>
      </w:r>
      <w:r w:rsidRPr="00FC6301">
        <w:rPr>
          <w:spacing w:val="-4"/>
          <w:lang w:val="en-AU"/>
        </w:rPr>
        <w:t xml:space="preserve"> </w:t>
      </w:r>
      <w:r w:rsidRPr="00FC6301">
        <w:rPr>
          <w:lang w:val="en-AU"/>
        </w:rPr>
        <w:t>issues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delivery</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vaccines.</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ATAGI COVID-19 Safety Group provides regular updates to the ATAGI COVID- 19 Working Group. The Therapeutic Goods Administration</w:t>
      </w:r>
    </w:p>
    <w:p w14:paraId="656BADC7" w14:textId="77777777" w:rsidR="008344FB" w:rsidRPr="00FC6301" w:rsidRDefault="004310F6">
      <w:pPr>
        <w:pStyle w:val="BodyText"/>
        <w:spacing w:line="271" w:lineRule="auto"/>
        <w:ind w:left="487"/>
        <w:rPr>
          <w:lang w:val="en-AU"/>
        </w:rPr>
      </w:pPr>
      <w:r w:rsidRPr="00FC6301">
        <w:rPr>
          <w:lang w:val="en-AU"/>
        </w:rPr>
        <w:t>(TGA)</w:t>
      </w:r>
      <w:r w:rsidRPr="00FC6301">
        <w:rPr>
          <w:spacing w:val="-11"/>
          <w:lang w:val="en-AU"/>
        </w:rPr>
        <w:t xml:space="preserve"> </w:t>
      </w:r>
      <w:hyperlink r:id="rId964">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w:t>
      </w:r>
      <w:r w:rsidRPr="00FC6301">
        <w:rPr>
          <w:spacing w:val="-11"/>
          <w:lang w:val="en-AU"/>
        </w:rPr>
        <w:t xml:space="preserve"> </w:t>
      </w:r>
      <w:r w:rsidRPr="00FC6301">
        <w:rPr>
          <w:lang w:val="en-AU"/>
        </w:rPr>
        <w:t>events following immunisation.</w:t>
      </w:r>
    </w:p>
    <w:p w14:paraId="656BADC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DC9" w14:textId="77777777" w:rsidR="008344FB" w:rsidRPr="00FC6301" w:rsidRDefault="004310F6">
      <w:pPr>
        <w:pStyle w:val="Heading2"/>
        <w:spacing w:before="63"/>
        <w:rPr>
          <w:lang w:val="en-AU"/>
        </w:rPr>
      </w:pPr>
      <w:r w:rsidRPr="00FC6301">
        <w:rPr>
          <w:lang w:val="en-AU"/>
        </w:rPr>
        <w:lastRenderedPageBreak/>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257007E"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DCC" w14:textId="4FB809A6" w:rsidR="008344FB" w:rsidRPr="00FC6301" w:rsidRDefault="004310F6">
      <w:pPr>
        <w:pStyle w:val="BodyText"/>
        <w:spacing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965">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966">
        <w:r w:rsidRPr="00FC6301">
          <w:rPr>
            <w:u w:val="single"/>
            <w:lang w:val="en-AU"/>
          </w:rPr>
          <w:t>adolescents 16 to 17 years</w:t>
        </w:r>
      </w:hyperlink>
    </w:p>
    <w:p w14:paraId="656BADCD" w14:textId="77777777" w:rsidR="008344FB" w:rsidRPr="00FC6301" w:rsidRDefault="004310F6">
      <w:pPr>
        <w:pStyle w:val="BodyText"/>
        <w:spacing w:before="119"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967">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968">
        <w:r w:rsidRPr="00FC6301">
          <w:rPr>
            <w:u w:val="single"/>
            <w:lang w:val="en-AU"/>
          </w:rPr>
          <w:t>19 vaccine</w:t>
        </w:r>
      </w:hyperlink>
      <w:r w:rsidRPr="00FC6301">
        <w:rPr>
          <w:lang w:val="en-AU"/>
        </w:rPr>
        <w:t>.</w:t>
      </w:r>
    </w:p>
    <w:p w14:paraId="656BADCE" w14:textId="77777777" w:rsidR="008344FB" w:rsidRPr="00FC6301" w:rsidRDefault="004310F6">
      <w:pPr>
        <w:pStyle w:val="BodyText"/>
        <w:spacing w:before="118"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969">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970">
        <w:r w:rsidRPr="00FC6301">
          <w:rPr>
            <w:u w:val="single"/>
            <w:lang w:val="en-AU"/>
          </w:rPr>
          <w:t>a third primary dose of COVID-19 vaccine in individuals who are</w:t>
        </w:r>
      </w:hyperlink>
      <w:r w:rsidRPr="00FC6301">
        <w:rPr>
          <w:lang w:val="en-AU"/>
        </w:rPr>
        <w:t xml:space="preserve"> </w:t>
      </w:r>
      <w:hyperlink r:id="rId971">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u w:val="single"/>
          <w:lang w:val="en-AU"/>
        </w:rPr>
        <w:t xml:space="preserve"> </w:t>
      </w:r>
      <w:r w:rsidRPr="00FC6301">
        <w:rPr>
          <w:lang w:val="en-AU"/>
        </w:rPr>
        <w:t>.</w:t>
      </w:r>
    </w:p>
    <w:p w14:paraId="656BADCF" w14:textId="77777777" w:rsidR="008344FB" w:rsidRPr="00FC6301" w:rsidRDefault="00FC6301">
      <w:pPr>
        <w:pStyle w:val="BodyText"/>
        <w:spacing w:before="118" w:line="271" w:lineRule="auto"/>
        <w:ind w:left="1087" w:right="641"/>
        <w:rPr>
          <w:lang w:val="en-AU"/>
        </w:rPr>
      </w:pPr>
      <w:hyperlink r:id="rId972">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DD0" w14:textId="77777777" w:rsidR="008344FB" w:rsidRPr="00FC6301" w:rsidRDefault="004310F6">
      <w:pPr>
        <w:pStyle w:val="BodyText"/>
        <w:spacing w:before="119" w:line="271" w:lineRule="auto"/>
        <w:ind w:left="1087"/>
        <w:rPr>
          <w:lang w:val="en-AU"/>
        </w:rPr>
      </w:pPr>
      <w:r w:rsidRPr="00FC6301">
        <w:rPr>
          <w:lang w:val="en-AU"/>
        </w:rPr>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973">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974">
        <w:r w:rsidRPr="00FC6301">
          <w:rPr>
            <w:u w:val="single"/>
            <w:lang w:val="en-AU"/>
          </w:rPr>
          <w:t>concern and the timing of COVID-19 booster vaccination</w:t>
        </w:r>
      </w:hyperlink>
      <w:r w:rsidRPr="00FC6301">
        <w:rPr>
          <w:lang w:val="en-AU"/>
        </w:rPr>
        <w:t>.</w:t>
      </w:r>
    </w:p>
    <w:p w14:paraId="27516583" w14:textId="77777777" w:rsidR="00B46F34" w:rsidRPr="00FC6301" w:rsidRDefault="004310F6">
      <w:pPr>
        <w:pStyle w:val="BodyText"/>
        <w:spacing w:before="118" w:line="271" w:lineRule="auto"/>
        <w:ind w:left="1087"/>
        <w:rPr>
          <w:lang w:val="en-AU"/>
        </w:rPr>
      </w:pPr>
      <w:r w:rsidRPr="00FC6301">
        <w:rPr>
          <w:lang w:val="en-AU"/>
        </w:rPr>
        <w:t>10</w:t>
      </w:r>
      <w:r w:rsidRPr="00FC6301">
        <w:rPr>
          <w:spacing w:val="-13"/>
          <w:lang w:val="en-AU"/>
        </w:rPr>
        <w:t xml:space="preserve"> </w:t>
      </w:r>
      <w:r w:rsidRPr="00FC6301">
        <w:rPr>
          <w:lang w:val="en-AU"/>
        </w:rPr>
        <w:t>December</w:t>
      </w:r>
      <w:r w:rsidRPr="00FC6301">
        <w:rPr>
          <w:spacing w:val="-13"/>
          <w:lang w:val="en-AU"/>
        </w:rPr>
        <w:t xml:space="preserve"> </w:t>
      </w:r>
      <w:r w:rsidRPr="00FC6301">
        <w:rPr>
          <w:lang w:val="en-AU"/>
        </w:rPr>
        <w:t>2021:</w:t>
      </w:r>
      <w:r w:rsidRPr="00FC6301">
        <w:rPr>
          <w:spacing w:val="-13"/>
          <w:lang w:val="en-AU"/>
        </w:rPr>
        <w:t xml:space="preserve"> </w:t>
      </w:r>
      <w:r w:rsidRPr="00FC6301">
        <w:rPr>
          <w:lang w:val="en-AU"/>
        </w:rPr>
        <w:t>ATAGI</w:t>
      </w:r>
      <w:r w:rsidRPr="00FC6301">
        <w:rPr>
          <w:spacing w:val="-13"/>
          <w:lang w:val="en-AU"/>
        </w:rPr>
        <w:t xml:space="preserve"> </w:t>
      </w:r>
      <w:hyperlink r:id="rId975">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Pfizer</w:t>
        </w:r>
        <w:r w:rsidRPr="00FC6301">
          <w:rPr>
            <w:spacing w:val="-13"/>
            <w:u w:val="single"/>
            <w:lang w:val="en-AU"/>
          </w:rPr>
          <w:t xml:space="preserve"> </w:t>
        </w:r>
        <w:r w:rsidRPr="00FC6301">
          <w:rPr>
            <w:u w:val="single"/>
            <w:lang w:val="en-AU"/>
          </w:rPr>
          <w:t>COVID-19</w:t>
        </w:r>
      </w:hyperlink>
      <w:r w:rsidRPr="00FC6301">
        <w:rPr>
          <w:lang w:val="en-AU"/>
        </w:rPr>
        <w:t xml:space="preserve"> </w:t>
      </w:r>
      <w:hyperlink r:id="rId976">
        <w:r w:rsidRPr="00FC6301">
          <w:rPr>
            <w:u w:val="single"/>
            <w:lang w:val="en-AU"/>
          </w:rPr>
          <w:t>vaccine use in children aged 5 to 11 years</w:t>
        </w:r>
      </w:hyperlink>
      <w:r w:rsidRPr="00FC6301">
        <w:rPr>
          <w:lang w:val="en-AU"/>
        </w:rPr>
        <w:t>.</w:t>
      </w:r>
    </w:p>
    <w:p w14:paraId="45EEAE6E"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977">
        <w:r w:rsidRPr="00FC6301">
          <w:rPr>
            <w:u w:val="single"/>
            <w:lang w:val="en-AU"/>
          </w:rPr>
          <w:t>providers</w:t>
        </w:r>
      </w:hyperlink>
      <w:r w:rsidRPr="00FC6301">
        <w:rPr>
          <w:lang w:val="en-AU"/>
        </w:rPr>
        <w:t xml:space="preserve"> and </w:t>
      </w:r>
      <w:hyperlink r:id="rId978">
        <w:r w:rsidRPr="00FC6301">
          <w:rPr>
            <w:u w:val="single"/>
            <w:lang w:val="en-AU"/>
          </w:rPr>
          <w:t>patients</w:t>
        </w:r>
      </w:hyperlink>
      <w:r w:rsidRPr="00FC6301">
        <w:rPr>
          <w:lang w:val="en-AU"/>
        </w:rPr>
        <w:t>.</w:t>
      </w:r>
    </w:p>
    <w:p w14:paraId="656BADD8" w14:textId="19A76587"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DDB"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14F5184" w14:textId="77777777" w:rsidR="00B46F34" w:rsidRPr="00FC6301" w:rsidRDefault="00B46F34">
      <w:pPr>
        <w:pStyle w:val="BodyText"/>
        <w:rPr>
          <w:lang w:val="en-AU"/>
        </w:rPr>
      </w:pPr>
    </w:p>
    <w:bookmarkStart w:id="40" w:name="39_9_February_2022"/>
    <w:bookmarkEnd w:id="40"/>
    <w:p w14:paraId="07BF914E"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979">
        <w:r w:rsidRPr="00FC6301">
          <w:rPr>
            <w:u w:val="single"/>
            <w:lang w:val="en-AU"/>
          </w:rPr>
          <w:t xml:space="preserve">News and </w:t>
        </w:r>
        <w:r w:rsidRPr="00FC6301">
          <w:rPr>
            <w:spacing w:val="-2"/>
            <w:u w:val="single"/>
            <w:lang w:val="en-AU"/>
          </w:rPr>
          <w:t>media</w:t>
        </w:r>
      </w:hyperlink>
    </w:p>
    <w:p w14:paraId="656BADE3" w14:textId="4E96BC38"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9 February 2022</w:t>
      </w:r>
    </w:p>
    <w:p w14:paraId="78F1C53F"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9</w:t>
      </w:r>
      <w:r w:rsidRPr="00FC6301">
        <w:rPr>
          <w:spacing w:val="-7"/>
          <w:lang w:val="en-AU"/>
        </w:rPr>
        <w:t xml:space="preserve"> </w:t>
      </w:r>
      <w:r w:rsidRPr="00FC6301">
        <w:rPr>
          <w:lang w:val="en-AU"/>
        </w:rPr>
        <w:t xml:space="preserve">February </w:t>
      </w:r>
      <w:r w:rsidRPr="00FC6301">
        <w:rPr>
          <w:spacing w:val="-2"/>
          <w:lang w:val="en-AU"/>
        </w:rPr>
        <w:t>2022.</w:t>
      </w:r>
    </w:p>
    <w:p w14:paraId="656BADE6" w14:textId="6C0E3AC7" w:rsidR="008344FB" w:rsidRPr="00FC6301" w:rsidRDefault="008344FB">
      <w:pPr>
        <w:rPr>
          <w:sz w:val="9"/>
          <w:lang w:val="en-AU"/>
        </w:rPr>
        <w:sectPr w:rsidR="008344FB" w:rsidRPr="00FC6301">
          <w:headerReference w:type="default" r:id="rId980"/>
          <w:footerReference w:type="default" r:id="rId981"/>
          <w:pgSz w:w="11900" w:h="16840"/>
          <w:pgMar w:top="460" w:right="1680" w:bottom="440" w:left="1680" w:header="269" w:footer="253" w:gutter="0"/>
          <w:pgNumType w:start="1"/>
          <w:cols w:space="720"/>
        </w:sectPr>
      </w:pPr>
    </w:p>
    <w:p w14:paraId="656BADE7"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DE8"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10</w:t>
      </w:r>
      <w:r w:rsidRPr="00FC6301">
        <w:rPr>
          <w:spacing w:val="-17"/>
          <w:lang w:val="en-AU"/>
        </w:rPr>
        <w:t xml:space="preserve"> </w:t>
      </w:r>
      <w:r w:rsidRPr="00FC6301">
        <w:rPr>
          <w:lang w:val="en-AU"/>
        </w:rPr>
        <w:t>February</w:t>
      </w:r>
      <w:r w:rsidRPr="00FC6301">
        <w:rPr>
          <w:spacing w:val="-16"/>
          <w:lang w:val="en-AU"/>
        </w:rPr>
        <w:t xml:space="preserve"> </w:t>
      </w:r>
      <w:r w:rsidRPr="00FC6301">
        <w:rPr>
          <w:lang w:val="en-AU"/>
        </w:rPr>
        <w:t>2022 General public</w:t>
      </w:r>
    </w:p>
    <w:p w14:paraId="656BADE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E169180" w14:textId="77777777" w:rsidR="00B46F34" w:rsidRPr="00FC6301" w:rsidRDefault="00B46F34">
      <w:pPr>
        <w:pStyle w:val="BodyText"/>
        <w:rPr>
          <w:sz w:val="48"/>
          <w:lang w:val="en-AU"/>
        </w:rPr>
      </w:pPr>
    </w:p>
    <w:p w14:paraId="7D576666"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DF2" w14:textId="6DAC12BA" w:rsidR="008344FB" w:rsidRPr="00FC6301" w:rsidRDefault="004310F6">
      <w:pPr>
        <w:pStyle w:val="BodyText"/>
        <w:ind w:right="627"/>
        <w:jc w:val="center"/>
        <w:rPr>
          <w:lang w:val="en-AU"/>
        </w:rPr>
      </w:pPr>
      <w:r w:rsidRPr="00FC6301">
        <w:rPr>
          <w:lang w:val="en-AU"/>
        </w:rPr>
        <w:t>ATAGI</w:t>
      </w:r>
      <w:r w:rsidRPr="00FC6301">
        <w:rPr>
          <w:spacing w:val="-7"/>
          <w:lang w:val="en-AU"/>
        </w:rPr>
        <w:t xml:space="preserve"> </w:t>
      </w:r>
      <w:r w:rsidRPr="00FC6301">
        <w:rPr>
          <w:lang w:val="en-AU"/>
        </w:rPr>
        <w:t>provided</w:t>
      </w:r>
      <w:r w:rsidRPr="00FC6301">
        <w:rPr>
          <w:spacing w:val="-7"/>
          <w:lang w:val="en-AU"/>
        </w:rPr>
        <w:t xml:space="preserve"> </w:t>
      </w:r>
      <w:r w:rsidRPr="00FC6301">
        <w:rPr>
          <w:lang w:val="en-AU"/>
        </w:rPr>
        <w:t>advice</w:t>
      </w:r>
      <w:r w:rsidRPr="00FC6301">
        <w:rPr>
          <w:spacing w:val="-6"/>
          <w:lang w:val="en-AU"/>
        </w:rPr>
        <w:t xml:space="preserve"> </w:t>
      </w:r>
      <w:r w:rsidRPr="00FC6301">
        <w:rPr>
          <w:lang w:val="en-AU"/>
        </w:rPr>
        <w:t>on</w:t>
      </w:r>
      <w:r w:rsidRPr="00FC6301">
        <w:rPr>
          <w:spacing w:val="-7"/>
          <w:lang w:val="en-AU"/>
        </w:rPr>
        <w:t xml:space="preserve"> </w:t>
      </w:r>
      <w:r w:rsidRPr="00FC6301">
        <w:rPr>
          <w:lang w:val="en-AU"/>
        </w:rPr>
        <w:t>defining</w:t>
      </w:r>
      <w:r w:rsidRPr="00FC6301">
        <w:rPr>
          <w:spacing w:val="-7"/>
          <w:lang w:val="en-AU"/>
        </w:rPr>
        <w:t xml:space="preserve"> </w:t>
      </w:r>
      <w:r w:rsidRPr="00FC6301">
        <w:rPr>
          <w:lang w:val="en-AU"/>
        </w:rPr>
        <w:t>‘up-to-date’</w:t>
      </w:r>
      <w:r w:rsidRPr="00FC6301">
        <w:rPr>
          <w:spacing w:val="-6"/>
          <w:lang w:val="en-AU"/>
        </w:rPr>
        <w:t xml:space="preserve"> </w:t>
      </w:r>
      <w:r w:rsidRPr="00FC6301">
        <w:rPr>
          <w:spacing w:val="-2"/>
          <w:lang w:val="en-AU"/>
        </w:rPr>
        <w:t>status.</w:t>
      </w:r>
    </w:p>
    <w:p w14:paraId="656BADF3" w14:textId="77777777" w:rsidR="008344FB" w:rsidRPr="00FC6301" w:rsidRDefault="008344FB">
      <w:pPr>
        <w:jc w:val="center"/>
        <w:rPr>
          <w:lang w:val="en-AU"/>
        </w:rPr>
        <w:sectPr w:rsidR="008344FB" w:rsidRPr="00FC6301">
          <w:type w:val="continuous"/>
          <w:pgSz w:w="11900" w:h="16840"/>
          <w:pgMar w:top="980" w:right="1680" w:bottom="280" w:left="1680" w:header="269" w:footer="253" w:gutter="0"/>
          <w:cols w:space="720"/>
        </w:sectPr>
      </w:pPr>
    </w:p>
    <w:p w14:paraId="656BADF4" w14:textId="77777777" w:rsidR="008344FB" w:rsidRPr="00FC6301" w:rsidRDefault="004310F6">
      <w:pPr>
        <w:pStyle w:val="Heading2"/>
        <w:spacing w:before="63"/>
        <w:rPr>
          <w:lang w:val="en-AU"/>
        </w:rPr>
      </w:pPr>
      <w:r w:rsidRPr="00FC6301">
        <w:rPr>
          <w:spacing w:val="-4"/>
          <w:lang w:val="en-AU"/>
        </w:rPr>
        <w:lastRenderedPageBreak/>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00404CE4" w14:textId="77777777" w:rsidR="00B46F34" w:rsidRPr="00FC6301" w:rsidRDefault="004310F6">
      <w:pPr>
        <w:pStyle w:val="BodyText"/>
        <w:spacing w:before="355" w:line="271" w:lineRule="auto"/>
        <w:ind w:left="487" w:right="495"/>
        <w:rPr>
          <w:lang w:val="en-AU"/>
        </w:rPr>
      </w:pPr>
      <w:r w:rsidRPr="00FC6301">
        <w:rPr>
          <w:lang w:val="en-AU"/>
        </w:rPr>
        <w:t>On Wednesday 9 February 2022, ATAGI met to consider the latest developments relating to COVID-19 immunisation.</w:t>
      </w:r>
      <w:r w:rsidRPr="00FC6301">
        <w:rPr>
          <w:spacing w:val="40"/>
          <w:lang w:val="en-AU"/>
        </w:rPr>
        <w:t xml:space="preserve"> </w:t>
      </w:r>
      <w:r w:rsidRPr="00FC6301">
        <w:rPr>
          <w:lang w:val="en-AU"/>
        </w:rPr>
        <w:t xml:space="preserve">As of 8 February 2022, </w:t>
      </w:r>
      <w:hyperlink r:id="rId982">
        <w:r w:rsidRPr="00FC6301">
          <w:rPr>
            <w:u w:val="single"/>
            <w:lang w:val="en-AU"/>
          </w:rPr>
          <w:t>over 51 million doses</w:t>
        </w:r>
      </w:hyperlink>
      <w:r w:rsidRPr="00FC6301">
        <w:rPr>
          <w:lang w:val="en-AU"/>
        </w:rPr>
        <w:t xml:space="preserve"> of COVID-19 vaccines have been 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anyone</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656BADF8" w14:textId="058FFF42" w:rsidR="008344FB" w:rsidRPr="00FC6301" w:rsidRDefault="004310F6">
      <w:pPr>
        <w:pStyle w:val="Heading2"/>
        <w:spacing w:line="225" w:lineRule="auto"/>
        <w:rPr>
          <w:lang w:val="en-AU"/>
        </w:rPr>
      </w:pPr>
      <w:r w:rsidRPr="00FC6301">
        <w:rPr>
          <w:lang w:val="en-AU"/>
        </w:rPr>
        <w:t>ATAGI</w:t>
      </w:r>
      <w:r w:rsidRPr="00FC6301">
        <w:rPr>
          <w:spacing w:val="-28"/>
          <w:lang w:val="en-AU"/>
        </w:rPr>
        <w:t xml:space="preserve"> </w:t>
      </w:r>
      <w:r w:rsidRPr="00FC6301">
        <w:rPr>
          <w:lang w:val="en-AU"/>
        </w:rPr>
        <w:t>Advice</w:t>
      </w:r>
      <w:r w:rsidRPr="00FC6301">
        <w:rPr>
          <w:spacing w:val="-28"/>
          <w:lang w:val="en-AU"/>
        </w:rPr>
        <w:t xml:space="preserve"> </w:t>
      </w:r>
      <w:r w:rsidRPr="00FC6301">
        <w:rPr>
          <w:lang w:val="en-AU"/>
        </w:rPr>
        <w:t>on</w:t>
      </w:r>
      <w:r w:rsidRPr="00FC6301">
        <w:rPr>
          <w:spacing w:val="-28"/>
          <w:lang w:val="en-AU"/>
        </w:rPr>
        <w:t xml:space="preserve"> </w:t>
      </w:r>
      <w:r w:rsidRPr="00FC6301">
        <w:rPr>
          <w:lang w:val="en-AU"/>
        </w:rPr>
        <w:t>defining</w:t>
      </w:r>
      <w:r w:rsidRPr="00FC6301">
        <w:rPr>
          <w:spacing w:val="-28"/>
          <w:lang w:val="en-AU"/>
        </w:rPr>
        <w:t xml:space="preserve"> </w:t>
      </w:r>
      <w:r w:rsidRPr="00FC6301">
        <w:rPr>
          <w:lang w:val="en-AU"/>
        </w:rPr>
        <w:t>‘up-to- date’ status</w:t>
      </w:r>
    </w:p>
    <w:p w14:paraId="37042C95" w14:textId="77777777" w:rsidR="00B46F34" w:rsidRPr="00FC6301" w:rsidRDefault="004310F6">
      <w:pPr>
        <w:pStyle w:val="BodyText"/>
        <w:spacing w:before="363" w:line="271" w:lineRule="auto"/>
        <w:ind w:left="487" w:right="525"/>
        <w:rPr>
          <w:lang w:val="en-AU"/>
        </w:rPr>
      </w:pPr>
      <w:r w:rsidRPr="00FC6301">
        <w:rPr>
          <w:lang w:val="en-AU"/>
        </w:rPr>
        <w:t>ATAGI recognises the importance of providing guidance on a person’s ‘up-to-date'</w:t>
      </w:r>
      <w:r w:rsidRPr="00FC6301">
        <w:rPr>
          <w:spacing w:val="-5"/>
          <w:lang w:val="en-AU"/>
        </w:rPr>
        <w:t xml:space="preserve"> </w:t>
      </w:r>
      <w:r w:rsidRPr="00FC6301">
        <w:rPr>
          <w:lang w:val="en-AU"/>
        </w:rPr>
        <w:t>vaccination</w:t>
      </w:r>
      <w:r w:rsidRPr="00FC6301">
        <w:rPr>
          <w:spacing w:val="-5"/>
          <w:lang w:val="en-AU"/>
        </w:rPr>
        <w:t xml:space="preserve"> </w:t>
      </w:r>
      <w:r w:rsidRPr="00FC6301">
        <w:rPr>
          <w:lang w:val="en-AU"/>
        </w:rPr>
        <w:t>status</w:t>
      </w:r>
      <w:r w:rsidRPr="00FC6301">
        <w:rPr>
          <w:spacing w:val="-5"/>
          <w:lang w:val="en-AU"/>
        </w:rPr>
        <w:t xml:space="preserve"> </w:t>
      </w:r>
      <w:r w:rsidRPr="00FC6301">
        <w:rPr>
          <w:lang w:val="en-AU"/>
        </w:rPr>
        <w:t>from</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clinical</w:t>
      </w:r>
      <w:r w:rsidRPr="00FC6301">
        <w:rPr>
          <w:spacing w:val="-5"/>
          <w:lang w:val="en-AU"/>
        </w:rPr>
        <w:t xml:space="preserve"> </w:t>
      </w:r>
      <w:r w:rsidRPr="00FC6301">
        <w:rPr>
          <w:lang w:val="en-AU"/>
        </w:rPr>
        <w:t>benefit</w:t>
      </w:r>
      <w:r w:rsidRPr="00FC6301">
        <w:rPr>
          <w:spacing w:val="-5"/>
          <w:lang w:val="en-AU"/>
        </w:rPr>
        <w:t xml:space="preserve"> </w:t>
      </w:r>
      <w:r w:rsidRPr="00FC6301">
        <w:rPr>
          <w:lang w:val="en-AU"/>
        </w:rPr>
        <w:t>perspective</w:t>
      </w:r>
      <w:r w:rsidRPr="00FC6301">
        <w:rPr>
          <w:spacing w:val="-5"/>
          <w:lang w:val="en-AU"/>
        </w:rPr>
        <w:t xml:space="preserve"> </w:t>
      </w:r>
      <w:r w:rsidRPr="00FC6301">
        <w:rPr>
          <w:lang w:val="en-AU"/>
        </w:rPr>
        <w:t>and also</w:t>
      </w:r>
      <w:r w:rsidRPr="00FC6301">
        <w:rPr>
          <w:spacing w:val="-2"/>
          <w:lang w:val="en-AU"/>
        </w:rPr>
        <w:t xml:space="preserve"> </w:t>
      </w:r>
      <w:r w:rsidRPr="00FC6301">
        <w:rPr>
          <w:lang w:val="en-AU"/>
        </w:rPr>
        <w:t>serving</w:t>
      </w:r>
      <w:r w:rsidRPr="00FC6301">
        <w:rPr>
          <w:spacing w:val="-2"/>
          <w:lang w:val="en-AU"/>
        </w:rPr>
        <w:t xml:space="preserve"> </w:t>
      </w:r>
      <w:r w:rsidRPr="00FC6301">
        <w:rPr>
          <w:lang w:val="en-AU"/>
        </w:rPr>
        <w:t>as</w:t>
      </w:r>
      <w:r w:rsidRPr="00FC6301">
        <w:rPr>
          <w:spacing w:val="-2"/>
          <w:lang w:val="en-AU"/>
        </w:rPr>
        <w:t xml:space="preserve"> </w:t>
      </w:r>
      <w:r w:rsidRPr="00FC6301">
        <w:rPr>
          <w:lang w:val="en-AU"/>
        </w:rPr>
        <w:t>a</w:t>
      </w:r>
      <w:r w:rsidRPr="00FC6301">
        <w:rPr>
          <w:spacing w:val="-2"/>
          <w:lang w:val="en-AU"/>
        </w:rPr>
        <w:t xml:space="preserve"> </w:t>
      </w:r>
      <w:r w:rsidRPr="00FC6301">
        <w:rPr>
          <w:lang w:val="en-AU"/>
        </w:rPr>
        <w:t>basis</w:t>
      </w:r>
      <w:r w:rsidRPr="00FC6301">
        <w:rPr>
          <w:spacing w:val="-2"/>
          <w:lang w:val="en-AU"/>
        </w:rPr>
        <w:t xml:space="preserve"> </w:t>
      </w:r>
      <w:r w:rsidRPr="00FC6301">
        <w:rPr>
          <w:lang w:val="en-AU"/>
        </w:rPr>
        <w:t>for</w:t>
      </w:r>
      <w:r w:rsidRPr="00FC6301">
        <w:rPr>
          <w:spacing w:val="-2"/>
          <w:lang w:val="en-AU"/>
        </w:rPr>
        <w:t xml:space="preserve"> </w:t>
      </w:r>
      <w:r w:rsidRPr="00FC6301">
        <w:rPr>
          <w:lang w:val="en-AU"/>
        </w:rPr>
        <w:t>policies</w:t>
      </w:r>
      <w:r w:rsidRPr="00FC6301">
        <w:rPr>
          <w:spacing w:val="-2"/>
          <w:lang w:val="en-AU"/>
        </w:rPr>
        <w:t xml:space="preserve"> </w:t>
      </w:r>
      <w:r w:rsidRPr="00FC6301">
        <w:rPr>
          <w:lang w:val="en-AU"/>
        </w:rPr>
        <w:t>for</w:t>
      </w:r>
      <w:r w:rsidRPr="00FC6301">
        <w:rPr>
          <w:spacing w:val="-2"/>
          <w:lang w:val="en-AU"/>
        </w:rPr>
        <w:t xml:space="preserve"> </w:t>
      </w:r>
      <w:r w:rsidRPr="00FC6301">
        <w:rPr>
          <w:lang w:val="en-AU"/>
        </w:rPr>
        <w:t>the</w:t>
      </w:r>
      <w:r w:rsidRPr="00FC6301">
        <w:rPr>
          <w:spacing w:val="-2"/>
          <w:lang w:val="en-AU"/>
        </w:rPr>
        <w:t xml:space="preserve"> </w:t>
      </w:r>
      <w:r w:rsidRPr="00FC6301">
        <w:rPr>
          <w:lang w:val="en-AU"/>
        </w:rPr>
        <w:t>public</w:t>
      </w:r>
      <w:r w:rsidRPr="00FC6301">
        <w:rPr>
          <w:spacing w:val="-2"/>
          <w:lang w:val="en-AU"/>
        </w:rPr>
        <w:t xml:space="preserve"> </w:t>
      </w:r>
      <w:r w:rsidRPr="00FC6301">
        <w:rPr>
          <w:lang w:val="en-AU"/>
        </w:rPr>
        <w:t>health</w:t>
      </w:r>
      <w:r w:rsidRPr="00FC6301">
        <w:rPr>
          <w:spacing w:val="-2"/>
          <w:lang w:val="en-AU"/>
        </w:rPr>
        <w:t xml:space="preserve"> </w:t>
      </w:r>
      <w:r w:rsidRPr="00FC6301">
        <w:rPr>
          <w:lang w:val="en-AU"/>
        </w:rPr>
        <w:t>management</w:t>
      </w:r>
      <w:r w:rsidRPr="00FC6301">
        <w:rPr>
          <w:spacing w:val="-2"/>
          <w:lang w:val="en-AU"/>
        </w:rPr>
        <w:t xml:space="preserve"> </w:t>
      </w:r>
      <w:r w:rsidRPr="00FC6301">
        <w:rPr>
          <w:lang w:val="en-AU"/>
        </w:rPr>
        <w:t>of the COVID-19 pandemic in a domestic context.</w:t>
      </w:r>
    </w:p>
    <w:p w14:paraId="54695288"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issued</w:t>
      </w:r>
      <w:r w:rsidRPr="00FC6301">
        <w:rPr>
          <w:spacing w:val="-9"/>
          <w:lang w:val="en-AU"/>
        </w:rPr>
        <w:t xml:space="preserve"> </w:t>
      </w:r>
      <w:r w:rsidRPr="00FC6301">
        <w:rPr>
          <w:lang w:val="en-AU"/>
        </w:rPr>
        <w:t>new</w:t>
      </w:r>
      <w:r w:rsidRPr="00FC6301">
        <w:rPr>
          <w:spacing w:val="-9"/>
          <w:lang w:val="en-AU"/>
        </w:rPr>
        <w:t xml:space="preserve"> </w:t>
      </w:r>
      <w:r w:rsidRPr="00FC6301">
        <w:rPr>
          <w:lang w:val="en-AU"/>
        </w:rPr>
        <w:t>advice</w:t>
      </w:r>
      <w:r w:rsidRPr="00FC6301">
        <w:rPr>
          <w:spacing w:val="-9"/>
          <w:lang w:val="en-AU"/>
        </w:rPr>
        <w:t xml:space="preserve"> </w:t>
      </w:r>
      <w:r w:rsidRPr="00FC6301">
        <w:rPr>
          <w:lang w:val="en-AU"/>
        </w:rPr>
        <w:t>defining</w:t>
      </w:r>
      <w:r w:rsidRPr="00FC6301">
        <w:rPr>
          <w:spacing w:val="-9"/>
          <w:lang w:val="en-AU"/>
        </w:rPr>
        <w:t xml:space="preserve"> </w:t>
      </w:r>
      <w:r w:rsidRPr="00FC6301">
        <w:rPr>
          <w:lang w:val="en-AU"/>
        </w:rPr>
        <w:t>up-to-date</w:t>
      </w:r>
      <w:r w:rsidRPr="00FC6301">
        <w:rPr>
          <w:spacing w:val="-9"/>
          <w:lang w:val="en-AU"/>
        </w:rPr>
        <w:t xml:space="preserve"> </w:t>
      </w:r>
      <w:r w:rsidRPr="00FC6301">
        <w:rPr>
          <w:lang w:val="en-AU"/>
        </w:rPr>
        <w:t>vaccination</w:t>
      </w:r>
      <w:r w:rsidRPr="00FC6301">
        <w:rPr>
          <w:spacing w:val="-9"/>
          <w:lang w:val="en-AU"/>
        </w:rPr>
        <w:t xml:space="preserve"> </w:t>
      </w:r>
      <w:r w:rsidRPr="00FC6301">
        <w:rPr>
          <w:lang w:val="en-AU"/>
        </w:rPr>
        <w:t>status</w:t>
      </w:r>
      <w:r w:rsidRPr="00FC6301">
        <w:rPr>
          <w:spacing w:val="-9"/>
          <w:lang w:val="en-AU"/>
        </w:rPr>
        <w:t xml:space="preserve"> </w:t>
      </w:r>
      <w:r w:rsidRPr="00FC6301">
        <w:rPr>
          <w:lang w:val="en-AU"/>
        </w:rPr>
        <w:t>as defined by the number and timing of appropriate COVID-19 vaccine doses recommended for and received by an individual, according to their age and other factors.</w:t>
      </w:r>
    </w:p>
    <w:p w14:paraId="656BADFD" w14:textId="0F6FF07B" w:rsidR="008344FB" w:rsidRPr="00FC6301" w:rsidRDefault="004310F6">
      <w:pPr>
        <w:pStyle w:val="BodyText"/>
        <w:spacing w:line="271" w:lineRule="auto"/>
        <w:ind w:left="487" w:right="495"/>
        <w:rPr>
          <w:lang w:val="en-AU"/>
        </w:rPr>
      </w:pPr>
      <w:r w:rsidRPr="00FC6301">
        <w:rPr>
          <w:lang w:val="en-AU"/>
        </w:rPr>
        <w:t>ATAGI</w:t>
      </w:r>
      <w:r w:rsidRPr="00FC6301">
        <w:rPr>
          <w:spacing w:val="-8"/>
          <w:lang w:val="en-AU"/>
        </w:rPr>
        <w:t xml:space="preserve"> </w:t>
      </w:r>
      <w:r w:rsidRPr="00FC6301">
        <w:rPr>
          <w:lang w:val="en-AU"/>
        </w:rPr>
        <w:t>notes</w:t>
      </w:r>
      <w:r w:rsidRPr="00FC6301">
        <w:rPr>
          <w:spacing w:val="-8"/>
          <w:lang w:val="en-AU"/>
        </w:rPr>
        <w:t xml:space="preserve"> </w:t>
      </w:r>
      <w:r w:rsidRPr="00FC6301">
        <w:rPr>
          <w:lang w:val="en-AU"/>
        </w:rPr>
        <w:t>that</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concept</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being</w:t>
      </w:r>
      <w:r w:rsidRPr="00FC6301">
        <w:rPr>
          <w:spacing w:val="-8"/>
          <w:lang w:val="en-AU"/>
        </w:rPr>
        <w:t xml:space="preserve"> </w:t>
      </w:r>
      <w:r w:rsidRPr="00FC6301">
        <w:rPr>
          <w:lang w:val="en-AU"/>
        </w:rPr>
        <w:t>up-to-date</w:t>
      </w:r>
      <w:r w:rsidRPr="00FC6301">
        <w:rPr>
          <w:spacing w:val="-8"/>
          <w:lang w:val="en-AU"/>
        </w:rPr>
        <w:t xml:space="preserve"> </w:t>
      </w:r>
      <w:r w:rsidRPr="00FC6301">
        <w:rPr>
          <w:lang w:val="en-AU"/>
        </w:rPr>
        <w:t>with</w:t>
      </w:r>
      <w:r w:rsidRPr="00FC6301">
        <w:rPr>
          <w:spacing w:val="-8"/>
          <w:lang w:val="en-AU"/>
        </w:rPr>
        <w:t xml:space="preserve"> </w:t>
      </w:r>
      <w:r w:rsidRPr="00FC6301">
        <w:rPr>
          <w:lang w:val="en-AU"/>
        </w:rPr>
        <w:t>vaccination</w:t>
      </w:r>
      <w:r w:rsidRPr="00FC6301">
        <w:rPr>
          <w:spacing w:val="-8"/>
          <w:lang w:val="en-AU"/>
        </w:rPr>
        <w:t xml:space="preserve"> </w:t>
      </w:r>
      <w:r w:rsidRPr="00FC6301">
        <w:rPr>
          <w:lang w:val="en-AU"/>
        </w:rPr>
        <w:t>may be different to what has been required to be ’fully vaccinated’, which is a term that has been used in the context of public health orders or mandates in various settings, including border control, quarantine, workplaces (e.g. aged care, health care), and in other select settings.</w:t>
      </w:r>
    </w:p>
    <w:p w14:paraId="3F921F06" w14:textId="77777777" w:rsidR="00B46F34" w:rsidRPr="00FC6301" w:rsidRDefault="004310F6">
      <w:pPr>
        <w:pStyle w:val="BodyText"/>
        <w:spacing w:line="271" w:lineRule="auto"/>
        <w:ind w:left="487" w:right="641"/>
        <w:rPr>
          <w:lang w:val="en-AU"/>
        </w:rPr>
      </w:pPr>
      <w:r w:rsidRPr="00FC6301">
        <w:rPr>
          <w:lang w:val="en-AU"/>
        </w:rPr>
        <w:t>These applications may involve legal and policy implications and are not within the remit of ATAGI but should be considered in the implementation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advice</w:t>
      </w:r>
      <w:r w:rsidRPr="00FC6301">
        <w:rPr>
          <w:spacing w:val="-5"/>
          <w:lang w:val="en-AU"/>
        </w:rPr>
        <w:t xml:space="preserve"> </w:t>
      </w:r>
      <w:r w:rsidRPr="00FC6301">
        <w:rPr>
          <w:lang w:val="en-AU"/>
        </w:rPr>
        <w:t>by</w:t>
      </w:r>
      <w:r w:rsidRPr="00FC6301">
        <w:rPr>
          <w:spacing w:val="-5"/>
          <w:lang w:val="en-AU"/>
        </w:rPr>
        <w:t xml:space="preserve"> </w:t>
      </w:r>
      <w:r w:rsidRPr="00FC6301">
        <w:rPr>
          <w:lang w:val="en-AU"/>
        </w:rPr>
        <w:t>governments</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private</w:t>
      </w:r>
      <w:r w:rsidRPr="00FC6301">
        <w:rPr>
          <w:spacing w:val="-5"/>
          <w:lang w:val="en-AU"/>
        </w:rPr>
        <w:t xml:space="preserve"> </w:t>
      </w:r>
      <w:r w:rsidRPr="00FC6301">
        <w:rPr>
          <w:lang w:val="en-AU"/>
        </w:rPr>
        <w:t>entities as appropriate.</w:t>
      </w:r>
    </w:p>
    <w:p w14:paraId="0B476768" w14:textId="77777777" w:rsidR="00B46F34" w:rsidRPr="00FC6301" w:rsidRDefault="004310F6">
      <w:pPr>
        <w:pStyle w:val="BodyText"/>
        <w:spacing w:line="271" w:lineRule="auto"/>
        <w:ind w:left="487" w:right="641"/>
        <w:rPr>
          <w:lang w:val="en-AU"/>
        </w:rPr>
      </w:pPr>
      <w:r w:rsidRPr="00FC6301">
        <w:rPr>
          <w:lang w:val="en-AU"/>
        </w:rPr>
        <w:t>The</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up-to-date</w:t>
      </w:r>
      <w:r w:rsidRPr="00FC6301">
        <w:rPr>
          <w:spacing w:val="-10"/>
          <w:lang w:val="en-AU"/>
        </w:rPr>
        <w:t xml:space="preserve"> </w:t>
      </w:r>
      <w:r w:rsidRPr="00FC6301">
        <w:rPr>
          <w:lang w:val="en-AU"/>
        </w:rPr>
        <w:t>vaccination</w:t>
      </w:r>
      <w:r w:rsidRPr="00FC6301">
        <w:rPr>
          <w:spacing w:val="-10"/>
          <w:lang w:val="en-AU"/>
        </w:rPr>
        <w:t xml:space="preserve"> </w:t>
      </w:r>
      <w:r w:rsidRPr="00FC6301">
        <w:rPr>
          <w:lang w:val="en-AU"/>
        </w:rPr>
        <w:t>status</w:t>
      </w:r>
      <w:r w:rsidRPr="00FC6301">
        <w:rPr>
          <w:spacing w:val="-10"/>
          <w:lang w:val="en-AU"/>
        </w:rPr>
        <w:t xml:space="preserve"> </w:t>
      </w:r>
      <w:r w:rsidRPr="00FC6301">
        <w:rPr>
          <w:lang w:val="en-AU"/>
        </w:rPr>
        <w:t xml:space="preserve">recommendations will be utilised by the </w:t>
      </w:r>
      <w:hyperlink r:id="rId983">
        <w:r w:rsidRPr="00FC6301">
          <w:rPr>
            <w:u w:val="single"/>
            <w:lang w:val="en-AU"/>
          </w:rPr>
          <w:t>Australian Immunisation Register</w:t>
        </w:r>
      </w:hyperlink>
      <w:r w:rsidRPr="00FC6301">
        <w:rPr>
          <w:lang w:val="en-AU"/>
        </w:rPr>
        <w:t xml:space="preserve"> to assist in determining</w:t>
      </w:r>
      <w:r w:rsidRPr="00FC6301">
        <w:rPr>
          <w:spacing w:val="-5"/>
          <w:lang w:val="en-AU"/>
        </w:rPr>
        <w:t xml:space="preserve"> </w:t>
      </w:r>
      <w:r w:rsidRPr="00FC6301">
        <w:rPr>
          <w:lang w:val="en-AU"/>
        </w:rPr>
        <w:t>whether</w:t>
      </w:r>
      <w:r w:rsidRPr="00FC6301">
        <w:rPr>
          <w:spacing w:val="-5"/>
          <w:lang w:val="en-AU"/>
        </w:rPr>
        <w:t xml:space="preserve"> </w:t>
      </w:r>
      <w:r w:rsidRPr="00FC6301">
        <w:rPr>
          <w:lang w:val="en-AU"/>
        </w:rPr>
        <w:t>an</w:t>
      </w:r>
      <w:r w:rsidRPr="00FC6301">
        <w:rPr>
          <w:spacing w:val="-5"/>
          <w:lang w:val="en-AU"/>
        </w:rPr>
        <w:t xml:space="preserve"> </w:t>
      </w:r>
      <w:r w:rsidRPr="00FC6301">
        <w:rPr>
          <w:lang w:val="en-AU"/>
        </w:rPr>
        <w:t>individual</w:t>
      </w:r>
      <w:r w:rsidRPr="00FC6301">
        <w:rPr>
          <w:spacing w:val="-5"/>
          <w:lang w:val="en-AU"/>
        </w:rPr>
        <w:t xml:space="preserve"> </w:t>
      </w:r>
      <w:r w:rsidRPr="00FC6301">
        <w:rPr>
          <w:lang w:val="en-AU"/>
        </w:rPr>
        <w:t>has</w:t>
      </w:r>
      <w:r w:rsidRPr="00FC6301">
        <w:rPr>
          <w:spacing w:val="-5"/>
          <w:lang w:val="en-AU"/>
        </w:rPr>
        <w:t xml:space="preserve"> </w:t>
      </w:r>
      <w:r w:rsidRPr="00FC6301">
        <w:rPr>
          <w:lang w:val="en-AU"/>
        </w:rPr>
        <w:t>had</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recommended</w:t>
      </w:r>
      <w:r w:rsidRPr="00FC6301">
        <w:rPr>
          <w:spacing w:val="-5"/>
          <w:lang w:val="en-AU"/>
        </w:rPr>
        <w:t xml:space="preserve"> </w:t>
      </w:r>
      <w:r w:rsidRPr="00FC6301">
        <w:rPr>
          <w:lang w:val="en-AU"/>
        </w:rPr>
        <w:t xml:space="preserve">vaccine </w:t>
      </w:r>
      <w:r w:rsidRPr="00FC6301">
        <w:rPr>
          <w:spacing w:val="-2"/>
          <w:lang w:val="en-AU"/>
        </w:rPr>
        <w:t>doses.</w:t>
      </w:r>
    </w:p>
    <w:p w14:paraId="656BAE02" w14:textId="358004DD" w:rsidR="008344FB" w:rsidRPr="00FC6301" w:rsidRDefault="004310F6">
      <w:pPr>
        <w:pStyle w:val="BodyText"/>
        <w:ind w:left="487"/>
        <w:rPr>
          <w:lang w:val="en-AU"/>
        </w:rPr>
      </w:pPr>
      <w:r w:rsidRPr="00FC6301">
        <w:rPr>
          <w:lang w:val="en-AU"/>
        </w:rPr>
        <w:t>Full</w:t>
      </w:r>
      <w:r w:rsidRPr="00FC6301">
        <w:rPr>
          <w:spacing w:val="-6"/>
          <w:lang w:val="en-AU"/>
        </w:rPr>
        <w:t xml:space="preserve"> </w:t>
      </w:r>
      <w:r w:rsidRPr="00FC6301">
        <w:rPr>
          <w:lang w:val="en-AU"/>
        </w:rPr>
        <w:t>details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ATAGI’s</w:t>
      </w:r>
      <w:r w:rsidRPr="00FC6301">
        <w:rPr>
          <w:spacing w:val="-5"/>
          <w:lang w:val="en-AU"/>
        </w:rPr>
        <w:t xml:space="preserve"> </w:t>
      </w:r>
      <w:r w:rsidRPr="00FC6301">
        <w:rPr>
          <w:lang w:val="en-AU"/>
        </w:rPr>
        <w:t>advice</w:t>
      </w:r>
      <w:r w:rsidRPr="00FC6301">
        <w:rPr>
          <w:spacing w:val="-6"/>
          <w:lang w:val="en-AU"/>
        </w:rPr>
        <w:t xml:space="preserve"> </w:t>
      </w:r>
      <w:r w:rsidRPr="00FC6301">
        <w:rPr>
          <w:lang w:val="en-AU"/>
        </w:rPr>
        <w:t>is</w:t>
      </w:r>
      <w:r w:rsidRPr="00FC6301">
        <w:rPr>
          <w:spacing w:val="-6"/>
          <w:lang w:val="en-AU"/>
        </w:rPr>
        <w:t xml:space="preserve"> </w:t>
      </w:r>
      <w:hyperlink r:id="rId984">
        <w:r w:rsidRPr="00FC6301">
          <w:rPr>
            <w:u w:val="single"/>
            <w:lang w:val="en-AU"/>
          </w:rPr>
          <w:t>available</w:t>
        </w:r>
        <w:r w:rsidRPr="00FC6301">
          <w:rPr>
            <w:spacing w:val="-5"/>
            <w:u w:val="single"/>
            <w:lang w:val="en-AU"/>
          </w:rPr>
          <w:t xml:space="preserve"> </w:t>
        </w:r>
        <w:r w:rsidRPr="00FC6301">
          <w:rPr>
            <w:spacing w:val="-2"/>
            <w:u w:val="single"/>
            <w:lang w:val="en-AU"/>
          </w:rPr>
          <w:t>here</w:t>
        </w:r>
      </w:hyperlink>
      <w:r w:rsidRPr="00FC6301">
        <w:rPr>
          <w:spacing w:val="-2"/>
          <w:lang w:val="en-AU"/>
        </w:rPr>
        <w:t>.</w:t>
      </w:r>
    </w:p>
    <w:p w14:paraId="656BAE03"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AE04" w14:textId="77777777" w:rsidR="008344FB" w:rsidRPr="00FC6301" w:rsidRDefault="004310F6">
      <w:pPr>
        <w:pStyle w:val="Heading2"/>
        <w:spacing w:before="63"/>
        <w:rPr>
          <w:lang w:val="en-AU"/>
        </w:rPr>
      </w:pPr>
      <w:r w:rsidRPr="00FC6301">
        <w:rPr>
          <w:spacing w:val="-2"/>
          <w:lang w:val="en-AU"/>
        </w:rPr>
        <w:lastRenderedPageBreak/>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6F07CA80" w14:textId="77777777" w:rsidR="00B46F34" w:rsidRPr="00FC6301" w:rsidRDefault="004310F6">
      <w:pPr>
        <w:pStyle w:val="BodyText"/>
        <w:spacing w:before="355" w:line="271" w:lineRule="auto"/>
        <w:ind w:left="487"/>
        <w:rPr>
          <w:lang w:val="en-AU"/>
        </w:rPr>
      </w:pPr>
      <w:r w:rsidRPr="00FC6301">
        <w:rPr>
          <w:lang w:val="en-AU"/>
        </w:rPr>
        <w:t>ATAGI</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continuing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monitor</w:t>
      </w:r>
      <w:r w:rsidRPr="00FC6301">
        <w:rPr>
          <w:spacing w:val="-8"/>
          <w:lang w:val="en-AU"/>
        </w:rPr>
        <w:t xml:space="preserve"> </w:t>
      </w:r>
      <w:r w:rsidRPr="00FC6301">
        <w:rPr>
          <w:lang w:val="en-AU"/>
        </w:rPr>
        <w:t>evidence</w:t>
      </w:r>
      <w:r w:rsidRPr="00FC6301">
        <w:rPr>
          <w:spacing w:val="-8"/>
          <w:lang w:val="en-AU"/>
        </w:rPr>
        <w:t xml:space="preserve"> </w:t>
      </w:r>
      <w:r w:rsidRPr="00FC6301">
        <w:rPr>
          <w:lang w:val="en-AU"/>
        </w:rPr>
        <w:t>on</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effectiveness</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vaccine boosters and national vaccination coverage rates.</w:t>
      </w:r>
    </w:p>
    <w:p w14:paraId="656BAE08" w14:textId="39AAF863" w:rsidR="008344FB" w:rsidRPr="00FC6301" w:rsidRDefault="004310F6">
      <w:pPr>
        <w:pStyle w:val="Heading2"/>
        <w:spacing w:before="1"/>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281F9FAA" w14:textId="77777777" w:rsidR="00B46F34" w:rsidRPr="00FC6301" w:rsidRDefault="004310F6">
      <w:pPr>
        <w:pStyle w:val="BodyText"/>
        <w:spacing w:before="355" w:line="271" w:lineRule="auto"/>
        <w:ind w:left="487"/>
        <w:rPr>
          <w:lang w:val="en-AU"/>
        </w:rPr>
      </w:pPr>
      <w:r w:rsidRPr="00FC6301">
        <w:rPr>
          <w:lang w:val="en-AU"/>
        </w:rPr>
        <w:t>The</w:t>
      </w:r>
      <w:r w:rsidRPr="00FC6301">
        <w:rPr>
          <w:spacing w:val="-12"/>
          <w:lang w:val="en-AU"/>
        </w:rPr>
        <w:t xml:space="preserve"> </w:t>
      </w:r>
      <w:r w:rsidRPr="00FC6301">
        <w:rPr>
          <w:lang w:val="en-AU"/>
        </w:rPr>
        <w:t>Therapeutic</w:t>
      </w:r>
      <w:r w:rsidRPr="00FC6301">
        <w:rPr>
          <w:spacing w:val="-12"/>
          <w:lang w:val="en-AU"/>
        </w:rPr>
        <w:t xml:space="preserve"> </w:t>
      </w:r>
      <w:r w:rsidRPr="00FC6301">
        <w:rPr>
          <w:lang w:val="en-AU"/>
        </w:rPr>
        <w:t>Goods</w:t>
      </w:r>
      <w:r w:rsidRPr="00FC6301">
        <w:rPr>
          <w:spacing w:val="-12"/>
          <w:lang w:val="en-AU"/>
        </w:rPr>
        <w:t xml:space="preserve"> </w:t>
      </w:r>
      <w:r w:rsidRPr="00FC6301">
        <w:rPr>
          <w:lang w:val="en-AU"/>
        </w:rPr>
        <w:t>Administration</w:t>
      </w:r>
      <w:r w:rsidRPr="00FC6301">
        <w:rPr>
          <w:spacing w:val="-12"/>
          <w:lang w:val="en-AU"/>
        </w:rPr>
        <w:t xml:space="preserve"> </w:t>
      </w:r>
      <w:r w:rsidRPr="00FC6301">
        <w:rPr>
          <w:lang w:val="en-AU"/>
        </w:rPr>
        <w:t>(TGA)</w:t>
      </w:r>
      <w:r w:rsidRPr="00FC6301">
        <w:rPr>
          <w:spacing w:val="-12"/>
          <w:lang w:val="en-AU"/>
        </w:rPr>
        <w:t xml:space="preserve"> </w:t>
      </w:r>
      <w:hyperlink r:id="rId985">
        <w:r w:rsidRPr="00FC6301">
          <w:rPr>
            <w:u w:val="single"/>
            <w:lang w:val="en-AU"/>
          </w:rPr>
          <w:t>Weekl</w:t>
        </w:r>
        <w:r w:rsidRPr="00FC6301">
          <w:rPr>
            <w:lang w:val="en-AU"/>
          </w:rPr>
          <w:t>y</w:t>
        </w:r>
        <w:r w:rsidRPr="00FC6301">
          <w:rPr>
            <w:spacing w:val="19"/>
            <w:u w:val="single"/>
            <w:lang w:val="en-AU"/>
          </w:rPr>
          <w:t xml:space="preserve"> </w:t>
        </w:r>
        <w:r w:rsidRPr="00FC6301">
          <w:rPr>
            <w:u w:val="single"/>
            <w:lang w:val="en-AU"/>
          </w:rPr>
          <w:t>Report</w:t>
        </w:r>
      </w:hyperlink>
      <w:r w:rsidRPr="00FC6301">
        <w:rPr>
          <w:spacing w:val="-12"/>
          <w:lang w:val="en-AU"/>
        </w:rPr>
        <w:t xml:space="preserve"> </w:t>
      </w:r>
      <w:r w:rsidRPr="00FC6301">
        <w:rPr>
          <w:lang w:val="en-AU"/>
        </w:rPr>
        <w:t>provides</w:t>
      </w:r>
      <w:r w:rsidRPr="00FC6301">
        <w:rPr>
          <w:spacing w:val="-12"/>
          <w:lang w:val="en-AU"/>
        </w:rPr>
        <w:t xml:space="preserve"> </w:t>
      </w:r>
      <w:r w:rsidRPr="00FC6301">
        <w:rPr>
          <w:lang w:val="en-AU"/>
        </w:rPr>
        <w:t>a detailed breakdown of adverse events following immunisation.</w:t>
      </w:r>
    </w:p>
    <w:p w14:paraId="656BAE0C" w14:textId="2F493FC1" w:rsidR="008344FB" w:rsidRPr="00FC6301" w:rsidRDefault="004310F6">
      <w:pPr>
        <w:pStyle w:val="Heading2"/>
        <w:spacing w:line="225" w:lineRule="auto"/>
        <w:ind w:right="1404"/>
        <w:rPr>
          <w:lang w:val="en-AU"/>
        </w:rPr>
      </w:pPr>
      <w:r w:rsidRPr="00FC6301">
        <w:rPr>
          <w:lang w:val="en-AU"/>
        </w:rPr>
        <w:t>Duration</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observation</w:t>
      </w:r>
      <w:r w:rsidRPr="00FC6301">
        <w:rPr>
          <w:spacing w:val="-9"/>
          <w:lang w:val="en-AU"/>
        </w:rPr>
        <w:t xml:space="preserve"> </w:t>
      </w:r>
      <w:r w:rsidRPr="00FC6301">
        <w:rPr>
          <w:lang w:val="en-AU"/>
        </w:rPr>
        <w:t>after COVID-19 vaccination</w:t>
      </w:r>
    </w:p>
    <w:p w14:paraId="1BBE2BA6" w14:textId="77777777" w:rsidR="00B46F34" w:rsidRPr="00FC6301" w:rsidRDefault="004310F6">
      <w:pPr>
        <w:pStyle w:val="BodyText"/>
        <w:spacing w:before="363" w:line="271" w:lineRule="auto"/>
        <w:ind w:left="487" w:right="702"/>
        <w:rPr>
          <w:lang w:val="en-AU"/>
        </w:rPr>
      </w:pPr>
      <w:r w:rsidRPr="00FC6301">
        <w:rPr>
          <w:lang w:val="en-AU"/>
        </w:rPr>
        <w:t>ATAGI reaffirms its recommendation that individuals who receive a COVID-19 vaccine, regardless of the vaccine brand and the dose number,</w:t>
      </w:r>
      <w:r w:rsidRPr="00FC6301">
        <w:rPr>
          <w:spacing w:val="-4"/>
          <w:lang w:val="en-AU"/>
        </w:rPr>
        <w:t xml:space="preserve"> </w:t>
      </w:r>
      <w:r w:rsidRPr="00FC6301">
        <w:rPr>
          <w:lang w:val="en-AU"/>
        </w:rPr>
        <w:t>should</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observed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least</w:t>
      </w:r>
      <w:r w:rsidRPr="00FC6301">
        <w:rPr>
          <w:spacing w:val="-4"/>
          <w:lang w:val="en-AU"/>
        </w:rPr>
        <w:t xml:space="preserve"> </w:t>
      </w:r>
      <w:r w:rsidRPr="00FC6301">
        <w:rPr>
          <w:lang w:val="en-AU"/>
        </w:rPr>
        <w:t>15</w:t>
      </w:r>
      <w:r w:rsidRPr="00FC6301">
        <w:rPr>
          <w:spacing w:val="-4"/>
          <w:lang w:val="en-AU"/>
        </w:rPr>
        <w:t xml:space="preserve"> </w:t>
      </w:r>
      <w:r w:rsidRPr="00FC6301">
        <w:rPr>
          <w:lang w:val="en-AU"/>
        </w:rPr>
        <w:t>minutes</w:t>
      </w:r>
      <w:r w:rsidRPr="00FC6301">
        <w:rPr>
          <w:spacing w:val="-4"/>
          <w:lang w:val="en-AU"/>
        </w:rPr>
        <w:t xml:space="preserve"> </w:t>
      </w:r>
      <w:r w:rsidRPr="00FC6301">
        <w:rPr>
          <w:lang w:val="en-AU"/>
        </w:rPr>
        <w:t>following</w:t>
      </w:r>
      <w:r w:rsidRPr="00FC6301">
        <w:rPr>
          <w:spacing w:val="-4"/>
          <w:lang w:val="en-AU"/>
        </w:rPr>
        <w:t xml:space="preserve"> </w:t>
      </w:r>
      <w:r w:rsidRPr="00FC6301">
        <w:rPr>
          <w:lang w:val="en-AU"/>
        </w:rPr>
        <w:t>vaccine administration at the clinic site, in accordance with the current recommendations in the Australian Immunisation Handbook.</w:t>
      </w:r>
    </w:p>
    <w:p w14:paraId="68EA94CA" w14:textId="77777777" w:rsidR="00B46F34" w:rsidRPr="00FC6301" w:rsidRDefault="004310F6">
      <w:pPr>
        <w:pStyle w:val="BodyText"/>
        <w:spacing w:line="271" w:lineRule="auto"/>
        <w:ind w:left="487" w:right="641"/>
        <w:rPr>
          <w:lang w:val="en-AU"/>
        </w:rPr>
      </w:pPr>
      <w:r w:rsidRPr="00FC6301">
        <w:rPr>
          <w:lang w:val="en-AU"/>
        </w:rPr>
        <w:t>Some people with specific allergies as specified in the Precautions section</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current</w:t>
      </w:r>
      <w:r w:rsidRPr="00FC6301">
        <w:rPr>
          <w:spacing w:val="-10"/>
          <w:lang w:val="en-AU"/>
        </w:rPr>
        <w:t xml:space="preserve"> </w:t>
      </w:r>
      <w:hyperlink r:id="rId986">
        <w:r w:rsidRPr="00FC6301">
          <w:rPr>
            <w:u w:val="single"/>
            <w:lang w:val="en-AU"/>
          </w:rPr>
          <w:t>ATAGI</w:t>
        </w:r>
        <w:r w:rsidRPr="00FC6301">
          <w:rPr>
            <w:spacing w:val="-10"/>
            <w:u w:val="single"/>
            <w:lang w:val="en-AU"/>
          </w:rPr>
          <w:t xml:space="preserve"> </w:t>
        </w:r>
        <w:r w:rsidRPr="00FC6301">
          <w:rPr>
            <w:u w:val="single"/>
            <w:lang w:val="en-AU"/>
          </w:rPr>
          <w:t>Clinical</w:t>
        </w:r>
        <w:r w:rsidRPr="00FC6301">
          <w:rPr>
            <w:spacing w:val="-14"/>
            <w:u w:val="single"/>
            <w:lang w:val="en-AU"/>
          </w:rPr>
          <w:t xml:space="preserve"> </w:t>
        </w:r>
        <w:r w:rsidRPr="00FC6301">
          <w:rPr>
            <w:u w:val="single"/>
            <w:lang w:val="en-AU"/>
          </w:rPr>
          <w:t>guidance</w:t>
        </w:r>
        <w:r w:rsidRPr="00FC6301">
          <w:rPr>
            <w:spacing w:val="-10"/>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COVID-19</w:t>
        </w:r>
        <w:r w:rsidRPr="00FC6301">
          <w:rPr>
            <w:spacing w:val="-10"/>
            <w:u w:val="single"/>
            <w:lang w:val="en-AU"/>
          </w:rPr>
          <w:t xml:space="preserve"> </w:t>
        </w:r>
        <w:r w:rsidRPr="00FC6301">
          <w:rPr>
            <w:u w:val="single"/>
            <w:lang w:val="en-AU"/>
          </w:rPr>
          <w:t>vaccine</w:t>
        </w:r>
      </w:hyperlink>
      <w:r w:rsidRPr="00FC6301">
        <w:rPr>
          <w:lang w:val="en-AU"/>
        </w:rPr>
        <w:t xml:space="preserve"> </w:t>
      </w:r>
      <w:hyperlink r:id="rId987">
        <w:r w:rsidRPr="00FC6301">
          <w:rPr>
            <w:u w:val="single"/>
            <w:lang w:val="en-AU"/>
          </w:rPr>
          <w:t>providers</w:t>
        </w:r>
      </w:hyperlink>
      <w:r w:rsidRPr="00FC6301">
        <w:rPr>
          <w:lang w:val="en-AU"/>
        </w:rPr>
        <w:t xml:space="preserve"> will require observation for at least 30 minutes following administration of a COVID-19 vaccine dose.</w:t>
      </w:r>
    </w:p>
    <w:p w14:paraId="656BAE12" w14:textId="7B0E2691"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E473A20"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E15" w14:textId="4FBBAF77" w:rsidR="008344FB" w:rsidRPr="00FC6301" w:rsidRDefault="004310F6">
      <w:pPr>
        <w:pStyle w:val="BodyText"/>
        <w:spacing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988">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989">
        <w:r w:rsidRPr="00FC6301">
          <w:rPr>
            <w:u w:val="single"/>
            <w:lang w:val="en-AU"/>
          </w:rPr>
          <w:t>adolescents 16 to 17 years</w:t>
        </w:r>
      </w:hyperlink>
    </w:p>
    <w:p w14:paraId="656BAE16" w14:textId="77777777" w:rsidR="008344FB" w:rsidRPr="00FC6301" w:rsidRDefault="004310F6">
      <w:pPr>
        <w:pStyle w:val="BodyText"/>
        <w:spacing w:before="119"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990">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991">
        <w:r w:rsidRPr="00FC6301">
          <w:rPr>
            <w:u w:val="single"/>
            <w:lang w:val="en-AU"/>
          </w:rPr>
          <w:t>19 vaccine</w:t>
        </w:r>
      </w:hyperlink>
      <w:r w:rsidRPr="00FC6301">
        <w:rPr>
          <w:lang w:val="en-AU"/>
        </w:rPr>
        <w:t>.</w:t>
      </w:r>
    </w:p>
    <w:p w14:paraId="656BAE17" w14:textId="77777777" w:rsidR="008344FB" w:rsidRPr="00FC6301" w:rsidRDefault="004310F6">
      <w:pPr>
        <w:pStyle w:val="BodyText"/>
        <w:spacing w:before="118"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992">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993">
        <w:r w:rsidRPr="00FC6301">
          <w:rPr>
            <w:u w:val="single"/>
            <w:lang w:val="en-AU"/>
          </w:rPr>
          <w:t>a third primary dose of COVID-19 vaccine in individuals who are</w:t>
        </w:r>
      </w:hyperlink>
      <w:r w:rsidRPr="00FC6301">
        <w:rPr>
          <w:lang w:val="en-AU"/>
        </w:rPr>
        <w:t xml:space="preserve"> </w:t>
      </w:r>
      <w:hyperlink r:id="rId994">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u w:val="single"/>
          <w:lang w:val="en-AU"/>
        </w:rPr>
        <w:t xml:space="preserve"> </w:t>
      </w:r>
      <w:r w:rsidRPr="00FC6301">
        <w:rPr>
          <w:lang w:val="en-AU"/>
        </w:rPr>
        <w:t>.</w:t>
      </w:r>
    </w:p>
    <w:p w14:paraId="656BAE1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E19" w14:textId="77777777" w:rsidR="008344FB" w:rsidRPr="00FC6301" w:rsidRDefault="00FC6301">
      <w:pPr>
        <w:pStyle w:val="BodyText"/>
        <w:spacing w:before="97" w:line="271" w:lineRule="auto"/>
        <w:ind w:left="1087" w:right="641"/>
        <w:rPr>
          <w:lang w:val="en-AU"/>
        </w:rPr>
      </w:pPr>
      <w:hyperlink r:id="rId995">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E1A" w14:textId="77777777" w:rsidR="008344FB" w:rsidRPr="00FC6301" w:rsidRDefault="004310F6">
      <w:pPr>
        <w:pStyle w:val="BodyText"/>
        <w:spacing w:before="118" w:line="271" w:lineRule="auto"/>
        <w:ind w:left="1087"/>
        <w:rPr>
          <w:lang w:val="en-AU"/>
        </w:rPr>
      </w:pPr>
      <w:r w:rsidRPr="00FC6301">
        <w:rPr>
          <w:lang w:val="en-AU"/>
        </w:rPr>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996">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997">
        <w:r w:rsidRPr="00FC6301">
          <w:rPr>
            <w:u w:val="single"/>
            <w:lang w:val="en-AU"/>
          </w:rPr>
          <w:t>concern and the timing of COVID-19 booster vaccination</w:t>
        </w:r>
      </w:hyperlink>
      <w:r w:rsidRPr="00FC6301">
        <w:rPr>
          <w:lang w:val="en-AU"/>
        </w:rPr>
        <w:t>.</w:t>
      </w:r>
    </w:p>
    <w:p w14:paraId="0B398BA2" w14:textId="77777777" w:rsidR="00B46F34" w:rsidRPr="00FC6301" w:rsidRDefault="004310F6">
      <w:pPr>
        <w:pStyle w:val="BodyText"/>
        <w:spacing w:before="119" w:line="271" w:lineRule="auto"/>
        <w:ind w:left="1087"/>
        <w:rPr>
          <w:lang w:val="en-AU"/>
        </w:rPr>
      </w:pPr>
      <w:r w:rsidRPr="00FC6301">
        <w:rPr>
          <w:lang w:val="en-AU"/>
        </w:rPr>
        <w:t>10</w:t>
      </w:r>
      <w:r w:rsidRPr="00FC6301">
        <w:rPr>
          <w:spacing w:val="-13"/>
          <w:lang w:val="en-AU"/>
        </w:rPr>
        <w:t xml:space="preserve"> </w:t>
      </w:r>
      <w:r w:rsidRPr="00FC6301">
        <w:rPr>
          <w:lang w:val="en-AU"/>
        </w:rPr>
        <w:t>December</w:t>
      </w:r>
      <w:r w:rsidRPr="00FC6301">
        <w:rPr>
          <w:spacing w:val="-13"/>
          <w:lang w:val="en-AU"/>
        </w:rPr>
        <w:t xml:space="preserve"> </w:t>
      </w:r>
      <w:r w:rsidRPr="00FC6301">
        <w:rPr>
          <w:lang w:val="en-AU"/>
        </w:rPr>
        <w:t>2021:</w:t>
      </w:r>
      <w:r w:rsidRPr="00FC6301">
        <w:rPr>
          <w:spacing w:val="-13"/>
          <w:lang w:val="en-AU"/>
        </w:rPr>
        <w:t xml:space="preserve"> </w:t>
      </w:r>
      <w:r w:rsidRPr="00FC6301">
        <w:rPr>
          <w:lang w:val="en-AU"/>
        </w:rPr>
        <w:t>ATAGI</w:t>
      </w:r>
      <w:r w:rsidRPr="00FC6301">
        <w:rPr>
          <w:spacing w:val="-13"/>
          <w:lang w:val="en-AU"/>
        </w:rPr>
        <w:t xml:space="preserve"> </w:t>
      </w:r>
      <w:hyperlink r:id="rId998">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Pfizer</w:t>
        </w:r>
        <w:r w:rsidRPr="00FC6301">
          <w:rPr>
            <w:spacing w:val="-13"/>
            <w:u w:val="single"/>
            <w:lang w:val="en-AU"/>
          </w:rPr>
          <w:t xml:space="preserve"> </w:t>
        </w:r>
        <w:r w:rsidRPr="00FC6301">
          <w:rPr>
            <w:u w:val="single"/>
            <w:lang w:val="en-AU"/>
          </w:rPr>
          <w:t>COVID-19</w:t>
        </w:r>
      </w:hyperlink>
      <w:r w:rsidRPr="00FC6301">
        <w:rPr>
          <w:lang w:val="en-AU"/>
        </w:rPr>
        <w:t xml:space="preserve"> </w:t>
      </w:r>
      <w:hyperlink r:id="rId999">
        <w:r w:rsidRPr="00FC6301">
          <w:rPr>
            <w:u w:val="single"/>
            <w:lang w:val="en-AU"/>
          </w:rPr>
          <w:t>vaccine use in children aged 5 to 11 years</w:t>
        </w:r>
      </w:hyperlink>
      <w:r w:rsidRPr="00FC6301">
        <w:rPr>
          <w:lang w:val="en-AU"/>
        </w:rPr>
        <w:t>.</w:t>
      </w:r>
    </w:p>
    <w:p w14:paraId="748476EC"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000">
        <w:r w:rsidRPr="00FC6301">
          <w:rPr>
            <w:u w:val="single"/>
            <w:lang w:val="en-AU"/>
          </w:rPr>
          <w:t>providers</w:t>
        </w:r>
      </w:hyperlink>
      <w:r w:rsidRPr="00FC6301">
        <w:rPr>
          <w:lang w:val="en-AU"/>
        </w:rPr>
        <w:t xml:space="preserve"> and </w:t>
      </w:r>
      <w:hyperlink r:id="rId1001">
        <w:r w:rsidRPr="00FC6301">
          <w:rPr>
            <w:u w:val="single"/>
            <w:lang w:val="en-AU"/>
          </w:rPr>
          <w:t>patients</w:t>
        </w:r>
      </w:hyperlink>
      <w:r w:rsidRPr="00FC6301">
        <w:rPr>
          <w:lang w:val="en-AU"/>
        </w:rPr>
        <w:t>.</w:t>
      </w:r>
    </w:p>
    <w:p w14:paraId="656BAE22" w14:textId="37DB5624"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E25"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0123A633" w14:textId="77777777" w:rsidR="00B46F34" w:rsidRPr="00FC6301" w:rsidRDefault="00B46F34">
      <w:pPr>
        <w:pStyle w:val="BodyText"/>
        <w:rPr>
          <w:lang w:val="en-AU"/>
        </w:rPr>
      </w:pPr>
    </w:p>
    <w:bookmarkStart w:id="41" w:name="40_16_February_2022"/>
    <w:bookmarkEnd w:id="41"/>
    <w:p w14:paraId="058DD550"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002">
        <w:r w:rsidRPr="00FC6301">
          <w:rPr>
            <w:u w:val="single"/>
            <w:lang w:val="en-AU"/>
          </w:rPr>
          <w:t xml:space="preserve">News and </w:t>
        </w:r>
        <w:r w:rsidRPr="00FC6301">
          <w:rPr>
            <w:spacing w:val="-2"/>
            <w:u w:val="single"/>
            <w:lang w:val="en-AU"/>
          </w:rPr>
          <w:t>media</w:t>
        </w:r>
      </w:hyperlink>
    </w:p>
    <w:p w14:paraId="656BAE2D" w14:textId="66B33F3C"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16 February 2022</w:t>
      </w:r>
    </w:p>
    <w:p w14:paraId="61D8E926"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16</w:t>
      </w:r>
      <w:r w:rsidRPr="00FC6301">
        <w:rPr>
          <w:spacing w:val="-7"/>
          <w:lang w:val="en-AU"/>
        </w:rPr>
        <w:t xml:space="preserve"> </w:t>
      </w:r>
      <w:r w:rsidRPr="00FC6301">
        <w:rPr>
          <w:lang w:val="en-AU"/>
        </w:rPr>
        <w:t xml:space="preserve">February </w:t>
      </w:r>
      <w:r w:rsidRPr="00FC6301">
        <w:rPr>
          <w:spacing w:val="-2"/>
          <w:lang w:val="en-AU"/>
        </w:rPr>
        <w:t>2022.</w:t>
      </w:r>
    </w:p>
    <w:p w14:paraId="656BAE30" w14:textId="02A07C9B" w:rsidR="008344FB" w:rsidRPr="00FC6301" w:rsidRDefault="008344FB">
      <w:pPr>
        <w:rPr>
          <w:sz w:val="9"/>
          <w:lang w:val="en-AU"/>
        </w:rPr>
        <w:sectPr w:rsidR="008344FB" w:rsidRPr="00FC6301">
          <w:headerReference w:type="default" r:id="rId1003"/>
          <w:footerReference w:type="default" r:id="rId1004"/>
          <w:pgSz w:w="11900" w:h="16840"/>
          <w:pgMar w:top="460" w:right="1680" w:bottom="440" w:left="1680" w:header="269" w:footer="253" w:gutter="0"/>
          <w:pgNumType w:start="1"/>
          <w:cols w:space="720"/>
        </w:sectPr>
      </w:pPr>
    </w:p>
    <w:p w14:paraId="656BAE31"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E32"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21</w:t>
      </w:r>
      <w:r w:rsidRPr="00FC6301">
        <w:rPr>
          <w:spacing w:val="-17"/>
          <w:lang w:val="en-AU"/>
        </w:rPr>
        <w:t xml:space="preserve"> </w:t>
      </w:r>
      <w:r w:rsidRPr="00FC6301">
        <w:rPr>
          <w:lang w:val="en-AU"/>
        </w:rPr>
        <w:t>February</w:t>
      </w:r>
      <w:r w:rsidRPr="00FC6301">
        <w:rPr>
          <w:spacing w:val="-16"/>
          <w:lang w:val="en-AU"/>
        </w:rPr>
        <w:t xml:space="preserve"> </w:t>
      </w:r>
      <w:r w:rsidRPr="00FC6301">
        <w:rPr>
          <w:lang w:val="en-AU"/>
        </w:rPr>
        <w:t>2022 General public</w:t>
      </w:r>
    </w:p>
    <w:p w14:paraId="656BAE33"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E440BA5" w14:textId="77777777" w:rsidR="00B46F34" w:rsidRPr="00FC6301" w:rsidRDefault="00B46F34">
      <w:pPr>
        <w:pStyle w:val="BodyText"/>
        <w:rPr>
          <w:sz w:val="48"/>
          <w:lang w:val="en-AU"/>
        </w:rPr>
      </w:pPr>
    </w:p>
    <w:p w14:paraId="3DF1C66F"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E3C" w14:textId="15E2EED9" w:rsidR="008344FB" w:rsidRPr="00FC6301" w:rsidRDefault="004310F6">
      <w:pPr>
        <w:pStyle w:val="BodyText"/>
        <w:spacing w:line="271" w:lineRule="auto"/>
        <w:ind w:left="1087" w:right="641"/>
        <w:rPr>
          <w:lang w:val="en-AU"/>
        </w:rPr>
      </w:pPr>
      <w:r w:rsidRPr="00FC6301">
        <w:rPr>
          <w:lang w:val="en-AU"/>
        </w:rPr>
        <w:t>In addition to polymerase chain reaction (PCR), rapid antigen tests</w:t>
      </w:r>
      <w:r w:rsidRPr="00FC6301">
        <w:rPr>
          <w:spacing w:val="-7"/>
          <w:lang w:val="en-AU"/>
        </w:rPr>
        <w:t xml:space="preserve"> </w:t>
      </w:r>
      <w:r w:rsidRPr="00FC6301">
        <w:rPr>
          <w:lang w:val="en-AU"/>
        </w:rPr>
        <w:t>(RATs)</w:t>
      </w:r>
      <w:r w:rsidRPr="00FC6301">
        <w:rPr>
          <w:spacing w:val="-5"/>
          <w:lang w:val="en-AU"/>
        </w:rPr>
        <w:t xml:space="preserve"> </w:t>
      </w:r>
      <w:r w:rsidRPr="00FC6301">
        <w:rPr>
          <w:lang w:val="en-AU"/>
        </w:rPr>
        <w:t>(reported</w:t>
      </w:r>
      <w:r w:rsidRPr="00FC6301">
        <w:rPr>
          <w:spacing w:val="-4"/>
          <w:lang w:val="en-AU"/>
        </w:rPr>
        <w:t xml:space="preserve"> </w:t>
      </w:r>
      <w:r w:rsidRPr="00FC6301">
        <w:rPr>
          <w:lang w:val="en-AU"/>
        </w:rPr>
        <w:t>to</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relevant</w:t>
      </w:r>
      <w:r w:rsidRPr="00FC6301">
        <w:rPr>
          <w:spacing w:val="-4"/>
          <w:lang w:val="en-AU"/>
        </w:rPr>
        <w:t xml:space="preserve"> </w:t>
      </w:r>
      <w:r w:rsidRPr="00FC6301">
        <w:rPr>
          <w:lang w:val="en-AU"/>
        </w:rPr>
        <w:t>jurisdictional</w:t>
      </w:r>
      <w:r w:rsidRPr="00FC6301">
        <w:rPr>
          <w:spacing w:val="-5"/>
          <w:lang w:val="en-AU"/>
        </w:rPr>
        <w:t xml:space="preserve"> </w:t>
      </w:r>
      <w:r w:rsidRPr="00FC6301">
        <w:rPr>
          <w:lang w:val="en-AU"/>
        </w:rPr>
        <w:t>system)</w:t>
      </w:r>
      <w:r w:rsidRPr="00FC6301">
        <w:rPr>
          <w:spacing w:val="-4"/>
          <w:lang w:val="en-AU"/>
        </w:rPr>
        <w:t xml:space="preserve"> </w:t>
      </w:r>
      <w:r w:rsidRPr="00FC6301">
        <w:rPr>
          <w:spacing w:val="-5"/>
          <w:lang w:val="en-AU"/>
        </w:rPr>
        <w:t>are</w:t>
      </w:r>
    </w:p>
    <w:p w14:paraId="656BAE3D"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0CA083E" w14:textId="77777777" w:rsidR="00B46F34" w:rsidRPr="00FC6301" w:rsidRDefault="004310F6">
      <w:pPr>
        <w:pStyle w:val="BodyText"/>
        <w:spacing w:before="97" w:line="271" w:lineRule="auto"/>
        <w:ind w:left="1087" w:right="641"/>
        <w:rPr>
          <w:lang w:val="en-AU"/>
        </w:rPr>
      </w:pPr>
      <w:r w:rsidRPr="00FC6301">
        <w:rPr>
          <w:lang w:val="en-AU"/>
        </w:rPr>
        <w:lastRenderedPageBreak/>
        <w:t>now</w:t>
      </w:r>
      <w:r w:rsidRPr="00FC6301">
        <w:rPr>
          <w:spacing w:val="-5"/>
          <w:lang w:val="en-AU"/>
        </w:rPr>
        <w:t xml:space="preserve"> </w:t>
      </w:r>
      <w:r w:rsidRPr="00FC6301">
        <w:rPr>
          <w:lang w:val="en-AU"/>
        </w:rPr>
        <w:t>acceptable</w:t>
      </w:r>
      <w:r w:rsidRPr="00FC6301">
        <w:rPr>
          <w:spacing w:val="-5"/>
          <w:lang w:val="en-AU"/>
        </w:rPr>
        <w:t xml:space="preserve"> </w:t>
      </w:r>
      <w:r w:rsidRPr="00FC6301">
        <w:rPr>
          <w:lang w:val="en-AU"/>
        </w:rPr>
        <w:t>proof</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prior</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purposes</w:t>
      </w:r>
      <w:r w:rsidRPr="00FC6301">
        <w:rPr>
          <w:spacing w:val="-5"/>
          <w:lang w:val="en-AU"/>
        </w:rPr>
        <w:t xml:space="preserve"> </w:t>
      </w:r>
      <w:r w:rsidRPr="00FC6301">
        <w:rPr>
          <w:lang w:val="en-AU"/>
        </w:rPr>
        <w:t xml:space="preserve">of </w:t>
      </w:r>
      <w:hyperlink r:id="rId1005">
        <w:r w:rsidRPr="00FC6301">
          <w:rPr>
            <w:u w:val="single"/>
            <w:lang w:val="en-AU"/>
          </w:rPr>
          <w:t>temporary medical exemptions</w:t>
        </w:r>
      </w:hyperlink>
      <w:r w:rsidRPr="00FC6301">
        <w:rPr>
          <w:lang w:val="en-AU"/>
        </w:rPr>
        <w:t>.</w:t>
      </w:r>
    </w:p>
    <w:p w14:paraId="656BAE41" w14:textId="2F9E23A4"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1D2B652" w14:textId="77777777" w:rsidR="00B46F34" w:rsidRPr="00FC6301" w:rsidRDefault="004310F6">
      <w:pPr>
        <w:pStyle w:val="BodyText"/>
        <w:spacing w:before="356" w:line="271" w:lineRule="auto"/>
        <w:ind w:left="487" w:right="495"/>
        <w:rPr>
          <w:lang w:val="en-AU"/>
        </w:rPr>
      </w:pPr>
      <w:r w:rsidRPr="00FC6301">
        <w:rPr>
          <w:lang w:val="en-AU"/>
        </w:rPr>
        <w:t>On Wednesday 16 February 2022, ATAGI met to consider the latest developments relating to COVID-19 immunisation.</w:t>
      </w:r>
      <w:r w:rsidRPr="00FC6301">
        <w:rPr>
          <w:spacing w:val="40"/>
          <w:lang w:val="en-AU"/>
        </w:rPr>
        <w:t xml:space="preserve"> </w:t>
      </w:r>
      <w:r w:rsidRPr="00FC6301">
        <w:rPr>
          <w:lang w:val="en-AU"/>
        </w:rPr>
        <w:t xml:space="preserve">As of 15 February 2022, </w:t>
      </w:r>
      <w:hyperlink r:id="rId1006">
        <w:r w:rsidRPr="00FC6301">
          <w:rPr>
            <w:u w:val="single"/>
            <w:lang w:val="en-AU"/>
          </w:rPr>
          <w:t>over 52 million doses</w:t>
        </w:r>
      </w:hyperlink>
      <w:r w:rsidRPr="00FC6301">
        <w:rPr>
          <w:lang w:val="en-AU"/>
        </w:rPr>
        <w:t xml:space="preserve"> of COVID-19 vaccines have been 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anyone</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656BAE44" w14:textId="52E54D48" w:rsidR="008344FB" w:rsidRPr="00FC6301" w:rsidRDefault="004310F6">
      <w:pPr>
        <w:pStyle w:val="Heading3"/>
        <w:rPr>
          <w:lang w:val="en-AU"/>
        </w:rPr>
      </w:pPr>
      <w:r w:rsidRPr="00FC6301">
        <w:rPr>
          <w:lang w:val="en-AU"/>
        </w:rPr>
        <w:t>Moderna</w:t>
      </w:r>
      <w:r w:rsidRPr="00FC6301">
        <w:rPr>
          <w:spacing w:val="-1"/>
          <w:lang w:val="en-AU"/>
        </w:rPr>
        <w:t xml:space="preserve"> </w:t>
      </w:r>
      <w:r w:rsidRPr="00FC6301">
        <w:rPr>
          <w:lang w:val="en-AU"/>
        </w:rPr>
        <w:t>for children</w:t>
      </w:r>
      <w:r w:rsidRPr="00FC6301">
        <w:rPr>
          <w:spacing w:val="-1"/>
          <w:lang w:val="en-AU"/>
        </w:rPr>
        <w:t xml:space="preserve"> </w:t>
      </w:r>
      <w:r w:rsidRPr="00FC6301">
        <w:rPr>
          <w:lang w:val="en-AU"/>
        </w:rPr>
        <w:t>aged 6</w:t>
      </w:r>
      <w:r w:rsidRPr="00FC6301">
        <w:rPr>
          <w:spacing w:val="-1"/>
          <w:lang w:val="en-AU"/>
        </w:rPr>
        <w:t xml:space="preserve"> </w:t>
      </w:r>
      <w:r w:rsidRPr="00FC6301">
        <w:rPr>
          <w:lang w:val="en-AU"/>
        </w:rPr>
        <w:t xml:space="preserve">to 11 </w:t>
      </w:r>
      <w:r w:rsidRPr="00FC6301">
        <w:rPr>
          <w:spacing w:val="-2"/>
          <w:lang w:val="en-AU"/>
        </w:rPr>
        <w:t>years</w:t>
      </w:r>
    </w:p>
    <w:p w14:paraId="7ED4415A" w14:textId="77777777" w:rsidR="00B46F34" w:rsidRPr="00FC6301" w:rsidRDefault="004310F6">
      <w:pPr>
        <w:pStyle w:val="BodyText"/>
        <w:spacing w:before="371" w:line="271" w:lineRule="auto"/>
        <w:ind w:left="487" w:right="495"/>
        <w:rPr>
          <w:lang w:val="en-AU"/>
        </w:rPr>
      </w:pPr>
      <w:r w:rsidRPr="00FC6301">
        <w:rPr>
          <w:lang w:val="en-AU"/>
        </w:rPr>
        <w:t xml:space="preserve">ATAGI notes the </w:t>
      </w:r>
      <w:hyperlink r:id="rId1007">
        <w:r w:rsidRPr="00FC6301">
          <w:rPr>
            <w:u w:val="single"/>
            <w:lang w:val="en-AU"/>
          </w:rPr>
          <w:t>Therapeutic Goods Administration (TGA) has</w:t>
        </w:r>
      </w:hyperlink>
      <w:r w:rsidRPr="00FC6301">
        <w:rPr>
          <w:lang w:val="en-AU"/>
        </w:rPr>
        <w:t xml:space="preserve"> </w:t>
      </w:r>
      <w:hyperlink r:id="rId1008">
        <w:r w:rsidRPr="00FC6301">
          <w:rPr>
            <w:u w:val="single"/>
            <w:lang w:val="en-AU"/>
          </w:rPr>
          <w:t>provisionally</w:t>
        </w:r>
        <w:r w:rsidRPr="00FC6301">
          <w:rPr>
            <w:spacing w:val="-1"/>
            <w:u w:val="single"/>
            <w:lang w:val="en-AU"/>
          </w:rPr>
          <w:t xml:space="preserve"> </w:t>
        </w:r>
        <w:r w:rsidRPr="00FC6301">
          <w:rPr>
            <w:u w:val="single"/>
            <w:lang w:val="en-AU"/>
          </w:rPr>
          <w:t>approved</w:t>
        </w:r>
      </w:hyperlink>
      <w:r w:rsidRPr="00FC6301">
        <w:rPr>
          <w:spacing w:val="-1"/>
          <w:lang w:val="en-AU"/>
        </w:rPr>
        <w:t xml:space="preserve"> </w:t>
      </w:r>
      <w:r w:rsidRPr="00FC6301">
        <w:rPr>
          <w:lang w:val="en-AU"/>
        </w:rPr>
        <w:t>Spikevax</w:t>
      </w:r>
      <w:r w:rsidRPr="00FC6301">
        <w:rPr>
          <w:spacing w:val="-1"/>
          <w:lang w:val="en-AU"/>
        </w:rPr>
        <w:t xml:space="preserve"> </w:t>
      </w:r>
      <w:r w:rsidRPr="00FC6301">
        <w:rPr>
          <w:lang w:val="en-AU"/>
        </w:rPr>
        <w:t>(Moderna)</w:t>
      </w:r>
      <w:r w:rsidRPr="00FC6301">
        <w:rPr>
          <w:spacing w:val="-1"/>
          <w:lang w:val="en-AU"/>
        </w:rPr>
        <w:t xml:space="preserve"> </w:t>
      </w:r>
      <w:r w:rsidRPr="00FC6301">
        <w:rPr>
          <w:lang w:val="en-AU"/>
        </w:rPr>
        <w:t>for</w:t>
      </w:r>
      <w:r w:rsidRPr="00FC6301">
        <w:rPr>
          <w:spacing w:val="-1"/>
          <w:lang w:val="en-AU"/>
        </w:rPr>
        <w:t xml:space="preserve"> </w:t>
      </w:r>
      <w:r w:rsidRPr="00FC6301">
        <w:rPr>
          <w:lang w:val="en-AU"/>
        </w:rPr>
        <w:t>use</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children</w:t>
      </w:r>
      <w:r w:rsidRPr="00FC6301">
        <w:rPr>
          <w:spacing w:val="-1"/>
          <w:lang w:val="en-AU"/>
        </w:rPr>
        <w:t xml:space="preserve"> </w:t>
      </w:r>
      <w:r w:rsidRPr="00FC6301">
        <w:rPr>
          <w:lang w:val="en-AU"/>
        </w:rPr>
        <w:t>aged</w:t>
      </w:r>
      <w:r w:rsidRPr="00FC6301">
        <w:rPr>
          <w:spacing w:val="-1"/>
          <w:lang w:val="en-AU"/>
        </w:rPr>
        <w:t xml:space="preserve"> </w:t>
      </w:r>
      <w:r w:rsidRPr="00FC6301">
        <w:rPr>
          <w:lang w:val="en-AU"/>
        </w:rPr>
        <w:t>6- 11</w:t>
      </w:r>
      <w:r w:rsidRPr="00FC6301">
        <w:rPr>
          <w:spacing w:val="-7"/>
          <w:lang w:val="en-AU"/>
        </w:rPr>
        <w:t xml:space="preserve"> </w:t>
      </w:r>
      <w:r w:rsidRPr="00FC6301">
        <w:rPr>
          <w:lang w:val="en-AU"/>
        </w:rPr>
        <w:t>years.</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currently</w:t>
      </w:r>
      <w:r w:rsidRPr="00FC6301">
        <w:rPr>
          <w:spacing w:val="-7"/>
          <w:lang w:val="en-AU"/>
        </w:rPr>
        <w:t xml:space="preserve"> </w:t>
      </w:r>
      <w:r w:rsidRPr="00FC6301">
        <w:rPr>
          <w:lang w:val="en-AU"/>
        </w:rPr>
        <w:t>considering</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efficacy</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safety</w:t>
      </w:r>
      <w:r w:rsidRPr="00FC6301">
        <w:rPr>
          <w:spacing w:val="-7"/>
          <w:lang w:val="en-AU"/>
        </w:rPr>
        <w:t xml:space="preserve"> </w:t>
      </w:r>
      <w:r w:rsidRPr="00FC6301">
        <w:rPr>
          <w:lang w:val="en-AU"/>
        </w:rPr>
        <w:t>data</w:t>
      </w:r>
      <w:r w:rsidRPr="00FC6301">
        <w:rPr>
          <w:spacing w:val="-7"/>
          <w:lang w:val="en-AU"/>
        </w:rPr>
        <w:t xml:space="preserve"> </w:t>
      </w:r>
      <w:r w:rsidRPr="00FC6301">
        <w:rPr>
          <w:lang w:val="en-AU"/>
        </w:rPr>
        <w:t xml:space="preserve">for Moderna in this age group and will be releasing recommendations </w:t>
      </w:r>
      <w:r w:rsidRPr="00FC6301">
        <w:rPr>
          <w:spacing w:val="-2"/>
          <w:lang w:val="en-AU"/>
        </w:rPr>
        <w:t>soon.</w:t>
      </w:r>
    </w:p>
    <w:p w14:paraId="656BAE47" w14:textId="03F8E776" w:rsidR="008344FB" w:rsidRPr="00FC6301" w:rsidRDefault="004310F6">
      <w:pPr>
        <w:pStyle w:val="Heading3"/>
        <w:spacing w:before="1"/>
        <w:rPr>
          <w:lang w:val="en-AU"/>
        </w:rPr>
      </w:pPr>
      <w:r w:rsidRPr="00FC6301">
        <w:rPr>
          <w:lang w:val="en-AU"/>
        </w:rPr>
        <w:t>Novavax</w:t>
      </w:r>
      <w:r w:rsidRPr="00FC6301">
        <w:rPr>
          <w:spacing w:val="-3"/>
          <w:lang w:val="en-AU"/>
        </w:rPr>
        <w:t xml:space="preserve"> </w:t>
      </w:r>
      <w:r w:rsidRPr="00FC6301">
        <w:rPr>
          <w:lang w:val="en-AU"/>
        </w:rPr>
        <w:t>use</w:t>
      </w:r>
      <w:r w:rsidRPr="00FC6301">
        <w:rPr>
          <w:spacing w:val="-3"/>
          <w:lang w:val="en-AU"/>
        </w:rPr>
        <w:t xml:space="preserve"> </w:t>
      </w:r>
      <w:r w:rsidRPr="00FC6301">
        <w:rPr>
          <w:lang w:val="en-AU"/>
        </w:rPr>
        <w:t>as</w:t>
      </w:r>
      <w:r w:rsidRPr="00FC6301">
        <w:rPr>
          <w:spacing w:val="-3"/>
          <w:lang w:val="en-AU"/>
        </w:rPr>
        <w:t xml:space="preserve"> </w:t>
      </w:r>
      <w:r w:rsidRPr="00FC6301">
        <w:rPr>
          <w:lang w:val="en-AU"/>
        </w:rPr>
        <w:t>a</w:t>
      </w:r>
      <w:r w:rsidRPr="00FC6301">
        <w:rPr>
          <w:spacing w:val="-3"/>
          <w:lang w:val="en-AU"/>
        </w:rPr>
        <w:t xml:space="preserve"> </w:t>
      </w:r>
      <w:r w:rsidRPr="00FC6301">
        <w:rPr>
          <w:spacing w:val="-2"/>
          <w:lang w:val="en-AU"/>
        </w:rPr>
        <w:t>booster</w:t>
      </w:r>
    </w:p>
    <w:p w14:paraId="7C6A8BBB" w14:textId="77777777" w:rsidR="00B46F34" w:rsidRPr="00FC6301" w:rsidRDefault="004310F6">
      <w:pPr>
        <w:pStyle w:val="BodyText"/>
        <w:spacing w:before="370" w:line="271" w:lineRule="auto"/>
        <w:ind w:left="487" w:right="582"/>
        <w:rPr>
          <w:lang w:val="en-AU"/>
        </w:rPr>
      </w:pPr>
      <w:r w:rsidRPr="00FC6301">
        <w:rPr>
          <w:lang w:val="en-AU"/>
        </w:rPr>
        <w:t>Currently, Nuvaxovid (the Novavax COVID-19 vaccine) is registered by the TGA and recommended by ATAGI as use as a primary course vaccine</w:t>
      </w:r>
      <w:r w:rsidRPr="00FC6301">
        <w:rPr>
          <w:spacing w:val="-4"/>
          <w:lang w:val="en-AU"/>
        </w:rPr>
        <w:t xml:space="preserve"> </w:t>
      </w:r>
      <w:r w:rsidRPr="00FC6301">
        <w:rPr>
          <w:lang w:val="en-AU"/>
        </w:rPr>
        <w:t>only.</w:t>
      </w:r>
      <w:r w:rsidRPr="00FC6301">
        <w:rPr>
          <w:spacing w:val="-4"/>
          <w:lang w:val="en-AU"/>
        </w:rPr>
        <w:t xml:space="preserve"> </w:t>
      </w:r>
      <w:r w:rsidRPr="00FC6301">
        <w:rPr>
          <w:lang w:val="en-AU"/>
        </w:rPr>
        <w:t>Novavax</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yet</w:t>
      </w:r>
      <w:r w:rsidRPr="00FC6301">
        <w:rPr>
          <w:spacing w:val="-4"/>
          <w:lang w:val="en-AU"/>
        </w:rPr>
        <w:t xml:space="preserve"> </w:t>
      </w:r>
      <w:r w:rsidRPr="00FC6301">
        <w:rPr>
          <w:lang w:val="en-AU"/>
        </w:rPr>
        <w:t>registered</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recommended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as a booster. ATAGI is considering the available evidence regarding the efficacy and safety of Novavax as use as a booster and will update its advice in the coming weeks.</w:t>
      </w:r>
    </w:p>
    <w:p w14:paraId="656BAE4A" w14:textId="6132FEEC" w:rsidR="008344FB" w:rsidRPr="00FC6301" w:rsidRDefault="004310F6">
      <w:pPr>
        <w:pStyle w:val="Heading3"/>
        <w:rPr>
          <w:lang w:val="en-AU"/>
        </w:rPr>
      </w:pPr>
      <w:r w:rsidRPr="00FC6301">
        <w:rPr>
          <w:lang w:val="en-AU"/>
        </w:rPr>
        <w:t>Children’s</w:t>
      </w:r>
      <w:r w:rsidRPr="00FC6301">
        <w:rPr>
          <w:spacing w:val="-13"/>
          <w:lang w:val="en-AU"/>
        </w:rPr>
        <w:t xml:space="preserve"> </w:t>
      </w:r>
      <w:r w:rsidRPr="00FC6301">
        <w:rPr>
          <w:lang w:val="en-AU"/>
        </w:rPr>
        <w:t>vaccine</w:t>
      </w:r>
      <w:r w:rsidRPr="00FC6301">
        <w:rPr>
          <w:spacing w:val="-13"/>
          <w:lang w:val="en-AU"/>
        </w:rPr>
        <w:t xml:space="preserve"> </w:t>
      </w:r>
      <w:r w:rsidRPr="00FC6301">
        <w:rPr>
          <w:lang w:val="en-AU"/>
        </w:rPr>
        <w:t>dose</w:t>
      </w:r>
      <w:r w:rsidRPr="00FC6301">
        <w:rPr>
          <w:spacing w:val="-12"/>
          <w:lang w:val="en-AU"/>
        </w:rPr>
        <w:t xml:space="preserve"> </w:t>
      </w:r>
      <w:r w:rsidRPr="00FC6301">
        <w:rPr>
          <w:spacing w:val="-2"/>
          <w:lang w:val="en-AU"/>
        </w:rPr>
        <w:t>interval</w:t>
      </w:r>
    </w:p>
    <w:p w14:paraId="656BAE4B" w14:textId="77777777" w:rsidR="008344FB" w:rsidRPr="00FC6301" w:rsidRDefault="004310F6">
      <w:pPr>
        <w:pStyle w:val="BodyText"/>
        <w:spacing w:before="371" w:line="271" w:lineRule="auto"/>
        <w:ind w:left="487" w:right="596"/>
        <w:rPr>
          <w:lang w:val="en-AU"/>
        </w:rPr>
      </w:pPr>
      <w:r w:rsidRPr="00FC6301">
        <w:rPr>
          <w:lang w:val="en-AU"/>
        </w:rPr>
        <w:t>ATAGI has made recommendations that children aged 5-11 should receive</w:t>
      </w:r>
      <w:r w:rsidRPr="00FC6301">
        <w:rPr>
          <w:spacing w:val="-5"/>
          <w:lang w:val="en-AU"/>
        </w:rPr>
        <w:t xml:space="preserve"> </w:t>
      </w:r>
      <w:r w:rsidRPr="00FC6301">
        <w:rPr>
          <w:lang w:val="en-AU"/>
        </w:rPr>
        <w:t>Pfizer</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vaccines</w:t>
      </w:r>
      <w:r w:rsidRPr="00FC6301">
        <w:rPr>
          <w:spacing w:val="-5"/>
          <w:lang w:val="en-AU"/>
        </w:rPr>
        <w:t xml:space="preserve"> </w:t>
      </w:r>
      <w:r w:rsidRPr="00FC6301">
        <w:rPr>
          <w:lang w:val="en-AU"/>
        </w:rPr>
        <w:t>doses</w:t>
      </w:r>
      <w:r w:rsidRPr="00FC6301">
        <w:rPr>
          <w:spacing w:val="-5"/>
          <w:lang w:val="en-AU"/>
        </w:rPr>
        <w:t xml:space="preserve"> </w:t>
      </w:r>
      <w:r w:rsidRPr="00FC6301">
        <w:rPr>
          <w:lang w:val="en-AU"/>
        </w:rPr>
        <w:t>8</w:t>
      </w:r>
      <w:r w:rsidRPr="00FC6301">
        <w:rPr>
          <w:spacing w:val="-5"/>
          <w:lang w:val="en-AU"/>
        </w:rPr>
        <w:t xml:space="preserve"> </w:t>
      </w:r>
      <w:r w:rsidRPr="00FC6301">
        <w:rPr>
          <w:lang w:val="en-AU"/>
        </w:rPr>
        <w:t>weeks</w:t>
      </w:r>
      <w:r w:rsidRPr="00FC6301">
        <w:rPr>
          <w:spacing w:val="-5"/>
          <w:lang w:val="en-AU"/>
        </w:rPr>
        <w:t xml:space="preserve"> </w:t>
      </w:r>
      <w:r w:rsidRPr="00FC6301">
        <w:rPr>
          <w:lang w:val="en-AU"/>
        </w:rPr>
        <w:t>apart.</w:t>
      </w:r>
      <w:r w:rsidRPr="00FC6301">
        <w:rPr>
          <w:spacing w:val="-5"/>
          <w:lang w:val="en-AU"/>
        </w:rPr>
        <w:t xml:space="preserve"> </w:t>
      </w:r>
      <w:r w:rsidRPr="00FC6301">
        <w:rPr>
          <w:lang w:val="en-AU"/>
        </w:rPr>
        <w:t>It</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 xml:space="preserve">appropriate to consider shortening the interval in special circumstances to a minimum of 3 weeks, including for those at high risk of severe COVID. ATAGI has now updated its advice to include all NDIS participants on the list of underlying medical conditions at higher risk of severe COVID-19 to align with previous advice for adolescents aged 12-15 </w:t>
      </w:r>
      <w:r w:rsidRPr="00FC6301">
        <w:rPr>
          <w:spacing w:val="-2"/>
          <w:lang w:val="en-AU"/>
        </w:rPr>
        <w:t>years.</w:t>
      </w:r>
    </w:p>
    <w:p w14:paraId="656BAE4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6444C9E" w14:textId="77777777" w:rsidR="00B46F34" w:rsidRPr="00FC6301" w:rsidRDefault="004310F6">
      <w:pPr>
        <w:pStyle w:val="BodyText"/>
        <w:spacing w:before="97" w:line="271" w:lineRule="auto"/>
        <w:ind w:left="487" w:right="641"/>
        <w:rPr>
          <w:lang w:val="en-AU"/>
        </w:rPr>
      </w:pPr>
      <w:r w:rsidRPr="00FC6301">
        <w:rPr>
          <w:lang w:val="en-AU"/>
        </w:rPr>
        <w:lastRenderedPageBreak/>
        <w:t>Parents and providers are encouraged to weigh up the benefits of earlier protection with the benefit of having a longer dose interval. A dose interval of 8 weeks may improve protection and longevity of protection</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A</w:t>
      </w:r>
      <w:r w:rsidRPr="00FC6301">
        <w:rPr>
          <w:spacing w:val="-4"/>
          <w:lang w:val="en-AU"/>
        </w:rPr>
        <w:t xml:space="preserve"> </w:t>
      </w:r>
      <w:r w:rsidRPr="00FC6301">
        <w:rPr>
          <w:lang w:val="en-AU"/>
        </w:rPr>
        <w:t>longer</w:t>
      </w:r>
      <w:r w:rsidRPr="00FC6301">
        <w:rPr>
          <w:spacing w:val="-4"/>
          <w:lang w:val="en-AU"/>
        </w:rPr>
        <w:t xml:space="preserve"> </w:t>
      </w:r>
      <w:r w:rsidRPr="00FC6301">
        <w:rPr>
          <w:lang w:val="en-AU"/>
        </w:rPr>
        <w:t>interval</w:t>
      </w:r>
      <w:r w:rsidRPr="00FC6301">
        <w:rPr>
          <w:spacing w:val="-4"/>
          <w:lang w:val="en-AU"/>
        </w:rPr>
        <w:t xml:space="preserve"> </w:t>
      </w:r>
      <w:r w:rsidRPr="00FC6301">
        <w:rPr>
          <w:lang w:val="en-AU"/>
        </w:rPr>
        <w:t>may</w:t>
      </w:r>
      <w:r w:rsidRPr="00FC6301">
        <w:rPr>
          <w:spacing w:val="-4"/>
          <w:lang w:val="en-AU"/>
        </w:rPr>
        <w:t xml:space="preserve"> </w:t>
      </w:r>
      <w:r w:rsidRPr="00FC6301">
        <w:rPr>
          <w:lang w:val="en-AU"/>
        </w:rPr>
        <w:t>also</w:t>
      </w:r>
      <w:r w:rsidRPr="00FC6301">
        <w:rPr>
          <w:spacing w:val="-4"/>
          <w:lang w:val="en-AU"/>
        </w:rPr>
        <w:t xml:space="preserve"> </w:t>
      </w:r>
      <w:r w:rsidRPr="00FC6301">
        <w:rPr>
          <w:lang w:val="en-AU"/>
        </w:rPr>
        <w:t>reduce</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risk of rare adverse events such as myocarditis.</w:t>
      </w:r>
    </w:p>
    <w:p w14:paraId="656BAE50" w14:textId="00C5FB3F"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2860F159" w14:textId="77777777" w:rsidR="00B46F34" w:rsidRPr="00FC6301" w:rsidRDefault="004310F6">
      <w:pPr>
        <w:pStyle w:val="BodyText"/>
        <w:spacing w:before="355" w:line="271" w:lineRule="auto"/>
        <w:ind w:left="487" w:right="641"/>
        <w:rPr>
          <w:lang w:val="en-AU"/>
        </w:rPr>
      </w:pPr>
      <w:r w:rsidRPr="00FC6301">
        <w:rPr>
          <w:lang w:val="en-AU"/>
        </w:rPr>
        <w:t>ATAGI is continuing to monitor evidence on the long-term effectiveness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boosters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national</w:t>
      </w:r>
      <w:r w:rsidRPr="00FC6301">
        <w:rPr>
          <w:spacing w:val="-6"/>
          <w:lang w:val="en-AU"/>
        </w:rPr>
        <w:t xml:space="preserve"> </w:t>
      </w:r>
      <w:r w:rsidRPr="00FC6301">
        <w:rPr>
          <w:lang w:val="en-AU"/>
        </w:rPr>
        <w:t>vaccination</w:t>
      </w:r>
      <w:r w:rsidRPr="00FC6301">
        <w:rPr>
          <w:spacing w:val="-6"/>
          <w:lang w:val="en-AU"/>
        </w:rPr>
        <w:t xml:space="preserve"> </w:t>
      </w:r>
      <w:r w:rsidRPr="00FC6301">
        <w:rPr>
          <w:lang w:val="en-AU"/>
        </w:rPr>
        <w:t xml:space="preserve">coverage </w:t>
      </w:r>
      <w:r w:rsidRPr="00FC6301">
        <w:rPr>
          <w:spacing w:val="-2"/>
          <w:lang w:val="en-AU"/>
        </w:rPr>
        <w:t>rates.</w:t>
      </w:r>
    </w:p>
    <w:p w14:paraId="656BAE54" w14:textId="62B3D78C" w:rsidR="008344FB" w:rsidRPr="00FC6301" w:rsidRDefault="004310F6">
      <w:pPr>
        <w:pStyle w:val="Heading2"/>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1FD36420" w14:textId="77777777" w:rsidR="00B46F34" w:rsidRPr="00FC6301" w:rsidRDefault="004310F6">
      <w:pPr>
        <w:pStyle w:val="BodyText"/>
        <w:spacing w:before="355"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009">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E58" w14:textId="069511AA"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BF19B39"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E5B" w14:textId="5513996C" w:rsidR="008344FB" w:rsidRPr="00FC6301" w:rsidRDefault="004310F6">
      <w:pPr>
        <w:pStyle w:val="BodyText"/>
        <w:spacing w:before="1"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10">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011">
        <w:r w:rsidRPr="00FC6301">
          <w:rPr>
            <w:u w:val="single"/>
            <w:lang w:val="en-AU"/>
          </w:rPr>
          <w:t>exemptions for COVID-19 vaccines.</w:t>
        </w:r>
      </w:hyperlink>
    </w:p>
    <w:p w14:paraId="656BAE5C" w14:textId="77777777" w:rsidR="008344FB" w:rsidRPr="00FC6301" w:rsidRDefault="004310F6">
      <w:pPr>
        <w:pStyle w:val="BodyText"/>
        <w:spacing w:before="118"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12">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013">
        <w:r w:rsidRPr="00FC6301">
          <w:rPr>
            <w:u w:val="single"/>
            <w:lang w:val="en-AU"/>
          </w:rPr>
          <w:t>adolescents 16 to 17 years</w:t>
        </w:r>
      </w:hyperlink>
    </w:p>
    <w:p w14:paraId="656BAE5D" w14:textId="77777777" w:rsidR="008344FB" w:rsidRPr="00FC6301" w:rsidRDefault="004310F6">
      <w:pPr>
        <w:pStyle w:val="BodyText"/>
        <w:spacing w:before="119"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14">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015">
        <w:r w:rsidRPr="00FC6301">
          <w:rPr>
            <w:u w:val="single"/>
            <w:lang w:val="en-AU"/>
          </w:rPr>
          <w:t>19 vaccine</w:t>
        </w:r>
      </w:hyperlink>
      <w:r w:rsidRPr="00FC6301">
        <w:rPr>
          <w:lang w:val="en-AU"/>
        </w:rPr>
        <w:t>.</w:t>
      </w:r>
    </w:p>
    <w:p w14:paraId="656BAE5E" w14:textId="77777777" w:rsidR="008344FB" w:rsidRPr="00FC6301" w:rsidRDefault="004310F6">
      <w:pPr>
        <w:pStyle w:val="BodyText"/>
        <w:spacing w:before="118"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16">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017">
        <w:r w:rsidRPr="00FC6301">
          <w:rPr>
            <w:u w:val="single"/>
            <w:lang w:val="en-AU"/>
          </w:rPr>
          <w:t>a third primary dose of COVID-19 vaccine in individuals who are</w:t>
        </w:r>
      </w:hyperlink>
      <w:r w:rsidRPr="00FC6301">
        <w:rPr>
          <w:lang w:val="en-AU"/>
        </w:rPr>
        <w:t xml:space="preserve"> </w:t>
      </w:r>
      <w:hyperlink r:id="rId1018">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u w:val="single"/>
          <w:lang w:val="en-AU"/>
        </w:rPr>
        <w:t xml:space="preserve"> </w:t>
      </w:r>
      <w:r w:rsidRPr="00FC6301">
        <w:rPr>
          <w:lang w:val="en-AU"/>
        </w:rPr>
        <w:t>.</w:t>
      </w:r>
    </w:p>
    <w:p w14:paraId="656BAE5F" w14:textId="77777777" w:rsidR="008344FB" w:rsidRPr="00FC6301" w:rsidRDefault="00FC6301">
      <w:pPr>
        <w:pStyle w:val="BodyText"/>
        <w:spacing w:before="118" w:line="271" w:lineRule="auto"/>
        <w:ind w:left="1087" w:right="641"/>
        <w:rPr>
          <w:lang w:val="en-AU"/>
        </w:rPr>
      </w:pPr>
      <w:hyperlink r:id="rId1019">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E60" w14:textId="77777777" w:rsidR="008344FB" w:rsidRPr="00FC6301" w:rsidRDefault="004310F6">
      <w:pPr>
        <w:pStyle w:val="BodyText"/>
        <w:spacing w:before="119" w:line="271" w:lineRule="auto"/>
        <w:ind w:left="1087"/>
        <w:rPr>
          <w:lang w:val="en-AU"/>
        </w:rPr>
      </w:pPr>
      <w:r w:rsidRPr="00FC6301">
        <w:rPr>
          <w:lang w:val="en-AU"/>
        </w:rPr>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1020">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1021">
        <w:r w:rsidRPr="00FC6301">
          <w:rPr>
            <w:u w:val="single"/>
            <w:lang w:val="en-AU"/>
          </w:rPr>
          <w:t>concern and the timing of COVID-19 booster vaccination</w:t>
        </w:r>
      </w:hyperlink>
      <w:r w:rsidRPr="00FC6301">
        <w:rPr>
          <w:lang w:val="en-AU"/>
        </w:rPr>
        <w:t>.</w:t>
      </w:r>
    </w:p>
    <w:p w14:paraId="656BAE61" w14:textId="77777777" w:rsidR="008344FB" w:rsidRPr="00FC6301" w:rsidRDefault="004310F6">
      <w:pPr>
        <w:pStyle w:val="BodyText"/>
        <w:spacing w:before="118" w:line="271" w:lineRule="auto"/>
        <w:ind w:left="1087"/>
        <w:rPr>
          <w:lang w:val="en-AU"/>
        </w:rPr>
      </w:pPr>
      <w:r w:rsidRPr="00FC6301">
        <w:rPr>
          <w:lang w:val="en-AU"/>
        </w:rPr>
        <w:t>10</w:t>
      </w:r>
      <w:r w:rsidRPr="00FC6301">
        <w:rPr>
          <w:spacing w:val="-13"/>
          <w:lang w:val="en-AU"/>
        </w:rPr>
        <w:t xml:space="preserve"> </w:t>
      </w:r>
      <w:r w:rsidRPr="00FC6301">
        <w:rPr>
          <w:lang w:val="en-AU"/>
        </w:rPr>
        <w:t>December</w:t>
      </w:r>
      <w:r w:rsidRPr="00FC6301">
        <w:rPr>
          <w:spacing w:val="-13"/>
          <w:lang w:val="en-AU"/>
        </w:rPr>
        <w:t xml:space="preserve"> </w:t>
      </w:r>
      <w:r w:rsidRPr="00FC6301">
        <w:rPr>
          <w:lang w:val="en-AU"/>
        </w:rPr>
        <w:t>2021:</w:t>
      </w:r>
      <w:r w:rsidRPr="00FC6301">
        <w:rPr>
          <w:spacing w:val="-13"/>
          <w:lang w:val="en-AU"/>
        </w:rPr>
        <w:t xml:space="preserve"> </w:t>
      </w:r>
      <w:r w:rsidRPr="00FC6301">
        <w:rPr>
          <w:lang w:val="en-AU"/>
        </w:rPr>
        <w:t>ATAGI</w:t>
      </w:r>
      <w:r w:rsidRPr="00FC6301">
        <w:rPr>
          <w:spacing w:val="-13"/>
          <w:lang w:val="en-AU"/>
        </w:rPr>
        <w:t xml:space="preserve"> </w:t>
      </w:r>
      <w:hyperlink r:id="rId1022">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Pfizer</w:t>
        </w:r>
        <w:r w:rsidRPr="00FC6301">
          <w:rPr>
            <w:spacing w:val="-13"/>
            <w:u w:val="single"/>
            <w:lang w:val="en-AU"/>
          </w:rPr>
          <w:t xml:space="preserve"> </w:t>
        </w:r>
        <w:r w:rsidRPr="00FC6301">
          <w:rPr>
            <w:u w:val="single"/>
            <w:lang w:val="en-AU"/>
          </w:rPr>
          <w:t>COVID-19</w:t>
        </w:r>
      </w:hyperlink>
      <w:r w:rsidRPr="00FC6301">
        <w:rPr>
          <w:lang w:val="en-AU"/>
        </w:rPr>
        <w:t xml:space="preserve"> </w:t>
      </w:r>
      <w:hyperlink r:id="rId1023">
        <w:r w:rsidRPr="00FC6301">
          <w:rPr>
            <w:u w:val="single"/>
            <w:lang w:val="en-AU"/>
          </w:rPr>
          <w:t>vaccine use in children aged 5 to 11 years</w:t>
        </w:r>
      </w:hyperlink>
      <w:r w:rsidRPr="00FC6301">
        <w:rPr>
          <w:lang w:val="en-AU"/>
        </w:rPr>
        <w:t>.</w:t>
      </w:r>
    </w:p>
    <w:p w14:paraId="656BAE6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652A651" w14:textId="77777777" w:rsidR="00B46F34" w:rsidRPr="00FC6301" w:rsidRDefault="004310F6">
      <w:pPr>
        <w:pStyle w:val="BodyText"/>
        <w:spacing w:before="97" w:line="271" w:lineRule="auto"/>
        <w:ind w:left="487" w:right="641"/>
        <w:rPr>
          <w:lang w:val="en-AU"/>
        </w:rPr>
      </w:pPr>
      <w:r w:rsidRPr="00FC6301">
        <w:rPr>
          <w:lang w:val="en-AU"/>
        </w:rPr>
        <w:lastRenderedPageBreak/>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024">
        <w:r w:rsidRPr="00FC6301">
          <w:rPr>
            <w:u w:val="single"/>
            <w:lang w:val="en-AU"/>
          </w:rPr>
          <w:t>providers</w:t>
        </w:r>
      </w:hyperlink>
      <w:r w:rsidRPr="00FC6301">
        <w:rPr>
          <w:lang w:val="en-AU"/>
        </w:rPr>
        <w:t xml:space="preserve"> and </w:t>
      </w:r>
      <w:hyperlink r:id="rId1025">
        <w:r w:rsidRPr="00FC6301">
          <w:rPr>
            <w:u w:val="single"/>
            <w:lang w:val="en-AU"/>
          </w:rPr>
          <w:t>patients</w:t>
        </w:r>
      </w:hyperlink>
      <w:r w:rsidRPr="00FC6301">
        <w:rPr>
          <w:lang w:val="en-AU"/>
        </w:rPr>
        <w:t>.</w:t>
      </w:r>
    </w:p>
    <w:p w14:paraId="656BAE68" w14:textId="5370B814"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E6B"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13CE1C7A" w14:textId="77777777" w:rsidR="00B46F34" w:rsidRPr="00FC6301" w:rsidRDefault="00B46F34">
      <w:pPr>
        <w:pStyle w:val="BodyText"/>
        <w:rPr>
          <w:lang w:val="en-AU"/>
        </w:rPr>
      </w:pPr>
    </w:p>
    <w:bookmarkStart w:id="42" w:name="41_23_February_2022"/>
    <w:bookmarkEnd w:id="42"/>
    <w:p w14:paraId="2E62949B"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026">
        <w:r w:rsidRPr="00FC6301">
          <w:rPr>
            <w:u w:val="single"/>
            <w:lang w:val="en-AU"/>
          </w:rPr>
          <w:t xml:space="preserve">News and </w:t>
        </w:r>
        <w:r w:rsidRPr="00FC6301">
          <w:rPr>
            <w:spacing w:val="-2"/>
            <w:u w:val="single"/>
            <w:lang w:val="en-AU"/>
          </w:rPr>
          <w:t>media</w:t>
        </w:r>
      </w:hyperlink>
    </w:p>
    <w:p w14:paraId="656BAE73" w14:textId="4AB21F2B"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23 February 2022</w:t>
      </w:r>
    </w:p>
    <w:p w14:paraId="1BB33238"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23</w:t>
      </w:r>
      <w:r w:rsidRPr="00FC6301">
        <w:rPr>
          <w:spacing w:val="-7"/>
          <w:lang w:val="en-AU"/>
        </w:rPr>
        <w:t xml:space="preserve"> </w:t>
      </w:r>
      <w:r w:rsidRPr="00FC6301">
        <w:rPr>
          <w:lang w:val="en-AU"/>
        </w:rPr>
        <w:t xml:space="preserve">February </w:t>
      </w:r>
      <w:r w:rsidRPr="00FC6301">
        <w:rPr>
          <w:spacing w:val="-2"/>
          <w:lang w:val="en-AU"/>
        </w:rPr>
        <w:t>2022.</w:t>
      </w:r>
    </w:p>
    <w:p w14:paraId="656BAE76" w14:textId="2A33AE51" w:rsidR="008344FB" w:rsidRPr="00FC6301" w:rsidRDefault="008344FB">
      <w:pPr>
        <w:rPr>
          <w:sz w:val="9"/>
          <w:lang w:val="en-AU"/>
        </w:rPr>
        <w:sectPr w:rsidR="008344FB" w:rsidRPr="00FC6301">
          <w:headerReference w:type="default" r:id="rId1027"/>
          <w:footerReference w:type="default" r:id="rId1028"/>
          <w:pgSz w:w="11900" w:h="16840"/>
          <w:pgMar w:top="460" w:right="1680" w:bottom="440" w:left="1680" w:header="269" w:footer="253" w:gutter="0"/>
          <w:pgNumType w:start="1"/>
          <w:cols w:space="720"/>
        </w:sectPr>
      </w:pPr>
    </w:p>
    <w:p w14:paraId="656BAE77"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E78"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28</w:t>
      </w:r>
      <w:r w:rsidRPr="00FC6301">
        <w:rPr>
          <w:spacing w:val="-17"/>
          <w:lang w:val="en-AU"/>
        </w:rPr>
        <w:t xml:space="preserve"> </w:t>
      </w:r>
      <w:r w:rsidRPr="00FC6301">
        <w:rPr>
          <w:lang w:val="en-AU"/>
        </w:rPr>
        <w:t>February</w:t>
      </w:r>
      <w:r w:rsidRPr="00FC6301">
        <w:rPr>
          <w:spacing w:val="-16"/>
          <w:lang w:val="en-AU"/>
        </w:rPr>
        <w:t xml:space="preserve"> </w:t>
      </w:r>
      <w:r w:rsidRPr="00FC6301">
        <w:rPr>
          <w:lang w:val="en-AU"/>
        </w:rPr>
        <w:t>2022 General public</w:t>
      </w:r>
    </w:p>
    <w:p w14:paraId="656BAE7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7AD07F2C" w14:textId="77777777" w:rsidR="00B46F34" w:rsidRPr="00FC6301" w:rsidRDefault="00B46F34">
      <w:pPr>
        <w:pStyle w:val="BodyText"/>
        <w:rPr>
          <w:sz w:val="48"/>
          <w:lang w:val="en-AU"/>
        </w:rPr>
      </w:pPr>
    </w:p>
    <w:p w14:paraId="2D86E7B6"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E82" w14:textId="29C9607A" w:rsidR="008344FB" w:rsidRPr="00FC6301" w:rsidRDefault="004310F6">
      <w:pPr>
        <w:pStyle w:val="BodyText"/>
        <w:spacing w:line="271" w:lineRule="auto"/>
        <w:ind w:left="1087" w:right="492"/>
        <w:rPr>
          <w:lang w:val="en-AU"/>
        </w:rPr>
      </w:pPr>
      <w:r w:rsidRPr="00FC6301">
        <w:rPr>
          <w:lang w:val="en-AU"/>
        </w:rPr>
        <w:t>ATAGI</w:t>
      </w:r>
      <w:r w:rsidRPr="00FC6301">
        <w:rPr>
          <w:spacing w:val="-13"/>
          <w:lang w:val="en-AU"/>
        </w:rPr>
        <w:t xml:space="preserve"> </w:t>
      </w:r>
      <w:r w:rsidRPr="00FC6301">
        <w:rPr>
          <w:lang w:val="en-AU"/>
        </w:rPr>
        <w:t>recommends</w:t>
      </w:r>
      <w:r w:rsidRPr="00FC6301">
        <w:rPr>
          <w:spacing w:val="-13"/>
          <w:lang w:val="en-AU"/>
        </w:rPr>
        <w:t xml:space="preserve"> </w:t>
      </w:r>
      <w:r w:rsidRPr="00FC6301">
        <w:rPr>
          <w:lang w:val="en-AU"/>
        </w:rPr>
        <w:t>Spikevax</w:t>
      </w:r>
      <w:r w:rsidRPr="00FC6301">
        <w:rPr>
          <w:spacing w:val="-13"/>
          <w:lang w:val="en-AU"/>
        </w:rPr>
        <w:t xml:space="preserve"> </w:t>
      </w:r>
      <w:r w:rsidRPr="00FC6301">
        <w:rPr>
          <w:lang w:val="en-AU"/>
        </w:rPr>
        <w:t>(Moderna)</w:t>
      </w:r>
      <w:r w:rsidRPr="00FC6301">
        <w:rPr>
          <w:spacing w:val="-13"/>
          <w:lang w:val="en-AU"/>
        </w:rPr>
        <w:t xml:space="preserve"> </w:t>
      </w:r>
      <w:r w:rsidRPr="00FC6301">
        <w:rPr>
          <w:lang w:val="en-AU"/>
        </w:rPr>
        <w:t>COVID-19</w:t>
      </w:r>
      <w:r w:rsidRPr="00FC6301">
        <w:rPr>
          <w:spacing w:val="-13"/>
          <w:lang w:val="en-AU"/>
        </w:rPr>
        <w:t xml:space="preserve"> </w:t>
      </w:r>
      <w:r w:rsidRPr="00FC6301">
        <w:rPr>
          <w:lang w:val="en-AU"/>
        </w:rPr>
        <w:t>vaccine</w:t>
      </w:r>
      <w:r w:rsidRPr="00FC6301">
        <w:rPr>
          <w:spacing w:val="-13"/>
          <w:lang w:val="en-AU"/>
        </w:rPr>
        <w:t xml:space="preserve"> </w:t>
      </w:r>
      <w:hyperlink r:id="rId1029">
        <w:r w:rsidRPr="00FC6301">
          <w:rPr>
            <w:u w:val="single"/>
            <w:lang w:val="en-AU"/>
          </w:rPr>
          <w:t>can</w:t>
        </w:r>
        <w:r w:rsidRPr="00FC6301">
          <w:rPr>
            <w:spacing w:val="-13"/>
            <w:u w:val="single"/>
            <w:lang w:val="en-AU"/>
          </w:rPr>
          <w:t xml:space="preserve"> </w:t>
        </w:r>
        <w:r w:rsidRPr="00FC6301">
          <w:rPr>
            <w:u w:val="single"/>
            <w:lang w:val="en-AU"/>
          </w:rPr>
          <w:t>be</w:t>
        </w:r>
      </w:hyperlink>
      <w:r w:rsidRPr="00FC6301">
        <w:rPr>
          <w:lang w:val="en-AU"/>
        </w:rPr>
        <w:t xml:space="preserve"> </w:t>
      </w:r>
      <w:hyperlink r:id="rId1030">
        <w:r w:rsidRPr="00FC6301">
          <w:rPr>
            <w:u w:val="single"/>
            <w:lang w:val="en-AU"/>
          </w:rPr>
          <w:t>used for primary vaccination in children aged 6-11 years</w:t>
        </w:r>
      </w:hyperlink>
      <w:r w:rsidRPr="00FC6301">
        <w:rPr>
          <w:lang w:val="en-AU"/>
        </w:rPr>
        <w:t>.</w:t>
      </w:r>
    </w:p>
    <w:p w14:paraId="656BAE83"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AE84" w14:textId="77777777" w:rsidR="008344FB" w:rsidRPr="00FC6301" w:rsidRDefault="004310F6">
      <w:pPr>
        <w:pStyle w:val="BodyText"/>
        <w:spacing w:before="97" w:line="271" w:lineRule="auto"/>
        <w:ind w:left="1087"/>
        <w:rPr>
          <w:lang w:val="en-AU"/>
        </w:rPr>
      </w:pPr>
      <w:r w:rsidRPr="00FC6301">
        <w:rPr>
          <w:lang w:val="en-AU"/>
        </w:rPr>
        <w:lastRenderedPageBreak/>
        <w:t>The Pfizer COVID-19 vaccine continues to be available and recommended</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5-11</w:t>
      </w:r>
      <w:r w:rsidRPr="00FC6301">
        <w:rPr>
          <w:spacing w:val="-7"/>
          <w:lang w:val="en-AU"/>
        </w:rPr>
        <w:t xml:space="preserve"> </w:t>
      </w:r>
      <w:r w:rsidRPr="00FC6301">
        <w:rPr>
          <w:lang w:val="en-AU"/>
        </w:rPr>
        <w:t>year</w:t>
      </w:r>
      <w:r w:rsidRPr="00FC6301">
        <w:rPr>
          <w:spacing w:val="-7"/>
          <w:lang w:val="en-AU"/>
        </w:rPr>
        <w:t xml:space="preserve"> </w:t>
      </w:r>
      <w:r w:rsidRPr="00FC6301">
        <w:rPr>
          <w:lang w:val="en-AU"/>
        </w:rPr>
        <w:t>old</w:t>
      </w:r>
      <w:r w:rsidRPr="00FC6301">
        <w:rPr>
          <w:spacing w:val="-7"/>
          <w:lang w:val="en-AU"/>
        </w:rPr>
        <w:t xml:space="preserve"> </w:t>
      </w:r>
      <w:r w:rsidRPr="00FC6301">
        <w:rPr>
          <w:lang w:val="en-AU"/>
        </w:rPr>
        <w:t>children.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Moderna</w:t>
      </w:r>
      <w:r w:rsidRPr="00FC6301">
        <w:rPr>
          <w:spacing w:val="-7"/>
          <w:lang w:val="en-AU"/>
        </w:rPr>
        <w:t xml:space="preserve"> </w:t>
      </w:r>
      <w:r w:rsidRPr="00FC6301">
        <w:rPr>
          <w:lang w:val="en-AU"/>
        </w:rPr>
        <w:t>COVID-19 vaccine is an alternative option for children aged 6-11 years.</w:t>
      </w:r>
    </w:p>
    <w:p w14:paraId="656BAE85" w14:textId="77777777" w:rsidR="008344FB" w:rsidRPr="00FC6301" w:rsidRDefault="004310F6">
      <w:pPr>
        <w:pStyle w:val="BodyText"/>
        <w:spacing w:line="271" w:lineRule="auto"/>
        <w:ind w:left="1087" w:right="582"/>
        <w:rPr>
          <w:lang w:val="en-AU"/>
        </w:rPr>
      </w:pPr>
      <w:r w:rsidRPr="00FC6301">
        <w:rPr>
          <w:lang w:val="en-AU"/>
        </w:rPr>
        <w:t>Pfizer</w:t>
      </w:r>
      <w:r w:rsidRPr="00FC6301">
        <w:rPr>
          <w:spacing w:val="-4"/>
          <w:lang w:val="en-AU"/>
        </w:rPr>
        <w:t xml:space="preserve"> </w:t>
      </w:r>
      <w:r w:rsidRPr="00FC6301">
        <w:rPr>
          <w:lang w:val="en-AU"/>
        </w:rPr>
        <w:t>remains</w:t>
      </w:r>
      <w:r w:rsidRPr="00FC6301">
        <w:rPr>
          <w:spacing w:val="-5"/>
          <w:lang w:val="en-AU"/>
        </w:rPr>
        <w:t xml:space="preserve"> </w:t>
      </w:r>
      <w:r w:rsidRPr="00FC6301">
        <w:rPr>
          <w:lang w:val="en-AU"/>
        </w:rPr>
        <w:t>the</w:t>
      </w:r>
      <w:r w:rsidRPr="00FC6301">
        <w:rPr>
          <w:spacing w:val="-4"/>
          <w:lang w:val="en-AU"/>
        </w:rPr>
        <w:t xml:space="preserve"> </w:t>
      </w:r>
      <w:r w:rsidRPr="00FC6301">
        <w:rPr>
          <w:lang w:val="en-AU"/>
        </w:rPr>
        <w:t>only</w:t>
      </w:r>
      <w:r w:rsidRPr="00FC6301">
        <w:rPr>
          <w:spacing w:val="-5"/>
          <w:lang w:val="en-AU"/>
        </w:rPr>
        <w:t xml:space="preserve"> </w:t>
      </w:r>
      <w:r w:rsidRPr="00FC6301">
        <w:rPr>
          <w:lang w:val="en-AU"/>
        </w:rPr>
        <w:t>vaccination</w:t>
      </w:r>
      <w:r w:rsidRPr="00FC6301">
        <w:rPr>
          <w:spacing w:val="-4"/>
          <w:lang w:val="en-AU"/>
        </w:rPr>
        <w:t xml:space="preserve"> </w:t>
      </w:r>
      <w:r w:rsidRPr="00FC6301">
        <w:rPr>
          <w:lang w:val="en-AU"/>
        </w:rPr>
        <w:t>available</w:t>
      </w:r>
      <w:r w:rsidRPr="00FC6301">
        <w:rPr>
          <w:spacing w:val="-5"/>
          <w:lang w:val="en-AU"/>
        </w:rPr>
        <w:t xml:space="preserve"> </w:t>
      </w:r>
      <w:r w:rsidRPr="00FC6301">
        <w:rPr>
          <w:lang w:val="en-AU"/>
        </w:rPr>
        <w:t>for</w:t>
      </w:r>
      <w:r w:rsidRPr="00FC6301">
        <w:rPr>
          <w:spacing w:val="-4"/>
          <w:lang w:val="en-AU"/>
        </w:rPr>
        <w:t xml:space="preserve"> </w:t>
      </w:r>
      <w:r w:rsidRPr="00FC6301">
        <w:rPr>
          <w:lang w:val="en-AU"/>
        </w:rPr>
        <w:t>children</w:t>
      </w:r>
      <w:r w:rsidRPr="00FC6301">
        <w:rPr>
          <w:spacing w:val="-5"/>
          <w:lang w:val="en-AU"/>
        </w:rPr>
        <w:t xml:space="preserve"> </w:t>
      </w:r>
      <w:r w:rsidRPr="00FC6301">
        <w:rPr>
          <w:lang w:val="en-AU"/>
        </w:rPr>
        <w:t>who</w:t>
      </w:r>
      <w:r w:rsidRPr="00FC6301">
        <w:rPr>
          <w:spacing w:val="-4"/>
          <w:lang w:val="en-AU"/>
        </w:rPr>
        <w:t xml:space="preserve"> </w:t>
      </w:r>
      <w:r w:rsidRPr="00FC6301">
        <w:rPr>
          <w:lang w:val="en-AU"/>
        </w:rPr>
        <w:t>are 5 years old. There are currently no vaccines licensed for children aged 4 years and under.</w:t>
      </w:r>
    </w:p>
    <w:p w14:paraId="637397B9" w14:textId="77777777" w:rsidR="00B46F34" w:rsidRPr="00FC6301" w:rsidRDefault="004310F6">
      <w:pPr>
        <w:pStyle w:val="BodyText"/>
        <w:spacing w:before="116" w:line="271" w:lineRule="auto"/>
        <w:ind w:left="1087" w:right="641"/>
        <w:rPr>
          <w:lang w:val="en-AU"/>
        </w:rPr>
      </w:pPr>
      <w:r w:rsidRPr="00FC6301">
        <w:rPr>
          <w:lang w:val="en-AU"/>
        </w:rPr>
        <w:t>Side</w:t>
      </w:r>
      <w:r w:rsidRPr="00FC6301">
        <w:rPr>
          <w:spacing w:val="-7"/>
          <w:lang w:val="en-AU"/>
        </w:rPr>
        <w:t xml:space="preserve"> </w:t>
      </w:r>
      <w:r w:rsidRPr="00FC6301">
        <w:rPr>
          <w:lang w:val="en-AU"/>
        </w:rPr>
        <w:t>effects</w:t>
      </w:r>
      <w:r w:rsidRPr="00FC6301">
        <w:rPr>
          <w:spacing w:val="-7"/>
          <w:lang w:val="en-AU"/>
        </w:rPr>
        <w:t xml:space="preserve"> </w:t>
      </w:r>
      <w:r w:rsidRPr="00FC6301">
        <w:rPr>
          <w:lang w:val="en-AU"/>
        </w:rPr>
        <w:t>reported</w:t>
      </w:r>
      <w:r w:rsidRPr="00FC6301">
        <w:rPr>
          <w:spacing w:val="-7"/>
          <w:lang w:val="en-AU"/>
        </w:rPr>
        <w:t xml:space="preserve"> </w:t>
      </w:r>
      <w:r w:rsidRPr="00FC6301">
        <w:rPr>
          <w:lang w:val="en-AU"/>
        </w:rPr>
        <w:t>following</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Moderna</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vaccine have been mild to moderate and transient but may be more common than those following Pfizer COVID-19 vaccine.</w:t>
      </w:r>
    </w:p>
    <w:p w14:paraId="1C3A3FD8"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10"/>
          <w:lang w:val="en-AU"/>
        </w:rPr>
        <w:t xml:space="preserve"> </w:t>
      </w:r>
      <w:r w:rsidRPr="00FC6301">
        <w:rPr>
          <w:lang w:val="en-AU"/>
        </w:rPr>
        <w:t>recommends</w:t>
      </w:r>
      <w:r w:rsidRPr="00FC6301">
        <w:rPr>
          <w:spacing w:val="-10"/>
          <w:lang w:val="en-AU"/>
        </w:rPr>
        <w:t xml:space="preserve"> </w:t>
      </w:r>
      <w:r w:rsidRPr="00FC6301">
        <w:rPr>
          <w:lang w:val="en-AU"/>
        </w:rPr>
        <w:t>that</w:t>
      </w:r>
      <w:r w:rsidRPr="00FC6301">
        <w:rPr>
          <w:spacing w:val="-10"/>
          <w:lang w:val="en-AU"/>
        </w:rPr>
        <w:t xml:space="preserve"> </w:t>
      </w:r>
      <w:r w:rsidRPr="00FC6301">
        <w:rPr>
          <w:lang w:val="en-AU"/>
        </w:rPr>
        <w:t>immunisation</w:t>
      </w:r>
      <w:r w:rsidRPr="00FC6301">
        <w:rPr>
          <w:spacing w:val="-10"/>
          <w:lang w:val="en-AU"/>
        </w:rPr>
        <w:t xml:space="preserve"> </w:t>
      </w:r>
      <w:r w:rsidRPr="00FC6301">
        <w:rPr>
          <w:lang w:val="en-AU"/>
        </w:rPr>
        <w:t>providers</w:t>
      </w:r>
      <w:r w:rsidRPr="00FC6301">
        <w:rPr>
          <w:spacing w:val="-10"/>
          <w:lang w:val="en-AU"/>
        </w:rPr>
        <w:t xml:space="preserve"> </w:t>
      </w:r>
      <w:r w:rsidRPr="00FC6301">
        <w:rPr>
          <w:lang w:val="en-AU"/>
        </w:rPr>
        <w:t>are</w:t>
      </w:r>
      <w:r w:rsidRPr="00FC6301">
        <w:rPr>
          <w:spacing w:val="-10"/>
          <w:lang w:val="en-AU"/>
        </w:rPr>
        <w:t xml:space="preserve"> </w:t>
      </w:r>
      <w:r w:rsidRPr="00FC6301">
        <w:rPr>
          <w:lang w:val="en-AU"/>
        </w:rPr>
        <w:t>vigilant</w:t>
      </w:r>
      <w:r w:rsidRPr="00FC6301">
        <w:rPr>
          <w:spacing w:val="-10"/>
          <w:lang w:val="en-AU"/>
        </w:rPr>
        <w:t xml:space="preserve"> </w:t>
      </w:r>
      <w:r w:rsidRPr="00FC6301">
        <w:rPr>
          <w:lang w:val="en-AU"/>
        </w:rPr>
        <w:t>for</w:t>
      </w:r>
      <w:r w:rsidRPr="00FC6301">
        <w:rPr>
          <w:spacing w:val="-10"/>
          <w:lang w:val="en-AU"/>
        </w:rPr>
        <w:t xml:space="preserve"> </w:t>
      </w:r>
      <w:r w:rsidRPr="00FC6301">
        <w:rPr>
          <w:lang w:val="en-AU"/>
        </w:rPr>
        <w:t>the potential for dosing errors with the Moderna vaccine for children.</w:t>
      </w:r>
    </w:p>
    <w:p w14:paraId="656BAE8B" w14:textId="6EBB22FD"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0DFDF84E" w14:textId="77777777" w:rsidR="00B46F34" w:rsidRPr="00FC6301" w:rsidRDefault="004310F6">
      <w:pPr>
        <w:pStyle w:val="BodyText"/>
        <w:spacing w:before="356" w:line="271" w:lineRule="auto"/>
        <w:ind w:left="487" w:right="495"/>
        <w:rPr>
          <w:lang w:val="en-AU"/>
        </w:rPr>
      </w:pPr>
      <w:r w:rsidRPr="00FC6301">
        <w:rPr>
          <w:lang w:val="en-AU"/>
        </w:rPr>
        <w:t>On Wednesday 23 February 2022, ATAGI met to consider the latest developments relating to COVID-19 immunisation.</w:t>
      </w:r>
      <w:r w:rsidRPr="00FC6301">
        <w:rPr>
          <w:spacing w:val="40"/>
          <w:lang w:val="en-AU"/>
        </w:rPr>
        <w:t xml:space="preserve"> </w:t>
      </w:r>
      <w:r w:rsidRPr="00FC6301">
        <w:rPr>
          <w:lang w:val="en-AU"/>
        </w:rPr>
        <w:t xml:space="preserve">As of 21 February 2022, </w:t>
      </w:r>
      <w:hyperlink r:id="rId1031">
        <w:r w:rsidRPr="00FC6301">
          <w:rPr>
            <w:u w:val="single"/>
            <w:lang w:val="en-AU"/>
          </w:rPr>
          <w:t>over 53 million doses</w:t>
        </w:r>
      </w:hyperlink>
      <w:r w:rsidRPr="00FC6301">
        <w:rPr>
          <w:lang w:val="en-AU"/>
        </w:rPr>
        <w:t xml:space="preserve"> of COVID-19 vaccines have been 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anyone</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656BAE8E" w14:textId="6360A745" w:rsidR="008344FB" w:rsidRPr="00FC6301" w:rsidRDefault="004310F6">
      <w:pPr>
        <w:pStyle w:val="Heading3"/>
        <w:spacing w:before="1"/>
        <w:rPr>
          <w:lang w:val="en-AU"/>
        </w:rPr>
      </w:pPr>
      <w:r w:rsidRPr="00FC6301">
        <w:rPr>
          <w:lang w:val="en-AU"/>
        </w:rPr>
        <w:t>ATAGI</w:t>
      </w:r>
      <w:r w:rsidRPr="00FC6301">
        <w:rPr>
          <w:spacing w:val="-25"/>
          <w:lang w:val="en-AU"/>
        </w:rPr>
        <w:t xml:space="preserve"> </w:t>
      </w:r>
      <w:r w:rsidRPr="00FC6301">
        <w:rPr>
          <w:lang w:val="en-AU"/>
        </w:rPr>
        <w:t>Clinical</w:t>
      </w:r>
      <w:r w:rsidRPr="00FC6301">
        <w:rPr>
          <w:spacing w:val="-25"/>
          <w:lang w:val="en-AU"/>
        </w:rPr>
        <w:t xml:space="preserve"> </w:t>
      </w:r>
      <w:r w:rsidRPr="00FC6301">
        <w:rPr>
          <w:lang w:val="en-AU"/>
        </w:rPr>
        <w:t>Guidance</w:t>
      </w:r>
      <w:r w:rsidRPr="00FC6301">
        <w:rPr>
          <w:spacing w:val="-25"/>
          <w:lang w:val="en-AU"/>
        </w:rPr>
        <w:t xml:space="preserve"> </w:t>
      </w:r>
      <w:r w:rsidRPr="00FC6301">
        <w:rPr>
          <w:lang w:val="en-AU"/>
        </w:rPr>
        <w:t>for</w:t>
      </w:r>
      <w:r w:rsidRPr="00FC6301">
        <w:rPr>
          <w:spacing w:val="-25"/>
          <w:lang w:val="en-AU"/>
        </w:rPr>
        <w:t xml:space="preserve"> </w:t>
      </w:r>
      <w:r w:rsidRPr="00FC6301">
        <w:rPr>
          <w:lang w:val="en-AU"/>
        </w:rPr>
        <w:t xml:space="preserve">Vaccination </w:t>
      </w:r>
      <w:r w:rsidRPr="00FC6301">
        <w:rPr>
          <w:spacing w:val="-2"/>
          <w:lang w:val="en-AU"/>
        </w:rPr>
        <w:t>Providers</w:t>
      </w:r>
    </w:p>
    <w:p w14:paraId="2B8AF8AC" w14:textId="77777777" w:rsidR="00B46F34" w:rsidRPr="00FC6301" w:rsidRDefault="004310F6">
      <w:pPr>
        <w:pStyle w:val="BodyText"/>
        <w:spacing w:before="371" w:line="271" w:lineRule="auto"/>
        <w:ind w:left="487"/>
        <w:rPr>
          <w:lang w:val="en-AU"/>
        </w:rPr>
      </w:pPr>
      <w:r w:rsidRPr="00FC6301">
        <w:rPr>
          <w:lang w:val="en-AU"/>
        </w:rPr>
        <w:t>The</w:t>
      </w:r>
      <w:r w:rsidRPr="00FC6301">
        <w:rPr>
          <w:spacing w:val="-11"/>
          <w:lang w:val="en-AU"/>
        </w:rPr>
        <w:t xml:space="preserve"> </w:t>
      </w:r>
      <w:hyperlink r:id="rId1032">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Vaccination</w:t>
        </w:r>
        <w:r w:rsidRPr="00FC6301">
          <w:rPr>
            <w:spacing w:val="-11"/>
            <w:u w:val="single"/>
            <w:lang w:val="en-AU"/>
          </w:rPr>
          <w:t xml:space="preserve"> </w:t>
        </w:r>
        <w:r w:rsidRPr="00FC6301">
          <w:rPr>
            <w:u w:val="single"/>
            <w:lang w:val="en-AU"/>
          </w:rPr>
          <w:t>Providers</w:t>
        </w:r>
      </w:hyperlink>
      <w:r w:rsidRPr="00FC6301">
        <w:rPr>
          <w:spacing w:val="-11"/>
          <w:u w:val="single"/>
          <w:lang w:val="en-AU"/>
        </w:rPr>
        <w:t xml:space="preserve"> </w:t>
      </w:r>
      <w:r w:rsidRPr="00FC6301">
        <w:rPr>
          <w:lang w:val="en-AU"/>
        </w:rPr>
        <w:t>continues</w:t>
      </w:r>
      <w:r w:rsidRPr="00FC6301">
        <w:rPr>
          <w:spacing w:val="-11"/>
          <w:lang w:val="en-AU"/>
        </w:rPr>
        <w:t xml:space="preserve"> </w:t>
      </w:r>
      <w:r w:rsidRPr="00FC6301">
        <w:rPr>
          <w:lang w:val="en-AU"/>
        </w:rPr>
        <w:t>to</w:t>
      </w:r>
      <w:r w:rsidRPr="00FC6301">
        <w:rPr>
          <w:spacing w:val="-11"/>
          <w:lang w:val="en-AU"/>
        </w:rPr>
        <w:t xml:space="preserve"> </w:t>
      </w:r>
      <w:r w:rsidRPr="00FC6301">
        <w:rPr>
          <w:lang w:val="en-AU"/>
        </w:rPr>
        <w:t>be regularly reviewed and updated with current recommendations.</w:t>
      </w:r>
    </w:p>
    <w:p w14:paraId="656BAE92" w14:textId="63F79138" w:rsidR="008344FB" w:rsidRPr="00FC6301" w:rsidRDefault="004310F6">
      <w:pPr>
        <w:pStyle w:val="Heading2"/>
        <w:spacing w:before="1"/>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656BAE93" w14:textId="77777777" w:rsidR="008344FB" w:rsidRPr="00FC6301" w:rsidRDefault="004310F6">
      <w:pPr>
        <w:pStyle w:val="Heading3"/>
        <w:spacing w:before="346"/>
        <w:rPr>
          <w:lang w:val="en-AU"/>
        </w:rPr>
      </w:pPr>
      <w:r w:rsidRPr="00FC6301">
        <w:rPr>
          <w:lang w:val="en-AU"/>
        </w:rPr>
        <w:t>Myocarditis</w:t>
      </w:r>
      <w:r w:rsidRPr="00FC6301">
        <w:rPr>
          <w:spacing w:val="-8"/>
          <w:lang w:val="en-AU"/>
        </w:rPr>
        <w:t xml:space="preserve"> </w:t>
      </w:r>
      <w:r w:rsidRPr="00FC6301">
        <w:rPr>
          <w:spacing w:val="-2"/>
          <w:lang w:val="en-AU"/>
        </w:rPr>
        <w:t>Guidance</w:t>
      </w:r>
    </w:p>
    <w:p w14:paraId="656BAE94" w14:textId="77777777" w:rsidR="008344FB" w:rsidRPr="00FC6301" w:rsidRDefault="004310F6">
      <w:pPr>
        <w:pStyle w:val="BodyText"/>
        <w:spacing w:before="370" w:line="271" w:lineRule="auto"/>
        <w:ind w:left="487" w:right="495"/>
        <w:rPr>
          <w:lang w:val="en-AU"/>
        </w:rPr>
      </w:pPr>
      <w:r w:rsidRPr="00FC6301">
        <w:rPr>
          <w:lang w:val="en-AU"/>
        </w:rPr>
        <w:t xml:space="preserve">ATAGI continues to review current and emerging data regarding adverse events following COVID-19 vaccination, including rates of myocarditis. ATAGI is currently reviewing the </w:t>
      </w:r>
      <w:hyperlink r:id="rId1033">
        <w:r w:rsidRPr="00FC6301">
          <w:rPr>
            <w:u w:val="single"/>
            <w:lang w:val="en-AU"/>
          </w:rPr>
          <w:t>Guidance on Myocarditis</w:t>
        </w:r>
      </w:hyperlink>
      <w:r w:rsidRPr="00FC6301">
        <w:rPr>
          <w:lang w:val="en-AU"/>
        </w:rPr>
        <w:t xml:space="preserve"> </w:t>
      </w:r>
      <w:hyperlink r:id="rId1034">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r w:rsidRPr="00FC6301">
          <w:rPr>
            <w:spacing w:val="-6"/>
            <w:u w:val="single"/>
            <w:lang w:val="en-AU"/>
          </w:rPr>
          <w:t xml:space="preserve"> </w:t>
        </w:r>
        <w:r w:rsidRPr="00FC6301">
          <w:rPr>
            <w:u w:val="single"/>
            <w:lang w:val="en-AU"/>
          </w:rPr>
          <w:t>mRNA</w:t>
        </w:r>
        <w:r w:rsidRPr="00FC6301">
          <w:rPr>
            <w:spacing w:val="-6"/>
            <w:u w:val="single"/>
            <w:lang w:val="en-AU"/>
          </w:rPr>
          <w:t xml:space="preserve"> </w:t>
        </w:r>
        <w:r w:rsidRPr="00FC6301">
          <w:rPr>
            <w:u w:val="single"/>
            <w:lang w:val="en-AU"/>
          </w:rPr>
          <w:t>COVID-19</w:t>
        </w:r>
        <w:r w:rsidRPr="00FC6301">
          <w:rPr>
            <w:spacing w:val="-6"/>
            <w:u w:val="single"/>
            <w:lang w:val="en-AU"/>
          </w:rPr>
          <w:t xml:space="preserve"> </w:t>
        </w:r>
        <w:r w:rsidRPr="00FC6301">
          <w:rPr>
            <w:u w:val="single"/>
            <w:lang w:val="en-AU"/>
          </w:rPr>
          <w:t>vaccines</w:t>
        </w:r>
      </w:hyperlink>
      <w:r w:rsidRPr="00FC6301">
        <w:rPr>
          <w:spacing w:val="-6"/>
          <w:lang w:val="en-AU"/>
        </w:rPr>
        <w:t xml:space="preserve"> </w:t>
      </w:r>
      <w:r w:rsidRPr="00FC6301">
        <w:rPr>
          <w:lang w:val="en-AU"/>
        </w:rPr>
        <w:t>and</w:t>
      </w:r>
      <w:r w:rsidRPr="00FC6301">
        <w:rPr>
          <w:spacing w:val="-6"/>
          <w:lang w:val="en-AU"/>
        </w:rPr>
        <w:t xml:space="preserve"> </w:t>
      </w:r>
      <w:r w:rsidRPr="00FC6301">
        <w:rPr>
          <w:lang w:val="en-AU"/>
        </w:rPr>
        <w:t>will</w:t>
      </w:r>
      <w:r w:rsidRPr="00FC6301">
        <w:rPr>
          <w:spacing w:val="-6"/>
          <w:lang w:val="en-AU"/>
        </w:rPr>
        <w:t xml:space="preserve"> </w:t>
      </w:r>
      <w:r w:rsidRPr="00FC6301">
        <w:rPr>
          <w:lang w:val="en-AU"/>
        </w:rPr>
        <w:t>be</w:t>
      </w:r>
      <w:r w:rsidRPr="00FC6301">
        <w:rPr>
          <w:spacing w:val="-6"/>
          <w:lang w:val="en-AU"/>
        </w:rPr>
        <w:t xml:space="preserve"> </w:t>
      </w:r>
      <w:r w:rsidRPr="00FC6301">
        <w:rPr>
          <w:lang w:val="en-AU"/>
        </w:rPr>
        <w:t>releasing</w:t>
      </w:r>
      <w:r w:rsidRPr="00FC6301">
        <w:rPr>
          <w:spacing w:val="-6"/>
          <w:lang w:val="en-AU"/>
        </w:rPr>
        <w:t xml:space="preserve"> </w:t>
      </w:r>
      <w:r w:rsidRPr="00FC6301">
        <w:rPr>
          <w:lang w:val="en-AU"/>
        </w:rPr>
        <w:t>an update soon.</w:t>
      </w:r>
    </w:p>
    <w:p w14:paraId="656BAE95"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7CEEC3EE" w14:textId="77777777" w:rsidR="00B46F34" w:rsidRPr="00FC6301" w:rsidRDefault="004310F6">
      <w:pPr>
        <w:pStyle w:val="BodyText"/>
        <w:spacing w:before="97" w:line="271" w:lineRule="auto"/>
        <w:ind w:left="487" w:right="641"/>
        <w:rPr>
          <w:lang w:val="en-AU"/>
        </w:rPr>
      </w:pPr>
      <w:r w:rsidRPr="00FC6301">
        <w:rPr>
          <w:lang w:val="en-AU"/>
        </w:rPr>
        <w:lastRenderedPageBreak/>
        <w:t>ATAGI is continuing to monitor evidence on the long-term effectiveness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boosters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national</w:t>
      </w:r>
      <w:r w:rsidRPr="00FC6301">
        <w:rPr>
          <w:spacing w:val="-6"/>
          <w:lang w:val="en-AU"/>
        </w:rPr>
        <w:t xml:space="preserve"> </w:t>
      </w:r>
      <w:r w:rsidRPr="00FC6301">
        <w:rPr>
          <w:lang w:val="en-AU"/>
        </w:rPr>
        <w:t>vaccination</w:t>
      </w:r>
      <w:r w:rsidRPr="00FC6301">
        <w:rPr>
          <w:spacing w:val="-6"/>
          <w:lang w:val="en-AU"/>
        </w:rPr>
        <w:t xml:space="preserve"> </w:t>
      </w:r>
      <w:r w:rsidRPr="00FC6301">
        <w:rPr>
          <w:lang w:val="en-AU"/>
        </w:rPr>
        <w:t xml:space="preserve">coverage </w:t>
      </w:r>
      <w:r w:rsidRPr="00FC6301">
        <w:rPr>
          <w:spacing w:val="-2"/>
          <w:lang w:val="en-AU"/>
        </w:rPr>
        <w:t>rates.</w:t>
      </w:r>
    </w:p>
    <w:p w14:paraId="656BAE99" w14:textId="628755AD" w:rsidR="008344FB" w:rsidRPr="00FC6301" w:rsidRDefault="004310F6">
      <w:pPr>
        <w:pStyle w:val="Heading2"/>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714C8A3C" w14:textId="77777777" w:rsidR="00B46F34" w:rsidRPr="00FC6301" w:rsidRDefault="004310F6">
      <w:pPr>
        <w:pStyle w:val="BodyText"/>
        <w:spacing w:before="356"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035">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E9D" w14:textId="033DB4C5"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043F9FE1"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EA0" w14:textId="18EE2CF6" w:rsidR="008344FB" w:rsidRPr="00FC6301" w:rsidRDefault="004310F6">
      <w:pPr>
        <w:pStyle w:val="BodyText"/>
        <w:spacing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36">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037">
        <w:r w:rsidRPr="00FC6301">
          <w:rPr>
            <w:u w:val="single"/>
            <w:lang w:val="en-AU"/>
          </w:rPr>
          <w:t>exemptions for COVID-19 vaccines.</w:t>
        </w:r>
      </w:hyperlink>
    </w:p>
    <w:p w14:paraId="656BAEA1" w14:textId="77777777" w:rsidR="008344FB" w:rsidRPr="00FC6301" w:rsidRDefault="004310F6">
      <w:pPr>
        <w:pStyle w:val="BodyText"/>
        <w:spacing w:before="119"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38">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039">
        <w:r w:rsidRPr="00FC6301">
          <w:rPr>
            <w:u w:val="single"/>
            <w:lang w:val="en-AU"/>
          </w:rPr>
          <w:t>adolescents 16 to 17 years</w:t>
        </w:r>
      </w:hyperlink>
    </w:p>
    <w:p w14:paraId="656BAEA2" w14:textId="77777777" w:rsidR="008344FB" w:rsidRPr="00FC6301" w:rsidRDefault="004310F6">
      <w:pPr>
        <w:pStyle w:val="BodyText"/>
        <w:spacing w:before="118"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40">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041">
        <w:r w:rsidRPr="00FC6301">
          <w:rPr>
            <w:u w:val="single"/>
            <w:lang w:val="en-AU"/>
          </w:rPr>
          <w:t>19 vaccine</w:t>
        </w:r>
      </w:hyperlink>
      <w:r w:rsidRPr="00FC6301">
        <w:rPr>
          <w:lang w:val="en-AU"/>
        </w:rPr>
        <w:t>.</w:t>
      </w:r>
    </w:p>
    <w:p w14:paraId="656BAEA3" w14:textId="77777777" w:rsidR="008344FB" w:rsidRPr="00FC6301" w:rsidRDefault="004310F6">
      <w:pPr>
        <w:pStyle w:val="BodyText"/>
        <w:spacing w:before="119"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42">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043">
        <w:r w:rsidRPr="00FC6301">
          <w:rPr>
            <w:u w:val="single"/>
            <w:lang w:val="en-AU"/>
          </w:rPr>
          <w:t>a third primary dose of COVID-19 vaccine in individuals who are</w:t>
        </w:r>
      </w:hyperlink>
      <w:r w:rsidRPr="00FC6301">
        <w:rPr>
          <w:lang w:val="en-AU"/>
        </w:rPr>
        <w:t xml:space="preserve"> </w:t>
      </w:r>
      <w:hyperlink r:id="rId1044">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u w:val="single"/>
          <w:lang w:val="en-AU"/>
        </w:rPr>
        <w:t xml:space="preserve"> </w:t>
      </w:r>
      <w:r w:rsidRPr="00FC6301">
        <w:rPr>
          <w:lang w:val="en-AU"/>
        </w:rPr>
        <w:t>.</w:t>
      </w:r>
    </w:p>
    <w:p w14:paraId="656BAEA4" w14:textId="77777777" w:rsidR="008344FB" w:rsidRPr="00FC6301" w:rsidRDefault="00FC6301">
      <w:pPr>
        <w:pStyle w:val="BodyText"/>
        <w:spacing w:before="118" w:line="271" w:lineRule="auto"/>
        <w:ind w:left="1087" w:right="641"/>
        <w:rPr>
          <w:lang w:val="en-AU"/>
        </w:rPr>
      </w:pPr>
      <w:hyperlink r:id="rId1045">
        <w:r w:rsidR="004310F6" w:rsidRPr="00FC6301">
          <w:rPr>
            <w:u w:val="single"/>
            <w:lang w:val="en-AU"/>
          </w:rPr>
          <w:t>Clinical</w:t>
        </w:r>
        <w:r w:rsidR="004310F6" w:rsidRPr="00FC6301">
          <w:rPr>
            <w:spacing w:val="-7"/>
            <w:u w:val="single"/>
            <w:lang w:val="en-AU"/>
          </w:rPr>
          <w:t xml:space="preserve"> </w:t>
        </w:r>
        <w:r w:rsidR="004310F6" w:rsidRPr="00FC6301">
          <w:rPr>
            <w:u w:val="single"/>
            <w:lang w:val="en-AU"/>
          </w:rPr>
          <w:t>Guidance</w:t>
        </w:r>
        <w:r w:rsidR="004310F6" w:rsidRPr="00FC6301">
          <w:rPr>
            <w:spacing w:val="-7"/>
            <w:u w:val="single"/>
            <w:lang w:val="en-AU"/>
          </w:rPr>
          <w:t xml:space="preserve"> </w:t>
        </w:r>
        <w:r w:rsidR="004310F6" w:rsidRPr="00FC6301">
          <w:rPr>
            <w:u w:val="single"/>
            <w:lang w:val="en-AU"/>
          </w:rPr>
          <w:t>for</w:t>
        </w:r>
        <w:r w:rsidR="004310F6" w:rsidRPr="00FC6301">
          <w:rPr>
            <w:spacing w:val="-7"/>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vaccination</w:t>
        </w:r>
        <w:r w:rsidR="004310F6" w:rsidRPr="00FC6301">
          <w:rPr>
            <w:spacing w:val="-11"/>
            <w:u w:val="single"/>
            <w:lang w:val="en-AU"/>
          </w:rPr>
          <w:t xml:space="preserve"> </w:t>
        </w:r>
        <w:r w:rsidR="004310F6" w:rsidRPr="00FC6301">
          <w:rPr>
            <w:u w:val="single"/>
            <w:lang w:val="en-AU"/>
          </w:rPr>
          <w:t>providers</w:t>
        </w:r>
      </w:hyperlink>
      <w:r w:rsidR="004310F6" w:rsidRPr="00FC6301">
        <w:rPr>
          <w:spacing w:val="-7"/>
          <w:lang w:val="en-AU"/>
        </w:rPr>
        <w:t xml:space="preserve"> </w:t>
      </w:r>
      <w:r w:rsidR="004310F6" w:rsidRPr="00FC6301">
        <w:rPr>
          <w:lang w:val="en-AU"/>
        </w:rPr>
        <w:t>(new</w:t>
      </w:r>
      <w:r w:rsidR="004310F6" w:rsidRPr="00FC6301">
        <w:rPr>
          <w:spacing w:val="-7"/>
          <w:lang w:val="en-AU"/>
        </w:rPr>
        <w:t xml:space="preserve"> </w:t>
      </w:r>
      <w:r w:rsidR="004310F6" w:rsidRPr="00FC6301">
        <w:rPr>
          <w:lang w:val="en-AU"/>
        </w:rPr>
        <w:t>look web version of the clinical guidance).</w:t>
      </w:r>
    </w:p>
    <w:p w14:paraId="656BAEA5" w14:textId="77777777" w:rsidR="008344FB" w:rsidRPr="00FC6301" w:rsidRDefault="004310F6">
      <w:pPr>
        <w:pStyle w:val="BodyText"/>
        <w:spacing w:before="118" w:line="271" w:lineRule="auto"/>
        <w:ind w:left="1087"/>
        <w:rPr>
          <w:lang w:val="en-AU"/>
        </w:rPr>
      </w:pPr>
      <w:r w:rsidRPr="00FC6301">
        <w:rPr>
          <w:lang w:val="en-AU"/>
        </w:rPr>
        <w:t>24</w:t>
      </w:r>
      <w:r w:rsidRPr="00FC6301">
        <w:rPr>
          <w:spacing w:val="-10"/>
          <w:lang w:val="en-AU"/>
        </w:rPr>
        <w:t xml:space="preserve"> </w:t>
      </w:r>
      <w:r w:rsidRPr="00FC6301">
        <w:rPr>
          <w:lang w:val="en-AU"/>
        </w:rPr>
        <w:t>December</w:t>
      </w:r>
      <w:r w:rsidRPr="00FC6301">
        <w:rPr>
          <w:spacing w:val="-10"/>
          <w:lang w:val="en-AU"/>
        </w:rPr>
        <w:t xml:space="preserve"> </w:t>
      </w:r>
      <w:r w:rsidRPr="00FC6301">
        <w:rPr>
          <w:lang w:val="en-AU"/>
        </w:rPr>
        <w:t>2021:</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Statement</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hyperlink r:id="rId1046">
        <w:r w:rsidRPr="00FC6301">
          <w:rPr>
            <w:u w:val="single"/>
            <w:lang w:val="en-AU"/>
          </w:rPr>
          <w:t>Omicron</w:t>
        </w:r>
        <w:r w:rsidRPr="00FC6301">
          <w:rPr>
            <w:spacing w:val="-10"/>
            <w:u w:val="single"/>
            <w:lang w:val="en-AU"/>
          </w:rPr>
          <w:t xml:space="preserve"> </w:t>
        </w:r>
        <w:r w:rsidRPr="00FC6301">
          <w:rPr>
            <w:u w:val="single"/>
            <w:lang w:val="en-AU"/>
          </w:rPr>
          <w:t>variant</w:t>
        </w:r>
        <w:r w:rsidRPr="00FC6301">
          <w:rPr>
            <w:spacing w:val="-10"/>
            <w:u w:val="single"/>
            <w:lang w:val="en-AU"/>
          </w:rPr>
          <w:t xml:space="preserve"> </w:t>
        </w:r>
        <w:r w:rsidRPr="00FC6301">
          <w:rPr>
            <w:u w:val="single"/>
            <w:lang w:val="en-AU"/>
          </w:rPr>
          <w:t>of</w:t>
        </w:r>
      </w:hyperlink>
      <w:r w:rsidRPr="00FC6301">
        <w:rPr>
          <w:lang w:val="en-AU"/>
        </w:rPr>
        <w:t xml:space="preserve"> </w:t>
      </w:r>
      <w:hyperlink r:id="rId1047">
        <w:r w:rsidRPr="00FC6301">
          <w:rPr>
            <w:u w:val="single"/>
            <w:lang w:val="en-AU"/>
          </w:rPr>
          <w:t>concern and the timing of COVID-19 booster vaccination</w:t>
        </w:r>
      </w:hyperlink>
      <w:r w:rsidRPr="00FC6301">
        <w:rPr>
          <w:lang w:val="en-AU"/>
        </w:rPr>
        <w:t>.</w:t>
      </w:r>
    </w:p>
    <w:p w14:paraId="2345F093" w14:textId="77777777" w:rsidR="00B46F34" w:rsidRPr="00FC6301" w:rsidRDefault="004310F6">
      <w:pPr>
        <w:pStyle w:val="BodyText"/>
        <w:spacing w:before="119" w:line="271" w:lineRule="auto"/>
        <w:ind w:left="1087"/>
        <w:rPr>
          <w:lang w:val="en-AU"/>
        </w:rPr>
      </w:pPr>
      <w:r w:rsidRPr="00FC6301">
        <w:rPr>
          <w:lang w:val="en-AU"/>
        </w:rPr>
        <w:t>10</w:t>
      </w:r>
      <w:r w:rsidRPr="00FC6301">
        <w:rPr>
          <w:spacing w:val="-13"/>
          <w:lang w:val="en-AU"/>
        </w:rPr>
        <w:t xml:space="preserve"> </w:t>
      </w:r>
      <w:r w:rsidRPr="00FC6301">
        <w:rPr>
          <w:lang w:val="en-AU"/>
        </w:rPr>
        <w:t>December</w:t>
      </w:r>
      <w:r w:rsidRPr="00FC6301">
        <w:rPr>
          <w:spacing w:val="-13"/>
          <w:lang w:val="en-AU"/>
        </w:rPr>
        <w:t xml:space="preserve"> </w:t>
      </w:r>
      <w:r w:rsidRPr="00FC6301">
        <w:rPr>
          <w:lang w:val="en-AU"/>
        </w:rPr>
        <w:t>2021:</w:t>
      </w:r>
      <w:r w:rsidRPr="00FC6301">
        <w:rPr>
          <w:spacing w:val="-13"/>
          <w:lang w:val="en-AU"/>
        </w:rPr>
        <w:t xml:space="preserve"> </w:t>
      </w:r>
      <w:r w:rsidRPr="00FC6301">
        <w:rPr>
          <w:lang w:val="en-AU"/>
        </w:rPr>
        <w:t>ATAGI</w:t>
      </w:r>
      <w:r w:rsidRPr="00FC6301">
        <w:rPr>
          <w:spacing w:val="-13"/>
          <w:lang w:val="en-AU"/>
        </w:rPr>
        <w:t xml:space="preserve"> </w:t>
      </w:r>
      <w:hyperlink r:id="rId1048">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Pfizer</w:t>
        </w:r>
        <w:r w:rsidRPr="00FC6301">
          <w:rPr>
            <w:spacing w:val="-13"/>
            <w:u w:val="single"/>
            <w:lang w:val="en-AU"/>
          </w:rPr>
          <w:t xml:space="preserve"> </w:t>
        </w:r>
        <w:r w:rsidRPr="00FC6301">
          <w:rPr>
            <w:u w:val="single"/>
            <w:lang w:val="en-AU"/>
          </w:rPr>
          <w:t>COVID-19</w:t>
        </w:r>
      </w:hyperlink>
      <w:r w:rsidRPr="00FC6301">
        <w:rPr>
          <w:lang w:val="en-AU"/>
        </w:rPr>
        <w:t xml:space="preserve"> </w:t>
      </w:r>
      <w:hyperlink r:id="rId1049">
        <w:r w:rsidRPr="00FC6301">
          <w:rPr>
            <w:u w:val="single"/>
            <w:lang w:val="en-AU"/>
          </w:rPr>
          <w:t>vaccine use in children aged 5 to 11 years</w:t>
        </w:r>
      </w:hyperlink>
      <w:r w:rsidRPr="00FC6301">
        <w:rPr>
          <w:lang w:val="en-AU"/>
        </w:rPr>
        <w:t>.</w:t>
      </w:r>
    </w:p>
    <w:p w14:paraId="4B3662F7"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050">
        <w:r w:rsidRPr="00FC6301">
          <w:rPr>
            <w:u w:val="single"/>
            <w:lang w:val="en-AU"/>
          </w:rPr>
          <w:t>providers</w:t>
        </w:r>
      </w:hyperlink>
      <w:r w:rsidRPr="00FC6301">
        <w:rPr>
          <w:lang w:val="en-AU"/>
        </w:rPr>
        <w:t xml:space="preserve"> and </w:t>
      </w:r>
      <w:hyperlink r:id="rId1051">
        <w:r w:rsidRPr="00FC6301">
          <w:rPr>
            <w:u w:val="single"/>
            <w:lang w:val="en-AU"/>
          </w:rPr>
          <w:t>patients</w:t>
        </w:r>
      </w:hyperlink>
      <w:r w:rsidRPr="00FC6301">
        <w:rPr>
          <w:lang w:val="en-AU"/>
        </w:rPr>
        <w:t>.</w:t>
      </w:r>
    </w:p>
    <w:p w14:paraId="656BAEAD" w14:textId="51051654"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19A505B0" w14:textId="77777777" w:rsidR="00B46F34" w:rsidRPr="00FC6301" w:rsidRDefault="00B46F34">
      <w:pPr>
        <w:pStyle w:val="BodyText"/>
        <w:rPr>
          <w:lang w:val="en-AU"/>
        </w:rPr>
      </w:pPr>
    </w:p>
    <w:bookmarkStart w:id="43" w:name="42_2_March_2022"/>
    <w:bookmarkEnd w:id="43"/>
    <w:p w14:paraId="5EE5A482"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052">
        <w:r w:rsidRPr="00FC6301">
          <w:rPr>
            <w:u w:val="single"/>
            <w:lang w:val="en-AU"/>
          </w:rPr>
          <w:t xml:space="preserve">News and </w:t>
        </w:r>
        <w:r w:rsidRPr="00FC6301">
          <w:rPr>
            <w:spacing w:val="-2"/>
            <w:u w:val="single"/>
            <w:lang w:val="en-AU"/>
          </w:rPr>
          <w:t>media</w:t>
        </w:r>
      </w:hyperlink>
    </w:p>
    <w:p w14:paraId="656BAEBA" w14:textId="182BAF02"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2 March 2022</w:t>
      </w:r>
    </w:p>
    <w:p w14:paraId="656BAEBB"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71960C00" w14:textId="77777777" w:rsidR="00B46F34" w:rsidRPr="00FC6301" w:rsidRDefault="004310F6">
      <w:pPr>
        <w:spacing w:line="271" w:lineRule="auto"/>
        <w:ind w:left="487" w:right="641"/>
        <w:rPr>
          <w:sz w:val="36"/>
          <w:lang w:val="en-AU"/>
        </w:rPr>
      </w:pPr>
      <w:r w:rsidRPr="00FC6301">
        <w:rPr>
          <w:sz w:val="36"/>
          <w:lang w:val="en-AU"/>
        </w:rPr>
        <w:t>following</w:t>
      </w:r>
      <w:r w:rsidRPr="00FC6301">
        <w:rPr>
          <w:spacing w:val="-6"/>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6"/>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6"/>
          <w:sz w:val="36"/>
          <w:lang w:val="en-AU"/>
        </w:rPr>
        <w:t xml:space="preserve"> </w:t>
      </w:r>
      <w:r w:rsidRPr="00FC6301">
        <w:rPr>
          <w:sz w:val="36"/>
          <w:lang w:val="en-AU"/>
        </w:rPr>
        <w:t>2</w:t>
      </w:r>
      <w:r w:rsidRPr="00FC6301">
        <w:rPr>
          <w:spacing w:val="-7"/>
          <w:sz w:val="36"/>
          <w:lang w:val="en-AU"/>
        </w:rPr>
        <w:t xml:space="preserve"> </w:t>
      </w:r>
      <w:r w:rsidRPr="00FC6301">
        <w:rPr>
          <w:sz w:val="36"/>
          <w:lang w:val="en-AU"/>
        </w:rPr>
        <w:t xml:space="preserve">March </w:t>
      </w:r>
      <w:r w:rsidRPr="00FC6301">
        <w:rPr>
          <w:spacing w:val="-2"/>
          <w:sz w:val="36"/>
          <w:lang w:val="en-AU"/>
        </w:rPr>
        <w:t>2022.</w:t>
      </w:r>
    </w:p>
    <w:p w14:paraId="656BAEBE" w14:textId="659DCB88" w:rsidR="008344FB" w:rsidRPr="00FC6301" w:rsidRDefault="008344FB">
      <w:pPr>
        <w:rPr>
          <w:sz w:val="9"/>
          <w:lang w:val="en-AU"/>
        </w:rPr>
        <w:sectPr w:rsidR="008344FB" w:rsidRPr="00FC6301">
          <w:headerReference w:type="default" r:id="rId1053"/>
          <w:footerReference w:type="default" r:id="rId1054"/>
          <w:pgSz w:w="11900" w:h="16840"/>
          <w:pgMar w:top="460" w:right="1680" w:bottom="440" w:left="1680" w:header="269" w:footer="253" w:gutter="0"/>
          <w:pgNumType w:start="1"/>
          <w:cols w:space="720"/>
        </w:sectPr>
      </w:pPr>
    </w:p>
    <w:p w14:paraId="656BAEBF"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EC0"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 xml:space="preserve">7 March 2022 General </w:t>
      </w:r>
      <w:r w:rsidRPr="00FC6301">
        <w:rPr>
          <w:spacing w:val="-2"/>
          <w:lang w:val="en-AU"/>
        </w:rPr>
        <w:t>public</w:t>
      </w:r>
    </w:p>
    <w:p w14:paraId="656BAEC1"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EC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AEC3"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4528497E" w14:textId="77777777" w:rsidR="00B46F34" w:rsidRPr="00FC6301" w:rsidRDefault="004310F6">
      <w:pPr>
        <w:pStyle w:val="BodyText"/>
        <w:spacing w:before="355" w:line="271" w:lineRule="auto"/>
        <w:ind w:left="487"/>
        <w:rPr>
          <w:lang w:val="en-AU"/>
        </w:rPr>
      </w:pPr>
      <w:r w:rsidRPr="00FC6301">
        <w:rPr>
          <w:lang w:val="en-AU"/>
        </w:rPr>
        <w:t xml:space="preserve">ATAGI provided </w:t>
      </w:r>
      <w:hyperlink r:id="rId1055">
        <w:r w:rsidRPr="00FC6301">
          <w:rPr>
            <w:u w:val="single"/>
            <w:lang w:val="en-AU"/>
          </w:rPr>
          <w:t>updated advice on COVID-19 booster vaccinations</w:t>
        </w:r>
      </w:hyperlink>
      <w:r w:rsidRPr="00FC6301">
        <w:rPr>
          <w:lang w:val="en-AU"/>
        </w:rPr>
        <w:t>, including recommendation that the Novavax vaccine can be used as a booster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Australians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18</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where</w:t>
      </w:r>
      <w:r w:rsidRPr="00FC6301">
        <w:rPr>
          <w:spacing w:val="-4"/>
          <w:lang w:val="en-AU"/>
        </w:rPr>
        <w:t xml:space="preserve"> </w:t>
      </w:r>
      <w:r w:rsidRPr="00FC6301">
        <w:rPr>
          <w:lang w:val="en-AU"/>
        </w:rPr>
        <w:t>an</w:t>
      </w:r>
      <w:r w:rsidRPr="00FC6301">
        <w:rPr>
          <w:spacing w:val="-4"/>
          <w:lang w:val="en-AU"/>
        </w:rPr>
        <w:t xml:space="preserve"> </w:t>
      </w:r>
      <w:r w:rsidRPr="00FC6301">
        <w:rPr>
          <w:lang w:val="en-AU"/>
        </w:rPr>
        <w:t>mRNA</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 xml:space="preserve">not </w:t>
      </w:r>
      <w:r w:rsidRPr="00FC6301">
        <w:rPr>
          <w:spacing w:val="-2"/>
          <w:lang w:val="en-AU"/>
        </w:rPr>
        <w:t>suitable.</w:t>
      </w:r>
    </w:p>
    <w:p w14:paraId="656BAEC7" w14:textId="220F6F29"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656BAEC8" w14:textId="77777777" w:rsidR="008344FB" w:rsidRPr="00FC6301" w:rsidRDefault="004310F6">
      <w:pPr>
        <w:pStyle w:val="BodyText"/>
        <w:spacing w:before="356" w:line="271" w:lineRule="auto"/>
        <w:ind w:left="487" w:right="944"/>
        <w:rPr>
          <w:lang w:val="en-AU"/>
        </w:rPr>
      </w:pPr>
      <w:r w:rsidRPr="00FC6301">
        <w:rPr>
          <w:lang w:val="en-AU"/>
        </w:rPr>
        <w:t>On Wednesday 2 March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1</w:t>
      </w:r>
      <w:r w:rsidRPr="00FC6301">
        <w:rPr>
          <w:spacing w:val="-7"/>
          <w:lang w:val="en-AU"/>
        </w:rPr>
        <w:t xml:space="preserve"> </w:t>
      </w:r>
      <w:r w:rsidRPr="00FC6301">
        <w:rPr>
          <w:lang w:val="en-AU"/>
        </w:rPr>
        <w:t xml:space="preserve">March 2022, </w:t>
      </w:r>
      <w:hyperlink r:id="rId1056">
        <w:r w:rsidRPr="00FC6301">
          <w:rPr>
            <w:u w:val="single"/>
            <w:lang w:val="en-AU"/>
          </w:rPr>
          <w:t>over 54 million doses</w:t>
        </w:r>
      </w:hyperlink>
      <w:r w:rsidRPr="00FC6301">
        <w:rPr>
          <w:lang w:val="en-AU"/>
        </w:rPr>
        <w:t xml:space="preserve"> of COVID-19 vaccines have been</w:t>
      </w:r>
    </w:p>
    <w:p w14:paraId="13E71A26" w14:textId="77777777" w:rsidR="00B46F34" w:rsidRPr="00FC6301" w:rsidRDefault="004310F6">
      <w:pPr>
        <w:pStyle w:val="BodyText"/>
        <w:spacing w:line="271" w:lineRule="auto"/>
        <w:ind w:left="487" w:right="495"/>
        <w:rPr>
          <w:lang w:val="en-AU"/>
        </w:rPr>
      </w:pPr>
      <w:r w:rsidRPr="00FC6301">
        <w:rPr>
          <w:lang w:val="en-AU"/>
        </w:rPr>
        <w:t>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anyone</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656BAECB" w14:textId="5DF4D047" w:rsidR="008344FB" w:rsidRPr="00FC6301" w:rsidRDefault="004310F6">
      <w:pPr>
        <w:pStyle w:val="Heading3"/>
        <w:rPr>
          <w:lang w:val="en-AU"/>
        </w:rPr>
      </w:pPr>
      <w:r w:rsidRPr="00FC6301">
        <w:rPr>
          <w:lang w:val="en-AU"/>
        </w:rPr>
        <w:t>COVID-19</w:t>
      </w:r>
      <w:r w:rsidRPr="00FC6301">
        <w:rPr>
          <w:spacing w:val="-11"/>
          <w:lang w:val="en-AU"/>
        </w:rPr>
        <w:t xml:space="preserve"> </w:t>
      </w:r>
      <w:r w:rsidRPr="00FC6301">
        <w:rPr>
          <w:lang w:val="en-AU"/>
        </w:rPr>
        <w:t>Vaccine</w:t>
      </w:r>
      <w:r w:rsidRPr="00FC6301">
        <w:rPr>
          <w:spacing w:val="-11"/>
          <w:lang w:val="en-AU"/>
        </w:rPr>
        <w:t xml:space="preserve"> </w:t>
      </w:r>
      <w:r w:rsidRPr="00FC6301">
        <w:rPr>
          <w:lang w:val="en-AU"/>
        </w:rPr>
        <w:t>Claims</w:t>
      </w:r>
      <w:r w:rsidRPr="00FC6301">
        <w:rPr>
          <w:spacing w:val="-11"/>
          <w:lang w:val="en-AU"/>
        </w:rPr>
        <w:t xml:space="preserve"> </w:t>
      </w:r>
      <w:r w:rsidRPr="00FC6301">
        <w:rPr>
          <w:spacing w:val="-2"/>
          <w:lang w:val="en-AU"/>
        </w:rPr>
        <w:t>Scheme</w:t>
      </w:r>
    </w:p>
    <w:p w14:paraId="502A56DC" w14:textId="77777777" w:rsidR="00B46F34" w:rsidRPr="00FC6301" w:rsidRDefault="004310F6">
      <w:pPr>
        <w:pStyle w:val="BodyText"/>
        <w:spacing w:before="371" w:line="271" w:lineRule="auto"/>
        <w:ind w:left="487" w:right="641"/>
        <w:rPr>
          <w:lang w:val="en-AU"/>
        </w:rPr>
      </w:pPr>
      <w:r w:rsidRPr="00FC6301">
        <w:rPr>
          <w:lang w:val="en-AU"/>
        </w:rPr>
        <w:t>ATAGI</w:t>
      </w:r>
      <w:r w:rsidRPr="00FC6301">
        <w:rPr>
          <w:spacing w:val="-10"/>
          <w:lang w:val="en-AU"/>
        </w:rPr>
        <w:t xml:space="preserve"> </w:t>
      </w:r>
      <w:r w:rsidRPr="00FC6301">
        <w:rPr>
          <w:lang w:val="en-AU"/>
        </w:rPr>
        <w:t>received</w:t>
      </w:r>
      <w:r w:rsidRPr="00FC6301">
        <w:rPr>
          <w:spacing w:val="-10"/>
          <w:lang w:val="en-AU"/>
        </w:rPr>
        <w:t xml:space="preserve"> </w:t>
      </w:r>
      <w:r w:rsidRPr="00FC6301">
        <w:rPr>
          <w:lang w:val="en-AU"/>
        </w:rPr>
        <w:t>an</w:t>
      </w:r>
      <w:r w:rsidRPr="00FC6301">
        <w:rPr>
          <w:spacing w:val="-10"/>
          <w:lang w:val="en-AU"/>
        </w:rPr>
        <w:t xml:space="preserve"> </w:t>
      </w:r>
      <w:r w:rsidRPr="00FC6301">
        <w:rPr>
          <w:lang w:val="en-AU"/>
        </w:rPr>
        <w:t>update</w:t>
      </w:r>
      <w:r w:rsidRPr="00FC6301">
        <w:rPr>
          <w:spacing w:val="-10"/>
          <w:lang w:val="en-AU"/>
        </w:rPr>
        <w:t xml:space="preserve"> </w:t>
      </w:r>
      <w:r w:rsidRPr="00FC6301">
        <w:rPr>
          <w:lang w:val="en-AU"/>
        </w:rPr>
        <w:t>on</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implementation</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the</w:t>
      </w:r>
      <w:r w:rsidRPr="00FC6301">
        <w:rPr>
          <w:spacing w:val="-10"/>
          <w:lang w:val="en-AU"/>
        </w:rPr>
        <w:t xml:space="preserve"> </w:t>
      </w:r>
      <w:hyperlink r:id="rId1057">
        <w:r w:rsidRPr="00FC6301">
          <w:rPr>
            <w:u w:val="single"/>
            <w:lang w:val="en-AU"/>
          </w:rPr>
          <w:t>COVID-19</w:t>
        </w:r>
      </w:hyperlink>
      <w:r w:rsidRPr="00FC6301">
        <w:rPr>
          <w:lang w:val="en-AU"/>
        </w:rPr>
        <w:t xml:space="preserve"> </w:t>
      </w:r>
      <w:hyperlink r:id="rId1058">
        <w:r w:rsidRPr="00FC6301">
          <w:rPr>
            <w:u w:val="single"/>
            <w:lang w:val="en-AU"/>
          </w:rPr>
          <w:t>vaccine claims scheme</w:t>
        </w:r>
      </w:hyperlink>
      <w:r w:rsidRPr="00FC6301">
        <w:rPr>
          <w:lang w:val="en-AU"/>
        </w:rPr>
        <w:t>.</w:t>
      </w:r>
    </w:p>
    <w:p w14:paraId="656BAECE" w14:textId="1918315C" w:rsidR="008344FB" w:rsidRPr="00FC6301" w:rsidRDefault="004310F6">
      <w:pPr>
        <w:pStyle w:val="Heading3"/>
        <w:ind w:right="1430"/>
        <w:rPr>
          <w:lang w:val="en-AU"/>
        </w:rPr>
      </w:pPr>
      <w:r w:rsidRPr="00FC6301">
        <w:rPr>
          <w:lang w:val="en-AU"/>
        </w:rPr>
        <w:t>Evidence</w:t>
      </w:r>
      <w:r w:rsidRPr="00FC6301">
        <w:rPr>
          <w:spacing w:val="-11"/>
          <w:lang w:val="en-AU"/>
        </w:rPr>
        <w:t xml:space="preserve"> </w:t>
      </w:r>
      <w:r w:rsidRPr="00FC6301">
        <w:rPr>
          <w:lang w:val="en-AU"/>
        </w:rPr>
        <w:t>relating</w:t>
      </w:r>
      <w:r w:rsidRPr="00FC6301">
        <w:rPr>
          <w:spacing w:val="-11"/>
          <w:lang w:val="en-AU"/>
        </w:rPr>
        <w:t xml:space="preserve"> </w:t>
      </w:r>
      <w:r w:rsidRPr="00FC6301">
        <w:rPr>
          <w:lang w:val="en-AU"/>
        </w:rPr>
        <w:t>to</w:t>
      </w:r>
      <w:r w:rsidRPr="00FC6301">
        <w:rPr>
          <w:spacing w:val="-11"/>
          <w:lang w:val="en-AU"/>
        </w:rPr>
        <w:t xml:space="preserve"> </w:t>
      </w:r>
      <w:r w:rsidRPr="00FC6301">
        <w:rPr>
          <w:lang w:val="en-AU"/>
        </w:rPr>
        <w:t>second</w:t>
      </w:r>
      <w:r w:rsidRPr="00FC6301">
        <w:rPr>
          <w:spacing w:val="-11"/>
          <w:lang w:val="en-AU"/>
        </w:rPr>
        <w:t xml:space="preserve"> </w:t>
      </w:r>
      <w:r w:rsidRPr="00FC6301">
        <w:rPr>
          <w:lang w:val="en-AU"/>
        </w:rPr>
        <w:t>COVID-19 booster doses</w:t>
      </w:r>
    </w:p>
    <w:p w14:paraId="73F3F6DC" w14:textId="77777777" w:rsidR="00B46F34" w:rsidRPr="00FC6301" w:rsidRDefault="004310F6">
      <w:pPr>
        <w:pStyle w:val="BodyText"/>
        <w:spacing w:before="372" w:line="271" w:lineRule="auto"/>
        <w:ind w:left="487"/>
        <w:rPr>
          <w:lang w:val="en-AU"/>
        </w:rPr>
      </w:pPr>
      <w:r w:rsidRPr="00FC6301">
        <w:rPr>
          <w:lang w:val="en-AU"/>
        </w:rPr>
        <w:t>ATAGI</w:t>
      </w:r>
      <w:r w:rsidRPr="00FC6301">
        <w:rPr>
          <w:spacing w:val="-9"/>
          <w:lang w:val="en-AU"/>
        </w:rPr>
        <w:t xml:space="preserve"> </w:t>
      </w:r>
      <w:r w:rsidRPr="00FC6301">
        <w:rPr>
          <w:lang w:val="en-AU"/>
        </w:rPr>
        <w:t>continues</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monitor</w:t>
      </w:r>
      <w:r w:rsidRPr="00FC6301">
        <w:rPr>
          <w:spacing w:val="-9"/>
          <w:lang w:val="en-AU"/>
        </w:rPr>
        <w:t xml:space="preserve"> </w:t>
      </w:r>
      <w:r w:rsidRPr="00FC6301">
        <w:rPr>
          <w:lang w:val="en-AU"/>
        </w:rPr>
        <w:t>evidence</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long-term</w:t>
      </w:r>
      <w:r w:rsidRPr="00FC6301">
        <w:rPr>
          <w:spacing w:val="-9"/>
          <w:lang w:val="en-AU"/>
        </w:rPr>
        <w:t xml:space="preserve"> </w:t>
      </w:r>
      <w:r w:rsidRPr="00FC6301">
        <w:rPr>
          <w:lang w:val="en-AU"/>
        </w:rPr>
        <w:t>effectiveness</w:t>
      </w:r>
      <w:r w:rsidRPr="00FC6301">
        <w:rPr>
          <w:spacing w:val="-9"/>
          <w:lang w:val="en-AU"/>
        </w:rPr>
        <w:t xml:space="preserve"> </w:t>
      </w:r>
      <w:r w:rsidRPr="00FC6301">
        <w:rPr>
          <w:lang w:val="en-AU"/>
        </w:rPr>
        <w:t>of vaccine boosters, including emerging international data on:</w:t>
      </w:r>
    </w:p>
    <w:p w14:paraId="656BAED1" w14:textId="33A8F60C" w:rsidR="008344FB" w:rsidRPr="00FC6301" w:rsidRDefault="004310F6">
      <w:pPr>
        <w:pStyle w:val="BodyText"/>
        <w:spacing w:line="360" w:lineRule="auto"/>
        <w:ind w:left="1087" w:right="5337"/>
        <w:rPr>
          <w:lang w:val="en-AU"/>
        </w:rPr>
      </w:pPr>
      <w:r w:rsidRPr="00FC6301">
        <w:rPr>
          <w:spacing w:val="-2"/>
          <w:lang w:val="en-AU"/>
        </w:rPr>
        <w:t xml:space="preserve">effectiveness </w:t>
      </w:r>
      <w:r w:rsidRPr="00FC6301">
        <w:rPr>
          <w:lang w:val="en-AU"/>
        </w:rPr>
        <w:t>waning</w:t>
      </w:r>
      <w:r w:rsidRPr="00FC6301">
        <w:rPr>
          <w:spacing w:val="-17"/>
          <w:lang w:val="en-AU"/>
        </w:rPr>
        <w:t xml:space="preserve"> </w:t>
      </w:r>
      <w:r w:rsidRPr="00FC6301">
        <w:rPr>
          <w:lang w:val="en-AU"/>
        </w:rPr>
        <w:t>of</w:t>
      </w:r>
      <w:r w:rsidRPr="00FC6301">
        <w:rPr>
          <w:spacing w:val="-16"/>
          <w:lang w:val="en-AU"/>
        </w:rPr>
        <w:t xml:space="preserve"> </w:t>
      </w:r>
      <w:r w:rsidRPr="00FC6301">
        <w:rPr>
          <w:lang w:val="en-AU"/>
        </w:rPr>
        <w:t>immunity</w:t>
      </w:r>
    </w:p>
    <w:p w14:paraId="12F0127D" w14:textId="77777777" w:rsidR="00B46F34" w:rsidRPr="00FC6301" w:rsidRDefault="004310F6">
      <w:pPr>
        <w:pStyle w:val="BodyText"/>
        <w:spacing w:before="2"/>
        <w:ind w:left="1087"/>
        <w:rPr>
          <w:lang w:val="en-AU"/>
        </w:rPr>
      </w:pPr>
      <w:r w:rsidRPr="00FC6301">
        <w:rPr>
          <w:lang w:val="en-AU"/>
        </w:rPr>
        <w:t xml:space="preserve">potential need for second booster </w:t>
      </w:r>
      <w:r w:rsidRPr="00FC6301">
        <w:rPr>
          <w:spacing w:val="-2"/>
          <w:lang w:val="en-AU"/>
        </w:rPr>
        <w:t>doses.</w:t>
      </w:r>
    </w:p>
    <w:p w14:paraId="656BAED5" w14:textId="2D8CF06B"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656BAED6" w14:textId="77777777" w:rsidR="008344FB" w:rsidRPr="00FC6301" w:rsidRDefault="004310F6">
      <w:pPr>
        <w:pStyle w:val="BodyText"/>
        <w:spacing w:before="355" w:line="271" w:lineRule="auto"/>
        <w:ind w:left="487" w:right="917"/>
        <w:rPr>
          <w:lang w:val="en-AU"/>
        </w:rPr>
      </w:pPr>
      <w:r w:rsidRPr="00FC6301">
        <w:rPr>
          <w:lang w:val="en-AU"/>
        </w:rPr>
        <w:t>ATAGI will continue to review current and emerging evidence on COVID-19</w:t>
      </w:r>
      <w:r w:rsidRPr="00FC6301">
        <w:rPr>
          <w:spacing w:val="-7"/>
          <w:lang w:val="en-AU"/>
        </w:rPr>
        <w:t xml:space="preserve"> </w:t>
      </w:r>
      <w:r w:rsidRPr="00FC6301">
        <w:rPr>
          <w:lang w:val="en-AU"/>
        </w:rPr>
        <w:t>booster</w:t>
      </w:r>
      <w:r w:rsidRPr="00FC6301">
        <w:rPr>
          <w:spacing w:val="-7"/>
          <w:lang w:val="en-AU"/>
        </w:rPr>
        <w:t xml:space="preserve"> </w:t>
      </w:r>
      <w:r w:rsidRPr="00FC6301">
        <w:rPr>
          <w:lang w:val="en-AU"/>
        </w:rPr>
        <w:t>doses</w:t>
      </w:r>
      <w:r w:rsidRPr="00FC6301">
        <w:rPr>
          <w:spacing w:val="-7"/>
          <w:lang w:val="en-AU"/>
        </w:rPr>
        <w:t xml:space="preserve"> </w:t>
      </w:r>
      <w:r w:rsidRPr="00FC6301">
        <w:rPr>
          <w:lang w:val="en-AU"/>
        </w:rPr>
        <w:t>over</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coming</w:t>
      </w:r>
      <w:r w:rsidRPr="00FC6301">
        <w:rPr>
          <w:spacing w:val="-7"/>
          <w:lang w:val="en-AU"/>
        </w:rPr>
        <w:t xml:space="preserve"> </w:t>
      </w:r>
      <w:r w:rsidRPr="00FC6301">
        <w:rPr>
          <w:lang w:val="en-AU"/>
        </w:rPr>
        <w:t>weeks,</w:t>
      </w:r>
      <w:r w:rsidRPr="00FC6301">
        <w:rPr>
          <w:spacing w:val="-7"/>
          <w:lang w:val="en-AU"/>
        </w:rPr>
        <w:t xml:space="preserve"> </w:t>
      </w:r>
      <w:r w:rsidRPr="00FC6301">
        <w:rPr>
          <w:lang w:val="en-AU"/>
        </w:rPr>
        <w:t>including</w:t>
      </w:r>
      <w:r w:rsidRPr="00FC6301">
        <w:rPr>
          <w:spacing w:val="-7"/>
          <w:lang w:val="en-AU"/>
        </w:rPr>
        <w:t xml:space="preserve"> </w:t>
      </w:r>
      <w:r w:rsidRPr="00FC6301">
        <w:rPr>
          <w:lang w:val="en-AU"/>
        </w:rPr>
        <w:t>national</w:t>
      </w:r>
    </w:p>
    <w:p w14:paraId="656BAED7" w14:textId="77777777" w:rsidR="008344FB" w:rsidRPr="00FC6301" w:rsidRDefault="004310F6">
      <w:pPr>
        <w:pStyle w:val="BodyText"/>
        <w:spacing w:line="271" w:lineRule="auto"/>
        <w:ind w:left="487" w:right="495"/>
        <w:rPr>
          <w:lang w:val="en-AU"/>
        </w:rPr>
      </w:pPr>
      <w:r w:rsidRPr="00FC6301">
        <w:rPr>
          <w:lang w:val="en-AU"/>
        </w:rPr>
        <w:t>coverage</w:t>
      </w:r>
      <w:r w:rsidRPr="00FC6301">
        <w:rPr>
          <w:spacing w:val="-4"/>
          <w:lang w:val="en-AU"/>
        </w:rPr>
        <w:t xml:space="preserve"> </w:t>
      </w:r>
      <w:r w:rsidRPr="00FC6301">
        <w:rPr>
          <w:lang w:val="en-AU"/>
        </w:rPr>
        <w:t>data,</w:t>
      </w:r>
      <w:r w:rsidRPr="00FC6301">
        <w:rPr>
          <w:spacing w:val="-5"/>
          <w:lang w:val="en-AU"/>
        </w:rPr>
        <w:t xml:space="preserve"> </w:t>
      </w:r>
      <w:r w:rsidRPr="00FC6301">
        <w:rPr>
          <w:lang w:val="en-AU"/>
        </w:rPr>
        <w:t>as</w:t>
      </w:r>
      <w:r w:rsidRPr="00FC6301">
        <w:rPr>
          <w:spacing w:val="-4"/>
          <w:lang w:val="en-AU"/>
        </w:rPr>
        <w:t xml:space="preserve"> </w:t>
      </w:r>
      <w:r w:rsidRPr="00FC6301">
        <w:rPr>
          <w:lang w:val="en-AU"/>
        </w:rPr>
        <w:t>part</w:t>
      </w:r>
      <w:r w:rsidRPr="00FC6301">
        <w:rPr>
          <w:spacing w:val="-5"/>
          <w:lang w:val="en-AU"/>
        </w:rPr>
        <w:t xml:space="preserve"> </w:t>
      </w:r>
      <w:r w:rsidRPr="00FC6301">
        <w:rPr>
          <w:lang w:val="en-AU"/>
        </w:rPr>
        <w:t>of</w:t>
      </w:r>
      <w:r w:rsidRPr="00FC6301">
        <w:rPr>
          <w:spacing w:val="-4"/>
          <w:lang w:val="en-AU"/>
        </w:rPr>
        <w:t xml:space="preserve"> </w:t>
      </w:r>
      <w:r w:rsidRPr="00FC6301">
        <w:rPr>
          <w:lang w:val="en-AU"/>
        </w:rPr>
        <w:t>broader</w:t>
      </w:r>
      <w:r w:rsidRPr="00FC6301">
        <w:rPr>
          <w:spacing w:val="-5"/>
          <w:lang w:val="en-AU"/>
        </w:rPr>
        <w:t xml:space="preserve"> </w:t>
      </w:r>
      <w:r w:rsidRPr="00FC6301">
        <w:rPr>
          <w:lang w:val="en-AU"/>
        </w:rPr>
        <w:t>considerations</w:t>
      </w:r>
      <w:r w:rsidRPr="00FC6301">
        <w:rPr>
          <w:spacing w:val="-4"/>
          <w:lang w:val="en-AU"/>
        </w:rPr>
        <w:t xml:space="preserve"> </w:t>
      </w:r>
      <w:r w:rsidRPr="00FC6301">
        <w:rPr>
          <w:lang w:val="en-AU"/>
        </w:rPr>
        <w:t>around</w:t>
      </w:r>
      <w:r w:rsidRPr="00FC6301">
        <w:rPr>
          <w:spacing w:val="-5"/>
          <w:lang w:val="en-AU"/>
        </w:rPr>
        <w:t xml:space="preserve"> </w:t>
      </w:r>
      <w:r w:rsidRPr="00FC6301">
        <w:rPr>
          <w:lang w:val="en-AU"/>
        </w:rPr>
        <w:t>potential</w:t>
      </w:r>
      <w:r w:rsidRPr="00FC6301">
        <w:rPr>
          <w:spacing w:val="-4"/>
          <w:lang w:val="en-AU"/>
        </w:rPr>
        <w:t xml:space="preserve"> </w:t>
      </w:r>
      <w:r w:rsidRPr="00FC6301">
        <w:rPr>
          <w:lang w:val="en-AU"/>
        </w:rPr>
        <w:t>need for subsequent doses, particularly coming into the winter months.</w:t>
      </w:r>
    </w:p>
    <w:p w14:paraId="656BAED8"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ED9" w14:textId="77777777" w:rsidR="008344FB" w:rsidRPr="00FC6301" w:rsidRDefault="004310F6">
      <w:pPr>
        <w:pStyle w:val="Heading2"/>
        <w:spacing w:before="63"/>
        <w:rPr>
          <w:lang w:val="en-AU"/>
        </w:rPr>
      </w:pPr>
      <w:r w:rsidRPr="00FC6301">
        <w:rPr>
          <w:lang w:val="en-AU"/>
        </w:rPr>
        <w:lastRenderedPageBreak/>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63C87B8E" w14:textId="77777777" w:rsidR="00B46F34" w:rsidRPr="00FC6301" w:rsidRDefault="004310F6">
      <w:pPr>
        <w:pStyle w:val="BodyText"/>
        <w:spacing w:before="355"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059">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EDD" w14:textId="47DC26C7" w:rsidR="008344FB" w:rsidRPr="00FC6301" w:rsidRDefault="004310F6">
      <w:pPr>
        <w:pStyle w:val="Heading2"/>
        <w:spacing w:before="1"/>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510B3A51"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EE0" w14:textId="58730ECA" w:rsidR="008344FB" w:rsidRPr="00FC6301" w:rsidRDefault="004310F6">
      <w:pPr>
        <w:pStyle w:val="BodyText"/>
        <w:spacing w:before="1"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060">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061">
        <w:r w:rsidRPr="00FC6301">
          <w:rPr>
            <w:spacing w:val="-2"/>
            <w:u w:val="single"/>
            <w:lang w:val="en-AU"/>
          </w:rPr>
          <w:t>vaccinations</w:t>
        </w:r>
      </w:hyperlink>
    </w:p>
    <w:p w14:paraId="656BAEE1" w14:textId="77777777" w:rsidR="008344FB" w:rsidRPr="00FC6301" w:rsidRDefault="004310F6">
      <w:pPr>
        <w:pStyle w:val="BodyText"/>
        <w:spacing w:before="118" w:line="271" w:lineRule="auto"/>
        <w:ind w:left="1087"/>
        <w:rPr>
          <w:lang w:val="en-AU"/>
        </w:rPr>
      </w:pPr>
      <w:r w:rsidRPr="00FC6301">
        <w:rPr>
          <w:lang w:val="en-AU"/>
        </w:rPr>
        <w:t>28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62">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063">
        <w:r w:rsidRPr="00FC6301">
          <w:rPr>
            <w:spacing w:val="-2"/>
            <w:u w:val="single"/>
            <w:lang w:val="en-AU"/>
          </w:rPr>
          <w:t>providers</w:t>
        </w:r>
      </w:hyperlink>
    </w:p>
    <w:p w14:paraId="656BAEE2" w14:textId="77777777" w:rsidR="008344FB" w:rsidRPr="00FC6301" w:rsidRDefault="004310F6">
      <w:pPr>
        <w:pStyle w:val="BodyText"/>
        <w:spacing w:before="119"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64">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065">
        <w:r w:rsidRPr="00FC6301">
          <w:rPr>
            <w:u w:val="single"/>
            <w:lang w:val="en-AU"/>
          </w:rPr>
          <w:t>exemptions for COVID-19 vaccines.</w:t>
        </w:r>
      </w:hyperlink>
    </w:p>
    <w:p w14:paraId="656BAEE3" w14:textId="77777777" w:rsidR="008344FB" w:rsidRPr="00FC6301" w:rsidRDefault="004310F6">
      <w:pPr>
        <w:pStyle w:val="BodyText"/>
        <w:spacing w:before="118"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66">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067">
        <w:r w:rsidRPr="00FC6301">
          <w:rPr>
            <w:u w:val="single"/>
            <w:lang w:val="en-AU"/>
          </w:rPr>
          <w:t>adolescents 16 to 17 years</w:t>
        </w:r>
      </w:hyperlink>
    </w:p>
    <w:p w14:paraId="656BAEE4" w14:textId="77777777" w:rsidR="008344FB" w:rsidRPr="00FC6301" w:rsidRDefault="004310F6">
      <w:pPr>
        <w:pStyle w:val="BodyText"/>
        <w:spacing w:before="119"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68">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069">
        <w:r w:rsidRPr="00FC6301">
          <w:rPr>
            <w:u w:val="single"/>
            <w:lang w:val="en-AU"/>
          </w:rPr>
          <w:t>19 vaccine</w:t>
        </w:r>
      </w:hyperlink>
      <w:r w:rsidRPr="00FC6301">
        <w:rPr>
          <w:lang w:val="en-AU"/>
        </w:rPr>
        <w:t>.</w:t>
      </w:r>
    </w:p>
    <w:p w14:paraId="75499550" w14:textId="77777777" w:rsidR="00B46F34" w:rsidRPr="00FC6301" w:rsidRDefault="004310F6">
      <w:pPr>
        <w:pStyle w:val="BodyText"/>
        <w:spacing w:before="118"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70">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071">
        <w:r w:rsidRPr="00FC6301">
          <w:rPr>
            <w:u w:val="single"/>
            <w:lang w:val="en-AU"/>
          </w:rPr>
          <w:t>a third primary dose of COVID-19 vaccine in individuals who are</w:t>
        </w:r>
      </w:hyperlink>
      <w:r w:rsidRPr="00FC6301">
        <w:rPr>
          <w:lang w:val="en-AU"/>
        </w:rPr>
        <w:t xml:space="preserve"> </w:t>
      </w:r>
      <w:hyperlink r:id="rId1072">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lang w:val="en-AU"/>
        </w:rPr>
        <w:t>.</w:t>
      </w:r>
    </w:p>
    <w:p w14:paraId="750215A9"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073">
        <w:r w:rsidRPr="00FC6301">
          <w:rPr>
            <w:u w:val="single"/>
            <w:lang w:val="en-AU"/>
          </w:rPr>
          <w:t>providers</w:t>
        </w:r>
      </w:hyperlink>
      <w:r w:rsidRPr="00FC6301">
        <w:rPr>
          <w:lang w:val="en-AU"/>
        </w:rPr>
        <w:t xml:space="preserve"> and </w:t>
      </w:r>
      <w:hyperlink r:id="rId1074">
        <w:r w:rsidRPr="00FC6301">
          <w:rPr>
            <w:u w:val="single"/>
            <w:lang w:val="en-AU"/>
          </w:rPr>
          <w:t>patients</w:t>
        </w:r>
      </w:hyperlink>
      <w:r w:rsidRPr="00FC6301">
        <w:rPr>
          <w:lang w:val="en-AU"/>
        </w:rPr>
        <w:t>.</w:t>
      </w:r>
    </w:p>
    <w:p w14:paraId="656BAEEC" w14:textId="1FD978F5"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EF0"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6FC68738" w14:textId="77777777" w:rsidR="00B46F34" w:rsidRPr="00FC6301" w:rsidRDefault="00B46F34">
      <w:pPr>
        <w:pStyle w:val="BodyText"/>
        <w:rPr>
          <w:lang w:val="en-AU"/>
        </w:rPr>
      </w:pPr>
    </w:p>
    <w:bookmarkStart w:id="44" w:name="43_9_March_2022"/>
    <w:bookmarkEnd w:id="44"/>
    <w:p w14:paraId="53DBFB35"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075">
        <w:r w:rsidRPr="00FC6301">
          <w:rPr>
            <w:u w:val="single"/>
            <w:lang w:val="en-AU"/>
          </w:rPr>
          <w:t xml:space="preserve">News and </w:t>
        </w:r>
        <w:r w:rsidRPr="00FC6301">
          <w:rPr>
            <w:spacing w:val="-2"/>
            <w:u w:val="single"/>
            <w:lang w:val="en-AU"/>
          </w:rPr>
          <w:t>media</w:t>
        </w:r>
      </w:hyperlink>
    </w:p>
    <w:p w14:paraId="656BAEF8" w14:textId="48AA99D2"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9 March 2022</w:t>
      </w:r>
    </w:p>
    <w:p w14:paraId="656BAEF9" w14:textId="77777777" w:rsidR="008344FB" w:rsidRPr="00FC6301" w:rsidRDefault="004310F6">
      <w:pPr>
        <w:pStyle w:val="Heading4"/>
        <w:spacing w:line="271" w:lineRule="auto"/>
        <w:ind w:right="1430"/>
        <w:rPr>
          <w:lang w:val="en-AU"/>
        </w:rPr>
      </w:pPr>
      <w:r w:rsidRPr="00FC6301">
        <w:rPr>
          <w:lang w:val="en-AU"/>
        </w:rPr>
        <w:t>An update from the Australian Technical Advisory</w:t>
      </w:r>
      <w:r w:rsidRPr="00FC6301">
        <w:rPr>
          <w:spacing w:val="-2"/>
          <w:lang w:val="en-AU"/>
        </w:rPr>
        <w:t xml:space="preserve"> </w:t>
      </w:r>
      <w:r w:rsidRPr="00FC6301">
        <w:rPr>
          <w:lang w:val="en-AU"/>
        </w:rPr>
        <w:t xml:space="preserve">Group on Immunisation </w:t>
      </w:r>
      <w:r w:rsidRPr="00FC6301">
        <w:rPr>
          <w:spacing w:val="-11"/>
          <w:lang w:val="en-AU"/>
        </w:rPr>
        <w:t>(ATAGI)</w:t>
      </w:r>
    </w:p>
    <w:p w14:paraId="41F593DD" w14:textId="77777777" w:rsidR="00B46F34" w:rsidRPr="00FC6301" w:rsidRDefault="004310F6">
      <w:pPr>
        <w:spacing w:line="271" w:lineRule="auto"/>
        <w:ind w:left="487" w:right="641"/>
        <w:rPr>
          <w:sz w:val="36"/>
          <w:lang w:val="en-AU"/>
        </w:rPr>
      </w:pPr>
      <w:r w:rsidRPr="00FC6301">
        <w:rPr>
          <w:sz w:val="36"/>
          <w:lang w:val="en-AU"/>
        </w:rPr>
        <w:t>following</w:t>
      </w:r>
      <w:r w:rsidRPr="00FC6301">
        <w:rPr>
          <w:spacing w:val="-6"/>
          <w:sz w:val="36"/>
          <w:lang w:val="en-AU"/>
        </w:rPr>
        <w:t xml:space="preserve"> </w:t>
      </w:r>
      <w:r w:rsidRPr="00FC6301">
        <w:rPr>
          <w:sz w:val="36"/>
          <w:lang w:val="en-AU"/>
        </w:rPr>
        <w:t>their</w:t>
      </w:r>
      <w:r w:rsidRPr="00FC6301">
        <w:rPr>
          <w:spacing w:val="-7"/>
          <w:sz w:val="36"/>
          <w:lang w:val="en-AU"/>
        </w:rPr>
        <w:t xml:space="preserve"> </w:t>
      </w:r>
      <w:r w:rsidRPr="00FC6301">
        <w:rPr>
          <w:sz w:val="36"/>
          <w:lang w:val="en-AU"/>
        </w:rPr>
        <w:t>weekly</w:t>
      </w:r>
      <w:r w:rsidRPr="00FC6301">
        <w:rPr>
          <w:spacing w:val="-6"/>
          <w:sz w:val="36"/>
          <w:lang w:val="en-AU"/>
        </w:rPr>
        <w:t xml:space="preserve"> </w:t>
      </w:r>
      <w:r w:rsidRPr="00FC6301">
        <w:rPr>
          <w:sz w:val="36"/>
          <w:lang w:val="en-AU"/>
        </w:rPr>
        <w:t>meeting</w:t>
      </w:r>
      <w:r w:rsidRPr="00FC6301">
        <w:rPr>
          <w:spacing w:val="-7"/>
          <w:sz w:val="36"/>
          <w:lang w:val="en-AU"/>
        </w:rPr>
        <w:t xml:space="preserve"> </w:t>
      </w:r>
      <w:r w:rsidRPr="00FC6301">
        <w:rPr>
          <w:sz w:val="36"/>
          <w:lang w:val="en-AU"/>
        </w:rPr>
        <w:t>on</w:t>
      </w:r>
      <w:r w:rsidRPr="00FC6301">
        <w:rPr>
          <w:spacing w:val="-6"/>
          <w:sz w:val="36"/>
          <w:lang w:val="en-AU"/>
        </w:rPr>
        <w:t xml:space="preserve"> </w:t>
      </w:r>
      <w:r w:rsidRPr="00FC6301">
        <w:rPr>
          <w:sz w:val="36"/>
          <w:lang w:val="en-AU"/>
        </w:rPr>
        <w:t>9</w:t>
      </w:r>
      <w:r w:rsidRPr="00FC6301">
        <w:rPr>
          <w:spacing w:val="-7"/>
          <w:sz w:val="36"/>
          <w:lang w:val="en-AU"/>
        </w:rPr>
        <w:t xml:space="preserve"> </w:t>
      </w:r>
      <w:r w:rsidRPr="00FC6301">
        <w:rPr>
          <w:sz w:val="36"/>
          <w:lang w:val="en-AU"/>
        </w:rPr>
        <w:t xml:space="preserve">March </w:t>
      </w:r>
      <w:r w:rsidRPr="00FC6301">
        <w:rPr>
          <w:spacing w:val="-2"/>
          <w:sz w:val="36"/>
          <w:lang w:val="en-AU"/>
        </w:rPr>
        <w:t>2022.</w:t>
      </w:r>
    </w:p>
    <w:p w14:paraId="656BAEFC" w14:textId="4229357B" w:rsidR="008344FB" w:rsidRPr="00FC6301" w:rsidRDefault="008344FB">
      <w:pPr>
        <w:rPr>
          <w:sz w:val="9"/>
          <w:lang w:val="en-AU"/>
        </w:rPr>
        <w:sectPr w:rsidR="008344FB" w:rsidRPr="00FC6301">
          <w:headerReference w:type="default" r:id="rId1076"/>
          <w:footerReference w:type="default" r:id="rId1077"/>
          <w:pgSz w:w="11900" w:h="16840"/>
          <w:pgMar w:top="460" w:right="1680" w:bottom="440" w:left="1680" w:header="269" w:footer="253" w:gutter="0"/>
          <w:pgNumType w:start="1"/>
          <w:cols w:space="720"/>
        </w:sectPr>
      </w:pPr>
    </w:p>
    <w:p w14:paraId="656BAEFD"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EFE"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11</w:t>
      </w:r>
      <w:r w:rsidRPr="00FC6301">
        <w:rPr>
          <w:spacing w:val="-17"/>
          <w:lang w:val="en-AU"/>
        </w:rPr>
        <w:t xml:space="preserve"> </w:t>
      </w:r>
      <w:r w:rsidRPr="00FC6301">
        <w:rPr>
          <w:lang w:val="en-AU"/>
        </w:rPr>
        <w:t>March</w:t>
      </w:r>
      <w:r w:rsidRPr="00FC6301">
        <w:rPr>
          <w:spacing w:val="-16"/>
          <w:lang w:val="en-AU"/>
        </w:rPr>
        <w:t xml:space="preserve"> </w:t>
      </w:r>
      <w:r w:rsidRPr="00FC6301">
        <w:rPr>
          <w:lang w:val="en-AU"/>
        </w:rPr>
        <w:t xml:space="preserve">2022 General </w:t>
      </w:r>
      <w:r w:rsidRPr="00FC6301">
        <w:rPr>
          <w:spacing w:val="-2"/>
          <w:lang w:val="en-AU"/>
        </w:rPr>
        <w:t>public</w:t>
      </w:r>
    </w:p>
    <w:p w14:paraId="656BAEFF"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57FB8A60" w14:textId="77777777" w:rsidR="00B46F34" w:rsidRPr="00FC6301" w:rsidRDefault="00B46F34">
      <w:pPr>
        <w:pStyle w:val="BodyText"/>
        <w:rPr>
          <w:sz w:val="48"/>
          <w:lang w:val="en-AU"/>
        </w:rPr>
      </w:pPr>
    </w:p>
    <w:p w14:paraId="656BAF06" w14:textId="77777777" w:rsidR="008344FB"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F07" w14:textId="77777777" w:rsidR="008344FB"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have</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any</w:t>
      </w:r>
      <w:r w:rsidRPr="00FC6301">
        <w:rPr>
          <w:spacing w:val="-4"/>
          <w:lang w:val="en-AU"/>
        </w:rPr>
        <w:t xml:space="preserve"> </w:t>
      </w:r>
      <w:r w:rsidRPr="00FC6301">
        <w:rPr>
          <w:lang w:val="en-AU"/>
        </w:rPr>
        <w:t>new</w:t>
      </w:r>
      <w:r w:rsidRPr="00FC6301">
        <w:rPr>
          <w:spacing w:val="-4"/>
          <w:lang w:val="en-AU"/>
        </w:rPr>
        <w:t xml:space="preserve"> </w:t>
      </w:r>
      <w:r w:rsidRPr="00FC6301">
        <w:rPr>
          <w:lang w:val="en-AU"/>
        </w:rPr>
        <w:t>updates</w:t>
      </w:r>
      <w:r w:rsidRPr="00FC6301">
        <w:rPr>
          <w:spacing w:val="-4"/>
          <w:lang w:val="en-AU"/>
        </w:rPr>
        <w:t xml:space="preserve"> </w:t>
      </w:r>
      <w:r w:rsidRPr="00FC6301">
        <w:rPr>
          <w:lang w:val="en-AU"/>
        </w:rPr>
        <w:t>since</w:t>
      </w:r>
      <w:r w:rsidRPr="00FC6301">
        <w:rPr>
          <w:spacing w:val="-4"/>
          <w:lang w:val="en-AU"/>
        </w:rPr>
        <w:t xml:space="preserve"> </w:t>
      </w:r>
      <w:r w:rsidRPr="00FC6301">
        <w:rPr>
          <w:lang w:val="en-AU"/>
        </w:rPr>
        <w:t>2</w:t>
      </w:r>
      <w:r w:rsidRPr="00FC6301">
        <w:rPr>
          <w:spacing w:val="-4"/>
          <w:lang w:val="en-AU"/>
        </w:rPr>
        <w:t xml:space="preserve"> </w:t>
      </w:r>
      <w:r w:rsidRPr="00FC6301">
        <w:rPr>
          <w:lang w:val="en-AU"/>
        </w:rPr>
        <w:t>March</w:t>
      </w:r>
      <w:r w:rsidRPr="00FC6301">
        <w:rPr>
          <w:spacing w:val="-4"/>
          <w:lang w:val="en-AU"/>
        </w:rPr>
        <w:t xml:space="preserve"> </w:t>
      </w:r>
      <w:r w:rsidRPr="00FC6301">
        <w:rPr>
          <w:spacing w:val="-2"/>
          <w:lang w:val="en-AU"/>
        </w:rPr>
        <w:t>2022.</w:t>
      </w:r>
    </w:p>
    <w:p w14:paraId="656BAF08"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56BAF09" w14:textId="77777777" w:rsidR="008344FB" w:rsidRPr="00FC6301" w:rsidRDefault="004310F6">
      <w:pPr>
        <w:pStyle w:val="Heading2"/>
        <w:spacing w:before="63"/>
        <w:rPr>
          <w:lang w:val="en-AU"/>
        </w:rPr>
      </w:pPr>
      <w:r w:rsidRPr="00FC6301">
        <w:rPr>
          <w:spacing w:val="-4"/>
          <w:lang w:val="en-AU"/>
        </w:rPr>
        <w:lastRenderedPageBreak/>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656BAF0A" w14:textId="77777777" w:rsidR="008344FB" w:rsidRPr="00FC6301" w:rsidRDefault="004310F6">
      <w:pPr>
        <w:pStyle w:val="BodyText"/>
        <w:spacing w:before="355" w:line="271" w:lineRule="auto"/>
        <w:ind w:left="487" w:right="641"/>
        <w:rPr>
          <w:lang w:val="en-AU"/>
        </w:rPr>
      </w:pPr>
      <w:r w:rsidRPr="00FC6301">
        <w:rPr>
          <w:lang w:val="en-AU"/>
        </w:rPr>
        <w:t>On Wednesday 9March 2022, ATAGI met to consider the latest developments</w:t>
      </w:r>
      <w:r w:rsidRPr="00FC6301">
        <w:rPr>
          <w:spacing w:val="-6"/>
          <w:lang w:val="en-AU"/>
        </w:rPr>
        <w:t xml:space="preserve"> </w:t>
      </w:r>
      <w:r w:rsidRPr="00FC6301">
        <w:rPr>
          <w:lang w:val="en-AU"/>
        </w:rPr>
        <w:t>relating</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immunisation.</w:t>
      </w:r>
      <w:r w:rsidRPr="00FC6301">
        <w:rPr>
          <w:spacing w:val="40"/>
          <w:lang w:val="en-AU"/>
        </w:rPr>
        <w:t xml:space="preserve"> </w:t>
      </w:r>
      <w:r w:rsidRPr="00FC6301">
        <w:rPr>
          <w:lang w:val="en-AU"/>
        </w:rPr>
        <w:t>As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8</w:t>
      </w:r>
      <w:r w:rsidRPr="00FC6301">
        <w:rPr>
          <w:spacing w:val="-6"/>
          <w:lang w:val="en-AU"/>
        </w:rPr>
        <w:t xml:space="preserve"> </w:t>
      </w:r>
      <w:r w:rsidRPr="00FC6301">
        <w:rPr>
          <w:lang w:val="en-AU"/>
        </w:rPr>
        <w:t xml:space="preserve">March 2022, </w:t>
      </w:r>
      <w:hyperlink r:id="rId1078">
        <w:r w:rsidRPr="00FC6301">
          <w:rPr>
            <w:u w:val="single"/>
            <w:lang w:val="en-AU"/>
          </w:rPr>
          <w:t>over 54 million doses</w:t>
        </w:r>
      </w:hyperlink>
      <w:r w:rsidRPr="00FC6301">
        <w:rPr>
          <w:lang w:val="en-AU"/>
        </w:rPr>
        <w:t xml:space="preserve"> of COVID-19 vaccines have been</w:t>
      </w:r>
    </w:p>
    <w:p w14:paraId="3D2EE91E" w14:textId="77777777" w:rsidR="00B46F34" w:rsidRPr="00FC6301" w:rsidRDefault="004310F6">
      <w:pPr>
        <w:pStyle w:val="BodyText"/>
        <w:spacing w:line="271" w:lineRule="auto"/>
        <w:ind w:left="487" w:right="495"/>
        <w:rPr>
          <w:lang w:val="en-AU"/>
        </w:rPr>
      </w:pPr>
      <w:r w:rsidRPr="00FC6301">
        <w:rPr>
          <w:lang w:val="en-AU"/>
        </w:rPr>
        <w:t>administered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Australia.</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anyone</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16</w:t>
      </w:r>
      <w:r w:rsidRPr="00FC6301">
        <w:rPr>
          <w:spacing w:val="-9"/>
          <w:lang w:val="en-AU"/>
        </w:rPr>
        <w:t xml:space="preserve"> </w:t>
      </w:r>
      <w:r w:rsidRPr="00FC6301">
        <w:rPr>
          <w:lang w:val="en-AU"/>
        </w:rPr>
        <w:t>years</w:t>
      </w:r>
      <w:r w:rsidRPr="00FC6301">
        <w:rPr>
          <w:spacing w:val="-9"/>
          <w:lang w:val="en-AU"/>
        </w:rPr>
        <w:t xml:space="preserve"> </w:t>
      </w:r>
      <w:r w:rsidRPr="00FC6301">
        <w:rPr>
          <w:lang w:val="en-AU"/>
        </w:rPr>
        <w:t>and over to receive a booster dose as soon as they are eligible.</w:t>
      </w:r>
    </w:p>
    <w:p w14:paraId="656BAF0E" w14:textId="137651DB"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656BAF0F" w14:textId="77777777" w:rsidR="008344FB" w:rsidRPr="00FC6301" w:rsidRDefault="004310F6">
      <w:pPr>
        <w:pStyle w:val="Heading3"/>
        <w:spacing w:before="346"/>
        <w:ind w:right="1430"/>
        <w:rPr>
          <w:lang w:val="en-AU"/>
        </w:rPr>
      </w:pPr>
      <w:r w:rsidRPr="00FC6301">
        <w:rPr>
          <w:lang w:val="en-AU"/>
        </w:rPr>
        <w:t>Evidence</w:t>
      </w:r>
      <w:r w:rsidRPr="00FC6301">
        <w:rPr>
          <w:spacing w:val="-11"/>
          <w:lang w:val="en-AU"/>
        </w:rPr>
        <w:t xml:space="preserve"> </w:t>
      </w:r>
      <w:r w:rsidRPr="00FC6301">
        <w:rPr>
          <w:lang w:val="en-AU"/>
        </w:rPr>
        <w:t>relating</w:t>
      </w:r>
      <w:r w:rsidRPr="00FC6301">
        <w:rPr>
          <w:spacing w:val="-11"/>
          <w:lang w:val="en-AU"/>
        </w:rPr>
        <w:t xml:space="preserve"> </w:t>
      </w:r>
      <w:r w:rsidRPr="00FC6301">
        <w:rPr>
          <w:lang w:val="en-AU"/>
        </w:rPr>
        <w:t>to</w:t>
      </w:r>
      <w:r w:rsidRPr="00FC6301">
        <w:rPr>
          <w:spacing w:val="-11"/>
          <w:lang w:val="en-AU"/>
        </w:rPr>
        <w:t xml:space="preserve"> </w:t>
      </w:r>
      <w:r w:rsidRPr="00FC6301">
        <w:rPr>
          <w:lang w:val="en-AU"/>
        </w:rPr>
        <w:t>second</w:t>
      </w:r>
      <w:r w:rsidRPr="00FC6301">
        <w:rPr>
          <w:spacing w:val="-11"/>
          <w:lang w:val="en-AU"/>
        </w:rPr>
        <w:t xml:space="preserve"> </w:t>
      </w:r>
      <w:r w:rsidRPr="00FC6301">
        <w:rPr>
          <w:lang w:val="en-AU"/>
        </w:rPr>
        <w:t>COVID-19 booster doses</w:t>
      </w:r>
    </w:p>
    <w:p w14:paraId="7E17A8D1" w14:textId="77777777" w:rsidR="00B46F34" w:rsidRPr="00FC6301" w:rsidRDefault="004310F6">
      <w:pPr>
        <w:pStyle w:val="BodyText"/>
        <w:spacing w:before="372" w:line="271" w:lineRule="auto"/>
        <w:ind w:left="487" w:right="641"/>
        <w:rPr>
          <w:lang w:val="en-AU"/>
        </w:rPr>
      </w:pPr>
      <w:r w:rsidRPr="00FC6301">
        <w:rPr>
          <w:lang w:val="en-AU"/>
        </w:rPr>
        <w:t>ATAGI is continuing to monitor and discuss current and emerging evidence on COVID-19 booster doses, including meeting with international</w:t>
      </w:r>
      <w:r w:rsidRPr="00FC6301">
        <w:rPr>
          <w:spacing w:val="-6"/>
          <w:lang w:val="en-AU"/>
        </w:rPr>
        <w:t xml:space="preserve"> </w:t>
      </w:r>
      <w:r w:rsidRPr="00FC6301">
        <w:rPr>
          <w:lang w:val="en-AU"/>
        </w:rPr>
        <w:t>counterparts,</w:t>
      </w:r>
      <w:r w:rsidRPr="00FC6301">
        <w:rPr>
          <w:spacing w:val="-6"/>
          <w:lang w:val="en-AU"/>
        </w:rPr>
        <w:t xml:space="preserve"> </w:t>
      </w:r>
      <w:r w:rsidRPr="00FC6301">
        <w:rPr>
          <w:lang w:val="en-AU"/>
        </w:rPr>
        <w:t>reviewing</w:t>
      </w:r>
      <w:r w:rsidRPr="00FC6301">
        <w:rPr>
          <w:spacing w:val="-6"/>
          <w:lang w:val="en-AU"/>
        </w:rPr>
        <w:t xml:space="preserve"> </w:t>
      </w:r>
      <w:r w:rsidRPr="00FC6301">
        <w:rPr>
          <w:lang w:val="en-AU"/>
        </w:rPr>
        <w:t>data</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effectiveness,</w:t>
      </w:r>
      <w:r w:rsidRPr="00FC6301">
        <w:rPr>
          <w:spacing w:val="-6"/>
          <w:lang w:val="en-AU"/>
        </w:rPr>
        <w:t xml:space="preserve"> </w:t>
      </w:r>
      <w:r w:rsidRPr="00FC6301">
        <w:rPr>
          <w:lang w:val="en-AU"/>
        </w:rPr>
        <w:t>waning</w:t>
      </w:r>
      <w:r w:rsidRPr="00FC6301">
        <w:rPr>
          <w:spacing w:val="-6"/>
          <w:lang w:val="en-AU"/>
        </w:rPr>
        <w:t xml:space="preserve"> </w:t>
      </w:r>
      <w:r w:rsidRPr="00FC6301">
        <w:rPr>
          <w:lang w:val="en-AU"/>
        </w:rPr>
        <w:t>of immunity and national vaccination coverage as part of broader considerations around potential need for subsequent booster doses, particularly coming into the winter months.</w:t>
      </w:r>
    </w:p>
    <w:p w14:paraId="656BAF13" w14:textId="1F258979" w:rsidR="008344FB" w:rsidRPr="00FC6301" w:rsidRDefault="004310F6">
      <w:pPr>
        <w:pStyle w:val="Heading2"/>
        <w:spacing w:before="1"/>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396469AF" w14:textId="77777777" w:rsidR="00B46F34" w:rsidRPr="00FC6301" w:rsidRDefault="004310F6">
      <w:pPr>
        <w:pStyle w:val="BodyText"/>
        <w:spacing w:before="355"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079">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F17" w14:textId="56A2AA19"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757B100"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F1A" w14:textId="7281599C" w:rsidR="008344FB" w:rsidRPr="00FC6301" w:rsidRDefault="004310F6">
      <w:pPr>
        <w:pStyle w:val="BodyText"/>
        <w:spacing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080">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081">
        <w:r w:rsidRPr="00FC6301">
          <w:rPr>
            <w:spacing w:val="-2"/>
            <w:u w:val="single"/>
            <w:lang w:val="en-AU"/>
          </w:rPr>
          <w:t>vaccinations</w:t>
        </w:r>
      </w:hyperlink>
    </w:p>
    <w:p w14:paraId="656BAF1B" w14:textId="77777777" w:rsidR="008344FB" w:rsidRPr="00FC6301" w:rsidRDefault="004310F6">
      <w:pPr>
        <w:pStyle w:val="BodyText"/>
        <w:spacing w:before="119" w:line="271" w:lineRule="auto"/>
        <w:ind w:left="1087"/>
        <w:rPr>
          <w:lang w:val="en-AU"/>
        </w:rPr>
      </w:pPr>
      <w:r w:rsidRPr="00FC6301">
        <w:rPr>
          <w:lang w:val="en-AU"/>
        </w:rPr>
        <w:t>28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82">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083">
        <w:r w:rsidRPr="00FC6301">
          <w:rPr>
            <w:spacing w:val="-2"/>
            <w:u w:val="single"/>
            <w:lang w:val="en-AU"/>
          </w:rPr>
          <w:t>providers</w:t>
        </w:r>
      </w:hyperlink>
    </w:p>
    <w:p w14:paraId="656BAF1C" w14:textId="77777777" w:rsidR="008344FB" w:rsidRPr="00FC6301" w:rsidRDefault="004310F6">
      <w:pPr>
        <w:pStyle w:val="BodyText"/>
        <w:spacing w:before="118"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84">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085">
        <w:r w:rsidRPr="00FC6301">
          <w:rPr>
            <w:u w:val="single"/>
            <w:lang w:val="en-AU"/>
          </w:rPr>
          <w:t>exemptions for COVID-19 vaccines.</w:t>
        </w:r>
      </w:hyperlink>
    </w:p>
    <w:p w14:paraId="656BAF1D"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F1E" w14:textId="77777777" w:rsidR="008344FB" w:rsidRPr="00FC6301" w:rsidRDefault="004310F6">
      <w:pPr>
        <w:pStyle w:val="BodyText"/>
        <w:spacing w:before="97" w:line="271" w:lineRule="auto"/>
        <w:ind w:left="1087" w:right="1430"/>
        <w:rPr>
          <w:lang w:val="en-AU"/>
        </w:rPr>
      </w:pPr>
      <w:r w:rsidRPr="00FC6301">
        <w:rPr>
          <w:lang w:val="en-AU"/>
        </w:rPr>
        <w:lastRenderedPageBreak/>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086">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087">
        <w:r w:rsidRPr="00FC6301">
          <w:rPr>
            <w:u w:val="single"/>
            <w:lang w:val="en-AU"/>
          </w:rPr>
          <w:t>adolescents 16 to 17 years</w:t>
        </w:r>
      </w:hyperlink>
    </w:p>
    <w:p w14:paraId="656BAF1F" w14:textId="77777777" w:rsidR="008344FB" w:rsidRPr="00FC6301" w:rsidRDefault="004310F6">
      <w:pPr>
        <w:pStyle w:val="BodyText"/>
        <w:spacing w:before="118"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88">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089">
        <w:r w:rsidRPr="00FC6301">
          <w:rPr>
            <w:u w:val="single"/>
            <w:lang w:val="en-AU"/>
          </w:rPr>
          <w:t>19 vaccine</w:t>
        </w:r>
      </w:hyperlink>
      <w:r w:rsidRPr="00FC6301">
        <w:rPr>
          <w:lang w:val="en-AU"/>
        </w:rPr>
        <w:t>.</w:t>
      </w:r>
    </w:p>
    <w:p w14:paraId="551186E5" w14:textId="77777777" w:rsidR="00B46F34" w:rsidRPr="00FC6301" w:rsidRDefault="004310F6">
      <w:pPr>
        <w:pStyle w:val="BodyText"/>
        <w:spacing w:before="119"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090">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091">
        <w:r w:rsidRPr="00FC6301">
          <w:rPr>
            <w:u w:val="single"/>
            <w:lang w:val="en-AU"/>
          </w:rPr>
          <w:t>a third primary dose of COVID-19 vaccine in individuals who are</w:t>
        </w:r>
      </w:hyperlink>
      <w:r w:rsidRPr="00FC6301">
        <w:rPr>
          <w:lang w:val="en-AU"/>
        </w:rPr>
        <w:t xml:space="preserve"> </w:t>
      </w:r>
      <w:hyperlink r:id="rId1092">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u w:val="single"/>
          <w:lang w:val="en-AU"/>
        </w:rPr>
        <w:t xml:space="preserve"> </w:t>
      </w:r>
      <w:r w:rsidRPr="00FC6301">
        <w:rPr>
          <w:lang w:val="en-AU"/>
        </w:rPr>
        <w:t>.</w:t>
      </w:r>
    </w:p>
    <w:p w14:paraId="77E8C1B5" w14:textId="77777777" w:rsidR="00B46F34" w:rsidRPr="00FC6301" w:rsidRDefault="004310F6">
      <w:pPr>
        <w:pStyle w:val="BodyText"/>
        <w:spacing w:before="1"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093">
        <w:r w:rsidRPr="00FC6301">
          <w:rPr>
            <w:u w:val="single"/>
            <w:lang w:val="en-AU"/>
          </w:rPr>
          <w:t>providers</w:t>
        </w:r>
      </w:hyperlink>
      <w:r w:rsidRPr="00FC6301">
        <w:rPr>
          <w:lang w:val="en-AU"/>
        </w:rPr>
        <w:t xml:space="preserve"> and </w:t>
      </w:r>
      <w:hyperlink r:id="rId1094">
        <w:r w:rsidRPr="00FC6301">
          <w:rPr>
            <w:u w:val="single"/>
            <w:lang w:val="en-AU"/>
          </w:rPr>
          <w:t>patients</w:t>
        </w:r>
      </w:hyperlink>
      <w:r w:rsidRPr="00FC6301">
        <w:rPr>
          <w:lang w:val="en-AU"/>
        </w:rPr>
        <w:t>.</w:t>
      </w:r>
    </w:p>
    <w:p w14:paraId="656BAF27" w14:textId="4C5870B6"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F2B"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EB3A578" w14:textId="77777777" w:rsidR="00B46F34" w:rsidRPr="00FC6301" w:rsidRDefault="00B46F34">
      <w:pPr>
        <w:pStyle w:val="BodyText"/>
        <w:rPr>
          <w:lang w:val="en-AU"/>
        </w:rPr>
      </w:pPr>
    </w:p>
    <w:bookmarkStart w:id="45" w:name="44_16_March_2022"/>
    <w:bookmarkEnd w:id="45"/>
    <w:p w14:paraId="35519E09"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095">
        <w:r w:rsidRPr="00FC6301">
          <w:rPr>
            <w:u w:val="single"/>
            <w:lang w:val="en-AU"/>
          </w:rPr>
          <w:t xml:space="preserve">News and </w:t>
        </w:r>
        <w:r w:rsidRPr="00FC6301">
          <w:rPr>
            <w:spacing w:val="-2"/>
            <w:u w:val="single"/>
            <w:lang w:val="en-AU"/>
          </w:rPr>
          <w:t>media</w:t>
        </w:r>
      </w:hyperlink>
    </w:p>
    <w:p w14:paraId="656BAF33" w14:textId="60CD0BFC"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16 March 2022</w:t>
      </w:r>
    </w:p>
    <w:p w14:paraId="6716212E"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16</w:t>
      </w:r>
      <w:r w:rsidRPr="00FC6301">
        <w:rPr>
          <w:spacing w:val="-7"/>
          <w:lang w:val="en-AU"/>
        </w:rPr>
        <w:t xml:space="preserve"> </w:t>
      </w:r>
      <w:r w:rsidRPr="00FC6301">
        <w:rPr>
          <w:lang w:val="en-AU"/>
        </w:rPr>
        <w:t xml:space="preserve">March </w:t>
      </w:r>
      <w:r w:rsidRPr="00FC6301">
        <w:rPr>
          <w:spacing w:val="-2"/>
          <w:lang w:val="en-AU"/>
        </w:rPr>
        <w:t>2022.</w:t>
      </w:r>
    </w:p>
    <w:p w14:paraId="656BAF36" w14:textId="4FD630AC" w:rsidR="008344FB" w:rsidRPr="00FC6301" w:rsidRDefault="008344FB">
      <w:pPr>
        <w:rPr>
          <w:sz w:val="9"/>
          <w:lang w:val="en-AU"/>
        </w:rPr>
        <w:sectPr w:rsidR="008344FB" w:rsidRPr="00FC6301">
          <w:headerReference w:type="default" r:id="rId1096"/>
          <w:footerReference w:type="default" r:id="rId1097"/>
          <w:pgSz w:w="11900" w:h="16840"/>
          <w:pgMar w:top="460" w:right="1680" w:bottom="440" w:left="1680" w:header="269" w:footer="253" w:gutter="0"/>
          <w:pgNumType w:start="1"/>
          <w:cols w:space="720"/>
        </w:sectPr>
      </w:pPr>
    </w:p>
    <w:p w14:paraId="656BAF37"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F38"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21</w:t>
      </w:r>
      <w:r w:rsidRPr="00FC6301">
        <w:rPr>
          <w:spacing w:val="-17"/>
          <w:lang w:val="en-AU"/>
        </w:rPr>
        <w:t xml:space="preserve"> </w:t>
      </w:r>
      <w:r w:rsidRPr="00FC6301">
        <w:rPr>
          <w:lang w:val="en-AU"/>
        </w:rPr>
        <w:t>March</w:t>
      </w:r>
      <w:r w:rsidRPr="00FC6301">
        <w:rPr>
          <w:spacing w:val="-16"/>
          <w:lang w:val="en-AU"/>
        </w:rPr>
        <w:t xml:space="preserve"> </w:t>
      </w:r>
      <w:r w:rsidRPr="00FC6301">
        <w:rPr>
          <w:lang w:val="en-AU"/>
        </w:rPr>
        <w:t xml:space="preserve">2022 General </w:t>
      </w:r>
      <w:r w:rsidRPr="00FC6301">
        <w:rPr>
          <w:spacing w:val="-2"/>
          <w:lang w:val="en-AU"/>
        </w:rPr>
        <w:t>public</w:t>
      </w:r>
    </w:p>
    <w:p w14:paraId="656BAF3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F3A"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AF3B"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5B08F1DF"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have</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made</w:t>
      </w:r>
      <w:r w:rsidRPr="00FC6301">
        <w:rPr>
          <w:spacing w:val="-4"/>
          <w:lang w:val="en-AU"/>
        </w:rPr>
        <w:t xml:space="preserve"> </w:t>
      </w:r>
      <w:r w:rsidRPr="00FC6301">
        <w:rPr>
          <w:lang w:val="en-AU"/>
        </w:rPr>
        <w:t>any</w:t>
      </w:r>
      <w:r w:rsidRPr="00FC6301">
        <w:rPr>
          <w:spacing w:val="-4"/>
          <w:lang w:val="en-AU"/>
        </w:rPr>
        <w:t xml:space="preserve"> </w:t>
      </w:r>
      <w:r w:rsidRPr="00FC6301">
        <w:rPr>
          <w:lang w:val="en-AU"/>
        </w:rPr>
        <w:t>new</w:t>
      </w:r>
      <w:r w:rsidRPr="00FC6301">
        <w:rPr>
          <w:spacing w:val="-4"/>
          <w:lang w:val="en-AU"/>
        </w:rPr>
        <w:t xml:space="preserve"> </w:t>
      </w:r>
      <w:r w:rsidRPr="00FC6301">
        <w:rPr>
          <w:lang w:val="en-AU"/>
        </w:rPr>
        <w:t>updates</w:t>
      </w:r>
      <w:r w:rsidRPr="00FC6301">
        <w:rPr>
          <w:spacing w:val="-4"/>
          <w:lang w:val="en-AU"/>
        </w:rPr>
        <w:t xml:space="preserve"> </w:t>
      </w:r>
      <w:r w:rsidRPr="00FC6301">
        <w:rPr>
          <w:lang w:val="en-AU"/>
        </w:rPr>
        <w:t>since</w:t>
      </w:r>
      <w:r w:rsidRPr="00FC6301">
        <w:rPr>
          <w:spacing w:val="-4"/>
          <w:lang w:val="en-AU"/>
        </w:rPr>
        <w:t xml:space="preserve"> </w:t>
      </w:r>
      <w:r w:rsidRPr="00FC6301">
        <w:rPr>
          <w:lang w:val="en-AU"/>
        </w:rPr>
        <w:t>9</w:t>
      </w:r>
      <w:r w:rsidRPr="00FC6301">
        <w:rPr>
          <w:spacing w:val="-4"/>
          <w:lang w:val="en-AU"/>
        </w:rPr>
        <w:t xml:space="preserve"> </w:t>
      </w:r>
      <w:r w:rsidRPr="00FC6301">
        <w:rPr>
          <w:lang w:val="en-AU"/>
        </w:rPr>
        <w:t>March</w:t>
      </w:r>
      <w:r w:rsidRPr="00FC6301">
        <w:rPr>
          <w:spacing w:val="-4"/>
          <w:lang w:val="en-AU"/>
        </w:rPr>
        <w:t xml:space="preserve"> </w:t>
      </w:r>
      <w:r w:rsidRPr="00FC6301">
        <w:rPr>
          <w:spacing w:val="-2"/>
          <w:lang w:val="en-AU"/>
        </w:rPr>
        <w:t>2022.</w:t>
      </w:r>
    </w:p>
    <w:p w14:paraId="656BAF3F" w14:textId="6C5A30A4"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7BF39327" w14:textId="77777777" w:rsidR="00B46F34" w:rsidRPr="00FC6301" w:rsidRDefault="004310F6">
      <w:pPr>
        <w:pStyle w:val="BodyText"/>
        <w:spacing w:before="355" w:line="271" w:lineRule="auto"/>
        <w:ind w:left="487" w:right="641"/>
        <w:rPr>
          <w:lang w:val="en-AU"/>
        </w:rPr>
      </w:pPr>
      <w:r w:rsidRPr="00FC6301">
        <w:rPr>
          <w:lang w:val="en-AU"/>
        </w:rPr>
        <w:t>On Wednesday 16 March 2022, ATAGI met to consider the latest developments</w:t>
      </w:r>
      <w:r w:rsidRPr="00FC6301">
        <w:rPr>
          <w:spacing w:val="-6"/>
          <w:lang w:val="en-AU"/>
        </w:rPr>
        <w:t xml:space="preserve"> </w:t>
      </w:r>
      <w:r w:rsidRPr="00FC6301">
        <w:rPr>
          <w:lang w:val="en-AU"/>
        </w:rPr>
        <w:t>relating</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immunisation.</w:t>
      </w:r>
      <w:r w:rsidRPr="00FC6301">
        <w:rPr>
          <w:spacing w:val="40"/>
          <w:lang w:val="en-AU"/>
        </w:rPr>
        <w:t xml:space="preserve"> </w:t>
      </w:r>
      <w:r w:rsidRPr="00FC6301">
        <w:rPr>
          <w:lang w:val="en-AU"/>
        </w:rPr>
        <w:t>As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14</w:t>
      </w:r>
      <w:r w:rsidRPr="00FC6301">
        <w:rPr>
          <w:spacing w:val="-6"/>
          <w:lang w:val="en-AU"/>
        </w:rPr>
        <w:t xml:space="preserve"> </w:t>
      </w:r>
      <w:r w:rsidRPr="00FC6301">
        <w:rPr>
          <w:lang w:val="en-AU"/>
        </w:rPr>
        <w:t xml:space="preserve">March 2022, </w:t>
      </w:r>
      <w:hyperlink r:id="rId1098">
        <w:r w:rsidRPr="00FC6301">
          <w:rPr>
            <w:u w:val="single"/>
            <w:lang w:val="en-AU"/>
          </w:rPr>
          <w:t>over 55 million doses</w:t>
        </w:r>
      </w:hyperlink>
      <w:r w:rsidRPr="00FC6301">
        <w:rPr>
          <w:lang w:val="en-AU"/>
        </w:rPr>
        <w:t xml:space="preserve"> of COVID-19 vaccines have been administered in Australia.</w:t>
      </w:r>
    </w:p>
    <w:p w14:paraId="3964CB23" w14:textId="77777777" w:rsidR="00B46F34" w:rsidRPr="00FC6301" w:rsidRDefault="004310F6">
      <w:pPr>
        <w:pStyle w:val="BodyText"/>
        <w:spacing w:line="271" w:lineRule="auto"/>
        <w:ind w:left="487" w:right="641"/>
        <w:rPr>
          <w:lang w:val="en-AU"/>
        </w:rPr>
      </w:pPr>
      <w:r w:rsidRPr="00FC6301">
        <w:rPr>
          <w:lang w:val="en-AU"/>
        </w:rPr>
        <w:t>ATAGI encourages parents of children aged 5-11 to make an appointment for the second dose of COVID-19 vaccine. ATAGI also encourages</w:t>
      </w:r>
      <w:r w:rsidRPr="00FC6301">
        <w:rPr>
          <w:spacing w:val="-4"/>
          <w:lang w:val="en-AU"/>
        </w:rPr>
        <w:t xml:space="preserve"> </w:t>
      </w:r>
      <w:r w:rsidRPr="00FC6301">
        <w:rPr>
          <w:lang w:val="en-AU"/>
        </w:rPr>
        <w:t>anyone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16</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receive</w:t>
      </w:r>
      <w:r w:rsidRPr="00FC6301">
        <w:rPr>
          <w:spacing w:val="-4"/>
          <w:lang w:val="en-AU"/>
        </w:rPr>
        <w:t xml:space="preserve"> </w:t>
      </w:r>
      <w:r w:rsidRPr="00FC6301">
        <w:rPr>
          <w:lang w:val="en-AU"/>
        </w:rPr>
        <w:t>a</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dose as soon as they are eligible.</w:t>
      </w:r>
    </w:p>
    <w:p w14:paraId="656BAF45" w14:textId="07AAAABD" w:rsidR="008344FB" w:rsidRPr="00FC6301" w:rsidRDefault="004310F6">
      <w:pPr>
        <w:pStyle w:val="Heading2"/>
        <w:rPr>
          <w:lang w:val="en-AU"/>
        </w:rPr>
      </w:pPr>
      <w:r w:rsidRPr="00FC6301">
        <w:rPr>
          <w:spacing w:val="-2"/>
          <w:lang w:val="en-AU"/>
        </w:rPr>
        <w:t>Upcoming</w:t>
      </w:r>
      <w:r w:rsidRPr="00FC6301">
        <w:rPr>
          <w:spacing w:val="-24"/>
          <w:lang w:val="en-AU"/>
        </w:rPr>
        <w:t xml:space="preserve"> </w:t>
      </w:r>
      <w:r w:rsidRPr="00FC6301">
        <w:rPr>
          <w:spacing w:val="-2"/>
          <w:lang w:val="en-AU"/>
        </w:rPr>
        <w:t>ATAGI</w:t>
      </w:r>
      <w:r w:rsidRPr="00FC6301">
        <w:rPr>
          <w:spacing w:val="-23"/>
          <w:lang w:val="en-AU"/>
        </w:rPr>
        <w:t xml:space="preserve"> </w:t>
      </w:r>
      <w:r w:rsidRPr="00FC6301">
        <w:rPr>
          <w:spacing w:val="-2"/>
          <w:lang w:val="en-AU"/>
        </w:rPr>
        <w:t>considerations</w:t>
      </w:r>
    </w:p>
    <w:p w14:paraId="2F7B2C1A" w14:textId="77777777" w:rsidR="00B46F34" w:rsidRPr="00FC6301" w:rsidRDefault="004310F6">
      <w:pPr>
        <w:pStyle w:val="BodyText"/>
        <w:spacing w:before="355"/>
        <w:ind w:left="487"/>
        <w:rPr>
          <w:lang w:val="en-AU"/>
        </w:rPr>
      </w:pPr>
      <w:r w:rsidRPr="00FC6301">
        <w:rPr>
          <w:lang w:val="en-AU"/>
        </w:rPr>
        <w:t>Evidence</w:t>
      </w:r>
      <w:r w:rsidRPr="00FC6301">
        <w:rPr>
          <w:spacing w:val="-3"/>
          <w:lang w:val="en-AU"/>
        </w:rPr>
        <w:t xml:space="preserve"> </w:t>
      </w:r>
      <w:r w:rsidRPr="00FC6301">
        <w:rPr>
          <w:lang w:val="en-AU"/>
        </w:rPr>
        <w:t>relating</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second</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booster</w:t>
      </w:r>
      <w:r w:rsidRPr="00FC6301">
        <w:rPr>
          <w:spacing w:val="-2"/>
          <w:lang w:val="en-AU"/>
        </w:rPr>
        <w:t xml:space="preserve"> doses</w:t>
      </w:r>
    </w:p>
    <w:p w14:paraId="33050FC7"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currently</w:t>
      </w:r>
      <w:r w:rsidRPr="00FC6301">
        <w:rPr>
          <w:spacing w:val="-7"/>
          <w:lang w:val="en-AU"/>
        </w:rPr>
        <w:t xml:space="preserve"> </w:t>
      </w:r>
      <w:r w:rsidRPr="00FC6301">
        <w:rPr>
          <w:lang w:val="en-AU"/>
        </w:rPr>
        <w:t>finalising</w:t>
      </w:r>
      <w:r w:rsidRPr="00FC6301">
        <w:rPr>
          <w:spacing w:val="-7"/>
          <w:lang w:val="en-AU"/>
        </w:rPr>
        <w:t xml:space="preserve"> </w:t>
      </w:r>
      <w:r w:rsidRPr="00FC6301">
        <w:rPr>
          <w:lang w:val="en-AU"/>
        </w:rPr>
        <w:t>advice</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Minister</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Health</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the need for a winter dose of COVID-19 vaccine, particularly for older people, who are at a high risk of severe disease.</w:t>
      </w:r>
    </w:p>
    <w:p w14:paraId="56086DDE" w14:textId="77777777" w:rsidR="00B46F34" w:rsidRPr="00FC6301" w:rsidRDefault="004310F6">
      <w:pPr>
        <w:pStyle w:val="BodyText"/>
        <w:spacing w:before="1" w:line="271" w:lineRule="auto"/>
        <w:ind w:left="487" w:right="641"/>
        <w:rPr>
          <w:lang w:val="en-AU"/>
        </w:rPr>
      </w:pPr>
      <w:r w:rsidRPr="00FC6301">
        <w:rPr>
          <w:lang w:val="en-AU"/>
        </w:rPr>
        <w:t>The</w:t>
      </w:r>
      <w:r w:rsidRPr="00FC6301">
        <w:rPr>
          <w:spacing w:val="-4"/>
          <w:lang w:val="en-AU"/>
        </w:rPr>
        <w:t xml:space="preserve"> </w:t>
      </w:r>
      <w:r w:rsidRPr="00FC6301">
        <w:rPr>
          <w:lang w:val="en-AU"/>
        </w:rPr>
        <w:t>development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based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a</w:t>
      </w:r>
      <w:r w:rsidRPr="00FC6301">
        <w:rPr>
          <w:spacing w:val="-4"/>
          <w:lang w:val="en-AU"/>
        </w:rPr>
        <w:t xml:space="preserve"> </w:t>
      </w:r>
      <w:r w:rsidRPr="00FC6301">
        <w:rPr>
          <w:lang w:val="en-AU"/>
        </w:rPr>
        <w:t>thorough</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all the current and emerging evidence on COVID-19 booster doses, including data on effectiveness, waning of immunity, international program settings, national vaccination coverage and operational flexibility where appropriate.</w:t>
      </w:r>
    </w:p>
    <w:p w14:paraId="5271961A" w14:textId="77777777" w:rsidR="00B46F34" w:rsidRPr="00FC6301" w:rsidRDefault="004310F6">
      <w:pPr>
        <w:pStyle w:val="BodyText"/>
        <w:spacing w:line="271" w:lineRule="auto"/>
        <w:ind w:left="487"/>
        <w:rPr>
          <w:lang w:val="en-AU"/>
        </w:rPr>
      </w:pPr>
      <w:r w:rsidRPr="00FC6301">
        <w:rPr>
          <w:lang w:val="en-AU"/>
        </w:rPr>
        <w:t>ATAGI will continue to regularly review the data on use of COVID-19 boosters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epidemiology</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Australia</w:t>
      </w:r>
      <w:r w:rsidRPr="00FC6301">
        <w:rPr>
          <w:spacing w:val="-5"/>
          <w:lang w:val="en-AU"/>
        </w:rPr>
        <w:t xml:space="preserve"> </w:t>
      </w:r>
      <w:r w:rsidRPr="00FC6301">
        <w:rPr>
          <w:lang w:val="en-AU"/>
        </w:rPr>
        <w:t>during</w:t>
      </w:r>
      <w:r w:rsidRPr="00FC6301">
        <w:rPr>
          <w:spacing w:val="-5"/>
          <w:lang w:val="en-AU"/>
        </w:rPr>
        <w:t xml:space="preserve"> </w:t>
      </w:r>
      <w:r w:rsidRPr="00FC6301">
        <w:rPr>
          <w:lang w:val="en-AU"/>
        </w:rPr>
        <w:t>autumn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winter, updating advice to the Government as required.</w:t>
      </w:r>
    </w:p>
    <w:p w14:paraId="656BAF4F" w14:textId="71227864" w:rsidR="008344FB" w:rsidRPr="00FC6301" w:rsidRDefault="004310F6">
      <w:pPr>
        <w:pStyle w:val="Heading2"/>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656BAF50" w14:textId="77777777" w:rsidR="008344FB" w:rsidRPr="00FC6301" w:rsidRDefault="004310F6">
      <w:pPr>
        <w:pStyle w:val="BodyText"/>
        <w:spacing w:before="356"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099">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F5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F52" w14:textId="77777777" w:rsidR="008344FB" w:rsidRPr="00FC6301" w:rsidRDefault="004310F6">
      <w:pPr>
        <w:pStyle w:val="Heading2"/>
        <w:spacing w:before="63"/>
        <w:rPr>
          <w:lang w:val="en-AU"/>
        </w:rPr>
      </w:pPr>
      <w:r w:rsidRPr="00FC6301">
        <w:rPr>
          <w:lang w:val="en-AU"/>
        </w:rPr>
        <w:lastRenderedPageBreak/>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1E3F7756"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F55" w14:textId="67AE2146" w:rsidR="008344FB" w:rsidRPr="00FC6301" w:rsidRDefault="004310F6">
      <w:pPr>
        <w:pStyle w:val="BodyText"/>
        <w:spacing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100">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101">
        <w:r w:rsidRPr="00FC6301">
          <w:rPr>
            <w:spacing w:val="-2"/>
            <w:u w:val="single"/>
            <w:lang w:val="en-AU"/>
          </w:rPr>
          <w:t>vaccinations</w:t>
        </w:r>
      </w:hyperlink>
    </w:p>
    <w:p w14:paraId="656BAF56" w14:textId="77777777" w:rsidR="008344FB" w:rsidRPr="00FC6301" w:rsidRDefault="004310F6">
      <w:pPr>
        <w:pStyle w:val="BodyText"/>
        <w:spacing w:before="119" w:line="271" w:lineRule="auto"/>
        <w:ind w:left="1087"/>
        <w:rPr>
          <w:lang w:val="en-AU"/>
        </w:rPr>
      </w:pPr>
      <w:r w:rsidRPr="00FC6301">
        <w:rPr>
          <w:lang w:val="en-AU"/>
        </w:rPr>
        <w:t>28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02">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103">
        <w:r w:rsidRPr="00FC6301">
          <w:rPr>
            <w:spacing w:val="-2"/>
            <w:u w:val="single"/>
            <w:lang w:val="en-AU"/>
          </w:rPr>
          <w:t>providers</w:t>
        </w:r>
      </w:hyperlink>
    </w:p>
    <w:p w14:paraId="656BAF57" w14:textId="77777777" w:rsidR="008344FB" w:rsidRPr="00FC6301" w:rsidRDefault="004310F6">
      <w:pPr>
        <w:pStyle w:val="BodyText"/>
        <w:spacing w:before="118"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04">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105">
        <w:r w:rsidRPr="00FC6301">
          <w:rPr>
            <w:u w:val="single"/>
            <w:lang w:val="en-AU"/>
          </w:rPr>
          <w:t>exemptions for COVID-19 vaccines.</w:t>
        </w:r>
      </w:hyperlink>
    </w:p>
    <w:p w14:paraId="656BAF58" w14:textId="77777777" w:rsidR="008344FB" w:rsidRPr="00FC6301" w:rsidRDefault="004310F6">
      <w:pPr>
        <w:pStyle w:val="BodyText"/>
        <w:spacing w:before="119"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06">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107">
        <w:r w:rsidRPr="00FC6301">
          <w:rPr>
            <w:u w:val="single"/>
            <w:lang w:val="en-AU"/>
          </w:rPr>
          <w:t>adolescents 16 to 17 years</w:t>
        </w:r>
      </w:hyperlink>
    </w:p>
    <w:p w14:paraId="656BAF59" w14:textId="77777777" w:rsidR="008344FB" w:rsidRPr="00FC6301" w:rsidRDefault="004310F6">
      <w:pPr>
        <w:pStyle w:val="BodyText"/>
        <w:spacing w:before="118"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108">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109">
        <w:r w:rsidRPr="00FC6301">
          <w:rPr>
            <w:u w:val="single"/>
            <w:lang w:val="en-AU"/>
          </w:rPr>
          <w:t>19 vaccine</w:t>
        </w:r>
      </w:hyperlink>
      <w:r w:rsidRPr="00FC6301">
        <w:rPr>
          <w:lang w:val="en-AU"/>
        </w:rPr>
        <w:t>.</w:t>
      </w:r>
    </w:p>
    <w:p w14:paraId="5A429B45" w14:textId="77777777" w:rsidR="00B46F34" w:rsidRPr="00FC6301" w:rsidRDefault="004310F6">
      <w:pPr>
        <w:pStyle w:val="BodyText"/>
        <w:spacing w:before="119"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110">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111">
        <w:r w:rsidRPr="00FC6301">
          <w:rPr>
            <w:u w:val="single"/>
            <w:lang w:val="en-AU"/>
          </w:rPr>
          <w:t>a third primary dose of COVID-19 vaccine in individuals who are</w:t>
        </w:r>
      </w:hyperlink>
      <w:r w:rsidRPr="00FC6301">
        <w:rPr>
          <w:lang w:val="en-AU"/>
        </w:rPr>
        <w:t xml:space="preserve"> </w:t>
      </w:r>
      <w:hyperlink r:id="rId1112">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u w:val="single"/>
          <w:lang w:val="en-AU"/>
        </w:rPr>
        <w:t xml:space="preserve"> </w:t>
      </w:r>
      <w:r w:rsidRPr="00FC6301">
        <w:rPr>
          <w:lang w:val="en-AU"/>
        </w:rPr>
        <w:t>.</w:t>
      </w:r>
    </w:p>
    <w:p w14:paraId="4E29F303"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113">
        <w:r w:rsidRPr="00FC6301">
          <w:rPr>
            <w:u w:val="single"/>
            <w:lang w:val="en-AU"/>
          </w:rPr>
          <w:t>providers</w:t>
        </w:r>
      </w:hyperlink>
      <w:r w:rsidRPr="00FC6301">
        <w:rPr>
          <w:lang w:val="en-AU"/>
        </w:rPr>
        <w:t xml:space="preserve"> and </w:t>
      </w:r>
      <w:hyperlink r:id="rId1114">
        <w:r w:rsidRPr="00FC6301">
          <w:rPr>
            <w:u w:val="single"/>
            <w:lang w:val="en-AU"/>
          </w:rPr>
          <w:t>patients</w:t>
        </w:r>
      </w:hyperlink>
      <w:r w:rsidRPr="00FC6301">
        <w:rPr>
          <w:lang w:val="en-AU"/>
        </w:rPr>
        <w:t>.</w:t>
      </w:r>
    </w:p>
    <w:p w14:paraId="656BAF61" w14:textId="0A893E5C"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F66" w14:textId="12D66075" w:rsidR="008344FB" w:rsidRPr="00FC6301" w:rsidRDefault="008344FB">
      <w:pPr>
        <w:pStyle w:val="BodyText"/>
        <w:tabs>
          <w:tab w:val="left" w:pos="4243"/>
        </w:tabs>
        <w:spacing w:before="191" w:line="384" w:lineRule="auto"/>
        <w:ind w:left="487" w:right="705"/>
        <w:rPr>
          <w:lang w:val="en-AU"/>
        </w:rPr>
      </w:pPr>
    </w:p>
    <w:p w14:paraId="656BAF67"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E0623C4" w14:textId="77777777" w:rsidR="00B46F34" w:rsidRPr="00FC6301" w:rsidRDefault="00B46F34">
      <w:pPr>
        <w:pStyle w:val="BodyText"/>
        <w:rPr>
          <w:lang w:val="en-AU"/>
        </w:rPr>
      </w:pPr>
    </w:p>
    <w:bookmarkStart w:id="46" w:name="45_23_March_2022"/>
    <w:bookmarkEnd w:id="46"/>
    <w:p w14:paraId="656BAF6D"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115">
        <w:r w:rsidRPr="00FC6301">
          <w:rPr>
            <w:u w:val="single"/>
            <w:lang w:val="en-AU"/>
          </w:rPr>
          <w:t xml:space="preserve">News and </w:t>
        </w:r>
        <w:r w:rsidRPr="00FC6301">
          <w:rPr>
            <w:spacing w:val="-2"/>
            <w:u w:val="single"/>
            <w:lang w:val="en-AU"/>
          </w:rPr>
          <w:t>media</w:t>
        </w:r>
      </w:hyperlink>
    </w:p>
    <w:p w14:paraId="656BAF6F" w14:textId="4C2BA762" w:rsidR="008344FB" w:rsidRPr="00FC6301" w:rsidRDefault="004310F6" w:rsidP="00560643">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560643" w:rsidRPr="00FC6301">
        <w:rPr>
          <w:spacing w:val="-2"/>
          <w:lang w:val="en-AU"/>
        </w:rPr>
        <w:t xml:space="preserve"> </w:t>
      </w:r>
      <w:r w:rsidRPr="00FC6301">
        <w:rPr>
          <w:lang w:val="en-AU"/>
        </w:rPr>
        <w:t>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23 March 2022</w:t>
      </w:r>
    </w:p>
    <w:p w14:paraId="5A486BF4" w14:textId="77777777" w:rsidR="00B46F34" w:rsidRPr="00FC6301" w:rsidRDefault="004310F6">
      <w:pPr>
        <w:pStyle w:val="Heading4"/>
        <w:spacing w:before="238"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23</w:t>
      </w:r>
      <w:r w:rsidRPr="00FC6301">
        <w:rPr>
          <w:spacing w:val="-7"/>
          <w:lang w:val="en-AU"/>
        </w:rPr>
        <w:t xml:space="preserve"> </w:t>
      </w:r>
      <w:r w:rsidRPr="00FC6301">
        <w:rPr>
          <w:lang w:val="en-AU"/>
        </w:rPr>
        <w:t xml:space="preserve">March </w:t>
      </w:r>
      <w:r w:rsidRPr="00FC6301">
        <w:rPr>
          <w:spacing w:val="-2"/>
          <w:lang w:val="en-AU"/>
        </w:rPr>
        <w:t>2022.</w:t>
      </w:r>
    </w:p>
    <w:p w14:paraId="656BAF72" w14:textId="59B044B3" w:rsidR="008344FB" w:rsidRPr="00FC6301" w:rsidRDefault="008344FB">
      <w:pPr>
        <w:rPr>
          <w:sz w:val="9"/>
          <w:lang w:val="en-AU"/>
        </w:rPr>
        <w:sectPr w:rsidR="008344FB" w:rsidRPr="00FC6301">
          <w:headerReference w:type="default" r:id="rId1116"/>
          <w:footerReference w:type="default" r:id="rId1117"/>
          <w:pgSz w:w="11900" w:h="16840"/>
          <w:pgMar w:top="460" w:right="1680" w:bottom="440" w:left="1680" w:header="269" w:footer="253" w:gutter="0"/>
          <w:pgNumType w:start="1"/>
          <w:cols w:space="720"/>
        </w:sectPr>
      </w:pPr>
    </w:p>
    <w:p w14:paraId="656BAF73"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F74" w14:textId="77777777" w:rsidR="008344FB" w:rsidRPr="00FC6301" w:rsidRDefault="004310F6">
      <w:pPr>
        <w:pStyle w:val="BodyText"/>
        <w:spacing w:before="101" w:line="542" w:lineRule="auto"/>
        <w:ind w:left="487" w:right="3315"/>
        <w:rPr>
          <w:lang w:val="en-AU"/>
        </w:rPr>
      </w:pPr>
      <w:r w:rsidRPr="00FC6301">
        <w:rPr>
          <w:lang w:val="en-AU"/>
        </w:rPr>
        <w:br w:type="column"/>
      </w:r>
      <w:r w:rsidRPr="00FC6301">
        <w:rPr>
          <w:lang w:val="en-AU"/>
        </w:rPr>
        <w:t>28</w:t>
      </w:r>
      <w:r w:rsidRPr="00FC6301">
        <w:rPr>
          <w:spacing w:val="-17"/>
          <w:lang w:val="en-AU"/>
        </w:rPr>
        <w:t xml:space="preserve"> </w:t>
      </w:r>
      <w:r w:rsidRPr="00FC6301">
        <w:rPr>
          <w:lang w:val="en-AU"/>
        </w:rPr>
        <w:t>March</w:t>
      </w:r>
      <w:r w:rsidRPr="00FC6301">
        <w:rPr>
          <w:spacing w:val="-16"/>
          <w:lang w:val="en-AU"/>
        </w:rPr>
        <w:t xml:space="preserve"> </w:t>
      </w:r>
      <w:r w:rsidRPr="00FC6301">
        <w:rPr>
          <w:lang w:val="en-AU"/>
        </w:rPr>
        <w:t xml:space="preserve">2022 General </w:t>
      </w:r>
      <w:r w:rsidRPr="00FC6301">
        <w:rPr>
          <w:spacing w:val="-2"/>
          <w:lang w:val="en-AU"/>
        </w:rPr>
        <w:t>public</w:t>
      </w:r>
    </w:p>
    <w:p w14:paraId="656BAF75"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F76"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AF77"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2EEDF4C9" w14:textId="77777777" w:rsidR="00B46F34" w:rsidRPr="00FC6301" w:rsidRDefault="004310F6">
      <w:pPr>
        <w:pStyle w:val="BodyText"/>
        <w:spacing w:before="355" w:line="271" w:lineRule="auto"/>
        <w:ind w:left="487" w:right="814"/>
        <w:rPr>
          <w:lang w:val="en-AU"/>
        </w:rPr>
      </w:pPr>
      <w:r w:rsidRPr="00FC6301">
        <w:rPr>
          <w:lang w:val="en-AU"/>
        </w:rPr>
        <w:t>ATAGI</w:t>
      </w:r>
      <w:r w:rsidRPr="00FC6301">
        <w:rPr>
          <w:spacing w:val="-2"/>
          <w:lang w:val="en-AU"/>
        </w:rPr>
        <w:t xml:space="preserve"> </w:t>
      </w:r>
      <w:r w:rsidRPr="00FC6301">
        <w:rPr>
          <w:lang w:val="en-AU"/>
        </w:rPr>
        <w:t>have</w:t>
      </w:r>
      <w:r w:rsidRPr="00FC6301">
        <w:rPr>
          <w:spacing w:val="-2"/>
          <w:lang w:val="en-AU"/>
        </w:rPr>
        <w:t xml:space="preserve"> </w:t>
      </w:r>
      <w:r w:rsidRPr="00FC6301">
        <w:rPr>
          <w:lang w:val="en-AU"/>
        </w:rPr>
        <w:t>provided</w:t>
      </w:r>
      <w:r w:rsidRPr="00FC6301">
        <w:rPr>
          <w:spacing w:val="-2"/>
          <w:lang w:val="en-AU"/>
        </w:rPr>
        <w:t xml:space="preserve"> </w:t>
      </w:r>
      <w:hyperlink r:id="rId1118">
        <w:r w:rsidRPr="00FC6301">
          <w:rPr>
            <w:u w:val="single"/>
            <w:lang w:val="en-AU"/>
          </w:rPr>
          <w:t>recommendations</w:t>
        </w:r>
        <w:r w:rsidRPr="00FC6301">
          <w:rPr>
            <w:spacing w:val="-2"/>
            <w:u w:val="single"/>
            <w:lang w:val="en-AU"/>
          </w:rPr>
          <w:t xml:space="preserve"> </w:t>
        </w:r>
        <w:r w:rsidRPr="00FC6301">
          <w:rPr>
            <w:u w:val="single"/>
            <w:lang w:val="en-AU"/>
          </w:rPr>
          <w:t>on</w:t>
        </w:r>
        <w:r w:rsidRPr="00FC6301">
          <w:rPr>
            <w:spacing w:val="-2"/>
            <w:u w:val="single"/>
            <w:lang w:val="en-AU"/>
          </w:rPr>
          <w:t xml:space="preserve"> </w:t>
        </w:r>
        <w:r w:rsidRPr="00FC6301">
          <w:rPr>
            <w:u w:val="single"/>
            <w:lang w:val="en-AU"/>
          </w:rPr>
          <w:t>a</w:t>
        </w:r>
        <w:r w:rsidRPr="00FC6301">
          <w:rPr>
            <w:spacing w:val="-2"/>
            <w:u w:val="single"/>
            <w:lang w:val="en-AU"/>
          </w:rPr>
          <w:t xml:space="preserve"> </w:t>
        </w:r>
        <w:r w:rsidRPr="00FC6301">
          <w:rPr>
            <w:u w:val="single"/>
            <w:lang w:val="en-AU"/>
          </w:rPr>
          <w:t>winter</w:t>
        </w:r>
        <w:r w:rsidRPr="00FC6301">
          <w:rPr>
            <w:spacing w:val="-2"/>
            <w:u w:val="single"/>
            <w:lang w:val="en-AU"/>
          </w:rPr>
          <w:t xml:space="preserve"> </w:t>
        </w:r>
        <w:r w:rsidRPr="00FC6301">
          <w:rPr>
            <w:u w:val="single"/>
            <w:lang w:val="en-AU"/>
          </w:rPr>
          <w:t>booster</w:t>
        </w:r>
        <w:r w:rsidRPr="00FC6301">
          <w:rPr>
            <w:spacing w:val="-2"/>
            <w:u w:val="single"/>
            <w:lang w:val="en-AU"/>
          </w:rPr>
          <w:t xml:space="preserve"> </w:t>
        </w:r>
        <w:r w:rsidRPr="00FC6301">
          <w:rPr>
            <w:u w:val="single"/>
            <w:lang w:val="en-AU"/>
          </w:rPr>
          <w:t>dose</w:t>
        </w:r>
        <w:r w:rsidRPr="00FC6301">
          <w:rPr>
            <w:spacing w:val="-2"/>
            <w:u w:val="single"/>
            <w:lang w:val="en-AU"/>
          </w:rPr>
          <w:t xml:space="preserve"> </w:t>
        </w:r>
        <w:r w:rsidRPr="00FC6301">
          <w:rPr>
            <w:u w:val="single"/>
            <w:lang w:val="en-AU"/>
          </w:rPr>
          <w:t>of</w:t>
        </w:r>
      </w:hyperlink>
      <w:r w:rsidRPr="00FC6301">
        <w:rPr>
          <w:lang w:val="en-AU"/>
        </w:rPr>
        <w:t xml:space="preserve"> </w:t>
      </w:r>
      <w:hyperlink r:id="rId1119">
        <w:r w:rsidRPr="00FC6301">
          <w:rPr>
            <w:u w:val="single"/>
            <w:lang w:val="en-AU"/>
          </w:rPr>
          <w:t>COVID-19 vaccine</w:t>
        </w:r>
      </w:hyperlink>
      <w:r w:rsidRPr="00FC6301">
        <w:rPr>
          <w:lang w:val="en-AU"/>
        </w:rPr>
        <w:t xml:space="preserve"> to increase vaccine protection before winter for specified</w:t>
      </w:r>
      <w:r w:rsidRPr="00FC6301">
        <w:rPr>
          <w:spacing w:val="-4"/>
          <w:lang w:val="en-AU"/>
        </w:rPr>
        <w:t xml:space="preserve"> </w:t>
      </w:r>
      <w:r w:rsidRPr="00FC6301">
        <w:rPr>
          <w:lang w:val="en-AU"/>
        </w:rPr>
        <w:t>population</w:t>
      </w:r>
      <w:r w:rsidRPr="00FC6301">
        <w:rPr>
          <w:spacing w:val="-4"/>
          <w:lang w:val="en-AU"/>
        </w:rPr>
        <w:t xml:space="preserve"> </w:t>
      </w:r>
      <w:r w:rsidRPr="00FC6301">
        <w:rPr>
          <w:lang w:val="en-AU"/>
        </w:rPr>
        <w:t>groups</w:t>
      </w:r>
      <w:r w:rsidRPr="00FC6301">
        <w:rPr>
          <w:spacing w:val="-4"/>
          <w:lang w:val="en-AU"/>
        </w:rPr>
        <w:t xml:space="preserve"> </w:t>
      </w:r>
      <w:r w:rsidRPr="00FC6301">
        <w:rPr>
          <w:lang w:val="en-AU"/>
        </w:rPr>
        <w:t>who</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greatest</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severe</w:t>
      </w:r>
      <w:r w:rsidRPr="00FC6301">
        <w:rPr>
          <w:spacing w:val="-4"/>
          <w:lang w:val="en-AU"/>
        </w:rPr>
        <w:t xml:space="preserve"> </w:t>
      </w:r>
      <w:r w:rsidRPr="00FC6301">
        <w:rPr>
          <w:lang w:val="en-AU"/>
        </w:rPr>
        <w:t>illness from COVID-19 and who have received their primary vaccination course and first booster dose.</w:t>
      </w:r>
    </w:p>
    <w:p w14:paraId="4F825132" w14:textId="77777777" w:rsidR="00B46F34" w:rsidRPr="00FC6301" w:rsidRDefault="004310F6">
      <w:pPr>
        <w:pStyle w:val="Heading5"/>
        <w:spacing w:before="1"/>
        <w:rPr>
          <w:lang w:val="en-AU"/>
        </w:rPr>
      </w:pPr>
      <w:r w:rsidRPr="00FC6301">
        <w:rPr>
          <w:lang w:val="en-AU"/>
        </w:rPr>
        <w:t>These</w:t>
      </w:r>
      <w:r w:rsidRPr="00FC6301">
        <w:rPr>
          <w:spacing w:val="-3"/>
          <w:lang w:val="en-AU"/>
        </w:rPr>
        <w:t xml:space="preserve"> </w:t>
      </w:r>
      <w:r w:rsidRPr="00FC6301">
        <w:rPr>
          <w:lang w:val="en-AU"/>
        </w:rPr>
        <w:t xml:space="preserve">groups </w:t>
      </w:r>
      <w:r w:rsidRPr="00FC6301">
        <w:rPr>
          <w:spacing w:val="-4"/>
          <w:lang w:val="en-AU"/>
        </w:rPr>
        <w:t>are:</w:t>
      </w:r>
    </w:p>
    <w:p w14:paraId="656BAF7C" w14:textId="51D0BA27" w:rsidR="008344FB" w:rsidRPr="00FC6301" w:rsidRDefault="004310F6">
      <w:pPr>
        <w:pStyle w:val="BodyText"/>
        <w:ind w:left="1087"/>
        <w:rPr>
          <w:lang w:val="en-AU"/>
        </w:rPr>
      </w:pPr>
      <w:r w:rsidRPr="00FC6301">
        <w:rPr>
          <w:lang w:val="en-AU"/>
        </w:rPr>
        <w:t xml:space="preserve">Adults aged 65 years and </w:t>
      </w:r>
      <w:r w:rsidRPr="00FC6301">
        <w:rPr>
          <w:spacing w:val="-2"/>
          <w:lang w:val="en-AU"/>
        </w:rPr>
        <w:t>older</w:t>
      </w:r>
    </w:p>
    <w:p w14:paraId="656BAF7D" w14:textId="77777777" w:rsidR="008344FB" w:rsidRPr="00FC6301" w:rsidRDefault="004310F6">
      <w:pPr>
        <w:pStyle w:val="BodyText"/>
        <w:spacing w:before="161"/>
        <w:ind w:left="1087"/>
        <w:rPr>
          <w:lang w:val="en-AU"/>
        </w:rPr>
      </w:pPr>
      <w:r w:rsidRPr="00FC6301">
        <w:rPr>
          <w:lang w:val="en-AU"/>
        </w:rPr>
        <w:t>Residents</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aged</w:t>
      </w:r>
      <w:r w:rsidRPr="00FC6301">
        <w:rPr>
          <w:spacing w:val="-1"/>
          <w:lang w:val="en-AU"/>
        </w:rPr>
        <w:t xml:space="preserve"> </w:t>
      </w:r>
      <w:r w:rsidRPr="00FC6301">
        <w:rPr>
          <w:lang w:val="en-AU"/>
        </w:rPr>
        <w:t>care</w:t>
      </w:r>
      <w:r w:rsidRPr="00FC6301">
        <w:rPr>
          <w:spacing w:val="-1"/>
          <w:lang w:val="en-AU"/>
        </w:rPr>
        <w:t xml:space="preserve"> </w:t>
      </w:r>
      <w:r w:rsidRPr="00FC6301">
        <w:rPr>
          <w:lang w:val="en-AU"/>
        </w:rPr>
        <w:t>or</w:t>
      </w:r>
      <w:r w:rsidRPr="00FC6301">
        <w:rPr>
          <w:spacing w:val="-1"/>
          <w:lang w:val="en-AU"/>
        </w:rPr>
        <w:t xml:space="preserve"> </w:t>
      </w:r>
      <w:r w:rsidRPr="00FC6301">
        <w:rPr>
          <w:lang w:val="en-AU"/>
        </w:rPr>
        <w:t>disability</w:t>
      </w:r>
      <w:r w:rsidRPr="00FC6301">
        <w:rPr>
          <w:spacing w:val="-1"/>
          <w:lang w:val="en-AU"/>
        </w:rPr>
        <w:t xml:space="preserve"> </w:t>
      </w:r>
      <w:r w:rsidRPr="00FC6301">
        <w:rPr>
          <w:lang w:val="en-AU"/>
        </w:rPr>
        <w:t>care</w:t>
      </w:r>
      <w:r w:rsidRPr="00FC6301">
        <w:rPr>
          <w:spacing w:val="-1"/>
          <w:lang w:val="en-AU"/>
        </w:rPr>
        <w:t xml:space="preserve"> </w:t>
      </w:r>
      <w:r w:rsidRPr="00FC6301">
        <w:rPr>
          <w:spacing w:val="-2"/>
          <w:lang w:val="en-AU"/>
        </w:rPr>
        <w:t>facilities</w:t>
      </w:r>
    </w:p>
    <w:p w14:paraId="656BAF7E" w14:textId="77777777" w:rsidR="008344FB" w:rsidRPr="00FC6301" w:rsidRDefault="004310F6">
      <w:pPr>
        <w:pStyle w:val="BodyText"/>
        <w:spacing w:before="161" w:line="271" w:lineRule="auto"/>
        <w:ind w:left="1087" w:right="495"/>
        <w:rPr>
          <w:lang w:val="en-AU"/>
        </w:rPr>
      </w:pPr>
      <w:r w:rsidRPr="00FC6301">
        <w:rPr>
          <w:lang w:val="en-AU"/>
        </w:rPr>
        <w:t>People</w:t>
      </w:r>
      <w:r w:rsidRPr="00FC6301">
        <w:rPr>
          <w:spacing w:val="-6"/>
          <w:lang w:val="en-AU"/>
        </w:rPr>
        <w:t xml:space="preserve"> </w:t>
      </w:r>
      <w:r w:rsidRPr="00FC6301">
        <w:rPr>
          <w:lang w:val="en-AU"/>
        </w:rPr>
        <w:t>aged</w:t>
      </w:r>
      <w:r w:rsidRPr="00FC6301">
        <w:rPr>
          <w:spacing w:val="-6"/>
          <w:lang w:val="en-AU"/>
        </w:rPr>
        <w:t xml:space="preserve"> </w:t>
      </w:r>
      <w:r w:rsidRPr="00FC6301">
        <w:rPr>
          <w:lang w:val="en-AU"/>
        </w:rPr>
        <w:t>16</w:t>
      </w:r>
      <w:r w:rsidRPr="00FC6301">
        <w:rPr>
          <w:spacing w:val="-6"/>
          <w:lang w:val="en-AU"/>
        </w:rPr>
        <w:t xml:space="preserve"> </w:t>
      </w:r>
      <w:r w:rsidRPr="00FC6301">
        <w:rPr>
          <w:lang w:val="en-AU"/>
        </w:rPr>
        <w:t>years</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older</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immunocompromise (as defined in the</w:t>
      </w:r>
      <w:r w:rsidRPr="00FC6301">
        <w:rPr>
          <w:spacing w:val="40"/>
          <w:lang w:val="en-AU"/>
        </w:rPr>
        <w:t xml:space="preserve"> </w:t>
      </w:r>
      <w:hyperlink r:id="rId1120">
        <w:r w:rsidRPr="00FC6301">
          <w:rPr>
            <w:u w:val="single"/>
            <w:lang w:val="en-AU"/>
          </w:rPr>
          <w:t>ATAGI statement on the use of a 3rd primary</w:t>
        </w:r>
      </w:hyperlink>
      <w:r w:rsidRPr="00FC6301">
        <w:rPr>
          <w:lang w:val="en-AU"/>
        </w:rPr>
        <w:t xml:space="preserve"> </w:t>
      </w:r>
      <w:hyperlink r:id="rId1121">
        <w:r w:rsidRPr="00FC6301">
          <w:rPr>
            <w:u w:val="single"/>
            <w:lang w:val="en-AU"/>
          </w:rPr>
          <w:t>dose of COVID-19 vaccine in individuals who are severel</w:t>
        </w:r>
        <w:r w:rsidRPr="00FC6301">
          <w:rPr>
            <w:lang w:val="en-AU"/>
          </w:rPr>
          <w:t>y</w:t>
        </w:r>
      </w:hyperlink>
      <w:r w:rsidRPr="00FC6301">
        <w:rPr>
          <w:lang w:val="en-AU"/>
        </w:rPr>
        <w:t xml:space="preserve"> </w:t>
      </w:r>
      <w:hyperlink r:id="rId1122">
        <w:r w:rsidRPr="00FC6301">
          <w:rPr>
            <w:spacing w:val="-2"/>
            <w:u w:val="single"/>
            <w:lang w:val="en-AU"/>
          </w:rPr>
          <w:t>immunocompromised</w:t>
        </w:r>
      </w:hyperlink>
      <w:r w:rsidRPr="00FC6301">
        <w:rPr>
          <w:spacing w:val="-2"/>
          <w:lang w:val="en-AU"/>
        </w:rPr>
        <w:t>)</w:t>
      </w:r>
    </w:p>
    <w:p w14:paraId="521B67A0" w14:textId="77777777" w:rsidR="00B46F34" w:rsidRPr="00FC6301" w:rsidRDefault="004310F6">
      <w:pPr>
        <w:pStyle w:val="BodyText"/>
        <w:spacing w:before="117" w:line="271" w:lineRule="auto"/>
        <w:ind w:left="1087" w:right="641"/>
        <w:rPr>
          <w:lang w:val="en-AU"/>
        </w:rPr>
      </w:pPr>
      <w:r w:rsidRPr="00FC6301">
        <w:rPr>
          <w:lang w:val="en-AU"/>
        </w:rPr>
        <w:t>Aboriginal</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Torres</w:t>
      </w:r>
      <w:r w:rsidRPr="00FC6301">
        <w:rPr>
          <w:spacing w:val="-8"/>
          <w:lang w:val="en-AU"/>
        </w:rPr>
        <w:t xml:space="preserve"> </w:t>
      </w:r>
      <w:r w:rsidRPr="00FC6301">
        <w:rPr>
          <w:lang w:val="en-AU"/>
        </w:rPr>
        <w:t>Strait</w:t>
      </w:r>
      <w:r w:rsidRPr="00FC6301">
        <w:rPr>
          <w:spacing w:val="-8"/>
          <w:lang w:val="en-AU"/>
        </w:rPr>
        <w:t xml:space="preserve"> </w:t>
      </w:r>
      <w:r w:rsidRPr="00FC6301">
        <w:rPr>
          <w:lang w:val="en-AU"/>
        </w:rPr>
        <w:t>Islander</w:t>
      </w:r>
      <w:r w:rsidRPr="00FC6301">
        <w:rPr>
          <w:spacing w:val="-8"/>
          <w:lang w:val="en-AU"/>
        </w:rPr>
        <w:t xml:space="preserve"> </w:t>
      </w:r>
      <w:r w:rsidRPr="00FC6301">
        <w:rPr>
          <w:lang w:val="en-AU"/>
        </w:rPr>
        <w:t>people</w:t>
      </w:r>
      <w:r w:rsidRPr="00FC6301">
        <w:rPr>
          <w:spacing w:val="-8"/>
          <w:lang w:val="en-AU"/>
        </w:rPr>
        <w:t xml:space="preserve"> </w:t>
      </w:r>
      <w:r w:rsidRPr="00FC6301">
        <w:rPr>
          <w:lang w:val="en-AU"/>
        </w:rPr>
        <w:t>aged</w:t>
      </w:r>
      <w:r w:rsidRPr="00FC6301">
        <w:rPr>
          <w:spacing w:val="-8"/>
          <w:lang w:val="en-AU"/>
        </w:rPr>
        <w:t xml:space="preserve"> </w:t>
      </w:r>
      <w:r w:rsidRPr="00FC6301">
        <w:rPr>
          <w:lang w:val="en-AU"/>
        </w:rPr>
        <w:t>50</w:t>
      </w:r>
      <w:r w:rsidRPr="00FC6301">
        <w:rPr>
          <w:spacing w:val="-8"/>
          <w:lang w:val="en-AU"/>
        </w:rPr>
        <w:t xml:space="preserve"> </w:t>
      </w:r>
      <w:r w:rsidRPr="00FC6301">
        <w:rPr>
          <w:lang w:val="en-AU"/>
        </w:rPr>
        <w:t>years</w:t>
      </w:r>
      <w:r w:rsidRPr="00FC6301">
        <w:rPr>
          <w:spacing w:val="-8"/>
          <w:lang w:val="en-AU"/>
        </w:rPr>
        <w:t xml:space="preserve"> </w:t>
      </w:r>
      <w:r w:rsidRPr="00FC6301">
        <w:rPr>
          <w:lang w:val="en-AU"/>
        </w:rPr>
        <w:t xml:space="preserve">and </w:t>
      </w:r>
      <w:r w:rsidRPr="00FC6301">
        <w:rPr>
          <w:spacing w:val="-2"/>
          <w:lang w:val="en-AU"/>
        </w:rPr>
        <w:t>older.</w:t>
      </w:r>
    </w:p>
    <w:p w14:paraId="6B8CC5D7" w14:textId="77777777" w:rsidR="00B46F34" w:rsidRPr="00FC6301" w:rsidRDefault="004310F6">
      <w:pPr>
        <w:pStyle w:val="BodyText"/>
        <w:spacing w:line="271" w:lineRule="auto"/>
        <w:ind w:left="487" w:right="641"/>
        <w:rPr>
          <w:lang w:val="en-AU"/>
        </w:rPr>
      </w:pPr>
      <w:r w:rsidRPr="00FC6301">
        <w:rPr>
          <w:lang w:val="en-AU"/>
        </w:rPr>
        <w:t>The additional winter booster dose can be given from 4 months or longer</w:t>
      </w:r>
      <w:r w:rsidRPr="00FC6301">
        <w:rPr>
          <w:spacing w:val="-4"/>
          <w:lang w:val="en-AU"/>
        </w:rPr>
        <w:t xml:space="preserve"> </w:t>
      </w:r>
      <w:r w:rsidRPr="00FC6301">
        <w:rPr>
          <w:lang w:val="en-AU"/>
        </w:rPr>
        <w:t>after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person</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received</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4 months after a confirmed SARS-CoV-2 infection, if infection occurred since the person’s first COVID-19 booster dose.</w:t>
      </w:r>
    </w:p>
    <w:p w14:paraId="5D7D8B84" w14:textId="77777777" w:rsidR="00B46F34" w:rsidRPr="00FC6301" w:rsidRDefault="004310F6">
      <w:pPr>
        <w:pStyle w:val="BodyText"/>
        <w:spacing w:line="271" w:lineRule="auto"/>
        <w:ind w:left="487" w:right="641"/>
        <w:rPr>
          <w:lang w:val="en-AU"/>
        </w:rPr>
      </w:pPr>
      <w:r w:rsidRPr="00FC6301">
        <w:rPr>
          <w:lang w:val="en-AU"/>
        </w:rPr>
        <w:t>For</w:t>
      </w:r>
      <w:r w:rsidRPr="00FC6301">
        <w:rPr>
          <w:spacing w:val="-4"/>
          <w:lang w:val="en-AU"/>
        </w:rPr>
        <w:t xml:space="preserve"> </w:t>
      </w:r>
      <w:r w:rsidRPr="00FC6301">
        <w:rPr>
          <w:lang w:val="en-AU"/>
        </w:rPr>
        <w:t>other</w:t>
      </w:r>
      <w:r w:rsidRPr="00FC6301">
        <w:rPr>
          <w:spacing w:val="-4"/>
          <w:lang w:val="en-AU"/>
        </w:rPr>
        <w:t xml:space="preserve"> </w:t>
      </w:r>
      <w:r w:rsidRPr="00FC6301">
        <w:rPr>
          <w:lang w:val="en-AU"/>
        </w:rPr>
        <w:t>groups</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listed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there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insufficient</w:t>
      </w:r>
      <w:r w:rsidRPr="00FC6301">
        <w:rPr>
          <w:spacing w:val="-4"/>
          <w:lang w:val="en-AU"/>
        </w:rPr>
        <w:t xml:space="preserve"> </w:t>
      </w:r>
      <w:r w:rsidRPr="00FC6301">
        <w:rPr>
          <w:lang w:val="en-AU"/>
        </w:rPr>
        <w:t>evidence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 benefits of an additional booster dose to make recommendations at this</w:t>
      </w:r>
      <w:r w:rsidRPr="00FC6301">
        <w:rPr>
          <w:spacing w:val="-5"/>
          <w:lang w:val="en-AU"/>
        </w:rPr>
        <w:t xml:space="preserve"> </w:t>
      </w:r>
      <w:r w:rsidRPr="00FC6301">
        <w:rPr>
          <w:lang w:val="en-AU"/>
        </w:rPr>
        <w:t>time.</w:t>
      </w:r>
      <w:r w:rsidRPr="00FC6301">
        <w:rPr>
          <w:spacing w:val="-5"/>
          <w:lang w:val="en-AU"/>
        </w:rPr>
        <w:t xml:space="preserve"> </w:t>
      </w:r>
      <w:r w:rsidRPr="00FC6301">
        <w:rPr>
          <w:lang w:val="en-AU"/>
        </w:rPr>
        <w:t>ATAGI</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continue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monitor</w:t>
      </w:r>
      <w:r w:rsidRPr="00FC6301">
        <w:rPr>
          <w:spacing w:val="-5"/>
          <w:lang w:val="en-AU"/>
        </w:rPr>
        <w:t xml:space="preserve"> </w:t>
      </w:r>
      <w:r w:rsidRPr="00FC6301">
        <w:rPr>
          <w:lang w:val="en-AU"/>
        </w:rPr>
        <w:t>emerging</w:t>
      </w:r>
      <w:r w:rsidRPr="00FC6301">
        <w:rPr>
          <w:spacing w:val="-5"/>
          <w:lang w:val="en-AU"/>
        </w:rPr>
        <w:t xml:space="preserve"> </w:t>
      </w:r>
      <w:r w:rsidRPr="00FC6301">
        <w:rPr>
          <w:lang w:val="en-AU"/>
        </w:rPr>
        <w:t>evidence</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may recommend an additional dose for these groups in the future.</w:t>
      </w:r>
    </w:p>
    <w:p w14:paraId="10503BCD"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encourages</w:t>
      </w:r>
      <w:r w:rsidRPr="00FC6301">
        <w:rPr>
          <w:spacing w:val="-7"/>
          <w:lang w:val="en-AU"/>
        </w:rPr>
        <w:t xml:space="preserve"> </w:t>
      </w:r>
      <w:r w:rsidRPr="00FC6301">
        <w:rPr>
          <w:lang w:val="en-AU"/>
        </w:rPr>
        <w:t>anyone</w:t>
      </w:r>
      <w:r w:rsidRPr="00FC6301">
        <w:rPr>
          <w:spacing w:val="-7"/>
          <w:lang w:val="en-AU"/>
        </w:rPr>
        <w:t xml:space="preserve"> </w:t>
      </w:r>
      <w:r w:rsidRPr="00FC6301">
        <w:rPr>
          <w:lang w:val="en-AU"/>
        </w:rPr>
        <w:t>aged</w:t>
      </w:r>
      <w:r w:rsidRPr="00FC6301">
        <w:rPr>
          <w:spacing w:val="-7"/>
          <w:lang w:val="en-AU"/>
        </w:rPr>
        <w:t xml:space="preserve"> </w:t>
      </w:r>
      <w:r w:rsidRPr="00FC6301">
        <w:rPr>
          <w:lang w:val="en-AU"/>
        </w:rPr>
        <w:t>16</w:t>
      </w:r>
      <w:r w:rsidRPr="00FC6301">
        <w:rPr>
          <w:spacing w:val="-7"/>
          <w:lang w:val="en-AU"/>
        </w:rPr>
        <w:t xml:space="preserve"> </w:t>
      </w:r>
      <w:r w:rsidRPr="00FC6301">
        <w:rPr>
          <w:lang w:val="en-AU"/>
        </w:rPr>
        <w:t>years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over</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receive</w:t>
      </w:r>
      <w:r w:rsidRPr="00FC6301">
        <w:rPr>
          <w:spacing w:val="-7"/>
          <w:lang w:val="en-AU"/>
        </w:rPr>
        <w:t xml:space="preserve"> </w:t>
      </w:r>
      <w:r w:rsidRPr="00FC6301">
        <w:rPr>
          <w:lang w:val="en-AU"/>
        </w:rPr>
        <w:t>a</w:t>
      </w:r>
      <w:r w:rsidRPr="00FC6301">
        <w:rPr>
          <w:spacing w:val="-7"/>
          <w:lang w:val="en-AU"/>
        </w:rPr>
        <w:t xml:space="preserve"> </w:t>
      </w:r>
      <w:r w:rsidRPr="00FC6301">
        <w:rPr>
          <w:lang w:val="en-AU"/>
        </w:rPr>
        <w:t>booster dose as soon as they are eligible.</w:t>
      </w:r>
    </w:p>
    <w:p w14:paraId="39EAFA2D" w14:textId="77777777" w:rsidR="00B46F34" w:rsidRPr="00FC6301" w:rsidRDefault="004310F6">
      <w:pPr>
        <w:pStyle w:val="BodyText"/>
        <w:ind w:left="487"/>
        <w:rPr>
          <w:lang w:val="en-AU"/>
        </w:rPr>
      </w:pPr>
      <w:r w:rsidRPr="00FC6301">
        <w:rPr>
          <w:lang w:val="en-AU"/>
        </w:rPr>
        <w:t>For</w:t>
      </w:r>
      <w:r w:rsidRPr="00FC6301">
        <w:rPr>
          <w:spacing w:val="-5"/>
          <w:lang w:val="en-AU"/>
        </w:rPr>
        <w:t xml:space="preserve"> </w:t>
      </w:r>
      <w:r w:rsidRPr="00FC6301">
        <w:rPr>
          <w:lang w:val="en-AU"/>
        </w:rPr>
        <w:t>more</w:t>
      </w:r>
      <w:r w:rsidRPr="00FC6301">
        <w:rPr>
          <w:spacing w:val="-3"/>
          <w:lang w:val="en-AU"/>
        </w:rPr>
        <w:t xml:space="preserve"> </w:t>
      </w:r>
      <w:r w:rsidRPr="00FC6301">
        <w:rPr>
          <w:lang w:val="en-AU"/>
        </w:rPr>
        <w:t>information</w:t>
      </w:r>
      <w:r w:rsidRPr="00FC6301">
        <w:rPr>
          <w:spacing w:val="-2"/>
          <w:lang w:val="en-AU"/>
        </w:rPr>
        <w:t xml:space="preserve"> </w:t>
      </w:r>
      <w:r w:rsidRPr="00FC6301">
        <w:rPr>
          <w:lang w:val="en-AU"/>
        </w:rPr>
        <w:t>on</w:t>
      </w:r>
      <w:r w:rsidRPr="00FC6301">
        <w:rPr>
          <w:spacing w:val="-3"/>
          <w:lang w:val="en-AU"/>
        </w:rPr>
        <w:t xml:space="preserve"> </w:t>
      </w:r>
      <w:hyperlink r:id="rId1123">
        <w:r w:rsidRPr="00FC6301">
          <w:rPr>
            <w:u w:val="single"/>
            <w:lang w:val="en-AU"/>
          </w:rPr>
          <w:t>COVID-19</w:t>
        </w:r>
        <w:r w:rsidRPr="00FC6301">
          <w:rPr>
            <w:spacing w:val="-2"/>
            <w:u w:val="single"/>
            <w:lang w:val="en-AU"/>
          </w:rPr>
          <w:t xml:space="preserve"> boosters</w:t>
        </w:r>
      </w:hyperlink>
      <w:r w:rsidRPr="00FC6301">
        <w:rPr>
          <w:spacing w:val="-2"/>
          <w:lang w:val="en-AU"/>
        </w:rPr>
        <w:t>.</w:t>
      </w:r>
    </w:p>
    <w:p w14:paraId="656BAF8A" w14:textId="27E93D8C"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656BAF8B" w14:textId="77777777" w:rsidR="008344FB" w:rsidRPr="00FC6301" w:rsidRDefault="004310F6">
      <w:pPr>
        <w:pStyle w:val="BodyText"/>
        <w:spacing w:before="355" w:line="271" w:lineRule="auto"/>
        <w:ind w:left="487" w:right="641"/>
        <w:rPr>
          <w:lang w:val="en-AU"/>
        </w:rPr>
      </w:pPr>
      <w:r w:rsidRPr="00FC6301">
        <w:rPr>
          <w:lang w:val="en-AU"/>
        </w:rPr>
        <w:t>On Wednesday 23 March 2022, ATAGI met to consider the latest developments</w:t>
      </w:r>
      <w:r w:rsidRPr="00FC6301">
        <w:rPr>
          <w:spacing w:val="-6"/>
          <w:lang w:val="en-AU"/>
        </w:rPr>
        <w:t xml:space="preserve"> </w:t>
      </w:r>
      <w:r w:rsidRPr="00FC6301">
        <w:rPr>
          <w:lang w:val="en-AU"/>
        </w:rPr>
        <w:t>relating</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immunisation.</w:t>
      </w:r>
      <w:r w:rsidRPr="00FC6301">
        <w:rPr>
          <w:spacing w:val="40"/>
          <w:lang w:val="en-AU"/>
        </w:rPr>
        <w:t xml:space="preserve"> </w:t>
      </w:r>
      <w:r w:rsidRPr="00FC6301">
        <w:rPr>
          <w:lang w:val="en-AU"/>
        </w:rPr>
        <w:t>As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22</w:t>
      </w:r>
      <w:r w:rsidRPr="00FC6301">
        <w:rPr>
          <w:spacing w:val="-6"/>
          <w:lang w:val="en-AU"/>
        </w:rPr>
        <w:t xml:space="preserve"> </w:t>
      </w:r>
      <w:r w:rsidRPr="00FC6301">
        <w:rPr>
          <w:lang w:val="en-AU"/>
        </w:rPr>
        <w:t xml:space="preserve">March 2022, </w:t>
      </w:r>
      <w:hyperlink r:id="rId1124">
        <w:r w:rsidRPr="00FC6301">
          <w:rPr>
            <w:u w:val="single"/>
            <w:lang w:val="en-AU"/>
          </w:rPr>
          <w:t>over 55 million doses</w:t>
        </w:r>
      </w:hyperlink>
      <w:r w:rsidRPr="00FC6301">
        <w:rPr>
          <w:lang w:val="en-AU"/>
        </w:rPr>
        <w:t xml:space="preserve"> of COVID-19 vaccines have been administered in Australia.</w:t>
      </w:r>
    </w:p>
    <w:p w14:paraId="656BAF8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1B16F778" w14:textId="77777777" w:rsidR="00B46F34" w:rsidRPr="00FC6301" w:rsidRDefault="004310F6">
      <w:pPr>
        <w:pStyle w:val="BodyText"/>
        <w:spacing w:before="97" w:line="271" w:lineRule="auto"/>
        <w:ind w:left="487" w:right="1430"/>
        <w:rPr>
          <w:lang w:val="en-AU"/>
        </w:rPr>
      </w:pPr>
      <w:r w:rsidRPr="00FC6301">
        <w:rPr>
          <w:lang w:val="en-AU"/>
        </w:rPr>
        <w:lastRenderedPageBreak/>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parents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children</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5-11</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make</w:t>
      </w:r>
      <w:r w:rsidRPr="00FC6301">
        <w:rPr>
          <w:spacing w:val="-9"/>
          <w:lang w:val="en-AU"/>
        </w:rPr>
        <w:t xml:space="preserve"> </w:t>
      </w:r>
      <w:r w:rsidRPr="00FC6301">
        <w:rPr>
          <w:lang w:val="en-AU"/>
        </w:rPr>
        <w:t>an appointment for the second dose of COVID-19 vaccine.</w:t>
      </w:r>
    </w:p>
    <w:p w14:paraId="656BAF90" w14:textId="261BFF1E" w:rsidR="008344FB" w:rsidRPr="00FC6301" w:rsidRDefault="004310F6">
      <w:pPr>
        <w:pStyle w:val="Heading2"/>
        <w:rPr>
          <w:lang w:val="en-AU"/>
        </w:rPr>
      </w:pPr>
      <w:r w:rsidRPr="00FC6301">
        <w:rPr>
          <w:spacing w:val="-2"/>
          <w:lang w:val="en-AU"/>
        </w:rPr>
        <w:t>Ongoing</w:t>
      </w:r>
      <w:r w:rsidRPr="00FC6301">
        <w:rPr>
          <w:spacing w:val="-25"/>
          <w:lang w:val="en-AU"/>
        </w:rPr>
        <w:t xml:space="preserve"> </w:t>
      </w:r>
      <w:r w:rsidRPr="00FC6301">
        <w:rPr>
          <w:spacing w:val="-2"/>
          <w:lang w:val="en-AU"/>
        </w:rPr>
        <w:t>ATAGI</w:t>
      </w:r>
      <w:r w:rsidRPr="00FC6301">
        <w:rPr>
          <w:spacing w:val="-24"/>
          <w:lang w:val="en-AU"/>
        </w:rPr>
        <w:t xml:space="preserve"> </w:t>
      </w:r>
      <w:r w:rsidRPr="00FC6301">
        <w:rPr>
          <w:spacing w:val="-2"/>
          <w:lang w:val="en-AU"/>
        </w:rPr>
        <w:t>considerations</w:t>
      </w:r>
    </w:p>
    <w:p w14:paraId="470C03D2" w14:textId="77777777" w:rsidR="00B46F34" w:rsidRPr="00FC6301" w:rsidRDefault="004310F6">
      <w:pPr>
        <w:pStyle w:val="BodyText"/>
        <w:spacing w:before="356" w:line="271" w:lineRule="auto"/>
        <w:ind w:left="487" w:right="495"/>
        <w:rPr>
          <w:lang w:val="en-AU"/>
        </w:rPr>
      </w:pPr>
      <w:r w:rsidRPr="00FC6301">
        <w:rPr>
          <w:lang w:val="en-AU"/>
        </w:rPr>
        <w:t>ATAGI</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continuing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look</w:t>
      </w:r>
      <w:r w:rsidRPr="00FC6301">
        <w:rPr>
          <w:spacing w:val="-8"/>
          <w:lang w:val="en-AU"/>
        </w:rPr>
        <w:t xml:space="preserve"> </w:t>
      </w:r>
      <w:r w:rsidRPr="00FC6301">
        <w:rPr>
          <w:lang w:val="en-AU"/>
        </w:rPr>
        <w:t>at</w:t>
      </w:r>
      <w:r w:rsidRPr="00FC6301">
        <w:rPr>
          <w:spacing w:val="-8"/>
          <w:lang w:val="en-AU"/>
        </w:rPr>
        <w:t xml:space="preserve"> </w:t>
      </w:r>
      <w:r w:rsidRPr="00FC6301">
        <w:rPr>
          <w:lang w:val="en-AU"/>
        </w:rPr>
        <w:t>emerging</w:t>
      </w:r>
      <w:r w:rsidRPr="00FC6301">
        <w:rPr>
          <w:spacing w:val="-8"/>
          <w:lang w:val="en-AU"/>
        </w:rPr>
        <w:t xml:space="preserve"> </w:t>
      </w:r>
      <w:r w:rsidRPr="00FC6301">
        <w:rPr>
          <w:lang w:val="en-AU"/>
        </w:rPr>
        <w:t>evidence</w:t>
      </w:r>
      <w:r w:rsidRPr="00FC6301">
        <w:rPr>
          <w:spacing w:val="-8"/>
          <w:lang w:val="en-AU"/>
        </w:rPr>
        <w:t xml:space="preserve"> </w:t>
      </w:r>
      <w:r w:rsidRPr="00FC6301">
        <w:rPr>
          <w:lang w:val="en-AU"/>
        </w:rPr>
        <w:t>on</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use</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 xml:space="preserve">COVID- 19 vaccines and treatments as part of its ongoing review of current </w:t>
      </w:r>
      <w:r w:rsidRPr="00FC6301">
        <w:rPr>
          <w:spacing w:val="-2"/>
          <w:lang w:val="en-AU"/>
        </w:rPr>
        <w:t>recommendations.</w:t>
      </w:r>
    </w:p>
    <w:p w14:paraId="7B3324A3"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reviewing</w:t>
      </w:r>
      <w:r w:rsidRPr="00FC6301">
        <w:rPr>
          <w:spacing w:val="-7"/>
          <w:lang w:val="en-AU"/>
        </w:rPr>
        <w:t xml:space="preserve"> </w:t>
      </w:r>
      <w:r w:rsidRPr="00FC6301">
        <w:rPr>
          <w:lang w:val="en-AU"/>
        </w:rPr>
        <w:t>evidence</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Comirnaty</w:t>
      </w:r>
      <w:r w:rsidRPr="00FC6301">
        <w:rPr>
          <w:spacing w:val="-7"/>
          <w:lang w:val="en-AU"/>
        </w:rPr>
        <w:t xml:space="preserve"> </w:t>
      </w:r>
      <w:r w:rsidRPr="00FC6301">
        <w:rPr>
          <w:lang w:val="en-AU"/>
        </w:rPr>
        <w:t>(Pfizer)</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a booster in adolescents aged 12-15 years, including data on serious illness, epidemiology and international use in this age group.</w:t>
      </w:r>
    </w:p>
    <w:p w14:paraId="656BAF96" w14:textId="4B32E976" w:rsidR="008344FB" w:rsidRPr="00FC6301" w:rsidRDefault="004310F6">
      <w:pPr>
        <w:pStyle w:val="Heading2"/>
        <w:spacing w:before="1"/>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211CE3CE" w14:textId="77777777" w:rsidR="00B46F34" w:rsidRPr="00FC6301" w:rsidRDefault="004310F6">
      <w:pPr>
        <w:pStyle w:val="BodyText"/>
        <w:spacing w:before="355"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125">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F9A" w14:textId="40914BFC"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2829859" w14:textId="77777777" w:rsidR="00B46F34" w:rsidRPr="00FC6301" w:rsidRDefault="004310F6">
      <w:pPr>
        <w:pStyle w:val="BodyText"/>
        <w:spacing w:before="356"/>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F9D" w14:textId="02ED3E7B" w:rsidR="008344FB" w:rsidRPr="00FC6301" w:rsidRDefault="004310F6">
      <w:pPr>
        <w:pStyle w:val="BodyText"/>
        <w:spacing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126">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127">
        <w:r w:rsidRPr="00FC6301">
          <w:rPr>
            <w:u w:val="single"/>
            <w:lang w:val="en-AU"/>
          </w:rPr>
          <w:t>dose of COVID-19 vaccine</w:t>
        </w:r>
      </w:hyperlink>
    </w:p>
    <w:p w14:paraId="656BAF9E" w14:textId="77777777" w:rsidR="008344FB" w:rsidRPr="00FC6301" w:rsidRDefault="004310F6">
      <w:pPr>
        <w:pStyle w:val="BodyText"/>
        <w:spacing w:before="119"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128">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129">
        <w:r w:rsidRPr="00FC6301">
          <w:rPr>
            <w:spacing w:val="-2"/>
            <w:u w:val="single"/>
            <w:lang w:val="en-AU"/>
          </w:rPr>
          <w:t>vaccinations</w:t>
        </w:r>
      </w:hyperlink>
    </w:p>
    <w:p w14:paraId="656BAF9F" w14:textId="77777777" w:rsidR="008344FB" w:rsidRPr="00FC6301" w:rsidRDefault="004310F6">
      <w:pPr>
        <w:pStyle w:val="BodyText"/>
        <w:spacing w:before="119" w:line="271" w:lineRule="auto"/>
        <w:ind w:left="1087"/>
        <w:rPr>
          <w:lang w:val="en-AU"/>
        </w:rPr>
      </w:pPr>
      <w:r w:rsidRPr="00FC6301">
        <w:rPr>
          <w:lang w:val="en-AU"/>
        </w:rPr>
        <w:t>28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30">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131">
        <w:r w:rsidRPr="00FC6301">
          <w:rPr>
            <w:spacing w:val="-2"/>
            <w:u w:val="single"/>
            <w:lang w:val="en-AU"/>
          </w:rPr>
          <w:t>providers</w:t>
        </w:r>
      </w:hyperlink>
    </w:p>
    <w:p w14:paraId="656BAFA0" w14:textId="77777777" w:rsidR="008344FB" w:rsidRPr="00FC6301" w:rsidRDefault="004310F6">
      <w:pPr>
        <w:pStyle w:val="BodyText"/>
        <w:spacing w:before="118"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32">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133">
        <w:r w:rsidRPr="00FC6301">
          <w:rPr>
            <w:u w:val="single"/>
            <w:lang w:val="en-AU"/>
          </w:rPr>
          <w:t>exemptions for COVID-19 vaccines.</w:t>
        </w:r>
      </w:hyperlink>
    </w:p>
    <w:p w14:paraId="656BAFA1" w14:textId="77777777" w:rsidR="008344FB" w:rsidRPr="00FC6301" w:rsidRDefault="004310F6">
      <w:pPr>
        <w:pStyle w:val="BodyText"/>
        <w:spacing w:before="119"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34">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135">
        <w:r w:rsidRPr="00FC6301">
          <w:rPr>
            <w:u w:val="single"/>
            <w:lang w:val="en-AU"/>
          </w:rPr>
          <w:t>adolescents 16 to 17 years</w:t>
        </w:r>
      </w:hyperlink>
    </w:p>
    <w:p w14:paraId="656BAFA2" w14:textId="77777777" w:rsidR="008344FB" w:rsidRPr="00FC6301" w:rsidRDefault="004310F6">
      <w:pPr>
        <w:pStyle w:val="BodyText"/>
        <w:spacing w:before="118"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136">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137">
        <w:r w:rsidRPr="00FC6301">
          <w:rPr>
            <w:u w:val="single"/>
            <w:lang w:val="en-AU"/>
          </w:rPr>
          <w:t>19 vaccine</w:t>
        </w:r>
      </w:hyperlink>
      <w:r w:rsidRPr="00FC6301">
        <w:rPr>
          <w:lang w:val="en-AU"/>
        </w:rPr>
        <w:t>.</w:t>
      </w:r>
    </w:p>
    <w:p w14:paraId="656BAFA3" w14:textId="77777777" w:rsidR="008344FB" w:rsidRPr="00FC6301" w:rsidRDefault="004310F6">
      <w:pPr>
        <w:pStyle w:val="BodyText"/>
        <w:spacing w:before="119"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138">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139">
        <w:r w:rsidRPr="00FC6301">
          <w:rPr>
            <w:u w:val="single"/>
            <w:lang w:val="en-AU"/>
          </w:rPr>
          <w:t>a third primary dose of COVID-19 vaccine in individuals who are</w:t>
        </w:r>
      </w:hyperlink>
    </w:p>
    <w:p w14:paraId="656BAFA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7D4BA9F0" w14:textId="77777777" w:rsidR="00B46F34" w:rsidRPr="00FC6301" w:rsidRDefault="00FC6301">
      <w:pPr>
        <w:pStyle w:val="BodyText"/>
        <w:spacing w:before="97"/>
        <w:ind w:left="1087"/>
        <w:rPr>
          <w:lang w:val="en-AU"/>
        </w:rPr>
      </w:pPr>
      <w:hyperlink r:id="rId1140">
        <w:r w:rsidR="004310F6" w:rsidRPr="00FC6301">
          <w:rPr>
            <w:u w:val="single"/>
            <w:lang w:val="en-AU"/>
          </w:rPr>
          <w:t>severel</w:t>
        </w:r>
        <w:r w:rsidR="004310F6" w:rsidRPr="00FC6301">
          <w:rPr>
            <w:lang w:val="en-AU"/>
          </w:rPr>
          <w:t>y</w:t>
        </w:r>
        <w:r w:rsidR="004310F6" w:rsidRPr="00FC6301">
          <w:rPr>
            <w:spacing w:val="17"/>
            <w:u w:val="single"/>
            <w:lang w:val="en-AU"/>
          </w:rPr>
          <w:t xml:space="preserve"> </w:t>
        </w:r>
        <w:r w:rsidR="004310F6" w:rsidRPr="00FC6301">
          <w:rPr>
            <w:u w:val="single"/>
            <w:lang w:val="en-AU"/>
          </w:rPr>
          <w:t>immunocompromised</w:t>
        </w:r>
      </w:hyperlink>
      <w:r w:rsidR="004310F6" w:rsidRPr="00FC6301">
        <w:rPr>
          <w:spacing w:val="-13"/>
          <w:u w:val="single"/>
          <w:lang w:val="en-AU"/>
        </w:rPr>
        <w:t xml:space="preserve"> </w:t>
      </w:r>
      <w:r w:rsidR="004310F6" w:rsidRPr="00FC6301">
        <w:rPr>
          <w:spacing w:val="-10"/>
          <w:lang w:val="en-AU"/>
        </w:rPr>
        <w:t>.</w:t>
      </w:r>
    </w:p>
    <w:p w14:paraId="10A670B4"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141">
        <w:r w:rsidRPr="00FC6301">
          <w:rPr>
            <w:u w:val="single"/>
            <w:lang w:val="en-AU"/>
          </w:rPr>
          <w:t>providers</w:t>
        </w:r>
      </w:hyperlink>
      <w:r w:rsidRPr="00FC6301">
        <w:rPr>
          <w:lang w:val="en-AU"/>
        </w:rPr>
        <w:t xml:space="preserve"> and </w:t>
      </w:r>
      <w:hyperlink r:id="rId1142">
        <w:r w:rsidRPr="00FC6301">
          <w:rPr>
            <w:u w:val="single"/>
            <w:lang w:val="en-AU"/>
          </w:rPr>
          <w:t>patients</w:t>
        </w:r>
      </w:hyperlink>
      <w:r w:rsidRPr="00FC6301">
        <w:rPr>
          <w:lang w:val="en-AU"/>
        </w:rPr>
        <w:t>.</w:t>
      </w:r>
    </w:p>
    <w:p w14:paraId="656BAFAC" w14:textId="7BF56812"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FAF"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A32F07E" w14:textId="77777777" w:rsidR="00B46F34" w:rsidRPr="00FC6301" w:rsidRDefault="00B46F34">
      <w:pPr>
        <w:pStyle w:val="BodyText"/>
        <w:rPr>
          <w:lang w:val="en-AU"/>
        </w:rPr>
      </w:pPr>
    </w:p>
    <w:bookmarkStart w:id="47" w:name="46_30_March_2022"/>
    <w:bookmarkEnd w:id="47"/>
    <w:p w14:paraId="656BAFB5" w14:textId="77777777" w:rsidR="008344FB"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143">
        <w:r w:rsidRPr="00FC6301">
          <w:rPr>
            <w:u w:val="single"/>
            <w:lang w:val="en-AU"/>
          </w:rPr>
          <w:t xml:space="preserve">News and </w:t>
        </w:r>
        <w:r w:rsidRPr="00FC6301">
          <w:rPr>
            <w:spacing w:val="-2"/>
            <w:u w:val="single"/>
            <w:lang w:val="en-AU"/>
          </w:rPr>
          <w:t>media</w:t>
        </w:r>
      </w:hyperlink>
    </w:p>
    <w:p w14:paraId="656BAFB7" w14:textId="5A25E567" w:rsidR="008344FB" w:rsidRPr="00FC6301" w:rsidRDefault="004310F6" w:rsidP="00560643">
      <w:pPr>
        <w:pStyle w:val="Heading1"/>
        <w:spacing w:before="290" w:line="879" w:lineRule="exact"/>
        <w:ind w:right="0"/>
        <w:rPr>
          <w:b w:val="0"/>
          <w:lang w:val="en-AU"/>
        </w:rPr>
      </w:pPr>
      <w:r w:rsidRPr="00FC6301">
        <w:rPr>
          <w:spacing w:val="-15"/>
          <w:lang w:val="en-AU"/>
        </w:rPr>
        <w:t>ATAGI</w:t>
      </w:r>
      <w:r w:rsidRPr="00FC6301">
        <w:rPr>
          <w:spacing w:val="-30"/>
          <w:lang w:val="en-AU"/>
        </w:rPr>
        <w:t xml:space="preserve"> </w:t>
      </w:r>
      <w:r w:rsidRPr="00FC6301">
        <w:rPr>
          <w:spacing w:val="-2"/>
          <w:lang w:val="en-AU"/>
        </w:rPr>
        <w:t>update</w:t>
      </w:r>
      <w:r w:rsidR="00560643" w:rsidRPr="00FC6301">
        <w:rPr>
          <w:spacing w:val="-2"/>
          <w:lang w:val="en-AU"/>
        </w:rPr>
        <w:t xml:space="preserve"> </w:t>
      </w:r>
      <w:r w:rsidRPr="00FC6301">
        <w:rPr>
          <w:lang w:val="en-AU"/>
        </w:rPr>
        <w:t>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30 March 2022</w:t>
      </w:r>
    </w:p>
    <w:p w14:paraId="29581593" w14:textId="77777777" w:rsidR="00B46F34" w:rsidRPr="00FC6301" w:rsidRDefault="004310F6">
      <w:pPr>
        <w:pStyle w:val="Heading4"/>
        <w:spacing w:before="238"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30</w:t>
      </w:r>
      <w:r w:rsidRPr="00FC6301">
        <w:rPr>
          <w:spacing w:val="-7"/>
          <w:lang w:val="en-AU"/>
        </w:rPr>
        <w:t xml:space="preserve"> </w:t>
      </w:r>
      <w:r w:rsidRPr="00FC6301">
        <w:rPr>
          <w:lang w:val="en-AU"/>
        </w:rPr>
        <w:t xml:space="preserve">March </w:t>
      </w:r>
      <w:r w:rsidRPr="00FC6301">
        <w:rPr>
          <w:spacing w:val="-2"/>
          <w:lang w:val="en-AU"/>
        </w:rPr>
        <w:t>2022.</w:t>
      </w:r>
    </w:p>
    <w:p w14:paraId="656BAFBA" w14:textId="5CC2698C" w:rsidR="008344FB" w:rsidRPr="00FC6301" w:rsidRDefault="008344FB">
      <w:pPr>
        <w:rPr>
          <w:sz w:val="9"/>
          <w:lang w:val="en-AU"/>
        </w:rPr>
        <w:sectPr w:rsidR="008344FB" w:rsidRPr="00FC6301">
          <w:headerReference w:type="default" r:id="rId1144"/>
          <w:footerReference w:type="default" r:id="rId1145"/>
          <w:pgSz w:w="11900" w:h="16840"/>
          <w:pgMar w:top="460" w:right="1680" w:bottom="440" w:left="1680" w:header="269" w:footer="253" w:gutter="0"/>
          <w:pgNumType w:start="1"/>
          <w:cols w:space="720"/>
        </w:sectPr>
      </w:pPr>
    </w:p>
    <w:p w14:paraId="656BAFBB" w14:textId="77777777" w:rsidR="008344FB" w:rsidRPr="00FC6301" w:rsidRDefault="004310F6">
      <w:pPr>
        <w:pStyle w:val="Heading5"/>
        <w:spacing w:before="101"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FBC" w14:textId="77777777" w:rsidR="008344FB" w:rsidRPr="00FC6301" w:rsidRDefault="004310F6">
      <w:pPr>
        <w:pStyle w:val="BodyText"/>
        <w:spacing w:before="101" w:line="542" w:lineRule="auto"/>
        <w:ind w:left="487" w:right="4118"/>
        <w:rPr>
          <w:lang w:val="en-AU"/>
        </w:rPr>
      </w:pPr>
      <w:r w:rsidRPr="00FC6301">
        <w:rPr>
          <w:lang w:val="en-AU"/>
        </w:rPr>
        <w:br w:type="column"/>
      </w:r>
      <w:r w:rsidRPr="00FC6301">
        <w:rPr>
          <w:lang w:val="en-AU"/>
        </w:rPr>
        <w:t>7 April 2022 General</w:t>
      </w:r>
      <w:r w:rsidRPr="00FC6301">
        <w:rPr>
          <w:spacing w:val="-17"/>
          <w:lang w:val="en-AU"/>
        </w:rPr>
        <w:t xml:space="preserve"> </w:t>
      </w:r>
      <w:r w:rsidRPr="00FC6301">
        <w:rPr>
          <w:lang w:val="en-AU"/>
        </w:rPr>
        <w:t>public</w:t>
      </w:r>
    </w:p>
    <w:p w14:paraId="656BAFBD"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079A8078" w14:textId="77777777" w:rsidR="00B46F34" w:rsidRPr="00FC6301" w:rsidRDefault="00B46F34">
      <w:pPr>
        <w:pStyle w:val="BodyText"/>
        <w:rPr>
          <w:sz w:val="48"/>
          <w:lang w:val="en-AU"/>
        </w:rPr>
      </w:pPr>
    </w:p>
    <w:p w14:paraId="76175352"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AFC6" w14:textId="6AAC7BD4" w:rsidR="008344FB" w:rsidRPr="00FC6301" w:rsidRDefault="00FC6301">
      <w:pPr>
        <w:pStyle w:val="BodyText"/>
        <w:spacing w:line="271" w:lineRule="auto"/>
        <w:ind w:left="487" w:right="641"/>
        <w:rPr>
          <w:lang w:val="en-AU"/>
        </w:rPr>
      </w:pPr>
      <w:hyperlink r:id="rId1146">
        <w:r w:rsidR="004310F6" w:rsidRPr="00FC6301">
          <w:rPr>
            <w:u w:val="single"/>
            <w:lang w:val="en-AU"/>
          </w:rPr>
          <w:t>ATAGI</w:t>
        </w:r>
        <w:r w:rsidR="004310F6" w:rsidRPr="00FC6301">
          <w:rPr>
            <w:spacing w:val="-10"/>
            <w:u w:val="single"/>
            <w:lang w:val="en-AU"/>
          </w:rPr>
          <w:t xml:space="preserve"> </w:t>
        </w:r>
        <w:r w:rsidR="004310F6" w:rsidRPr="00FC6301">
          <w:rPr>
            <w:u w:val="single"/>
            <w:lang w:val="en-AU"/>
          </w:rPr>
          <w:t>Clinical</w:t>
        </w:r>
        <w:r w:rsidR="004310F6" w:rsidRPr="00FC6301">
          <w:rPr>
            <w:spacing w:val="-10"/>
            <w:u w:val="single"/>
            <w:lang w:val="en-AU"/>
          </w:rPr>
          <w:t xml:space="preserve"> </w:t>
        </w:r>
        <w:r w:rsidR="004310F6" w:rsidRPr="00FC6301">
          <w:rPr>
            <w:u w:val="single"/>
            <w:lang w:val="en-AU"/>
          </w:rPr>
          <w:t>Guidance</w:t>
        </w:r>
      </w:hyperlink>
      <w:r w:rsidR="004310F6" w:rsidRPr="00FC6301">
        <w:rPr>
          <w:spacing w:val="-10"/>
          <w:lang w:val="en-AU"/>
        </w:rPr>
        <w:t xml:space="preserve"> </w:t>
      </w:r>
      <w:r w:rsidR="004310F6" w:rsidRPr="00FC6301">
        <w:rPr>
          <w:lang w:val="en-AU"/>
        </w:rPr>
        <w:t>and</w:t>
      </w:r>
      <w:r w:rsidR="004310F6" w:rsidRPr="00FC6301">
        <w:rPr>
          <w:spacing w:val="-10"/>
          <w:lang w:val="en-AU"/>
        </w:rPr>
        <w:t xml:space="preserve"> </w:t>
      </w:r>
      <w:r w:rsidR="004310F6" w:rsidRPr="00FC6301">
        <w:rPr>
          <w:lang w:val="en-AU"/>
        </w:rPr>
        <w:t>other</w:t>
      </w:r>
      <w:r w:rsidR="004310F6" w:rsidRPr="00FC6301">
        <w:rPr>
          <w:spacing w:val="-10"/>
          <w:lang w:val="en-AU"/>
        </w:rPr>
        <w:t xml:space="preserve"> </w:t>
      </w:r>
      <w:hyperlink r:id="rId1147">
        <w:r w:rsidR="004310F6" w:rsidRPr="00FC6301">
          <w:rPr>
            <w:u w:val="single"/>
            <w:lang w:val="en-AU"/>
          </w:rPr>
          <w:t>provider</w:t>
        </w:r>
        <w:r w:rsidR="004310F6" w:rsidRPr="00FC6301">
          <w:rPr>
            <w:spacing w:val="-10"/>
            <w:u w:val="single"/>
            <w:lang w:val="en-AU"/>
          </w:rPr>
          <w:t xml:space="preserve"> </w:t>
        </w:r>
        <w:r w:rsidR="004310F6" w:rsidRPr="00FC6301">
          <w:rPr>
            <w:u w:val="single"/>
            <w:lang w:val="en-AU"/>
          </w:rPr>
          <w:t>resources</w:t>
        </w:r>
      </w:hyperlink>
      <w:r w:rsidR="004310F6" w:rsidRPr="00FC6301">
        <w:rPr>
          <w:spacing w:val="-10"/>
          <w:lang w:val="en-AU"/>
        </w:rPr>
        <w:t xml:space="preserve"> </w:t>
      </w:r>
      <w:r w:rsidR="004310F6" w:rsidRPr="00FC6301">
        <w:rPr>
          <w:lang w:val="en-AU"/>
        </w:rPr>
        <w:t>have</w:t>
      </w:r>
      <w:r w:rsidR="004310F6" w:rsidRPr="00FC6301">
        <w:rPr>
          <w:spacing w:val="-10"/>
          <w:lang w:val="en-AU"/>
        </w:rPr>
        <w:t xml:space="preserve"> </w:t>
      </w:r>
      <w:r w:rsidR="004310F6" w:rsidRPr="00FC6301">
        <w:rPr>
          <w:lang w:val="en-AU"/>
        </w:rPr>
        <w:t>been updated with information on additional winter booster doses.</w:t>
      </w:r>
    </w:p>
    <w:p w14:paraId="656BAFC7"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F27246F" w14:textId="77777777" w:rsidR="00B46F34" w:rsidRPr="00FC6301" w:rsidRDefault="004310F6">
      <w:pPr>
        <w:pStyle w:val="BodyText"/>
        <w:spacing w:before="97" w:line="271" w:lineRule="auto"/>
        <w:ind w:left="487" w:right="641"/>
        <w:rPr>
          <w:lang w:val="en-AU"/>
        </w:rPr>
      </w:pPr>
      <w:r w:rsidRPr="00FC6301">
        <w:rPr>
          <w:lang w:val="en-AU"/>
        </w:rPr>
        <w:lastRenderedPageBreak/>
        <w:t xml:space="preserve">ATAGI have published </w:t>
      </w:r>
      <w:hyperlink r:id="rId1148">
        <w:r w:rsidRPr="00FC6301">
          <w:rPr>
            <w:u w:val="single"/>
            <w:lang w:val="en-AU"/>
          </w:rPr>
          <w:t>advice on the use of sedation for COVID-19</w:t>
        </w:r>
      </w:hyperlink>
      <w:r w:rsidRPr="00FC6301">
        <w:rPr>
          <w:lang w:val="en-AU"/>
        </w:rPr>
        <w:t xml:space="preserve"> </w:t>
      </w:r>
      <w:hyperlink r:id="rId1149">
        <w:r w:rsidRPr="00FC6301">
          <w:rPr>
            <w:u w:val="single"/>
            <w:lang w:val="en-AU"/>
          </w:rPr>
          <w:t>vaccination</w:t>
        </w:r>
      </w:hyperlink>
      <w:r w:rsidRPr="00FC6301">
        <w:rPr>
          <w:spacing w:val="-4"/>
          <w:lang w:val="en-AU"/>
        </w:rPr>
        <w:t xml:space="preserve"> </w:t>
      </w:r>
      <w:r w:rsidRPr="00FC6301">
        <w:rPr>
          <w:lang w:val="en-AU"/>
        </w:rPr>
        <w:t>which</w:t>
      </w:r>
      <w:r w:rsidRPr="00FC6301">
        <w:rPr>
          <w:spacing w:val="-4"/>
          <w:lang w:val="en-AU"/>
        </w:rPr>
        <w:t xml:space="preserve"> </w:t>
      </w:r>
      <w:r w:rsidRPr="00FC6301">
        <w:rPr>
          <w:lang w:val="en-AU"/>
        </w:rPr>
        <w:t>provides</w:t>
      </w:r>
      <w:r w:rsidRPr="00FC6301">
        <w:rPr>
          <w:spacing w:val="-4"/>
          <w:lang w:val="en-AU"/>
        </w:rPr>
        <w:t xml:space="preserve"> </w:t>
      </w:r>
      <w:r w:rsidRPr="00FC6301">
        <w:rPr>
          <w:lang w:val="en-AU"/>
        </w:rPr>
        <w:t>a</w:t>
      </w:r>
      <w:r w:rsidRPr="00FC6301">
        <w:rPr>
          <w:spacing w:val="-4"/>
          <w:lang w:val="en-AU"/>
        </w:rPr>
        <w:t xml:space="preserve"> </w:t>
      </w:r>
      <w:r w:rsidRPr="00FC6301">
        <w:rPr>
          <w:lang w:val="en-AU"/>
        </w:rPr>
        <w:t>broad</w:t>
      </w:r>
      <w:r w:rsidRPr="00FC6301">
        <w:rPr>
          <w:spacing w:val="-4"/>
          <w:lang w:val="en-AU"/>
        </w:rPr>
        <w:t xml:space="preserve"> </w:t>
      </w:r>
      <w:r w:rsidRPr="00FC6301">
        <w:rPr>
          <w:lang w:val="en-AU"/>
        </w:rPr>
        <w:t>overview</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principles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the use of sedation as one of a range of measures to assist in the safe administration of COVID-19 vaccines.</w:t>
      </w:r>
    </w:p>
    <w:p w14:paraId="656BAFCB" w14:textId="72FD0148"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3A3F784" w14:textId="77777777" w:rsidR="00B46F34" w:rsidRPr="00FC6301" w:rsidRDefault="004310F6">
      <w:pPr>
        <w:pStyle w:val="BodyText"/>
        <w:spacing w:before="355" w:line="271" w:lineRule="auto"/>
        <w:ind w:left="487" w:right="641"/>
        <w:rPr>
          <w:lang w:val="en-AU"/>
        </w:rPr>
      </w:pPr>
      <w:r w:rsidRPr="00FC6301">
        <w:rPr>
          <w:lang w:val="en-AU"/>
        </w:rPr>
        <w:t>On Wednesday 30 March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29</w:t>
      </w:r>
      <w:r w:rsidRPr="00FC6301">
        <w:rPr>
          <w:spacing w:val="-7"/>
          <w:lang w:val="en-AU"/>
        </w:rPr>
        <w:t xml:space="preserve"> </w:t>
      </w:r>
      <w:r w:rsidRPr="00FC6301">
        <w:rPr>
          <w:lang w:val="en-AU"/>
        </w:rPr>
        <w:t xml:space="preserve">March 2022, </w:t>
      </w:r>
      <w:hyperlink r:id="rId1150">
        <w:r w:rsidRPr="00FC6301">
          <w:rPr>
            <w:u w:val="single"/>
            <w:lang w:val="en-AU"/>
          </w:rPr>
          <w:t>over 56 million doses</w:t>
        </w:r>
      </w:hyperlink>
      <w:r w:rsidRPr="00FC6301">
        <w:rPr>
          <w:lang w:val="en-AU"/>
        </w:rPr>
        <w:t xml:space="preserve"> of COVID-19 vaccines have been administered in Australia.</w:t>
      </w:r>
    </w:p>
    <w:p w14:paraId="3184C2BF" w14:textId="77777777" w:rsidR="00B46F34" w:rsidRPr="00FC6301" w:rsidRDefault="004310F6">
      <w:pPr>
        <w:pStyle w:val="BodyText"/>
        <w:spacing w:line="271" w:lineRule="auto"/>
        <w:ind w:left="487" w:right="1430"/>
        <w:rPr>
          <w:lang w:val="en-AU"/>
        </w:rPr>
      </w:pPr>
      <w:r w:rsidRPr="00FC6301">
        <w:rPr>
          <w:lang w:val="en-AU"/>
        </w:rPr>
        <w:t>ATAGI</w:t>
      </w:r>
      <w:r w:rsidRPr="00FC6301">
        <w:rPr>
          <w:spacing w:val="-9"/>
          <w:lang w:val="en-AU"/>
        </w:rPr>
        <w:t xml:space="preserve"> </w:t>
      </w:r>
      <w:r w:rsidRPr="00FC6301">
        <w:rPr>
          <w:lang w:val="en-AU"/>
        </w:rPr>
        <w:t>encourages</w:t>
      </w:r>
      <w:r w:rsidRPr="00FC6301">
        <w:rPr>
          <w:spacing w:val="-9"/>
          <w:lang w:val="en-AU"/>
        </w:rPr>
        <w:t xml:space="preserve"> </w:t>
      </w:r>
      <w:r w:rsidRPr="00FC6301">
        <w:rPr>
          <w:lang w:val="en-AU"/>
        </w:rPr>
        <w:t>parents</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children</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5-11</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make</w:t>
      </w:r>
      <w:r w:rsidRPr="00FC6301">
        <w:rPr>
          <w:spacing w:val="-9"/>
          <w:lang w:val="en-AU"/>
        </w:rPr>
        <w:t xml:space="preserve"> </w:t>
      </w:r>
      <w:r w:rsidRPr="00FC6301">
        <w:rPr>
          <w:lang w:val="en-AU"/>
        </w:rPr>
        <w:t>an appointment for the second dose of COVID-19 vaccine.</w:t>
      </w:r>
    </w:p>
    <w:p w14:paraId="5FE43193"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encourages</w:t>
      </w:r>
      <w:r w:rsidRPr="00FC6301">
        <w:rPr>
          <w:spacing w:val="-7"/>
          <w:lang w:val="en-AU"/>
        </w:rPr>
        <w:t xml:space="preserve"> </w:t>
      </w:r>
      <w:r w:rsidRPr="00FC6301">
        <w:rPr>
          <w:lang w:val="en-AU"/>
        </w:rPr>
        <w:t>anyone</w:t>
      </w:r>
      <w:r w:rsidRPr="00FC6301">
        <w:rPr>
          <w:spacing w:val="-7"/>
          <w:lang w:val="en-AU"/>
        </w:rPr>
        <w:t xml:space="preserve"> </w:t>
      </w:r>
      <w:r w:rsidRPr="00FC6301">
        <w:rPr>
          <w:lang w:val="en-AU"/>
        </w:rPr>
        <w:t>aged</w:t>
      </w:r>
      <w:r w:rsidRPr="00FC6301">
        <w:rPr>
          <w:spacing w:val="-7"/>
          <w:lang w:val="en-AU"/>
        </w:rPr>
        <w:t xml:space="preserve"> </w:t>
      </w:r>
      <w:r w:rsidRPr="00FC6301">
        <w:rPr>
          <w:lang w:val="en-AU"/>
        </w:rPr>
        <w:t>16</w:t>
      </w:r>
      <w:r w:rsidRPr="00FC6301">
        <w:rPr>
          <w:spacing w:val="-7"/>
          <w:lang w:val="en-AU"/>
        </w:rPr>
        <w:t xml:space="preserve"> </w:t>
      </w:r>
      <w:r w:rsidRPr="00FC6301">
        <w:rPr>
          <w:lang w:val="en-AU"/>
        </w:rPr>
        <w:t>years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over</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receive</w:t>
      </w:r>
      <w:r w:rsidRPr="00FC6301">
        <w:rPr>
          <w:spacing w:val="-7"/>
          <w:lang w:val="en-AU"/>
        </w:rPr>
        <w:t xml:space="preserve"> </w:t>
      </w:r>
      <w:r w:rsidRPr="00FC6301">
        <w:rPr>
          <w:lang w:val="en-AU"/>
        </w:rPr>
        <w:t>a</w:t>
      </w:r>
      <w:r w:rsidRPr="00FC6301">
        <w:rPr>
          <w:spacing w:val="-7"/>
          <w:lang w:val="en-AU"/>
        </w:rPr>
        <w:t xml:space="preserve"> </w:t>
      </w:r>
      <w:r w:rsidRPr="00FC6301">
        <w:rPr>
          <w:lang w:val="en-AU"/>
        </w:rPr>
        <w:t xml:space="preserve">booster dose as soon as they are eligible. More information on </w:t>
      </w:r>
      <w:hyperlink r:id="rId1151">
        <w:r w:rsidRPr="00FC6301">
          <w:rPr>
            <w:u w:val="single"/>
            <w:lang w:val="en-AU"/>
          </w:rPr>
          <w:t>COVID-19</w:t>
        </w:r>
      </w:hyperlink>
      <w:r w:rsidRPr="00FC6301">
        <w:rPr>
          <w:lang w:val="en-AU"/>
        </w:rPr>
        <w:t xml:space="preserve"> </w:t>
      </w:r>
      <w:hyperlink r:id="rId1152">
        <w:r w:rsidRPr="00FC6301">
          <w:rPr>
            <w:spacing w:val="-2"/>
            <w:lang w:val="en-AU"/>
          </w:rPr>
          <w:t>boosters</w:t>
        </w:r>
      </w:hyperlink>
      <w:r w:rsidRPr="00FC6301">
        <w:rPr>
          <w:spacing w:val="-2"/>
          <w:lang w:val="en-AU"/>
        </w:rPr>
        <w:t>.</w:t>
      </w:r>
    </w:p>
    <w:p w14:paraId="656BAFD3" w14:textId="1DC31408" w:rsidR="008344FB" w:rsidRPr="00FC6301" w:rsidRDefault="004310F6">
      <w:pPr>
        <w:pStyle w:val="Heading2"/>
        <w:rPr>
          <w:lang w:val="en-AU"/>
        </w:rPr>
      </w:pPr>
      <w:r w:rsidRPr="00FC6301">
        <w:rPr>
          <w:spacing w:val="-2"/>
          <w:lang w:val="en-AU"/>
        </w:rPr>
        <w:t>Ongoing</w:t>
      </w:r>
      <w:r w:rsidRPr="00FC6301">
        <w:rPr>
          <w:spacing w:val="-25"/>
          <w:lang w:val="en-AU"/>
        </w:rPr>
        <w:t xml:space="preserve"> </w:t>
      </w:r>
      <w:r w:rsidRPr="00FC6301">
        <w:rPr>
          <w:spacing w:val="-2"/>
          <w:lang w:val="en-AU"/>
        </w:rPr>
        <w:t>ATAGI</w:t>
      </w:r>
      <w:r w:rsidRPr="00FC6301">
        <w:rPr>
          <w:spacing w:val="-24"/>
          <w:lang w:val="en-AU"/>
        </w:rPr>
        <w:t xml:space="preserve"> </w:t>
      </w:r>
      <w:r w:rsidRPr="00FC6301">
        <w:rPr>
          <w:spacing w:val="-2"/>
          <w:lang w:val="en-AU"/>
        </w:rPr>
        <w:t>considerations</w:t>
      </w:r>
    </w:p>
    <w:p w14:paraId="5214BAD7" w14:textId="77777777" w:rsidR="00B46F34" w:rsidRPr="00FC6301" w:rsidRDefault="004310F6">
      <w:pPr>
        <w:pStyle w:val="BodyText"/>
        <w:spacing w:before="355" w:line="271" w:lineRule="auto"/>
        <w:ind w:left="487" w:right="641"/>
        <w:rPr>
          <w:lang w:val="en-AU"/>
        </w:rPr>
      </w:pPr>
      <w:r w:rsidRPr="00FC6301">
        <w:rPr>
          <w:lang w:val="en-AU"/>
        </w:rPr>
        <w:t>ATAGI</w:t>
      </w:r>
      <w:r w:rsidRPr="00FC6301">
        <w:rPr>
          <w:spacing w:val="-8"/>
          <w:lang w:val="en-AU"/>
        </w:rPr>
        <w:t xml:space="preserve"> </w:t>
      </w:r>
      <w:r w:rsidRPr="00FC6301">
        <w:rPr>
          <w:lang w:val="en-AU"/>
        </w:rPr>
        <w:t>is</w:t>
      </w:r>
      <w:r w:rsidRPr="00FC6301">
        <w:rPr>
          <w:spacing w:val="-8"/>
          <w:lang w:val="en-AU"/>
        </w:rPr>
        <w:t xml:space="preserve"> </w:t>
      </w:r>
      <w:r w:rsidRPr="00FC6301">
        <w:rPr>
          <w:lang w:val="en-AU"/>
        </w:rPr>
        <w:t>continuing</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all</w:t>
      </w:r>
      <w:r w:rsidRPr="00FC6301">
        <w:rPr>
          <w:spacing w:val="-8"/>
          <w:lang w:val="en-AU"/>
        </w:rPr>
        <w:t xml:space="preserve"> </w:t>
      </w:r>
      <w:r w:rsidRPr="00FC6301">
        <w:rPr>
          <w:lang w:val="en-AU"/>
        </w:rPr>
        <w:t>available</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emerging</w:t>
      </w:r>
      <w:r w:rsidRPr="00FC6301">
        <w:rPr>
          <w:spacing w:val="-8"/>
          <w:lang w:val="en-AU"/>
        </w:rPr>
        <w:t xml:space="preserve"> </w:t>
      </w:r>
      <w:r w:rsidRPr="00FC6301">
        <w:rPr>
          <w:lang w:val="en-AU"/>
        </w:rPr>
        <w:t>evidence</w:t>
      </w:r>
      <w:r w:rsidRPr="00FC6301">
        <w:rPr>
          <w:spacing w:val="-8"/>
          <w:lang w:val="en-AU"/>
        </w:rPr>
        <w:t xml:space="preserve"> </w:t>
      </w:r>
      <w:r w:rsidRPr="00FC6301">
        <w:rPr>
          <w:lang w:val="en-AU"/>
        </w:rPr>
        <w:t>on the use of COVID-19 vaccines and treatments as part of its ongoing review of current recommendations.</w:t>
      </w:r>
    </w:p>
    <w:p w14:paraId="303CDAA5"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1"/>
          <w:lang w:val="en-AU"/>
        </w:rPr>
        <w:t xml:space="preserve"> </w:t>
      </w:r>
      <w:r w:rsidRPr="00FC6301">
        <w:rPr>
          <w:lang w:val="en-AU"/>
        </w:rPr>
        <w:t>is</w:t>
      </w:r>
      <w:r w:rsidRPr="00FC6301">
        <w:rPr>
          <w:spacing w:val="-1"/>
          <w:lang w:val="en-AU"/>
        </w:rPr>
        <w:t xml:space="preserve"> </w:t>
      </w:r>
      <w:r w:rsidRPr="00FC6301">
        <w:rPr>
          <w:lang w:val="en-AU"/>
        </w:rPr>
        <w:t>also</w:t>
      </w:r>
      <w:r w:rsidRPr="00FC6301">
        <w:rPr>
          <w:spacing w:val="-1"/>
          <w:lang w:val="en-AU"/>
        </w:rPr>
        <w:t xml:space="preserve"> </w:t>
      </w:r>
      <w:r w:rsidRPr="00FC6301">
        <w:rPr>
          <w:lang w:val="en-AU"/>
        </w:rPr>
        <w:t>continuing</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review</w:t>
      </w:r>
      <w:r w:rsidRPr="00FC6301">
        <w:rPr>
          <w:spacing w:val="-1"/>
          <w:lang w:val="en-AU"/>
        </w:rPr>
        <w:t xml:space="preserve"> </w:t>
      </w:r>
      <w:r w:rsidRPr="00FC6301">
        <w:rPr>
          <w:lang w:val="en-AU"/>
        </w:rPr>
        <w:t>evidence</w:t>
      </w:r>
      <w:r w:rsidRPr="00FC6301">
        <w:rPr>
          <w:spacing w:val="-1"/>
          <w:lang w:val="en-AU"/>
        </w:rPr>
        <w:t xml:space="preserve"> </w:t>
      </w:r>
      <w:r w:rsidRPr="00FC6301">
        <w:rPr>
          <w:lang w:val="en-AU"/>
        </w:rPr>
        <w:t>on</w:t>
      </w:r>
      <w:r w:rsidRPr="00FC6301">
        <w:rPr>
          <w:spacing w:val="-1"/>
          <w:lang w:val="en-AU"/>
        </w:rPr>
        <w:t xml:space="preserve"> </w:t>
      </w:r>
      <w:r w:rsidRPr="00FC6301">
        <w:rPr>
          <w:lang w:val="en-AU"/>
        </w:rPr>
        <w:t>the</w:t>
      </w:r>
      <w:r w:rsidRPr="00FC6301">
        <w:rPr>
          <w:spacing w:val="-1"/>
          <w:lang w:val="en-AU"/>
        </w:rPr>
        <w:t xml:space="preserve"> </w:t>
      </w:r>
      <w:r w:rsidRPr="00FC6301">
        <w:rPr>
          <w:lang w:val="en-AU"/>
        </w:rPr>
        <w:t>use</w:t>
      </w:r>
      <w:r w:rsidRPr="00FC6301">
        <w:rPr>
          <w:spacing w:val="-1"/>
          <w:lang w:val="en-AU"/>
        </w:rPr>
        <w:t xml:space="preserve"> </w:t>
      </w:r>
      <w:r w:rsidRPr="00FC6301">
        <w:rPr>
          <w:lang w:val="en-AU"/>
        </w:rPr>
        <w:t>of</w:t>
      </w:r>
      <w:r w:rsidRPr="00FC6301">
        <w:rPr>
          <w:spacing w:val="-1"/>
          <w:lang w:val="en-AU"/>
        </w:rPr>
        <w:t xml:space="preserve"> </w:t>
      </w:r>
      <w:r w:rsidRPr="00FC6301">
        <w:rPr>
          <w:lang w:val="en-AU"/>
        </w:rPr>
        <w:t>COVID-19 booster doses in adolescents aged 12-15 years, including data on serious</w:t>
      </w:r>
      <w:r w:rsidRPr="00FC6301">
        <w:rPr>
          <w:spacing w:val="-5"/>
          <w:lang w:val="en-AU"/>
        </w:rPr>
        <w:t xml:space="preserve"> </w:t>
      </w:r>
      <w:r w:rsidRPr="00FC6301">
        <w:rPr>
          <w:lang w:val="en-AU"/>
        </w:rPr>
        <w:t>illness,</w:t>
      </w:r>
      <w:r w:rsidRPr="00FC6301">
        <w:rPr>
          <w:spacing w:val="-5"/>
          <w:lang w:val="en-AU"/>
        </w:rPr>
        <w:t xml:space="preserve"> </w:t>
      </w:r>
      <w:r w:rsidRPr="00FC6301">
        <w:rPr>
          <w:lang w:val="en-AU"/>
        </w:rPr>
        <w:t>epidemiology</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group, including use in those with immuno-compromising conditions.</w:t>
      </w:r>
    </w:p>
    <w:p w14:paraId="656BAFD9" w14:textId="09AC40C1" w:rsidR="008344FB" w:rsidRPr="00FC6301" w:rsidRDefault="004310F6">
      <w:pPr>
        <w:pStyle w:val="Heading2"/>
        <w:spacing w:before="1"/>
        <w:rPr>
          <w:lang w:val="en-AU"/>
        </w:rPr>
      </w:pPr>
      <w:r w:rsidRPr="00FC6301">
        <w:rPr>
          <w:lang w:val="en-AU"/>
        </w:rPr>
        <w:t>COVID-19</w:t>
      </w:r>
      <w:r w:rsidRPr="00FC6301">
        <w:rPr>
          <w:spacing w:val="-9"/>
          <w:lang w:val="en-AU"/>
        </w:rPr>
        <w:t xml:space="preserve"> </w:t>
      </w:r>
      <w:r w:rsidRPr="00FC6301">
        <w:rPr>
          <w:lang w:val="en-AU"/>
        </w:rPr>
        <w:t>vaccine</w:t>
      </w:r>
      <w:r w:rsidRPr="00FC6301">
        <w:rPr>
          <w:spacing w:val="-7"/>
          <w:lang w:val="en-AU"/>
        </w:rPr>
        <w:t xml:space="preserve"> </w:t>
      </w:r>
      <w:r w:rsidRPr="00FC6301">
        <w:rPr>
          <w:spacing w:val="-2"/>
          <w:lang w:val="en-AU"/>
        </w:rPr>
        <w:t>safety</w:t>
      </w:r>
    </w:p>
    <w:p w14:paraId="656BAFDA" w14:textId="77777777" w:rsidR="008344FB" w:rsidRPr="00FC6301" w:rsidRDefault="004310F6">
      <w:pPr>
        <w:pStyle w:val="BodyText"/>
        <w:spacing w:before="355"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153">
        <w:r w:rsidRPr="00FC6301">
          <w:rPr>
            <w:lang w:val="en-AU"/>
          </w:rPr>
          <w:t>Weekly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w:t>
      </w:r>
    </w:p>
    <w:p w14:paraId="656BAFDB"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AFDC" w14:textId="77777777" w:rsidR="008344FB" w:rsidRPr="00FC6301" w:rsidRDefault="004310F6">
      <w:pPr>
        <w:pStyle w:val="Heading2"/>
        <w:spacing w:before="63"/>
        <w:rPr>
          <w:lang w:val="en-AU"/>
        </w:rPr>
      </w:pPr>
      <w:r w:rsidRPr="00FC6301">
        <w:rPr>
          <w:lang w:val="en-AU"/>
        </w:rPr>
        <w:lastRenderedPageBreak/>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726C25B2" w14:textId="77777777" w:rsidR="00B46F34" w:rsidRPr="00FC6301" w:rsidRDefault="004310F6">
      <w:pPr>
        <w:pStyle w:val="BodyText"/>
        <w:spacing w:before="355"/>
        <w:ind w:left="487"/>
        <w:rPr>
          <w:lang w:val="en-AU"/>
        </w:rPr>
      </w:pPr>
      <w:r w:rsidRPr="00FC6301">
        <w:rPr>
          <w:lang w:val="en-AU"/>
        </w:rPr>
        <w:t>ATAGI</w:t>
      </w:r>
      <w:r w:rsidRPr="00FC6301">
        <w:rPr>
          <w:spacing w:val="-6"/>
          <w:lang w:val="en-AU"/>
        </w:rPr>
        <w:t xml:space="preserve"> </w:t>
      </w:r>
      <w:r w:rsidRPr="00FC6301">
        <w:rPr>
          <w:lang w:val="en-AU"/>
        </w:rPr>
        <w:t>recommends</w:t>
      </w:r>
      <w:r w:rsidRPr="00FC6301">
        <w:rPr>
          <w:spacing w:val="-6"/>
          <w:lang w:val="en-AU"/>
        </w:rPr>
        <w:t xml:space="preserve"> </w:t>
      </w:r>
      <w:r w:rsidRPr="00FC6301">
        <w:rPr>
          <w:lang w:val="en-AU"/>
        </w:rPr>
        <w:t>review</w:t>
      </w:r>
      <w:r w:rsidRPr="00FC6301">
        <w:rPr>
          <w:spacing w:val="-6"/>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6"/>
          <w:lang w:val="en-AU"/>
        </w:rPr>
        <w:t xml:space="preserve"> </w:t>
      </w:r>
      <w:r w:rsidRPr="00FC6301">
        <w:rPr>
          <w:lang w:val="en-AU"/>
        </w:rPr>
        <w:t>following</w:t>
      </w:r>
      <w:r w:rsidRPr="00FC6301">
        <w:rPr>
          <w:spacing w:val="-6"/>
          <w:lang w:val="en-AU"/>
        </w:rPr>
        <w:t xml:space="preserve"> </w:t>
      </w:r>
      <w:r w:rsidRPr="00FC6301">
        <w:rPr>
          <w:lang w:val="en-AU"/>
        </w:rPr>
        <w:t>key</w:t>
      </w:r>
      <w:r w:rsidRPr="00FC6301">
        <w:rPr>
          <w:spacing w:val="-5"/>
          <w:lang w:val="en-AU"/>
        </w:rPr>
        <w:t xml:space="preserve"> </w:t>
      </w:r>
      <w:r w:rsidRPr="00FC6301">
        <w:rPr>
          <w:spacing w:val="-2"/>
          <w:lang w:val="en-AU"/>
        </w:rPr>
        <w:t>resources:</w:t>
      </w:r>
    </w:p>
    <w:p w14:paraId="656BAFDF" w14:textId="022577A8" w:rsidR="008344FB" w:rsidRPr="00FC6301" w:rsidRDefault="004310F6">
      <w:pPr>
        <w:pStyle w:val="BodyText"/>
        <w:spacing w:line="271" w:lineRule="auto"/>
        <w:ind w:left="1087" w:right="641"/>
        <w:rPr>
          <w:lang w:val="en-AU"/>
        </w:rPr>
      </w:pPr>
      <w:r w:rsidRPr="00FC6301">
        <w:rPr>
          <w:lang w:val="en-AU"/>
        </w:rPr>
        <w:t>6</w:t>
      </w:r>
      <w:r w:rsidRPr="00FC6301">
        <w:rPr>
          <w:spacing w:val="-9"/>
          <w:lang w:val="en-AU"/>
        </w:rPr>
        <w:t xml:space="preserve"> </w:t>
      </w:r>
      <w:r w:rsidRPr="00FC6301">
        <w:rPr>
          <w:lang w:val="en-AU"/>
        </w:rPr>
        <w:t>April</w:t>
      </w:r>
      <w:r w:rsidRPr="00FC6301">
        <w:rPr>
          <w:spacing w:val="-9"/>
          <w:lang w:val="en-AU"/>
        </w:rPr>
        <w:t xml:space="preserve"> </w:t>
      </w:r>
      <w:r w:rsidRPr="00FC6301">
        <w:rPr>
          <w:lang w:val="en-AU"/>
        </w:rPr>
        <w:t>2022:</w:t>
      </w:r>
      <w:r w:rsidRPr="00FC6301">
        <w:rPr>
          <w:spacing w:val="-9"/>
          <w:lang w:val="en-AU"/>
        </w:rPr>
        <w:t xml:space="preserve"> </w:t>
      </w:r>
      <w:r w:rsidRPr="00FC6301">
        <w:rPr>
          <w:u w:val="single"/>
          <w:lang w:val="en-AU"/>
        </w:rPr>
        <w:t>ATAGI</w:t>
      </w:r>
      <w:r w:rsidRPr="00FC6301">
        <w:rPr>
          <w:spacing w:val="-9"/>
          <w:u w:val="single"/>
          <w:lang w:val="en-AU"/>
        </w:rPr>
        <w:t xml:space="preserve"> </w:t>
      </w:r>
      <w:r w:rsidRPr="00FC6301">
        <w:rPr>
          <w:u w:val="single"/>
          <w:lang w:val="en-AU"/>
        </w:rPr>
        <w:t>advice</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sedation</w:t>
      </w:r>
      <w:r w:rsidRPr="00FC6301">
        <w:rPr>
          <w:spacing w:val="-9"/>
          <w:u w:val="single"/>
          <w:lang w:val="en-AU"/>
        </w:rPr>
        <w:t xml:space="preserve"> </w:t>
      </w:r>
      <w:r w:rsidRPr="00FC6301">
        <w:rPr>
          <w:u w:val="single"/>
          <w:lang w:val="en-AU"/>
        </w:rPr>
        <w:t>for</w:t>
      </w:r>
      <w:r w:rsidRPr="00FC6301">
        <w:rPr>
          <w:spacing w:val="-9"/>
          <w:u w:val="single"/>
          <w:lang w:val="en-AU"/>
        </w:rPr>
        <w:t xml:space="preserve"> </w:t>
      </w:r>
      <w:r w:rsidRPr="00FC6301">
        <w:rPr>
          <w:u w:val="single"/>
          <w:lang w:val="en-AU"/>
        </w:rPr>
        <w:t>COVID-19</w:t>
      </w:r>
      <w:r w:rsidRPr="00FC6301">
        <w:rPr>
          <w:lang w:val="en-AU"/>
        </w:rPr>
        <w:t xml:space="preserve"> </w:t>
      </w:r>
      <w:r w:rsidRPr="00FC6301">
        <w:rPr>
          <w:spacing w:val="-2"/>
          <w:u w:val="single"/>
          <w:lang w:val="en-AU"/>
        </w:rPr>
        <w:t>vaccination</w:t>
      </w:r>
    </w:p>
    <w:p w14:paraId="656BAFE0" w14:textId="77777777" w:rsidR="008344FB" w:rsidRPr="00FC6301" w:rsidRDefault="004310F6">
      <w:pPr>
        <w:pStyle w:val="BodyText"/>
        <w:spacing w:before="119"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154">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155">
        <w:r w:rsidRPr="00FC6301">
          <w:rPr>
            <w:u w:val="single"/>
            <w:lang w:val="en-AU"/>
          </w:rPr>
          <w:t>dose of COVID-19 vaccine</w:t>
        </w:r>
      </w:hyperlink>
    </w:p>
    <w:p w14:paraId="656BAFE1" w14:textId="77777777" w:rsidR="008344FB" w:rsidRPr="00FC6301" w:rsidRDefault="004310F6">
      <w:pPr>
        <w:pStyle w:val="BodyText"/>
        <w:spacing w:before="118"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156">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157">
        <w:r w:rsidRPr="00FC6301">
          <w:rPr>
            <w:spacing w:val="-2"/>
            <w:u w:val="single"/>
            <w:lang w:val="en-AU"/>
          </w:rPr>
          <w:t>vaccinations</w:t>
        </w:r>
      </w:hyperlink>
    </w:p>
    <w:p w14:paraId="656BAFE2" w14:textId="77777777" w:rsidR="008344FB" w:rsidRPr="00FC6301" w:rsidRDefault="004310F6">
      <w:pPr>
        <w:pStyle w:val="BodyText"/>
        <w:spacing w:before="119" w:line="271" w:lineRule="auto"/>
        <w:ind w:left="1087"/>
        <w:rPr>
          <w:lang w:val="en-AU"/>
        </w:rPr>
      </w:pPr>
      <w:r w:rsidRPr="00FC6301">
        <w:rPr>
          <w:lang w:val="en-AU"/>
        </w:rPr>
        <w:t>28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58">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159">
        <w:r w:rsidRPr="00FC6301">
          <w:rPr>
            <w:spacing w:val="-2"/>
            <w:u w:val="single"/>
            <w:lang w:val="en-AU"/>
          </w:rPr>
          <w:t>providers</w:t>
        </w:r>
      </w:hyperlink>
    </w:p>
    <w:p w14:paraId="656BAFE3" w14:textId="77777777" w:rsidR="008344FB" w:rsidRPr="00FC6301" w:rsidRDefault="004310F6">
      <w:pPr>
        <w:pStyle w:val="BodyText"/>
        <w:spacing w:before="118" w:line="271" w:lineRule="auto"/>
        <w:ind w:left="1087" w:right="1430"/>
        <w:rPr>
          <w:lang w:val="en-AU"/>
        </w:rPr>
      </w:pPr>
      <w:r w:rsidRPr="00FC6301">
        <w:rPr>
          <w:lang w:val="en-AU"/>
        </w:rPr>
        <w:t>18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60">
        <w:r w:rsidRPr="00FC6301">
          <w:rPr>
            <w:u w:val="single"/>
            <w:lang w:val="en-AU"/>
          </w:rPr>
          <w:t>ATAGI</w:t>
        </w:r>
        <w:r w:rsidRPr="00FC6301">
          <w:rPr>
            <w:spacing w:val="-15"/>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temporary</w:t>
        </w:r>
        <w:r w:rsidRPr="00FC6301">
          <w:rPr>
            <w:spacing w:val="-11"/>
            <w:u w:val="single"/>
            <w:lang w:val="en-AU"/>
          </w:rPr>
          <w:t xml:space="preserve"> </w:t>
        </w:r>
        <w:r w:rsidRPr="00FC6301">
          <w:rPr>
            <w:u w:val="single"/>
            <w:lang w:val="en-AU"/>
          </w:rPr>
          <w:t>medical</w:t>
        </w:r>
      </w:hyperlink>
      <w:r w:rsidRPr="00FC6301">
        <w:rPr>
          <w:lang w:val="en-AU"/>
        </w:rPr>
        <w:t xml:space="preserve"> </w:t>
      </w:r>
      <w:hyperlink r:id="rId1161">
        <w:r w:rsidRPr="00FC6301">
          <w:rPr>
            <w:u w:val="single"/>
            <w:lang w:val="en-AU"/>
          </w:rPr>
          <w:t>exemptions for COVID‑19 vaccines</w:t>
        </w:r>
      </w:hyperlink>
    </w:p>
    <w:p w14:paraId="656BAFE4" w14:textId="77777777" w:rsidR="008344FB" w:rsidRPr="00FC6301" w:rsidRDefault="004310F6">
      <w:pPr>
        <w:pStyle w:val="BodyText"/>
        <w:spacing w:before="119" w:line="271" w:lineRule="auto"/>
        <w:ind w:left="1087" w:right="1430"/>
        <w:rPr>
          <w:lang w:val="en-AU"/>
        </w:rPr>
      </w:pPr>
      <w:r w:rsidRPr="00FC6301">
        <w:rPr>
          <w:lang w:val="en-AU"/>
        </w:rPr>
        <w:t>3</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62">
        <w:r w:rsidRPr="00FC6301">
          <w:rPr>
            <w:u w:val="single"/>
            <w:lang w:val="en-AU"/>
          </w:rPr>
          <w:t>ATAGI</w:t>
        </w:r>
        <w:r w:rsidRPr="00FC6301">
          <w:rPr>
            <w:spacing w:val="-11"/>
            <w:u w:val="single"/>
            <w:lang w:val="en-AU"/>
          </w:rPr>
          <w:t xml:space="preserve"> </w:t>
        </w:r>
        <w:r w:rsidRPr="00FC6301">
          <w:rPr>
            <w:u w:val="single"/>
            <w:lang w:val="en-AU"/>
          </w:rPr>
          <w:t>Statement</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booster</w:t>
        </w:r>
        <w:r w:rsidRPr="00FC6301">
          <w:rPr>
            <w:spacing w:val="-11"/>
            <w:u w:val="single"/>
            <w:lang w:val="en-AU"/>
          </w:rPr>
          <w:t xml:space="preserve"> </w:t>
        </w:r>
        <w:r w:rsidRPr="00FC6301">
          <w:rPr>
            <w:u w:val="single"/>
            <w:lang w:val="en-AU"/>
          </w:rPr>
          <w:t>doses</w:t>
        </w:r>
        <w:r w:rsidRPr="00FC6301">
          <w:rPr>
            <w:spacing w:val="-11"/>
            <w:u w:val="single"/>
            <w:lang w:val="en-AU"/>
          </w:rPr>
          <w:t xml:space="preserve"> </w:t>
        </w:r>
        <w:r w:rsidRPr="00FC6301">
          <w:rPr>
            <w:u w:val="single"/>
            <w:lang w:val="en-AU"/>
          </w:rPr>
          <w:t>for</w:t>
        </w:r>
      </w:hyperlink>
      <w:r w:rsidRPr="00FC6301">
        <w:rPr>
          <w:lang w:val="en-AU"/>
        </w:rPr>
        <w:t xml:space="preserve"> </w:t>
      </w:r>
      <w:hyperlink r:id="rId1163">
        <w:r w:rsidRPr="00FC6301">
          <w:rPr>
            <w:u w:val="single"/>
            <w:lang w:val="en-AU"/>
          </w:rPr>
          <w:t>adolescents aged 16 to 17 years</w:t>
        </w:r>
      </w:hyperlink>
    </w:p>
    <w:p w14:paraId="656BAFE5" w14:textId="77777777" w:rsidR="008344FB" w:rsidRPr="00FC6301" w:rsidRDefault="004310F6">
      <w:pPr>
        <w:pStyle w:val="BodyText"/>
        <w:spacing w:before="118" w:line="271" w:lineRule="auto"/>
        <w:ind w:left="1087" w:right="495"/>
        <w:rPr>
          <w:lang w:val="en-AU"/>
        </w:rPr>
      </w:pPr>
      <w:r w:rsidRPr="00FC6301">
        <w:rPr>
          <w:lang w:val="en-AU"/>
        </w:rPr>
        <w:t>24</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statement</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164">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Novavax</w:t>
        </w:r>
        <w:r w:rsidRPr="00FC6301">
          <w:rPr>
            <w:spacing w:val="-9"/>
            <w:u w:val="single"/>
            <w:lang w:val="en-AU"/>
          </w:rPr>
          <w:t xml:space="preserve"> </w:t>
        </w:r>
        <w:r w:rsidRPr="00FC6301">
          <w:rPr>
            <w:u w:val="single"/>
            <w:lang w:val="en-AU"/>
          </w:rPr>
          <w:t>COVID-</w:t>
        </w:r>
      </w:hyperlink>
      <w:r w:rsidRPr="00FC6301">
        <w:rPr>
          <w:lang w:val="en-AU"/>
        </w:rPr>
        <w:t xml:space="preserve"> </w:t>
      </w:r>
      <w:hyperlink r:id="rId1165">
        <w:r w:rsidRPr="00FC6301">
          <w:rPr>
            <w:u w:val="single"/>
            <w:lang w:val="en-AU"/>
          </w:rPr>
          <w:t>19 vaccine</w:t>
        </w:r>
      </w:hyperlink>
    </w:p>
    <w:p w14:paraId="6DCE8A98" w14:textId="77777777" w:rsidR="00B46F34" w:rsidRPr="00FC6301" w:rsidRDefault="004310F6">
      <w:pPr>
        <w:pStyle w:val="BodyText"/>
        <w:spacing w:before="119" w:line="271" w:lineRule="auto"/>
        <w:ind w:left="1087" w:right="519"/>
        <w:rPr>
          <w:lang w:val="en-AU"/>
        </w:rPr>
      </w:pPr>
      <w:r w:rsidRPr="00FC6301">
        <w:rPr>
          <w:lang w:val="en-AU"/>
        </w:rPr>
        <w:t>19</w:t>
      </w:r>
      <w:r w:rsidRPr="00FC6301">
        <w:rPr>
          <w:spacing w:val="-9"/>
          <w:lang w:val="en-AU"/>
        </w:rPr>
        <w:t xml:space="preserve"> </w:t>
      </w:r>
      <w:r w:rsidRPr="00FC6301">
        <w:rPr>
          <w:lang w:val="en-AU"/>
        </w:rPr>
        <w:t>January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Updated</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the</w:t>
      </w:r>
      <w:r w:rsidRPr="00FC6301">
        <w:rPr>
          <w:spacing w:val="-9"/>
          <w:lang w:val="en-AU"/>
        </w:rPr>
        <w:t xml:space="preserve"> </w:t>
      </w:r>
      <w:hyperlink r:id="rId1166">
        <w:r w:rsidRPr="00FC6301">
          <w:rPr>
            <w:u w:val="single"/>
            <w:lang w:val="en-AU"/>
          </w:rPr>
          <w:t>use</w:t>
        </w:r>
        <w:r w:rsidRPr="00FC6301">
          <w:rPr>
            <w:spacing w:val="-9"/>
            <w:u w:val="single"/>
            <w:lang w:val="en-AU"/>
          </w:rPr>
          <w:t xml:space="preserve"> </w:t>
        </w:r>
        <w:r w:rsidRPr="00FC6301">
          <w:rPr>
            <w:u w:val="single"/>
            <w:lang w:val="en-AU"/>
          </w:rPr>
          <w:t>of</w:t>
        </w:r>
      </w:hyperlink>
      <w:r w:rsidRPr="00FC6301">
        <w:rPr>
          <w:lang w:val="en-AU"/>
        </w:rPr>
        <w:t xml:space="preserve"> </w:t>
      </w:r>
      <w:hyperlink r:id="rId1167">
        <w:r w:rsidRPr="00FC6301">
          <w:rPr>
            <w:u w:val="single"/>
            <w:lang w:val="en-AU"/>
          </w:rPr>
          <w:t>a third primary dose of COVID-19 vaccine in individuals who are</w:t>
        </w:r>
      </w:hyperlink>
      <w:r w:rsidRPr="00FC6301">
        <w:rPr>
          <w:lang w:val="en-AU"/>
        </w:rPr>
        <w:t xml:space="preserve"> </w:t>
      </w:r>
      <w:hyperlink r:id="rId1168">
        <w:r w:rsidRPr="00FC6301">
          <w:rPr>
            <w:u w:val="single"/>
            <w:lang w:val="en-AU"/>
          </w:rPr>
          <w:t>severel</w:t>
        </w:r>
        <w:r w:rsidRPr="00FC6301">
          <w:rPr>
            <w:lang w:val="en-AU"/>
          </w:rPr>
          <w:t>y</w:t>
        </w:r>
        <w:r w:rsidRPr="00FC6301">
          <w:rPr>
            <w:spacing w:val="40"/>
            <w:u w:val="single"/>
            <w:lang w:val="en-AU"/>
          </w:rPr>
          <w:t xml:space="preserve"> </w:t>
        </w:r>
        <w:r w:rsidRPr="00FC6301">
          <w:rPr>
            <w:u w:val="single"/>
            <w:lang w:val="en-AU"/>
          </w:rPr>
          <w:t>immunocompromised</w:t>
        </w:r>
      </w:hyperlink>
      <w:r w:rsidRPr="00FC6301">
        <w:rPr>
          <w:lang w:val="en-AU"/>
        </w:rPr>
        <w:t>.</w:t>
      </w:r>
    </w:p>
    <w:p w14:paraId="4725DD0D" w14:textId="77777777" w:rsidR="00B46F34" w:rsidRPr="00FC6301" w:rsidRDefault="004310F6">
      <w:pPr>
        <w:pStyle w:val="BodyText"/>
        <w:spacing w:before="1"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169">
        <w:r w:rsidRPr="00FC6301">
          <w:rPr>
            <w:u w:val="single"/>
            <w:lang w:val="en-AU"/>
          </w:rPr>
          <w:t>providers</w:t>
        </w:r>
      </w:hyperlink>
      <w:r w:rsidRPr="00FC6301">
        <w:rPr>
          <w:lang w:val="en-AU"/>
        </w:rPr>
        <w:t xml:space="preserve"> and </w:t>
      </w:r>
      <w:hyperlink r:id="rId1170">
        <w:r w:rsidRPr="00FC6301">
          <w:rPr>
            <w:u w:val="single"/>
            <w:lang w:val="en-AU"/>
          </w:rPr>
          <w:t>patients</w:t>
        </w:r>
      </w:hyperlink>
      <w:r w:rsidRPr="00FC6301">
        <w:rPr>
          <w:lang w:val="en-AU"/>
        </w:rPr>
        <w:t>.</w:t>
      </w:r>
    </w:p>
    <w:p w14:paraId="656BAFED" w14:textId="63B23847"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AFF0"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9ED93B8" w14:textId="77777777" w:rsidR="00B46F34" w:rsidRPr="00FC6301" w:rsidRDefault="00B46F34">
      <w:pPr>
        <w:pStyle w:val="BodyText"/>
        <w:rPr>
          <w:lang w:val="en-AU"/>
        </w:rPr>
      </w:pPr>
    </w:p>
    <w:bookmarkStart w:id="48" w:name="47_20_April_2022"/>
    <w:bookmarkEnd w:id="48"/>
    <w:p w14:paraId="4D93C4F5"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171">
        <w:r w:rsidRPr="00FC6301">
          <w:rPr>
            <w:u w:val="single"/>
            <w:lang w:val="en-AU"/>
          </w:rPr>
          <w:t xml:space="preserve">News and </w:t>
        </w:r>
        <w:r w:rsidRPr="00FC6301">
          <w:rPr>
            <w:spacing w:val="-2"/>
            <w:u w:val="single"/>
            <w:lang w:val="en-AU"/>
          </w:rPr>
          <w:t>media</w:t>
        </w:r>
      </w:hyperlink>
    </w:p>
    <w:p w14:paraId="656BAFF8" w14:textId="56887F98"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20 April 2022</w:t>
      </w:r>
    </w:p>
    <w:p w14:paraId="63515F90"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20</w:t>
      </w:r>
      <w:r w:rsidRPr="00FC6301">
        <w:rPr>
          <w:spacing w:val="-7"/>
          <w:lang w:val="en-AU"/>
        </w:rPr>
        <w:t xml:space="preserve"> </w:t>
      </w:r>
      <w:r w:rsidRPr="00FC6301">
        <w:rPr>
          <w:lang w:val="en-AU"/>
        </w:rPr>
        <w:t xml:space="preserve">April </w:t>
      </w:r>
      <w:r w:rsidRPr="00FC6301">
        <w:rPr>
          <w:spacing w:val="-2"/>
          <w:lang w:val="en-AU"/>
        </w:rPr>
        <w:t>2022.</w:t>
      </w:r>
    </w:p>
    <w:p w14:paraId="656BAFFB" w14:textId="29209DC5" w:rsidR="008344FB" w:rsidRPr="00FC6301" w:rsidRDefault="008344FB">
      <w:pPr>
        <w:rPr>
          <w:sz w:val="9"/>
          <w:lang w:val="en-AU"/>
        </w:rPr>
        <w:sectPr w:rsidR="008344FB" w:rsidRPr="00FC6301">
          <w:headerReference w:type="default" r:id="rId1172"/>
          <w:footerReference w:type="default" r:id="rId1173"/>
          <w:pgSz w:w="11900" w:h="16840"/>
          <w:pgMar w:top="460" w:right="1680" w:bottom="440" w:left="1680" w:header="269" w:footer="253" w:gutter="0"/>
          <w:pgNumType w:start="1"/>
          <w:cols w:space="720"/>
        </w:sectPr>
      </w:pPr>
    </w:p>
    <w:p w14:paraId="656BAFFC"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AFFD"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 xml:space="preserve">21 April 2022 General </w:t>
      </w:r>
      <w:r w:rsidRPr="00FC6301">
        <w:rPr>
          <w:spacing w:val="-2"/>
          <w:lang w:val="en-AU"/>
        </w:rPr>
        <w:t>public</w:t>
      </w:r>
    </w:p>
    <w:p w14:paraId="656BAFFE"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AFFF"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612282D" w14:textId="77777777" w:rsidR="00B46F34"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B002" w14:textId="17F32654" w:rsidR="008344FB" w:rsidRPr="00FC6301" w:rsidRDefault="00FC6301">
      <w:pPr>
        <w:pStyle w:val="BodyText"/>
        <w:ind w:left="1087"/>
        <w:rPr>
          <w:lang w:val="en-AU"/>
        </w:rPr>
      </w:pPr>
      <w:hyperlink r:id="rId1174">
        <w:r w:rsidR="004310F6" w:rsidRPr="00FC6301">
          <w:rPr>
            <w:u w:val="single"/>
            <w:lang w:val="en-AU"/>
          </w:rPr>
          <w:t>ATAGI</w:t>
        </w:r>
        <w:r w:rsidR="004310F6" w:rsidRPr="00FC6301">
          <w:rPr>
            <w:spacing w:val="-7"/>
            <w:u w:val="single"/>
            <w:lang w:val="en-AU"/>
          </w:rPr>
          <w:t xml:space="preserve"> </w:t>
        </w:r>
        <w:r w:rsidR="004310F6" w:rsidRPr="00FC6301">
          <w:rPr>
            <w:u w:val="single"/>
            <w:lang w:val="en-AU"/>
          </w:rPr>
          <w:t>advice</w:t>
        </w:r>
        <w:r w:rsidR="004310F6" w:rsidRPr="00FC6301">
          <w:rPr>
            <w:spacing w:val="-7"/>
            <w:u w:val="single"/>
            <w:lang w:val="en-AU"/>
          </w:rPr>
          <w:t xml:space="preserve"> </w:t>
        </w:r>
        <w:r w:rsidR="004310F6" w:rsidRPr="00FC6301">
          <w:rPr>
            <w:u w:val="single"/>
            <w:lang w:val="en-AU"/>
          </w:rPr>
          <w:t>on</w:t>
        </w:r>
        <w:r w:rsidR="004310F6" w:rsidRPr="00FC6301">
          <w:rPr>
            <w:spacing w:val="-6"/>
            <w:u w:val="single"/>
            <w:lang w:val="en-AU"/>
          </w:rPr>
          <w:t xml:space="preserve"> </w:t>
        </w:r>
        <w:r w:rsidR="004310F6" w:rsidRPr="00FC6301">
          <w:rPr>
            <w:u w:val="single"/>
            <w:lang w:val="en-AU"/>
          </w:rPr>
          <w:t>COVID-19</w:t>
        </w:r>
        <w:r w:rsidR="004310F6" w:rsidRPr="00FC6301">
          <w:rPr>
            <w:spacing w:val="-7"/>
            <w:u w:val="single"/>
            <w:lang w:val="en-AU"/>
          </w:rPr>
          <w:t xml:space="preserve"> </w:t>
        </w:r>
        <w:r w:rsidR="004310F6" w:rsidRPr="00FC6301">
          <w:rPr>
            <w:u w:val="single"/>
            <w:lang w:val="en-AU"/>
          </w:rPr>
          <w:t>boosters</w:t>
        </w:r>
        <w:r w:rsidR="004310F6" w:rsidRPr="00FC6301">
          <w:rPr>
            <w:spacing w:val="-7"/>
            <w:u w:val="single"/>
            <w:lang w:val="en-AU"/>
          </w:rPr>
          <w:t xml:space="preserve"> </w:t>
        </w:r>
        <w:r w:rsidR="004310F6" w:rsidRPr="00FC6301">
          <w:rPr>
            <w:u w:val="single"/>
            <w:lang w:val="en-AU"/>
          </w:rPr>
          <w:t>in</w:t>
        </w:r>
        <w:r w:rsidR="004310F6" w:rsidRPr="00FC6301">
          <w:rPr>
            <w:spacing w:val="-6"/>
            <w:u w:val="single"/>
            <w:lang w:val="en-AU"/>
          </w:rPr>
          <w:t xml:space="preserve"> </w:t>
        </w:r>
        <w:r w:rsidR="004310F6" w:rsidRPr="00FC6301">
          <w:rPr>
            <w:u w:val="single"/>
            <w:lang w:val="en-AU"/>
          </w:rPr>
          <w:t>adolescents</w:t>
        </w:r>
        <w:r w:rsidR="004310F6" w:rsidRPr="00FC6301">
          <w:rPr>
            <w:spacing w:val="-7"/>
            <w:u w:val="single"/>
            <w:lang w:val="en-AU"/>
          </w:rPr>
          <w:t xml:space="preserve"> </w:t>
        </w:r>
        <w:r w:rsidR="004310F6" w:rsidRPr="00FC6301">
          <w:rPr>
            <w:u w:val="single"/>
            <w:lang w:val="en-AU"/>
          </w:rPr>
          <w:t>aged</w:t>
        </w:r>
        <w:r w:rsidR="004310F6" w:rsidRPr="00FC6301">
          <w:rPr>
            <w:spacing w:val="-6"/>
            <w:u w:val="single"/>
            <w:lang w:val="en-AU"/>
          </w:rPr>
          <w:t xml:space="preserve"> </w:t>
        </w:r>
        <w:r w:rsidR="004310F6" w:rsidRPr="00FC6301">
          <w:rPr>
            <w:u w:val="single"/>
            <w:lang w:val="en-AU"/>
          </w:rPr>
          <w:t>12-</w:t>
        </w:r>
        <w:r w:rsidR="004310F6" w:rsidRPr="00FC6301">
          <w:rPr>
            <w:spacing w:val="-5"/>
            <w:u w:val="single"/>
            <w:lang w:val="en-AU"/>
          </w:rPr>
          <w:t>15</w:t>
        </w:r>
      </w:hyperlink>
    </w:p>
    <w:p w14:paraId="656BB003" w14:textId="77777777" w:rsidR="008344FB" w:rsidRPr="00FC6301" w:rsidRDefault="004310F6">
      <w:pPr>
        <w:pStyle w:val="BodyText"/>
        <w:spacing w:before="41"/>
        <w:ind w:left="1087"/>
        <w:rPr>
          <w:lang w:val="en-AU"/>
        </w:rPr>
      </w:pPr>
      <w:r w:rsidRPr="00FC6301">
        <w:rPr>
          <w:rFonts w:ascii="Times New Roman"/>
          <w:spacing w:val="-60"/>
          <w:u w:val="single"/>
          <w:lang w:val="en-AU"/>
        </w:rPr>
        <w:t xml:space="preserve"> </w:t>
      </w:r>
      <w:hyperlink r:id="rId1175">
        <w:r w:rsidRPr="00FC6301">
          <w:rPr>
            <w:lang w:val="en-AU"/>
          </w:rPr>
          <w:t>y</w:t>
        </w:r>
        <w:r w:rsidRPr="00FC6301">
          <w:rPr>
            <w:u w:val="single"/>
            <w:lang w:val="en-AU"/>
          </w:rPr>
          <w:t>ears</w:t>
        </w:r>
      </w:hyperlink>
    </w:p>
    <w:p w14:paraId="656BB004" w14:textId="77777777" w:rsidR="008344FB" w:rsidRPr="00FC6301" w:rsidRDefault="00FC6301">
      <w:pPr>
        <w:pStyle w:val="BodyText"/>
        <w:spacing w:before="161" w:line="271" w:lineRule="auto"/>
        <w:ind w:left="1087" w:right="641"/>
        <w:rPr>
          <w:lang w:val="en-AU"/>
        </w:rPr>
      </w:pPr>
      <w:hyperlink r:id="rId1176">
        <w:r w:rsidR="004310F6" w:rsidRPr="00FC6301">
          <w:rPr>
            <w:u w:val="single"/>
            <w:lang w:val="en-AU"/>
          </w:rPr>
          <w:t>ATAGI</w:t>
        </w:r>
        <w:r w:rsidR="004310F6" w:rsidRPr="00FC6301">
          <w:rPr>
            <w:spacing w:val="-10"/>
            <w:u w:val="single"/>
            <w:lang w:val="en-AU"/>
          </w:rPr>
          <w:t xml:space="preserve"> </w:t>
        </w:r>
        <w:r w:rsidR="004310F6" w:rsidRPr="00FC6301">
          <w:rPr>
            <w:u w:val="single"/>
            <w:lang w:val="en-AU"/>
          </w:rPr>
          <w:t>advice</w:t>
        </w:r>
        <w:r w:rsidR="004310F6" w:rsidRPr="00FC6301">
          <w:rPr>
            <w:spacing w:val="-10"/>
            <w:u w:val="single"/>
            <w:lang w:val="en-AU"/>
          </w:rPr>
          <w:t xml:space="preserve"> </w:t>
        </w:r>
        <w:r w:rsidR="004310F6" w:rsidRPr="00FC6301">
          <w:rPr>
            <w:u w:val="single"/>
            <w:lang w:val="en-AU"/>
          </w:rPr>
          <w:t>on</w:t>
        </w:r>
        <w:r w:rsidR="004310F6" w:rsidRPr="00FC6301">
          <w:rPr>
            <w:spacing w:val="-10"/>
            <w:u w:val="single"/>
            <w:lang w:val="en-AU"/>
          </w:rPr>
          <w:t xml:space="preserve"> </w:t>
        </w:r>
        <w:r w:rsidR="004310F6" w:rsidRPr="00FC6301">
          <w:rPr>
            <w:u w:val="single"/>
            <w:lang w:val="en-AU"/>
          </w:rPr>
          <w:t>the</w:t>
        </w:r>
        <w:r w:rsidR="004310F6" w:rsidRPr="00FC6301">
          <w:rPr>
            <w:spacing w:val="-10"/>
            <w:u w:val="single"/>
            <w:lang w:val="en-AU"/>
          </w:rPr>
          <w:t xml:space="preserve"> </w:t>
        </w:r>
        <w:r w:rsidR="004310F6" w:rsidRPr="00FC6301">
          <w:rPr>
            <w:u w:val="single"/>
            <w:lang w:val="en-AU"/>
          </w:rPr>
          <w:t>use</w:t>
        </w:r>
        <w:r w:rsidR="004310F6" w:rsidRPr="00FC6301">
          <w:rPr>
            <w:spacing w:val="-10"/>
            <w:u w:val="single"/>
            <w:lang w:val="en-AU"/>
          </w:rPr>
          <w:t xml:space="preserve"> </w:t>
        </w:r>
        <w:r w:rsidR="004310F6" w:rsidRPr="00FC6301">
          <w:rPr>
            <w:u w:val="single"/>
            <w:lang w:val="en-AU"/>
          </w:rPr>
          <w:t>of</w:t>
        </w:r>
        <w:r w:rsidR="004310F6" w:rsidRPr="00FC6301">
          <w:rPr>
            <w:spacing w:val="-10"/>
            <w:u w:val="single"/>
            <w:lang w:val="en-AU"/>
          </w:rPr>
          <w:t xml:space="preserve"> </w:t>
        </w:r>
        <w:r w:rsidR="004310F6" w:rsidRPr="00FC6301">
          <w:rPr>
            <w:u w:val="single"/>
            <w:lang w:val="en-AU"/>
          </w:rPr>
          <w:t>sedation</w:t>
        </w:r>
        <w:r w:rsidR="004310F6" w:rsidRPr="00FC6301">
          <w:rPr>
            <w:spacing w:val="-10"/>
            <w:u w:val="single"/>
            <w:lang w:val="en-AU"/>
          </w:rPr>
          <w:t xml:space="preserve"> </w:t>
        </w:r>
        <w:r w:rsidR="004310F6" w:rsidRPr="00FC6301">
          <w:rPr>
            <w:u w:val="single"/>
            <w:lang w:val="en-AU"/>
          </w:rPr>
          <w:t>for</w:t>
        </w:r>
        <w:r w:rsidR="004310F6" w:rsidRPr="00FC6301">
          <w:rPr>
            <w:spacing w:val="-10"/>
            <w:u w:val="single"/>
            <w:lang w:val="en-AU"/>
          </w:rPr>
          <w:t xml:space="preserve"> </w:t>
        </w:r>
        <w:r w:rsidR="004310F6" w:rsidRPr="00FC6301">
          <w:rPr>
            <w:u w:val="single"/>
            <w:lang w:val="en-AU"/>
          </w:rPr>
          <w:t>COVID-19</w:t>
        </w:r>
        <w:r w:rsidR="004310F6" w:rsidRPr="00FC6301">
          <w:rPr>
            <w:spacing w:val="-10"/>
            <w:u w:val="single"/>
            <w:lang w:val="en-AU"/>
          </w:rPr>
          <w:t xml:space="preserve"> </w:t>
        </w:r>
        <w:r w:rsidR="004310F6" w:rsidRPr="00FC6301">
          <w:rPr>
            <w:u w:val="single"/>
            <w:lang w:val="en-AU"/>
          </w:rPr>
          <w:t>vaccination</w:t>
        </w:r>
      </w:hyperlink>
      <w:r w:rsidR="004310F6" w:rsidRPr="00FC6301">
        <w:rPr>
          <w:lang w:val="en-AU"/>
        </w:rPr>
        <w:t xml:space="preserve"> has been published</w:t>
      </w:r>
    </w:p>
    <w:p w14:paraId="0AE4F9A4" w14:textId="77777777" w:rsidR="00B46F34" w:rsidRPr="00FC6301" w:rsidRDefault="00FC6301">
      <w:pPr>
        <w:pStyle w:val="BodyText"/>
        <w:spacing w:before="118" w:line="271" w:lineRule="auto"/>
        <w:ind w:left="1087" w:right="641"/>
        <w:rPr>
          <w:lang w:val="en-AU"/>
        </w:rPr>
      </w:pPr>
      <w:hyperlink r:id="rId1177">
        <w:r w:rsidR="004310F6" w:rsidRPr="00FC6301">
          <w:rPr>
            <w:u w:val="single"/>
            <w:lang w:val="en-AU"/>
          </w:rPr>
          <w:t>ATAGI advice on COVID-19 vaccine administration errors</w:t>
        </w:r>
      </w:hyperlink>
      <w:r w:rsidR="004310F6" w:rsidRPr="00FC6301">
        <w:rPr>
          <w:lang w:val="en-AU"/>
        </w:rPr>
        <w:t xml:space="preserve"> has been</w:t>
      </w:r>
      <w:r w:rsidR="004310F6" w:rsidRPr="00FC6301">
        <w:rPr>
          <w:spacing w:val="-6"/>
          <w:lang w:val="en-AU"/>
        </w:rPr>
        <w:t xml:space="preserve"> </w:t>
      </w:r>
      <w:r w:rsidR="004310F6" w:rsidRPr="00FC6301">
        <w:rPr>
          <w:lang w:val="en-AU"/>
        </w:rPr>
        <w:t>updated</w:t>
      </w:r>
      <w:r w:rsidR="004310F6" w:rsidRPr="00FC6301">
        <w:rPr>
          <w:spacing w:val="-6"/>
          <w:lang w:val="en-AU"/>
        </w:rPr>
        <w:t xml:space="preserve"> </w:t>
      </w:r>
      <w:r w:rsidR="004310F6" w:rsidRPr="00FC6301">
        <w:rPr>
          <w:lang w:val="en-AU"/>
        </w:rPr>
        <w:t>for</w:t>
      </w:r>
      <w:r w:rsidR="004310F6" w:rsidRPr="00FC6301">
        <w:rPr>
          <w:spacing w:val="-6"/>
          <w:lang w:val="en-AU"/>
        </w:rPr>
        <w:t xml:space="preserve"> </w:t>
      </w:r>
      <w:r w:rsidR="004310F6" w:rsidRPr="00FC6301">
        <w:rPr>
          <w:lang w:val="en-AU"/>
        </w:rPr>
        <w:t>additional</w:t>
      </w:r>
      <w:r w:rsidR="004310F6" w:rsidRPr="00FC6301">
        <w:rPr>
          <w:spacing w:val="-6"/>
          <w:lang w:val="en-AU"/>
        </w:rPr>
        <w:t xml:space="preserve"> </w:t>
      </w:r>
      <w:r w:rsidR="004310F6" w:rsidRPr="00FC6301">
        <w:rPr>
          <w:lang w:val="en-AU"/>
        </w:rPr>
        <w:t>booster</w:t>
      </w:r>
      <w:r w:rsidR="004310F6" w:rsidRPr="00FC6301">
        <w:rPr>
          <w:spacing w:val="-6"/>
          <w:lang w:val="en-AU"/>
        </w:rPr>
        <w:t xml:space="preserve"> </w:t>
      </w:r>
      <w:r w:rsidR="004310F6" w:rsidRPr="00FC6301">
        <w:rPr>
          <w:lang w:val="en-AU"/>
        </w:rPr>
        <w:t>dose</w:t>
      </w:r>
      <w:r w:rsidR="004310F6" w:rsidRPr="00FC6301">
        <w:rPr>
          <w:spacing w:val="-6"/>
          <w:lang w:val="en-AU"/>
        </w:rPr>
        <w:t xml:space="preserve"> </w:t>
      </w:r>
      <w:r w:rsidR="004310F6" w:rsidRPr="00FC6301">
        <w:rPr>
          <w:lang w:val="en-AU"/>
        </w:rPr>
        <w:t>administration</w:t>
      </w:r>
      <w:r w:rsidR="004310F6" w:rsidRPr="00FC6301">
        <w:rPr>
          <w:spacing w:val="-6"/>
          <w:lang w:val="en-AU"/>
        </w:rPr>
        <w:t xml:space="preserve"> </w:t>
      </w:r>
      <w:r w:rsidR="004310F6" w:rsidRPr="00FC6301">
        <w:rPr>
          <w:lang w:val="en-AU"/>
        </w:rPr>
        <w:t>errors.</w:t>
      </w:r>
    </w:p>
    <w:p w14:paraId="656BB008" w14:textId="15D797BD"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5C9E72C" w14:textId="77777777" w:rsidR="00B46F34" w:rsidRPr="00FC6301" w:rsidRDefault="004310F6">
      <w:pPr>
        <w:pStyle w:val="BodyText"/>
        <w:spacing w:before="356" w:line="271" w:lineRule="auto"/>
        <w:ind w:left="487" w:right="944"/>
        <w:rPr>
          <w:lang w:val="en-AU"/>
        </w:rPr>
      </w:pPr>
      <w:r w:rsidRPr="00FC6301">
        <w:rPr>
          <w:lang w:val="en-AU"/>
        </w:rPr>
        <w:t>On Wednesday 20 April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 xml:space="preserve">April 2022, </w:t>
      </w:r>
      <w:hyperlink r:id="rId1178">
        <w:r w:rsidRPr="00FC6301">
          <w:rPr>
            <w:u w:val="single"/>
            <w:lang w:val="en-AU"/>
          </w:rPr>
          <w:t>over 57 million doses</w:t>
        </w:r>
      </w:hyperlink>
      <w:r w:rsidRPr="00FC6301">
        <w:rPr>
          <w:lang w:val="en-AU"/>
        </w:rPr>
        <w:t xml:space="preserve"> of COVID-19 vaccines have been administered in Australia.</w:t>
      </w:r>
    </w:p>
    <w:p w14:paraId="656BB00C" w14:textId="6BFF8CD0" w:rsidR="008344FB" w:rsidRPr="00FC6301" w:rsidRDefault="004310F6">
      <w:pPr>
        <w:pStyle w:val="Heading2"/>
        <w:spacing w:line="225" w:lineRule="auto"/>
        <w:ind w:right="1430"/>
        <w:rPr>
          <w:lang w:val="en-AU"/>
        </w:rPr>
      </w:pPr>
      <w:r w:rsidRPr="00FC6301">
        <w:rPr>
          <w:lang w:val="en-AU"/>
        </w:rPr>
        <w:t>Use of Booster doses in adolescents</w:t>
      </w:r>
      <w:r w:rsidRPr="00FC6301">
        <w:rPr>
          <w:spacing w:val="-13"/>
          <w:lang w:val="en-AU"/>
        </w:rPr>
        <w:t xml:space="preserve"> </w:t>
      </w:r>
      <w:r w:rsidRPr="00FC6301">
        <w:rPr>
          <w:lang w:val="en-AU"/>
        </w:rPr>
        <w:t>aged</w:t>
      </w:r>
      <w:r w:rsidRPr="00FC6301">
        <w:rPr>
          <w:spacing w:val="-13"/>
          <w:lang w:val="en-AU"/>
        </w:rPr>
        <w:t xml:space="preserve"> </w:t>
      </w:r>
      <w:r w:rsidRPr="00FC6301">
        <w:rPr>
          <w:lang w:val="en-AU"/>
        </w:rPr>
        <w:t>12-15</w:t>
      </w:r>
      <w:r w:rsidRPr="00FC6301">
        <w:rPr>
          <w:spacing w:val="-13"/>
          <w:lang w:val="en-AU"/>
        </w:rPr>
        <w:t xml:space="preserve"> </w:t>
      </w:r>
      <w:r w:rsidRPr="00FC6301">
        <w:rPr>
          <w:lang w:val="en-AU"/>
        </w:rPr>
        <w:t>years</w:t>
      </w:r>
    </w:p>
    <w:p w14:paraId="54EAF2D4" w14:textId="77777777" w:rsidR="00B46F34" w:rsidRPr="00FC6301" w:rsidRDefault="004310F6">
      <w:pPr>
        <w:pStyle w:val="BodyText"/>
        <w:spacing w:before="362" w:line="271" w:lineRule="auto"/>
        <w:ind w:left="487" w:right="495"/>
        <w:rPr>
          <w:lang w:val="en-AU"/>
        </w:rPr>
      </w:pPr>
      <w:r w:rsidRPr="00FC6301">
        <w:rPr>
          <w:lang w:val="en-AU"/>
        </w:rPr>
        <w:t>On 8 April 2022 TGA provisionally approved the Pfizer COVID-19 vaccine</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booster</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people</w:t>
      </w:r>
      <w:r w:rsidRPr="00FC6301">
        <w:rPr>
          <w:spacing w:val="-7"/>
          <w:lang w:val="en-AU"/>
        </w:rPr>
        <w:t xml:space="preserve"> </w:t>
      </w:r>
      <w:r w:rsidRPr="00FC6301">
        <w:rPr>
          <w:lang w:val="en-AU"/>
        </w:rPr>
        <w:t>aged</w:t>
      </w:r>
      <w:r w:rsidRPr="00FC6301">
        <w:rPr>
          <w:spacing w:val="-7"/>
          <w:lang w:val="en-AU"/>
        </w:rPr>
        <w:t xml:space="preserve"> </w:t>
      </w:r>
      <w:r w:rsidRPr="00FC6301">
        <w:rPr>
          <w:lang w:val="en-AU"/>
        </w:rPr>
        <w:t>12-15</w:t>
      </w:r>
      <w:r w:rsidRPr="00FC6301">
        <w:rPr>
          <w:spacing w:val="-7"/>
          <w:lang w:val="en-AU"/>
        </w:rPr>
        <w:t xml:space="preserve"> </w:t>
      </w:r>
      <w:r w:rsidRPr="00FC6301">
        <w:rPr>
          <w:lang w:val="en-AU"/>
        </w:rPr>
        <w:t>years.</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released</w:t>
      </w:r>
      <w:r w:rsidRPr="00FC6301">
        <w:rPr>
          <w:spacing w:val="-7"/>
          <w:lang w:val="en-AU"/>
        </w:rPr>
        <w:t xml:space="preserve"> </w:t>
      </w:r>
      <w:hyperlink r:id="rId1179">
        <w:r w:rsidRPr="00FC6301">
          <w:rPr>
            <w:u w:val="single"/>
            <w:lang w:val="en-AU"/>
          </w:rPr>
          <w:t>advice</w:t>
        </w:r>
      </w:hyperlink>
      <w:r w:rsidRPr="00FC6301">
        <w:rPr>
          <w:lang w:val="en-AU"/>
        </w:rPr>
        <w:t xml:space="preserve"> that it does not recommend booster doses of Pfizer COVID-19 vaccine in this age group, at this time.</w:t>
      </w:r>
    </w:p>
    <w:p w14:paraId="06F329F1" w14:textId="77777777" w:rsidR="00B46F34" w:rsidRPr="00FC6301" w:rsidRDefault="004310F6">
      <w:pPr>
        <w:pStyle w:val="BodyText"/>
        <w:spacing w:line="271" w:lineRule="auto"/>
        <w:ind w:left="487" w:right="495"/>
        <w:rPr>
          <w:lang w:val="en-AU"/>
        </w:rPr>
      </w:pPr>
      <w:r w:rsidRPr="00FC6301">
        <w:rPr>
          <w:lang w:val="en-AU"/>
        </w:rPr>
        <w:t>ATAGI is continuing to consider evidence on the benefits and risks of boosters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group</w:t>
      </w:r>
      <w:r w:rsidRPr="00FC6301">
        <w:rPr>
          <w:spacing w:val="-5"/>
          <w:lang w:val="en-AU"/>
        </w:rPr>
        <w:t xml:space="preserve"> </w:t>
      </w:r>
      <w:r w:rsidRPr="00FC6301">
        <w:rPr>
          <w:lang w:val="en-AU"/>
        </w:rPr>
        <w:t>including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epidemiology,</w:t>
      </w:r>
      <w:r w:rsidRPr="00FC6301">
        <w:rPr>
          <w:spacing w:val="-5"/>
          <w:lang w:val="en-AU"/>
        </w:rPr>
        <w:t xml:space="preserve"> </w:t>
      </w:r>
      <w:r w:rsidRPr="00FC6301">
        <w:rPr>
          <w:lang w:val="en-AU"/>
        </w:rPr>
        <w:t>adverse</w:t>
      </w:r>
      <w:r w:rsidRPr="00FC6301">
        <w:rPr>
          <w:spacing w:val="-5"/>
          <w:lang w:val="en-AU"/>
        </w:rPr>
        <w:t xml:space="preserve"> </w:t>
      </w:r>
      <w:r w:rsidRPr="00FC6301">
        <w:rPr>
          <w:lang w:val="en-AU"/>
        </w:rPr>
        <w:t xml:space="preserve">events, and evidence of groups at higher risk of severe disease or groups that will benefit from further doses. ATAGI will update recommendations if </w:t>
      </w:r>
      <w:r w:rsidRPr="00FC6301">
        <w:rPr>
          <w:spacing w:val="-2"/>
          <w:lang w:val="en-AU"/>
        </w:rPr>
        <w:t>required.</w:t>
      </w:r>
    </w:p>
    <w:p w14:paraId="54F1D7A5" w14:textId="77777777" w:rsidR="00B46F34" w:rsidRPr="00FC6301" w:rsidRDefault="004310F6">
      <w:pPr>
        <w:pStyle w:val="BodyText"/>
        <w:spacing w:before="1" w:line="271" w:lineRule="auto"/>
        <w:ind w:left="487" w:right="582"/>
        <w:rPr>
          <w:lang w:val="en-AU"/>
        </w:rPr>
      </w:pPr>
      <w:r w:rsidRPr="00FC6301">
        <w:rPr>
          <w:lang w:val="en-AU"/>
        </w:rPr>
        <w:t>ATAGI continues to recommend young people aged 5 to 15 years receive a primary course of a COVID-19 vaccine, including those who may</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previously</w:t>
      </w:r>
      <w:r w:rsidRPr="00FC6301">
        <w:rPr>
          <w:spacing w:val="-5"/>
          <w:lang w:val="en-AU"/>
        </w:rPr>
        <w:t xml:space="preserve"> </w:t>
      </w:r>
      <w:r w:rsidRPr="00FC6301">
        <w:rPr>
          <w:lang w:val="en-AU"/>
        </w:rPr>
        <w:t>had</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most</w:t>
      </w:r>
      <w:r w:rsidRPr="00FC6301">
        <w:rPr>
          <w:spacing w:val="-5"/>
          <w:lang w:val="en-AU"/>
        </w:rPr>
        <w:t xml:space="preserve"> </w:t>
      </w:r>
      <w:r w:rsidRPr="00FC6301">
        <w:rPr>
          <w:lang w:val="en-AU"/>
        </w:rPr>
        <w:t>people</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2</w:t>
      </w:r>
      <w:r w:rsidRPr="00FC6301">
        <w:rPr>
          <w:spacing w:val="-5"/>
          <w:lang w:val="en-AU"/>
        </w:rPr>
        <w:t xml:space="preserve"> </w:t>
      </w:r>
      <w:r w:rsidRPr="00FC6301">
        <w:rPr>
          <w:lang w:val="en-AU"/>
        </w:rPr>
        <w:t>doses,</w:t>
      </w:r>
      <w:r w:rsidRPr="00FC6301">
        <w:rPr>
          <w:spacing w:val="-5"/>
          <w:lang w:val="en-AU"/>
        </w:rPr>
        <w:t xml:space="preserve"> </w:t>
      </w:r>
      <w:r w:rsidRPr="00FC6301">
        <w:rPr>
          <w:lang w:val="en-AU"/>
        </w:rPr>
        <w:t>or 3 primary doses for people who are severely immunocompromised.</w:t>
      </w:r>
    </w:p>
    <w:p w14:paraId="656BB013" w14:textId="4E56045A" w:rsidR="008344FB" w:rsidRPr="00FC6301" w:rsidRDefault="004310F6">
      <w:pPr>
        <w:pStyle w:val="BodyText"/>
        <w:spacing w:line="271" w:lineRule="auto"/>
        <w:ind w:left="487" w:right="495"/>
        <w:rPr>
          <w:lang w:val="en-AU"/>
        </w:rPr>
      </w:pPr>
      <w:r w:rsidRPr="00FC6301">
        <w:rPr>
          <w:lang w:val="en-AU"/>
        </w:rPr>
        <w:t>ATAGI also encourages anyone aged 16 years and over to receive a booster</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soon</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they</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eligible.</w:t>
      </w:r>
      <w:r w:rsidRPr="00FC6301">
        <w:rPr>
          <w:spacing w:val="-5"/>
          <w:lang w:val="en-AU"/>
        </w:rPr>
        <w:t xml:space="preserve"> </w:t>
      </w:r>
      <w:r w:rsidRPr="00FC6301">
        <w:rPr>
          <w:lang w:val="en-AU"/>
        </w:rPr>
        <w:t>More</w:t>
      </w:r>
      <w:r w:rsidRPr="00FC6301">
        <w:rPr>
          <w:spacing w:val="-5"/>
          <w:lang w:val="en-AU"/>
        </w:rPr>
        <w:t xml:space="preserve"> </w:t>
      </w:r>
      <w:r w:rsidRPr="00FC6301">
        <w:rPr>
          <w:lang w:val="en-AU"/>
        </w:rPr>
        <w:t>information</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 xml:space="preserve">COVID- 19 boosters is available on the Department of Health </w:t>
      </w:r>
      <w:hyperlink r:id="rId1180">
        <w:r w:rsidRPr="00FC6301">
          <w:rPr>
            <w:u w:val="single"/>
            <w:lang w:val="en-AU"/>
          </w:rPr>
          <w:t>COVID-19</w:t>
        </w:r>
      </w:hyperlink>
    </w:p>
    <w:p w14:paraId="656BB01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E07279A" w14:textId="77777777" w:rsidR="00B46F34" w:rsidRPr="00FC6301" w:rsidRDefault="00FC6301">
      <w:pPr>
        <w:pStyle w:val="BodyText"/>
        <w:spacing w:before="97"/>
        <w:ind w:left="487"/>
        <w:rPr>
          <w:lang w:val="en-AU"/>
        </w:rPr>
      </w:pPr>
      <w:hyperlink r:id="rId1181">
        <w:r w:rsidR="004310F6" w:rsidRPr="00FC6301">
          <w:rPr>
            <w:u w:val="single"/>
            <w:lang w:val="en-AU"/>
          </w:rPr>
          <w:t>booster vaccine advice</w:t>
        </w:r>
        <w:r w:rsidR="004310F6" w:rsidRPr="00FC6301">
          <w:rPr>
            <w:spacing w:val="-5"/>
            <w:u w:val="single"/>
            <w:lang w:val="en-AU"/>
          </w:rPr>
          <w:t xml:space="preserve"> </w:t>
        </w:r>
        <w:r w:rsidR="004310F6" w:rsidRPr="00FC6301">
          <w:rPr>
            <w:spacing w:val="-2"/>
            <w:u w:val="single"/>
            <w:lang w:val="en-AU"/>
          </w:rPr>
          <w:t>page.</w:t>
        </w:r>
      </w:hyperlink>
    </w:p>
    <w:p w14:paraId="656BB018" w14:textId="391A38F0" w:rsidR="008344FB" w:rsidRPr="00FC6301" w:rsidRDefault="004310F6">
      <w:pPr>
        <w:pStyle w:val="Heading2"/>
        <w:spacing w:line="225" w:lineRule="auto"/>
        <w:rPr>
          <w:lang w:val="en-AU"/>
        </w:rPr>
      </w:pPr>
      <w:r w:rsidRPr="00FC6301">
        <w:rPr>
          <w:lang w:val="en-AU"/>
        </w:rPr>
        <w:t>Ongoing</w:t>
      </w:r>
      <w:r w:rsidRPr="00FC6301">
        <w:rPr>
          <w:spacing w:val="-12"/>
          <w:lang w:val="en-AU"/>
        </w:rPr>
        <w:t xml:space="preserve"> </w:t>
      </w:r>
      <w:r w:rsidRPr="00FC6301">
        <w:rPr>
          <w:lang w:val="en-AU"/>
        </w:rPr>
        <w:t>review</w:t>
      </w:r>
      <w:r w:rsidRPr="00FC6301">
        <w:rPr>
          <w:spacing w:val="-12"/>
          <w:lang w:val="en-AU"/>
        </w:rPr>
        <w:t xml:space="preserve"> </w:t>
      </w:r>
      <w:r w:rsidRPr="00FC6301">
        <w:rPr>
          <w:lang w:val="en-AU"/>
        </w:rPr>
        <w:t>of</w:t>
      </w:r>
      <w:r w:rsidRPr="00FC6301">
        <w:rPr>
          <w:spacing w:val="-12"/>
          <w:lang w:val="en-AU"/>
        </w:rPr>
        <w:t xml:space="preserve"> </w:t>
      </w:r>
      <w:r w:rsidRPr="00FC6301">
        <w:rPr>
          <w:lang w:val="en-AU"/>
        </w:rPr>
        <w:t>evidence</w:t>
      </w:r>
      <w:r w:rsidRPr="00FC6301">
        <w:rPr>
          <w:spacing w:val="-12"/>
          <w:lang w:val="en-AU"/>
        </w:rPr>
        <w:t xml:space="preserve"> </w:t>
      </w:r>
      <w:r w:rsidRPr="00FC6301">
        <w:rPr>
          <w:lang w:val="en-AU"/>
        </w:rPr>
        <w:t xml:space="preserve">and </w:t>
      </w:r>
      <w:r w:rsidRPr="00FC6301">
        <w:rPr>
          <w:spacing w:val="-2"/>
          <w:lang w:val="en-AU"/>
        </w:rPr>
        <w:t>recommendations</w:t>
      </w:r>
    </w:p>
    <w:p w14:paraId="4DF47712" w14:textId="77777777" w:rsidR="00B46F34" w:rsidRPr="00FC6301" w:rsidRDefault="004310F6">
      <w:pPr>
        <w:pStyle w:val="BodyText"/>
        <w:spacing w:before="363" w:line="271" w:lineRule="auto"/>
        <w:ind w:left="487" w:right="723"/>
        <w:rPr>
          <w:lang w:val="en-AU"/>
        </w:rPr>
      </w:pPr>
      <w:r w:rsidRPr="00FC6301">
        <w:rPr>
          <w:lang w:val="en-AU"/>
        </w:rPr>
        <w:t>As</w:t>
      </w:r>
      <w:r w:rsidRPr="00FC6301">
        <w:rPr>
          <w:spacing w:val="-4"/>
          <w:lang w:val="en-AU"/>
        </w:rPr>
        <w:t xml:space="preserve"> </w:t>
      </w:r>
      <w:r w:rsidRPr="00FC6301">
        <w:rPr>
          <w:lang w:val="en-AU"/>
        </w:rPr>
        <w:t>part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an</w:t>
      </w:r>
      <w:r w:rsidRPr="00FC6301">
        <w:rPr>
          <w:spacing w:val="-4"/>
          <w:lang w:val="en-AU"/>
        </w:rPr>
        <w:t xml:space="preserve"> </w:t>
      </w:r>
      <w:r w:rsidRPr="00FC6301">
        <w:rPr>
          <w:lang w:val="en-AU"/>
        </w:rPr>
        <w:t>ongoing</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current</w:t>
      </w:r>
      <w:r w:rsidRPr="00FC6301">
        <w:rPr>
          <w:spacing w:val="-4"/>
          <w:lang w:val="en-AU"/>
        </w:rPr>
        <w:t xml:space="preserve"> </w:t>
      </w:r>
      <w:r w:rsidRPr="00FC6301">
        <w:rPr>
          <w:lang w:val="en-AU"/>
        </w:rPr>
        <w:t>recommendations</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use of COVID-19 vaccines in Australia, ATAGI have been reviewing information relating to SARS-CoV-2 seroprevalence, modelling of COVID-19 in Australia and current epidemiology, and COVID-19 </w:t>
      </w:r>
      <w:r w:rsidRPr="00FC6301">
        <w:rPr>
          <w:spacing w:val="-2"/>
          <w:lang w:val="en-AU"/>
        </w:rPr>
        <w:t>treatments.</w:t>
      </w:r>
    </w:p>
    <w:p w14:paraId="656BB01C" w14:textId="56491D43" w:rsidR="008344FB" w:rsidRPr="00FC6301" w:rsidRDefault="004310F6">
      <w:pPr>
        <w:pStyle w:val="Heading2"/>
        <w:spacing w:line="225" w:lineRule="auto"/>
        <w:ind w:right="641"/>
        <w:rPr>
          <w:lang w:val="en-AU"/>
        </w:rPr>
      </w:pPr>
      <w:r w:rsidRPr="00FC6301">
        <w:rPr>
          <w:lang w:val="en-AU"/>
        </w:rPr>
        <w:t>Ongoing review of adverse events</w:t>
      </w:r>
      <w:r w:rsidRPr="00FC6301">
        <w:rPr>
          <w:spacing w:val="-14"/>
          <w:lang w:val="en-AU"/>
        </w:rPr>
        <w:t xml:space="preserve"> </w:t>
      </w:r>
      <w:r w:rsidRPr="00FC6301">
        <w:rPr>
          <w:lang w:val="en-AU"/>
        </w:rPr>
        <w:t>and</w:t>
      </w:r>
      <w:r w:rsidRPr="00FC6301">
        <w:rPr>
          <w:spacing w:val="-14"/>
          <w:lang w:val="en-AU"/>
        </w:rPr>
        <w:t xml:space="preserve"> </w:t>
      </w:r>
      <w:r w:rsidRPr="00FC6301">
        <w:rPr>
          <w:lang w:val="en-AU"/>
        </w:rPr>
        <w:t>safety</w:t>
      </w:r>
      <w:r w:rsidRPr="00FC6301">
        <w:rPr>
          <w:spacing w:val="-14"/>
          <w:lang w:val="en-AU"/>
        </w:rPr>
        <w:t xml:space="preserve"> </w:t>
      </w:r>
      <w:r w:rsidRPr="00FC6301">
        <w:rPr>
          <w:lang w:val="en-AU"/>
        </w:rPr>
        <w:t>information</w:t>
      </w:r>
    </w:p>
    <w:p w14:paraId="42748E3B" w14:textId="77777777" w:rsidR="00B46F34" w:rsidRPr="00FC6301" w:rsidRDefault="004310F6">
      <w:pPr>
        <w:pStyle w:val="BodyText"/>
        <w:spacing w:before="363" w:line="271" w:lineRule="auto"/>
        <w:ind w:left="487" w:right="495"/>
        <w:rPr>
          <w:lang w:val="en-AU"/>
        </w:rPr>
      </w:pPr>
      <w:r w:rsidRPr="00FC6301">
        <w:rPr>
          <w:lang w:val="en-AU"/>
        </w:rPr>
        <w:t>The</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COVID-19</w:t>
      </w:r>
      <w:r w:rsidRPr="00FC6301">
        <w:rPr>
          <w:spacing w:val="-9"/>
          <w:lang w:val="en-AU"/>
        </w:rPr>
        <w:t xml:space="preserve"> </w:t>
      </w:r>
      <w:r w:rsidRPr="00FC6301">
        <w:rPr>
          <w:lang w:val="en-AU"/>
        </w:rPr>
        <w:t>Safety</w:t>
      </w:r>
      <w:r w:rsidRPr="00FC6301">
        <w:rPr>
          <w:spacing w:val="-9"/>
          <w:lang w:val="en-AU"/>
        </w:rPr>
        <w:t xml:space="preserve"> </w:t>
      </w:r>
      <w:r w:rsidRPr="00FC6301">
        <w:rPr>
          <w:lang w:val="en-AU"/>
        </w:rPr>
        <w:t>Group</w:t>
      </w:r>
      <w:r w:rsidRPr="00FC6301">
        <w:rPr>
          <w:spacing w:val="-9"/>
          <w:lang w:val="en-AU"/>
        </w:rPr>
        <w:t xml:space="preserve"> </w:t>
      </w:r>
      <w:r w:rsidRPr="00FC6301">
        <w:rPr>
          <w:lang w:val="en-AU"/>
        </w:rPr>
        <w:t>have</w:t>
      </w:r>
      <w:r w:rsidRPr="00FC6301">
        <w:rPr>
          <w:spacing w:val="-9"/>
          <w:lang w:val="en-AU"/>
        </w:rPr>
        <w:t xml:space="preserve"> </w:t>
      </w:r>
      <w:r w:rsidRPr="00FC6301">
        <w:rPr>
          <w:lang w:val="en-AU"/>
        </w:rPr>
        <w:t>undertaken</w:t>
      </w:r>
      <w:r w:rsidRPr="00FC6301">
        <w:rPr>
          <w:spacing w:val="-9"/>
          <w:lang w:val="en-AU"/>
        </w:rPr>
        <w:t xml:space="preserve"> </w:t>
      </w:r>
      <w:r w:rsidRPr="00FC6301">
        <w:rPr>
          <w:lang w:val="en-AU"/>
        </w:rPr>
        <w:t>a</w:t>
      </w:r>
      <w:r w:rsidRPr="00FC6301">
        <w:rPr>
          <w:spacing w:val="-9"/>
          <w:lang w:val="en-AU"/>
        </w:rPr>
        <w:t xml:space="preserve"> </w:t>
      </w:r>
      <w:r w:rsidRPr="00FC6301">
        <w:rPr>
          <w:lang w:val="en-AU"/>
        </w:rPr>
        <w:t>review</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current and emerging data regarding rare adverse events of myocarditis and pericarditis</w:t>
      </w:r>
      <w:r w:rsidRPr="00FC6301">
        <w:rPr>
          <w:spacing w:val="-8"/>
          <w:lang w:val="en-AU"/>
        </w:rPr>
        <w:t xml:space="preserve"> </w:t>
      </w:r>
      <w:r w:rsidRPr="00FC6301">
        <w:rPr>
          <w:lang w:val="en-AU"/>
        </w:rPr>
        <w:t>following</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vaccination.</w:t>
      </w:r>
      <w:r w:rsidRPr="00FC6301">
        <w:rPr>
          <w:spacing w:val="-8"/>
          <w:lang w:val="en-AU"/>
        </w:rPr>
        <w:t xml:space="preserve"> </w:t>
      </w:r>
      <w:r w:rsidRPr="00FC6301">
        <w:rPr>
          <w:lang w:val="en-AU"/>
        </w:rPr>
        <w:t>Further</w:t>
      </w:r>
      <w:r w:rsidRPr="00FC6301">
        <w:rPr>
          <w:spacing w:val="-8"/>
          <w:lang w:val="en-AU"/>
        </w:rPr>
        <w:t xml:space="preserve"> </w:t>
      </w:r>
      <w:r w:rsidRPr="00FC6301">
        <w:rPr>
          <w:lang w:val="en-AU"/>
        </w:rPr>
        <w:t>information</w:t>
      </w:r>
      <w:r w:rsidRPr="00FC6301">
        <w:rPr>
          <w:spacing w:val="-8"/>
          <w:lang w:val="en-AU"/>
        </w:rPr>
        <w:t xml:space="preserve"> </w:t>
      </w:r>
      <w:r w:rsidRPr="00FC6301">
        <w:rPr>
          <w:lang w:val="en-AU"/>
        </w:rPr>
        <w:t>will</w:t>
      </w:r>
      <w:r w:rsidRPr="00FC6301">
        <w:rPr>
          <w:spacing w:val="-8"/>
          <w:lang w:val="en-AU"/>
        </w:rPr>
        <w:t xml:space="preserve"> </w:t>
      </w:r>
      <w:r w:rsidRPr="00FC6301">
        <w:rPr>
          <w:lang w:val="en-AU"/>
        </w:rPr>
        <w:t>be available shortly.</w:t>
      </w:r>
    </w:p>
    <w:p w14:paraId="39002620" w14:textId="77777777" w:rsidR="00B46F34" w:rsidRPr="00FC6301" w:rsidRDefault="004310F6">
      <w:pPr>
        <w:pStyle w:val="BodyText"/>
        <w:spacing w:before="1"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182">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022" w14:textId="40D1503E"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7BC478CE"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025" w14:textId="0434E1BB" w:rsidR="008344FB" w:rsidRPr="00FC6301" w:rsidRDefault="004310F6">
      <w:pPr>
        <w:pStyle w:val="BodyText"/>
        <w:spacing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183">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184">
        <w:r w:rsidRPr="00FC6301">
          <w:rPr>
            <w:u w:val="single"/>
            <w:lang w:val="en-AU"/>
          </w:rPr>
          <w:t>adolescents aged 12-15 years</w:t>
        </w:r>
      </w:hyperlink>
    </w:p>
    <w:p w14:paraId="656BB026" w14:textId="77777777" w:rsidR="008344FB" w:rsidRPr="00FC6301" w:rsidRDefault="004310F6">
      <w:pPr>
        <w:pStyle w:val="BodyText"/>
        <w:spacing w:before="119" w:line="271" w:lineRule="auto"/>
        <w:ind w:left="1087"/>
        <w:rPr>
          <w:lang w:val="en-AU"/>
        </w:rPr>
      </w:pPr>
      <w:r w:rsidRPr="00FC6301">
        <w:rPr>
          <w:lang w:val="en-AU"/>
        </w:rPr>
        <w:t>6</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185">
        <w:r w:rsidRPr="00FC6301">
          <w:rPr>
            <w:u w:val="single"/>
            <w:lang w:val="en-AU"/>
          </w:rPr>
          <w:t>ATAGI</w:t>
        </w:r>
        <w:r w:rsidRPr="00FC6301">
          <w:rPr>
            <w:spacing w:val="-8"/>
            <w:u w:val="single"/>
            <w:lang w:val="en-AU"/>
          </w:rPr>
          <w:t xml:space="preserve"> </w:t>
        </w:r>
        <w:r w:rsidRPr="00FC6301">
          <w:rPr>
            <w:u w:val="single"/>
            <w:lang w:val="en-AU"/>
          </w:rPr>
          <w:t>advice</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the</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sedation</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COVID-19</w:t>
        </w:r>
      </w:hyperlink>
      <w:r w:rsidRPr="00FC6301">
        <w:rPr>
          <w:lang w:val="en-AU"/>
        </w:rPr>
        <w:t xml:space="preserve"> </w:t>
      </w:r>
      <w:hyperlink r:id="rId1186">
        <w:r w:rsidRPr="00FC6301">
          <w:rPr>
            <w:spacing w:val="-2"/>
            <w:u w:val="single"/>
            <w:lang w:val="en-AU"/>
          </w:rPr>
          <w:t>vaccination</w:t>
        </w:r>
      </w:hyperlink>
    </w:p>
    <w:p w14:paraId="656BB027" w14:textId="77777777" w:rsidR="008344FB" w:rsidRPr="00FC6301" w:rsidRDefault="004310F6">
      <w:pPr>
        <w:pStyle w:val="BodyText"/>
        <w:spacing w:before="118"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187">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188">
        <w:r w:rsidRPr="00FC6301">
          <w:rPr>
            <w:u w:val="single"/>
            <w:lang w:val="en-AU"/>
          </w:rPr>
          <w:t>dose of COVID-19 vaccine</w:t>
        </w:r>
      </w:hyperlink>
    </w:p>
    <w:p w14:paraId="656BB028" w14:textId="77777777" w:rsidR="008344FB" w:rsidRPr="00FC6301" w:rsidRDefault="004310F6">
      <w:pPr>
        <w:pStyle w:val="BodyText"/>
        <w:spacing w:before="119"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189">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190">
        <w:r w:rsidRPr="00FC6301">
          <w:rPr>
            <w:spacing w:val="-2"/>
            <w:u w:val="single"/>
            <w:lang w:val="en-AU"/>
          </w:rPr>
          <w:t>vaccinations</w:t>
        </w:r>
      </w:hyperlink>
    </w:p>
    <w:p w14:paraId="656BB029"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29E9C2F" w14:textId="77777777" w:rsidR="00B46F34" w:rsidRPr="00FC6301" w:rsidRDefault="004310F6">
      <w:pPr>
        <w:pStyle w:val="BodyText"/>
        <w:spacing w:before="97" w:line="271" w:lineRule="auto"/>
        <w:ind w:left="1087"/>
        <w:rPr>
          <w:lang w:val="en-AU"/>
        </w:rPr>
      </w:pPr>
      <w:r w:rsidRPr="00FC6301">
        <w:rPr>
          <w:lang w:val="en-AU"/>
        </w:rPr>
        <w:lastRenderedPageBreak/>
        <w:t>28</w:t>
      </w:r>
      <w:r w:rsidRPr="00FC6301">
        <w:rPr>
          <w:spacing w:val="-11"/>
          <w:lang w:val="en-AU"/>
        </w:rPr>
        <w:t xml:space="preserve"> </w:t>
      </w:r>
      <w:r w:rsidRPr="00FC6301">
        <w:rPr>
          <w:lang w:val="en-AU"/>
        </w:rPr>
        <w:t>February</w:t>
      </w:r>
      <w:r w:rsidRPr="00FC6301">
        <w:rPr>
          <w:spacing w:val="-11"/>
          <w:lang w:val="en-AU"/>
        </w:rPr>
        <w:t xml:space="preserve"> </w:t>
      </w:r>
      <w:r w:rsidRPr="00FC6301">
        <w:rPr>
          <w:lang w:val="en-AU"/>
        </w:rPr>
        <w:t>2022:</w:t>
      </w:r>
      <w:r w:rsidRPr="00FC6301">
        <w:rPr>
          <w:spacing w:val="-11"/>
          <w:lang w:val="en-AU"/>
        </w:rPr>
        <w:t xml:space="preserve"> </w:t>
      </w:r>
      <w:hyperlink r:id="rId1191">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192">
        <w:r w:rsidRPr="00FC6301">
          <w:rPr>
            <w:spacing w:val="-2"/>
            <w:u w:val="single"/>
            <w:lang w:val="en-AU"/>
          </w:rPr>
          <w:t>providers</w:t>
        </w:r>
      </w:hyperlink>
    </w:p>
    <w:p w14:paraId="39C6CC2D"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193">
        <w:r w:rsidRPr="00FC6301">
          <w:rPr>
            <w:u w:val="single"/>
            <w:lang w:val="en-AU"/>
          </w:rPr>
          <w:t>providers</w:t>
        </w:r>
      </w:hyperlink>
      <w:r w:rsidRPr="00FC6301">
        <w:rPr>
          <w:lang w:val="en-AU"/>
        </w:rPr>
        <w:t xml:space="preserve"> and </w:t>
      </w:r>
      <w:hyperlink r:id="rId1194">
        <w:r w:rsidRPr="00FC6301">
          <w:rPr>
            <w:u w:val="single"/>
            <w:lang w:val="en-AU"/>
          </w:rPr>
          <w:t>patients</w:t>
        </w:r>
      </w:hyperlink>
      <w:r w:rsidRPr="00FC6301">
        <w:rPr>
          <w:lang w:val="en-AU"/>
        </w:rPr>
        <w:t>.</w:t>
      </w:r>
    </w:p>
    <w:p w14:paraId="656BB031" w14:textId="43FC1BE4"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033" w14:textId="1681A7E0" w:rsidR="008344FB" w:rsidRPr="00FC6301" w:rsidRDefault="008344FB">
      <w:pPr>
        <w:pStyle w:val="BodyText"/>
        <w:tabs>
          <w:tab w:val="left" w:pos="2330"/>
          <w:tab w:val="left" w:pos="4243"/>
        </w:tabs>
        <w:spacing w:before="116" w:line="384" w:lineRule="auto"/>
        <w:ind w:left="487" w:right="705"/>
        <w:rPr>
          <w:lang w:val="en-AU"/>
        </w:rPr>
      </w:pPr>
    </w:p>
    <w:p w14:paraId="656BB034"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F275BBE" w14:textId="77777777" w:rsidR="00B46F34" w:rsidRPr="00FC6301" w:rsidRDefault="00B46F34">
      <w:pPr>
        <w:pStyle w:val="BodyText"/>
        <w:rPr>
          <w:lang w:val="en-AU"/>
        </w:rPr>
      </w:pPr>
    </w:p>
    <w:bookmarkStart w:id="49" w:name="48_27_April_2022"/>
    <w:bookmarkEnd w:id="49"/>
    <w:p w14:paraId="06DBE34B"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195">
        <w:r w:rsidRPr="00FC6301">
          <w:rPr>
            <w:u w:val="single"/>
            <w:lang w:val="en-AU"/>
          </w:rPr>
          <w:t xml:space="preserve">News and </w:t>
        </w:r>
        <w:r w:rsidRPr="00FC6301">
          <w:rPr>
            <w:spacing w:val="-2"/>
            <w:u w:val="single"/>
            <w:lang w:val="en-AU"/>
          </w:rPr>
          <w:t>media</w:t>
        </w:r>
      </w:hyperlink>
    </w:p>
    <w:p w14:paraId="656BB03C" w14:textId="2D8FF5F7"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27 April 2022</w:t>
      </w:r>
    </w:p>
    <w:p w14:paraId="4017AE3C"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27</w:t>
      </w:r>
      <w:r w:rsidRPr="00FC6301">
        <w:rPr>
          <w:spacing w:val="-7"/>
          <w:lang w:val="en-AU"/>
        </w:rPr>
        <w:t xml:space="preserve"> </w:t>
      </w:r>
      <w:r w:rsidRPr="00FC6301">
        <w:rPr>
          <w:lang w:val="en-AU"/>
        </w:rPr>
        <w:t xml:space="preserve">April </w:t>
      </w:r>
      <w:r w:rsidRPr="00FC6301">
        <w:rPr>
          <w:spacing w:val="-2"/>
          <w:lang w:val="en-AU"/>
        </w:rPr>
        <w:t>2022.</w:t>
      </w:r>
    </w:p>
    <w:p w14:paraId="656BB03F" w14:textId="58C2B146" w:rsidR="008344FB" w:rsidRPr="00FC6301" w:rsidRDefault="008344FB">
      <w:pPr>
        <w:rPr>
          <w:sz w:val="9"/>
          <w:lang w:val="en-AU"/>
        </w:rPr>
        <w:sectPr w:rsidR="008344FB" w:rsidRPr="00FC6301">
          <w:headerReference w:type="default" r:id="rId1196"/>
          <w:footerReference w:type="default" r:id="rId1197"/>
          <w:pgSz w:w="11900" w:h="16840"/>
          <w:pgMar w:top="460" w:right="1680" w:bottom="440" w:left="1680" w:header="269" w:footer="253" w:gutter="0"/>
          <w:pgNumType w:start="1"/>
          <w:cols w:space="720"/>
        </w:sectPr>
      </w:pPr>
    </w:p>
    <w:p w14:paraId="656BB04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041"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 xml:space="preserve">29 April 2022 General </w:t>
      </w:r>
      <w:r w:rsidRPr="00FC6301">
        <w:rPr>
          <w:spacing w:val="-2"/>
          <w:lang w:val="en-AU"/>
        </w:rPr>
        <w:t>public</w:t>
      </w:r>
    </w:p>
    <w:p w14:paraId="656BB04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2CFAEB44" w14:textId="77777777" w:rsidR="00B46F34" w:rsidRPr="00FC6301" w:rsidRDefault="00B46F34">
      <w:pPr>
        <w:pStyle w:val="BodyText"/>
        <w:rPr>
          <w:sz w:val="48"/>
          <w:lang w:val="en-AU"/>
        </w:rPr>
      </w:pPr>
    </w:p>
    <w:p w14:paraId="1FAF321C" w14:textId="77777777" w:rsidR="00B46F34"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B04B" w14:textId="5525A170" w:rsidR="008344FB" w:rsidRPr="00FC6301" w:rsidRDefault="00FC6301">
      <w:pPr>
        <w:pStyle w:val="BodyText"/>
        <w:spacing w:line="271" w:lineRule="auto"/>
        <w:ind w:left="1087"/>
        <w:rPr>
          <w:lang w:val="en-AU"/>
        </w:rPr>
      </w:pPr>
      <w:hyperlink r:id="rId1198">
        <w:r w:rsidR="004310F6" w:rsidRPr="00FC6301">
          <w:rPr>
            <w:u w:val="single"/>
            <w:lang w:val="en-AU"/>
          </w:rPr>
          <w:t>Guidance</w:t>
        </w:r>
        <w:r w:rsidR="004310F6" w:rsidRPr="00FC6301">
          <w:rPr>
            <w:spacing w:val="-9"/>
            <w:u w:val="single"/>
            <w:lang w:val="en-AU"/>
          </w:rPr>
          <w:t xml:space="preserve"> </w:t>
        </w:r>
        <w:r w:rsidR="004310F6" w:rsidRPr="00FC6301">
          <w:rPr>
            <w:u w:val="single"/>
            <w:lang w:val="en-AU"/>
          </w:rPr>
          <w:t>on</w:t>
        </w:r>
        <w:r w:rsidR="004310F6" w:rsidRPr="00FC6301">
          <w:rPr>
            <w:spacing w:val="-9"/>
            <w:u w:val="single"/>
            <w:lang w:val="en-AU"/>
          </w:rPr>
          <w:t xml:space="preserve"> </w:t>
        </w:r>
        <w:r w:rsidR="004310F6" w:rsidRPr="00FC6301">
          <w:rPr>
            <w:u w:val="single"/>
            <w:lang w:val="en-AU"/>
          </w:rPr>
          <w:t>Myocarditis</w:t>
        </w:r>
        <w:r w:rsidR="004310F6" w:rsidRPr="00FC6301">
          <w:rPr>
            <w:spacing w:val="-9"/>
            <w:u w:val="single"/>
            <w:lang w:val="en-AU"/>
          </w:rPr>
          <w:t xml:space="preserve"> </w:t>
        </w:r>
        <w:r w:rsidR="004310F6" w:rsidRPr="00FC6301">
          <w:rPr>
            <w:u w:val="single"/>
            <w:lang w:val="en-AU"/>
          </w:rPr>
          <w:t>and</w:t>
        </w:r>
        <w:r w:rsidR="004310F6" w:rsidRPr="00FC6301">
          <w:rPr>
            <w:spacing w:val="-9"/>
            <w:u w:val="single"/>
            <w:lang w:val="en-AU"/>
          </w:rPr>
          <w:t xml:space="preserve"> </w:t>
        </w:r>
        <w:r w:rsidR="004310F6" w:rsidRPr="00FC6301">
          <w:rPr>
            <w:u w:val="single"/>
            <w:lang w:val="en-AU"/>
          </w:rPr>
          <w:t>Pericarditis</w:t>
        </w:r>
        <w:r w:rsidR="004310F6" w:rsidRPr="00FC6301">
          <w:rPr>
            <w:spacing w:val="-9"/>
            <w:u w:val="single"/>
            <w:lang w:val="en-AU"/>
          </w:rPr>
          <w:t xml:space="preserve"> </w:t>
        </w:r>
        <w:r w:rsidR="004310F6" w:rsidRPr="00FC6301">
          <w:rPr>
            <w:u w:val="single"/>
            <w:lang w:val="en-AU"/>
          </w:rPr>
          <w:t>after</w:t>
        </w:r>
        <w:r w:rsidR="004310F6" w:rsidRPr="00FC6301">
          <w:rPr>
            <w:spacing w:val="-9"/>
            <w:u w:val="single"/>
            <w:lang w:val="en-AU"/>
          </w:rPr>
          <w:t xml:space="preserve"> </w:t>
        </w:r>
        <w:r w:rsidR="004310F6" w:rsidRPr="00FC6301">
          <w:rPr>
            <w:u w:val="single"/>
            <w:lang w:val="en-AU"/>
          </w:rPr>
          <w:t>mRNA</w:t>
        </w:r>
        <w:r w:rsidR="004310F6" w:rsidRPr="00FC6301">
          <w:rPr>
            <w:spacing w:val="-9"/>
            <w:u w:val="single"/>
            <w:lang w:val="en-AU"/>
          </w:rPr>
          <w:t xml:space="preserve"> </w:t>
        </w:r>
        <w:r w:rsidR="004310F6" w:rsidRPr="00FC6301">
          <w:rPr>
            <w:u w:val="single"/>
            <w:lang w:val="en-AU"/>
          </w:rPr>
          <w:t>COVID-19</w:t>
        </w:r>
      </w:hyperlink>
      <w:r w:rsidR="004310F6" w:rsidRPr="00FC6301">
        <w:rPr>
          <w:lang w:val="en-AU"/>
        </w:rPr>
        <w:t xml:space="preserve"> </w:t>
      </w:r>
      <w:hyperlink r:id="rId1199">
        <w:r w:rsidR="004310F6" w:rsidRPr="00FC6301">
          <w:rPr>
            <w:u w:val="single"/>
            <w:lang w:val="en-AU"/>
          </w:rPr>
          <w:t>vaccines</w:t>
        </w:r>
      </w:hyperlink>
      <w:r w:rsidR="004310F6" w:rsidRPr="00FC6301">
        <w:rPr>
          <w:lang w:val="en-AU"/>
        </w:rPr>
        <w:t xml:space="preserve"> including updates to mRNA COVID-19 vaccine dose</w:t>
      </w:r>
    </w:p>
    <w:p w14:paraId="656BB04C"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B04D" w14:textId="77777777" w:rsidR="008344FB" w:rsidRPr="00FC6301" w:rsidRDefault="004310F6">
      <w:pPr>
        <w:pStyle w:val="BodyText"/>
        <w:spacing w:before="97"/>
        <w:ind w:left="1087"/>
        <w:jc w:val="both"/>
        <w:rPr>
          <w:lang w:val="en-AU"/>
        </w:rPr>
      </w:pPr>
      <w:r w:rsidRPr="00FC6301">
        <w:rPr>
          <w:lang w:val="en-AU"/>
        </w:rPr>
        <w:lastRenderedPageBreak/>
        <w:t>intervals</w:t>
      </w:r>
      <w:r w:rsidRPr="00FC6301">
        <w:rPr>
          <w:spacing w:val="-2"/>
          <w:lang w:val="en-AU"/>
        </w:rPr>
        <w:t xml:space="preserve"> </w:t>
      </w:r>
      <w:r w:rsidRPr="00FC6301">
        <w:rPr>
          <w:lang w:val="en-AU"/>
        </w:rPr>
        <w:t xml:space="preserve">and rates of myocarditis and </w:t>
      </w:r>
      <w:r w:rsidRPr="00FC6301">
        <w:rPr>
          <w:spacing w:val="-2"/>
          <w:lang w:val="en-AU"/>
        </w:rPr>
        <w:t>pericarditis</w:t>
      </w:r>
    </w:p>
    <w:p w14:paraId="777DCE6E" w14:textId="77777777" w:rsidR="00B46F34" w:rsidRPr="00FC6301" w:rsidRDefault="00FC6301">
      <w:pPr>
        <w:pStyle w:val="BodyText"/>
        <w:spacing w:before="161" w:line="271" w:lineRule="auto"/>
        <w:ind w:left="1087" w:right="584"/>
        <w:jc w:val="both"/>
        <w:rPr>
          <w:lang w:val="en-AU"/>
        </w:rPr>
      </w:pPr>
      <w:hyperlink r:id="rId1200">
        <w:r w:rsidR="004310F6" w:rsidRPr="00FC6301">
          <w:rPr>
            <w:u w:val="single"/>
            <w:lang w:val="en-AU"/>
          </w:rPr>
          <w:t>ATAGI</w:t>
        </w:r>
        <w:r w:rsidR="004310F6" w:rsidRPr="00FC6301">
          <w:rPr>
            <w:spacing w:val="-12"/>
            <w:u w:val="single"/>
            <w:lang w:val="en-AU"/>
          </w:rPr>
          <w:t xml:space="preserve"> </w:t>
        </w:r>
        <w:r w:rsidR="004310F6" w:rsidRPr="00FC6301">
          <w:rPr>
            <w:u w:val="single"/>
            <w:lang w:val="en-AU"/>
          </w:rPr>
          <w:t>clinical</w:t>
        </w:r>
        <w:r w:rsidR="004310F6" w:rsidRPr="00FC6301">
          <w:rPr>
            <w:spacing w:val="-16"/>
            <w:u w:val="single"/>
            <w:lang w:val="en-AU"/>
          </w:rPr>
          <w:t xml:space="preserve"> </w:t>
        </w:r>
        <w:r w:rsidR="004310F6" w:rsidRPr="00FC6301">
          <w:rPr>
            <w:u w:val="single"/>
            <w:lang w:val="en-AU"/>
          </w:rPr>
          <w:t>guidance</w:t>
        </w:r>
        <w:r w:rsidR="004310F6" w:rsidRPr="00FC6301">
          <w:rPr>
            <w:spacing w:val="-12"/>
            <w:u w:val="single"/>
            <w:lang w:val="en-AU"/>
          </w:rPr>
          <w:t xml:space="preserve"> </w:t>
        </w:r>
        <w:r w:rsidR="004310F6" w:rsidRPr="00FC6301">
          <w:rPr>
            <w:u w:val="single"/>
            <w:lang w:val="en-AU"/>
          </w:rPr>
          <w:t>for</w:t>
        </w:r>
        <w:r w:rsidR="004310F6" w:rsidRPr="00FC6301">
          <w:rPr>
            <w:spacing w:val="-12"/>
            <w:u w:val="single"/>
            <w:lang w:val="en-AU"/>
          </w:rPr>
          <w:t xml:space="preserve"> </w:t>
        </w:r>
        <w:r w:rsidR="004310F6" w:rsidRPr="00FC6301">
          <w:rPr>
            <w:u w:val="single"/>
            <w:lang w:val="en-AU"/>
          </w:rPr>
          <w:t>COVID-19</w:t>
        </w:r>
        <w:r w:rsidR="004310F6" w:rsidRPr="00FC6301">
          <w:rPr>
            <w:spacing w:val="-12"/>
            <w:u w:val="single"/>
            <w:lang w:val="en-AU"/>
          </w:rPr>
          <w:t xml:space="preserve"> </w:t>
        </w:r>
        <w:r w:rsidR="004310F6" w:rsidRPr="00FC6301">
          <w:rPr>
            <w:u w:val="single"/>
            <w:lang w:val="en-AU"/>
          </w:rPr>
          <w:t>vaccine</w:t>
        </w:r>
        <w:r w:rsidR="004310F6" w:rsidRPr="00FC6301">
          <w:rPr>
            <w:spacing w:val="-12"/>
            <w:u w:val="single"/>
            <w:lang w:val="en-AU"/>
          </w:rPr>
          <w:t xml:space="preserve"> </w:t>
        </w:r>
        <w:r w:rsidR="004310F6" w:rsidRPr="00FC6301">
          <w:rPr>
            <w:u w:val="single"/>
            <w:lang w:val="en-AU"/>
          </w:rPr>
          <w:t>providers</w:t>
        </w:r>
      </w:hyperlink>
      <w:r w:rsidR="004310F6" w:rsidRPr="00FC6301">
        <w:rPr>
          <w:spacing w:val="-12"/>
          <w:lang w:val="en-AU"/>
        </w:rPr>
        <w:t xml:space="preserve"> </w:t>
      </w:r>
      <w:r w:rsidR="004310F6" w:rsidRPr="00FC6301">
        <w:rPr>
          <w:lang w:val="en-AU"/>
        </w:rPr>
        <w:t>including updates</w:t>
      </w:r>
      <w:r w:rsidR="004310F6" w:rsidRPr="00FC6301">
        <w:rPr>
          <w:spacing w:val="-6"/>
          <w:lang w:val="en-AU"/>
        </w:rPr>
        <w:t xml:space="preserve"> </w:t>
      </w:r>
      <w:r w:rsidR="004310F6" w:rsidRPr="00FC6301">
        <w:rPr>
          <w:lang w:val="en-AU"/>
        </w:rPr>
        <w:t>to</w:t>
      </w:r>
      <w:r w:rsidR="004310F6" w:rsidRPr="00FC6301">
        <w:rPr>
          <w:spacing w:val="-6"/>
          <w:lang w:val="en-AU"/>
        </w:rPr>
        <w:t xml:space="preserve"> </w:t>
      </w:r>
      <w:r w:rsidR="004310F6" w:rsidRPr="00FC6301">
        <w:rPr>
          <w:lang w:val="en-AU"/>
        </w:rPr>
        <w:t>mRNA</w:t>
      </w:r>
      <w:r w:rsidR="004310F6" w:rsidRPr="00FC6301">
        <w:rPr>
          <w:spacing w:val="-6"/>
          <w:lang w:val="en-AU"/>
        </w:rPr>
        <w:t xml:space="preserve"> </w:t>
      </w:r>
      <w:r w:rsidR="004310F6" w:rsidRPr="00FC6301">
        <w:rPr>
          <w:lang w:val="en-AU"/>
        </w:rPr>
        <w:t>COVID-19</w:t>
      </w:r>
      <w:r w:rsidR="004310F6" w:rsidRPr="00FC6301">
        <w:rPr>
          <w:spacing w:val="-6"/>
          <w:lang w:val="en-AU"/>
        </w:rPr>
        <w:t xml:space="preserve"> </w:t>
      </w:r>
      <w:r w:rsidR="004310F6" w:rsidRPr="00FC6301">
        <w:rPr>
          <w:lang w:val="en-AU"/>
        </w:rPr>
        <w:t>vaccine</w:t>
      </w:r>
      <w:r w:rsidR="004310F6" w:rsidRPr="00FC6301">
        <w:rPr>
          <w:spacing w:val="-6"/>
          <w:lang w:val="en-AU"/>
        </w:rPr>
        <w:t xml:space="preserve"> </w:t>
      </w:r>
      <w:r w:rsidR="004310F6" w:rsidRPr="00FC6301">
        <w:rPr>
          <w:lang w:val="en-AU"/>
        </w:rPr>
        <w:t>dose</w:t>
      </w:r>
      <w:r w:rsidR="004310F6" w:rsidRPr="00FC6301">
        <w:rPr>
          <w:spacing w:val="-6"/>
          <w:lang w:val="en-AU"/>
        </w:rPr>
        <w:t xml:space="preserve"> </w:t>
      </w:r>
      <w:r w:rsidR="004310F6" w:rsidRPr="00FC6301">
        <w:rPr>
          <w:lang w:val="en-AU"/>
        </w:rPr>
        <w:t>intervals</w:t>
      </w:r>
      <w:r w:rsidR="004310F6" w:rsidRPr="00FC6301">
        <w:rPr>
          <w:spacing w:val="-6"/>
          <w:lang w:val="en-AU"/>
        </w:rPr>
        <w:t xml:space="preserve"> </w:t>
      </w:r>
      <w:r w:rsidR="004310F6" w:rsidRPr="00FC6301">
        <w:rPr>
          <w:lang w:val="en-AU"/>
        </w:rPr>
        <w:t>and</w:t>
      </w:r>
      <w:r w:rsidR="004310F6" w:rsidRPr="00FC6301">
        <w:rPr>
          <w:spacing w:val="-6"/>
          <w:lang w:val="en-AU"/>
        </w:rPr>
        <w:t xml:space="preserve"> </w:t>
      </w:r>
      <w:r w:rsidR="004310F6" w:rsidRPr="00FC6301">
        <w:rPr>
          <w:lang w:val="en-AU"/>
        </w:rPr>
        <w:t>timing</w:t>
      </w:r>
      <w:r w:rsidR="004310F6" w:rsidRPr="00FC6301">
        <w:rPr>
          <w:spacing w:val="-6"/>
          <w:lang w:val="en-AU"/>
        </w:rPr>
        <w:t xml:space="preserve"> </w:t>
      </w:r>
      <w:r w:rsidR="004310F6" w:rsidRPr="00FC6301">
        <w:rPr>
          <w:lang w:val="en-AU"/>
        </w:rPr>
        <w:t>of vaccination post infection</w:t>
      </w:r>
    </w:p>
    <w:p w14:paraId="656BB051" w14:textId="40EA4C4C"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0E403525" w14:textId="77777777" w:rsidR="00B46F34" w:rsidRPr="00FC6301" w:rsidRDefault="004310F6">
      <w:pPr>
        <w:pStyle w:val="BodyText"/>
        <w:spacing w:before="356" w:line="271" w:lineRule="auto"/>
        <w:ind w:left="487" w:right="944"/>
        <w:rPr>
          <w:lang w:val="en-AU"/>
        </w:rPr>
      </w:pPr>
      <w:r w:rsidRPr="00FC6301">
        <w:rPr>
          <w:lang w:val="en-AU"/>
        </w:rPr>
        <w:t>On Wednesday 27 April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26</w:t>
      </w:r>
      <w:r w:rsidRPr="00FC6301">
        <w:rPr>
          <w:spacing w:val="-7"/>
          <w:lang w:val="en-AU"/>
        </w:rPr>
        <w:t xml:space="preserve"> </w:t>
      </w:r>
      <w:r w:rsidRPr="00FC6301">
        <w:rPr>
          <w:lang w:val="en-AU"/>
        </w:rPr>
        <w:t xml:space="preserve">April 2022, </w:t>
      </w:r>
      <w:hyperlink r:id="rId1201">
        <w:r w:rsidRPr="00FC6301">
          <w:rPr>
            <w:u w:val="single"/>
            <w:lang w:val="en-AU"/>
          </w:rPr>
          <w:t>over 57 million doses</w:t>
        </w:r>
      </w:hyperlink>
      <w:r w:rsidRPr="00FC6301">
        <w:rPr>
          <w:lang w:val="en-AU"/>
        </w:rPr>
        <w:t xml:space="preserve"> of COVID-19 vaccines have been administered in Australia.</w:t>
      </w:r>
    </w:p>
    <w:p w14:paraId="656BB055" w14:textId="584C9D6D" w:rsidR="008344FB" w:rsidRPr="00FC6301" w:rsidRDefault="004310F6">
      <w:pPr>
        <w:pStyle w:val="Heading2"/>
        <w:spacing w:line="225" w:lineRule="auto"/>
        <w:ind w:right="641"/>
        <w:rPr>
          <w:lang w:val="en-AU"/>
        </w:rPr>
      </w:pPr>
      <w:r w:rsidRPr="00FC6301">
        <w:rPr>
          <w:lang w:val="en-AU"/>
        </w:rPr>
        <w:t>ATAGI</w:t>
      </w:r>
      <w:r w:rsidRPr="00FC6301">
        <w:rPr>
          <w:spacing w:val="-29"/>
          <w:lang w:val="en-AU"/>
        </w:rPr>
        <w:t xml:space="preserve"> </w:t>
      </w:r>
      <w:r w:rsidRPr="00FC6301">
        <w:rPr>
          <w:lang w:val="en-AU"/>
        </w:rPr>
        <w:t>Advice</w:t>
      </w:r>
      <w:r w:rsidRPr="00FC6301">
        <w:rPr>
          <w:spacing w:val="-29"/>
          <w:lang w:val="en-AU"/>
        </w:rPr>
        <w:t xml:space="preserve"> </w:t>
      </w:r>
      <w:r w:rsidRPr="00FC6301">
        <w:rPr>
          <w:lang w:val="en-AU"/>
        </w:rPr>
        <w:t>on</w:t>
      </w:r>
      <w:r w:rsidRPr="00FC6301">
        <w:rPr>
          <w:spacing w:val="-29"/>
          <w:lang w:val="en-AU"/>
        </w:rPr>
        <w:t xml:space="preserve"> </w:t>
      </w:r>
      <w:r w:rsidRPr="00FC6301">
        <w:rPr>
          <w:lang w:val="en-AU"/>
        </w:rPr>
        <w:t>mRNA</w:t>
      </w:r>
      <w:r w:rsidRPr="00FC6301">
        <w:rPr>
          <w:spacing w:val="-29"/>
          <w:lang w:val="en-AU"/>
        </w:rPr>
        <w:t xml:space="preserve"> </w:t>
      </w:r>
      <w:r w:rsidRPr="00FC6301">
        <w:rPr>
          <w:lang w:val="en-AU"/>
        </w:rPr>
        <w:t>COVID- 19 vaccine dose intervals</w:t>
      </w:r>
    </w:p>
    <w:p w14:paraId="74FD44B9"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4"/>
          <w:lang w:val="en-AU"/>
        </w:rPr>
        <w:t xml:space="preserve"> </w:t>
      </w:r>
      <w:r w:rsidRPr="00FC6301">
        <w:rPr>
          <w:lang w:val="en-AU"/>
        </w:rPr>
        <w:t>recommended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interval</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2</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primary</w:t>
      </w:r>
      <w:r w:rsidRPr="00FC6301">
        <w:rPr>
          <w:spacing w:val="-4"/>
          <w:lang w:val="en-AU"/>
        </w:rPr>
        <w:t xml:space="preserve"> </w:t>
      </w:r>
      <w:r w:rsidRPr="00FC6301">
        <w:rPr>
          <w:lang w:val="en-AU"/>
        </w:rPr>
        <w:t>course of mRNA COVID-19 vaccines was previously:</w:t>
      </w:r>
    </w:p>
    <w:p w14:paraId="656BB058" w14:textId="5F4BAB73" w:rsidR="008344FB" w:rsidRPr="00FC6301" w:rsidRDefault="004310F6">
      <w:pPr>
        <w:pStyle w:val="ListParagraph"/>
        <w:numPr>
          <w:ilvl w:val="0"/>
          <w:numId w:val="2"/>
        </w:numPr>
        <w:tabs>
          <w:tab w:val="left" w:pos="1282"/>
        </w:tabs>
        <w:ind w:hanging="195"/>
        <w:rPr>
          <w:sz w:val="24"/>
          <w:lang w:val="en-AU"/>
        </w:rPr>
      </w:pPr>
      <w:r w:rsidRPr="00FC6301">
        <w:rPr>
          <w:sz w:val="24"/>
          <w:lang w:val="en-AU"/>
        </w:rPr>
        <w:t xml:space="preserve">to 6 weeks for Comirnaty </w:t>
      </w:r>
      <w:r w:rsidRPr="00FC6301">
        <w:rPr>
          <w:spacing w:val="-2"/>
          <w:sz w:val="24"/>
          <w:lang w:val="en-AU"/>
        </w:rPr>
        <w:t>(Pfizer)</w:t>
      </w:r>
    </w:p>
    <w:p w14:paraId="7674A41F" w14:textId="77777777" w:rsidR="00B46F34" w:rsidRPr="00FC6301" w:rsidRDefault="004310F6">
      <w:pPr>
        <w:pStyle w:val="ListParagraph"/>
        <w:numPr>
          <w:ilvl w:val="0"/>
          <w:numId w:val="2"/>
        </w:numPr>
        <w:tabs>
          <w:tab w:val="left" w:pos="1282"/>
        </w:tabs>
        <w:spacing w:before="161"/>
        <w:ind w:hanging="195"/>
        <w:rPr>
          <w:sz w:val="24"/>
          <w:lang w:val="en-AU"/>
        </w:rPr>
      </w:pPr>
      <w:r w:rsidRPr="00FC6301">
        <w:rPr>
          <w:sz w:val="24"/>
          <w:lang w:val="en-AU"/>
        </w:rPr>
        <w:t xml:space="preserve">to 6 weeks for Spikevax </w:t>
      </w:r>
      <w:r w:rsidRPr="00FC6301">
        <w:rPr>
          <w:spacing w:val="-2"/>
          <w:sz w:val="24"/>
          <w:lang w:val="en-AU"/>
        </w:rPr>
        <w:t>(Moderna).</w:t>
      </w:r>
    </w:p>
    <w:p w14:paraId="55968003"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10"/>
          <w:lang w:val="en-AU"/>
        </w:rPr>
        <w:t xml:space="preserve"> </w:t>
      </w:r>
      <w:r w:rsidRPr="00FC6301">
        <w:rPr>
          <w:lang w:val="en-AU"/>
        </w:rPr>
        <w:t>now</w:t>
      </w:r>
      <w:r w:rsidRPr="00FC6301">
        <w:rPr>
          <w:spacing w:val="-10"/>
          <w:lang w:val="en-AU"/>
        </w:rPr>
        <w:t xml:space="preserve"> </w:t>
      </w:r>
      <w:r w:rsidRPr="00FC6301">
        <w:rPr>
          <w:lang w:val="en-AU"/>
        </w:rPr>
        <w:t>recommends</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dose</w:t>
      </w:r>
      <w:r w:rsidRPr="00FC6301">
        <w:rPr>
          <w:spacing w:val="-10"/>
          <w:lang w:val="en-AU"/>
        </w:rPr>
        <w:t xml:space="preserve"> </w:t>
      </w:r>
      <w:r w:rsidRPr="00FC6301">
        <w:rPr>
          <w:lang w:val="en-AU"/>
        </w:rPr>
        <w:t>interval</w:t>
      </w:r>
      <w:r w:rsidRPr="00FC6301">
        <w:rPr>
          <w:spacing w:val="-10"/>
          <w:lang w:val="en-AU"/>
        </w:rPr>
        <w:t xml:space="preserve"> </w:t>
      </w:r>
      <w:r w:rsidRPr="00FC6301">
        <w:rPr>
          <w:lang w:val="en-AU"/>
        </w:rPr>
        <w:t>between</w:t>
      </w:r>
      <w:r w:rsidRPr="00FC6301">
        <w:rPr>
          <w:spacing w:val="-10"/>
          <w:lang w:val="en-AU"/>
        </w:rPr>
        <w:t xml:space="preserve"> </w:t>
      </w:r>
      <w:r w:rsidRPr="00FC6301">
        <w:rPr>
          <w:lang w:val="en-AU"/>
        </w:rPr>
        <w:t>primary</w:t>
      </w:r>
      <w:r w:rsidRPr="00FC6301">
        <w:rPr>
          <w:spacing w:val="-10"/>
          <w:lang w:val="en-AU"/>
        </w:rPr>
        <w:t xml:space="preserve"> </w:t>
      </w:r>
      <w:r w:rsidRPr="00FC6301">
        <w:rPr>
          <w:lang w:val="en-AU"/>
        </w:rPr>
        <w:t>doses should be extended to 8 weeks.</w:t>
      </w:r>
    </w:p>
    <w:p w14:paraId="7BD91855" w14:textId="77777777" w:rsidR="00B46F34" w:rsidRPr="00FC6301" w:rsidRDefault="004310F6">
      <w:pPr>
        <w:pStyle w:val="BodyText"/>
        <w:spacing w:line="271" w:lineRule="auto"/>
        <w:ind w:left="487" w:right="495"/>
        <w:rPr>
          <w:lang w:val="en-AU"/>
        </w:rPr>
      </w:pPr>
      <w:r w:rsidRPr="00FC6301">
        <w:rPr>
          <w:lang w:val="en-AU"/>
        </w:rPr>
        <w:t>The</w:t>
      </w:r>
      <w:r w:rsidRPr="00FC6301">
        <w:rPr>
          <w:spacing w:val="-4"/>
          <w:lang w:val="en-AU"/>
        </w:rPr>
        <w:t xml:space="preserve"> </w:t>
      </w:r>
      <w:r w:rsidRPr="00FC6301">
        <w:rPr>
          <w:lang w:val="en-AU"/>
        </w:rPr>
        <w:t>extended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interval</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8</w:t>
      </w:r>
      <w:r w:rsidRPr="00FC6301">
        <w:rPr>
          <w:spacing w:val="-4"/>
          <w:lang w:val="en-AU"/>
        </w:rPr>
        <w:t xml:space="preserve"> </w:t>
      </w:r>
      <w:r w:rsidRPr="00FC6301">
        <w:rPr>
          <w:lang w:val="en-AU"/>
        </w:rPr>
        <w:t>weeks</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shown</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improve</w:t>
      </w:r>
      <w:r w:rsidRPr="00FC6301">
        <w:rPr>
          <w:spacing w:val="-4"/>
          <w:lang w:val="en-AU"/>
        </w:rPr>
        <w:t xml:space="preserve"> </w:t>
      </w:r>
      <w:r w:rsidRPr="00FC6301">
        <w:rPr>
          <w:lang w:val="en-AU"/>
        </w:rPr>
        <w:t>the immune response to vaccination and therefore may improve effectiveness. A longer dose interval may also reduce the risk of myocarditis and pericarditis. The longer dose interval is particularly recommended</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groups</w:t>
      </w:r>
      <w:r w:rsidRPr="00FC6301">
        <w:rPr>
          <w:spacing w:val="-3"/>
          <w:lang w:val="en-AU"/>
        </w:rPr>
        <w:t xml:space="preserve"> </w:t>
      </w:r>
      <w:r w:rsidRPr="00FC6301">
        <w:rPr>
          <w:lang w:val="en-AU"/>
        </w:rPr>
        <w:t>at</w:t>
      </w:r>
      <w:r w:rsidRPr="00FC6301">
        <w:rPr>
          <w:spacing w:val="-3"/>
          <w:lang w:val="en-AU"/>
        </w:rPr>
        <w:t xml:space="preserve"> </w:t>
      </w:r>
      <w:r w:rsidRPr="00FC6301">
        <w:rPr>
          <w:lang w:val="en-AU"/>
        </w:rPr>
        <w:t>higher</w:t>
      </w:r>
      <w:r w:rsidRPr="00FC6301">
        <w:rPr>
          <w:spacing w:val="-3"/>
          <w:lang w:val="en-AU"/>
        </w:rPr>
        <w:t xml:space="preserve"> </w:t>
      </w:r>
      <w:r w:rsidRPr="00FC6301">
        <w:rPr>
          <w:lang w:val="en-AU"/>
        </w:rPr>
        <w:t>risk</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this</w:t>
      </w:r>
      <w:r w:rsidRPr="00FC6301">
        <w:rPr>
          <w:spacing w:val="-3"/>
          <w:lang w:val="en-AU"/>
        </w:rPr>
        <w:t xml:space="preserve"> </w:t>
      </w:r>
      <w:r w:rsidRPr="00FC6301">
        <w:rPr>
          <w:lang w:val="en-AU"/>
        </w:rPr>
        <w:t>side</w:t>
      </w:r>
      <w:r w:rsidRPr="00FC6301">
        <w:rPr>
          <w:spacing w:val="-3"/>
          <w:lang w:val="en-AU"/>
        </w:rPr>
        <w:t xml:space="preserve"> </w:t>
      </w:r>
      <w:r w:rsidRPr="00FC6301">
        <w:rPr>
          <w:lang w:val="en-AU"/>
        </w:rPr>
        <w:t>effect</w:t>
      </w:r>
      <w:r w:rsidRPr="00FC6301">
        <w:rPr>
          <w:spacing w:val="-3"/>
          <w:lang w:val="en-AU"/>
        </w:rPr>
        <w:t xml:space="preserve"> </w:t>
      </w:r>
      <w:r w:rsidRPr="00FC6301">
        <w:rPr>
          <w:lang w:val="en-AU"/>
        </w:rPr>
        <w:t>(those</w:t>
      </w:r>
      <w:r w:rsidRPr="00FC6301">
        <w:rPr>
          <w:spacing w:val="-3"/>
          <w:lang w:val="en-AU"/>
        </w:rPr>
        <w:t xml:space="preserve"> </w:t>
      </w:r>
      <w:r w:rsidRPr="00FC6301">
        <w:rPr>
          <w:lang w:val="en-AU"/>
        </w:rPr>
        <w:t>under the age of 40 years).</w:t>
      </w:r>
    </w:p>
    <w:p w14:paraId="5126E8F7" w14:textId="77777777" w:rsidR="00B46F34" w:rsidRPr="00FC6301" w:rsidRDefault="004310F6">
      <w:pPr>
        <w:pStyle w:val="BodyText"/>
        <w:spacing w:before="1" w:line="271" w:lineRule="auto"/>
        <w:ind w:left="487" w:right="519"/>
        <w:rPr>
          <w:lang w:val="en-AU"/>
        </w:rPr>
      </w:pPr>
      <w:r w:rsidRPr="00FC6301">
        <w:rPr>
          <w:lang w:val="en-AU"/>
        </w:rPr>
        <w:t>The dose interval can be reduced (to a minimum of 3 weeks for Pfizer or 4 weeks for Moderna) for people at higher risk of severe COVID-19 (including</w:t>
      </w:r>
      <w:r w:rsidRPr="00FC6301">
        <w:rPr>
          <w:spacing w:val="-5"/>
          <w:lang w:val="en-AU"/>
        </w:rPr>
        <w:t xml:space="preserve"> </w:t>
      </w:r>
      <w:r w:rsidRPr="00FC6301">
        <w:rPr>
          <w:lang w:val="en-AU"/>
        </w:rPr>
        <w:t>older</w:t>
      </w:r>
      <w:r w:rsidRPr="00FC6301">
        <w:rPr>
          <w:spacing w:val="-5"/>
          <w:lang w:val="en-AU"/>
        </w:rPr>
        <w:t xml:space="preserve"> </w:t>
      </w:r>
      <w:r w:rsidRPr="00FC6301">
        <w:rPr>
          <w:lang w:val="en-AU"/>
        </w:rPr>
        <w:t>adults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people</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underlying</w:t>
      </w:r>
      <w:r w:rsidRPr="00FC6301">
        <w:rPr>
          <w:spacing w:val="-5"/>
          <w:lang w:val="en-AU"/>
        </w:rPr>
        <w:t xml:space="preserve"> </w:t>
      </w:r>
      <w:r w:rsidRPr="00FC6301">
        <w:rPr>
          <w:lang w:val="en-AU"/>
        </w:rPr>
        <w:t>medical</w:t>
      </w:r>
      <w:r w:rsidRPr="00FC6301">
        <w:rPr>
          <w:spacing w:val="-5"/>
          <w:lang w:val="en-AU"/>
        </w:rPr>
        <w:t xml:space="preserve"> </w:t>
      </w:r>
      <w:r w:rsidRPr="00FC6301">
        <w:rPr>
          <w:lang w:val="en-AU"/>
        </w:rPr>
        <w:t>conditions), in an outbreak setting, or prior to international travel.</w:t>
      </w:r>
    </w:p>
    <w:p w14:paraId="656BB061" w14:textId="238F7276" w:rsidR="008344FB" w:rsidRPr="00FC6301" w:rsidRDefault="004310F6">
      <w:pPr>
        <w:pStyle w:val="BodyText"/>
        <w:spacing w:line="271" w:lineRule="auto"/>
        <w:ind w:left="487"/>
        <w:rPr>
          <w:lang w:val="en-AU"/>
        </w:rPr>
      </w:pPr>
      <w:r w:rsidRPr="00FC6301">
        <w:rPr>
          <w:lang w:val="en-AU"/>
        </w:rPr>
        <w:t>The</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pericarditis</w:t>
      </w:r>
      <w:r w:rsidRPr="00FC6301">
        <w:rPr>
          <w:spacing w:val="-5"/>
          <w:lang w:val="en-AU"/>
        </w:rPr>
        <w:t xml:space="preserve"> </w:t>
      </w:r>
      <w:r w:rsidRPr="00FC6301">
        <w:rPr>
          <w:lang w:val="en-AU"/>
        </w:rPr>
        <w:t>following</w:t>
      </w:r>
      <w:r w:rsidRPr="00FC6301">
        <w:rPr>
          <w:spacing w:val="-5"/>
          <w:lang w:val="en-AU"/>
        </w:rPr>
        <w:t xml:space="preserve"> </w:t>
      </w:r>
      <w:r w:rsidRPr="00FC6301">
        <w:rPr>
          <w:lang w:val="en-AU"/>
        </w:rPr>
        <w:t>Nuvaxovid</w:t>
      </w:r>
      <w:r w:rsidRPr="00FC6301">
        <w:rPr>
          <w:spacing w:val="-5"/>
          <w:lang w:val="en-AU"/>
        </w:rPr>
        <w:t xml:space="preserve"> </w:t>
      </w:r>
      <w:r w:rsidRPr="00FC6301">
        <w:rPr>
          <w:lang w:val="en-AU"/>
        </w:rPr>
        <w:t>(Novavax) vaccine is unknown.</w:t>
      </w:r>
    </w:p>
    <w:p w14:paraId="656BB06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8956442" w14:textId="77777777" w:rsidR="00B46F34" w:rsidRPr="00FC6301" w:rsidRDefault="004310F6">
      <w:pPr>
        <w:pStyle w:val="BodyText"/>
        <w:spacing w:before="97" w:line="271" w:lineRule="auto"/>
        <w:ind w:left="487" w:right="495"/>
        <w:rPr>
          <w:lang w:val="en-AU"/>
        </w:rPr>
      </w:pPr>
      <w:r w:rsidRPr="00FC6301">
        <w:rPr>
          <w:lang w:val="en-AU"/>
        </w:rPr>
        <w:lastRenderedPageBreak/>
        <w:t>Providers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consider</w:t>
      </w:r>
      <w:r w:rsidRPr="00FC6301">
        <w:rPr>
          <w:spacing w:val="-5"/>
          <w:lang w:val="en-AU"/>
        </w:rPr>
        <w:t xml:space="preserve"> </w:t>
      </w:r>
      <w:r w:rsidRPr="00FC6301">
        <w:rPr>
          <w:lang w:val="en-AU"/>
        </w:rPr>
        <w:t>extending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interval</w:t>
      </w:r>
      <w:r w:rsidRPr="00FC6301">
        <w:rPr>
          <w:spacing w:val="-5"/>
          <w:lang w:val="en-AU"/>
        </w:rPr>
        <w:t xml:space="preserve"> </w:t>
      </w:r>
      <w:r w:rsidRPr="00FC6301">
        <w:rPr>
          <w:lang w:val="en-AU"/>
        </w:rPr>
        <w:t>between</w:t>
      </w:r>
      <w:r w:rsidRPr="00FC6301">
        <w:rPr>
          <w:spacing w:val="-5"/>
          <w:lang w:val="en-AU"/>
        </w:rPr>
        <w:t xml:space="preserve"> </w:t>
      </w:r>
      <w:r w:rsidRPr="00FC6301">
        <w:rPr>
          <w:lang w:val="en-AU"/>
        </w:rPr>
        <w:t>2</w:t>
      </w:r>
      <w:r w:rsidRPr="00FC6301">
        <w:rPr>
          <w:spacing w:val="-5"/>
          <w:lang w:val="en-AU"/>
        </w:rPr>
        <w:t xml:space="preserve"> </w:t>
      </w:r>
      <w:r w:rsidRPr="00FC6301">
        <w:rPr>
          <w:lang w:val="en-AU"/>
        </w:rPr>
        <w:t>primary</w:t>
      </w:r>
      <w:r w:rsidRPr="00FC6301">
        <w:rPr>
          <w:spacing w:val="-5"/>
          <w:lang w:val="en-AU"/>
        </w:rPr>
        <w:t xml:space="preserve"> </w:t>
      </w:r>
      <w:r w:rsidRPr="00FC6301">
        <w:rPr>
          <w:lang w:val="en-AU"/>
        </w:rPr>
        <w:t>doses of Novavax to 8 weeks (from a minimum of 3 weeks) to potentially improve</w:t>
      </w:r>
      <w:r w:rsidRPr="00FC6301">
        <w:rPr>
          <w:spacing w:val="-2"/>
          <w:lang w:val="en-AU"/>
        </w:rPr>
        <w:t xml:space="preserve"> </w:t>
      </w:r>
      <w:r w:rsidRPr="00FC6301">
        <w:rPr>
          <w:lang w:val="en-AU"/>
        </w:rPr>
        <w:t>effectiveness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reduce</w:t>
      </w:r>
      <w:r w:rsidRPr="00FC6301">
        <w:rPr>
          <w:spacing w:val="-2"/>
          <w:lang w:val="en-AU"/>
        </w:rPr>
        <w:t xml:space="preserve"> </w:t>
      </w:r>
      <w:r w:rsidRPr="00FC6301">
        <w:rPr>
          <w:lang w:val="en-AU"/>
        </w:rPr>
        <w:t>any</w:t>
      </w:r>
      <w:r w:rsidRPr="00FC6301">
        <w:rPr>
          <w:spacing w:val="-2"/>
          <w:lang w:val="en-AU"/>
        </w:rPr>
        <w:t xml:space="preserve"> </w:t>
      </w:r>
      <w:r w:rsidRPr="00FC6301">
        <w:rPr>
          <w:lang w:val="en-AU"/>
        </w:rPr>
        <w:t>potential</w:t>
      </w:r>
      <w:r w:rsidRPr="00FC6301">
        <w:rPr>
          <w:spacing w:val="-2"/>
          <w:lang w:val="en-AU"/>
        </w:rPr>
        <w:t xml:space="preserve"> </w:t>
      </w:r>
      <w:r w:rsidRPr="00FC6301">
        <w:rPr>
          <w:lang w:val="en-AU"/>
        </w:rPr>
        <w:t>risk</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myocarditis</w:t>
      </w:r>
      <w:r w:rsidRPr="00FC6301">
        <w:rPr>
          <w:spacing w:val="-2"/>
          <w:lang w:val="en-AU"/>
        </w:rPr>
        <w:t xml:space="preserve"> </w:t>
      </w:r>
      <w:r w:rsidRPr="00FC6301">
        <w:rPr>
          <w:lang w:val="en-AU"/>
        </w:rPr>
        <w:t xml:space="preserve">and </w:t>
      </w:r>
      <w:r w:rsidRPr="00FC6301">
        <w:rPr>
          <w:spacing w:val="-2"/>
          <w:lang w:val="en-AU"/>
        </w:rPr>
        <w:t>pericarditis.</w:t>
      </w:r>
    </w:p>
    <w:p w14:paraId="656BB066" w14:textId="12CEF4E3" w:rsidR="008344FB" w:rsidRPr="00FC6301" w:rsidRDefault="004310F6">
      <w:pPr>
        <w:pStyle w:val="Heading2"/>
        <w:spacing w:before="1" w:line="225" w:lineRule="auto"/>
        <w:rPr>
          <w:lang w:val="en-AU"/>
        </w:rPr>
      </w:pPr>
      <w:r w:rsidRPr="00FC6301">
        <w:rPr>
          <w:lang w:val="en-AU"/>
        </w:rPr>
        <w:t>ATAGI</w:t>
      </w:r>
      <w:r w:rsidRPr="00FC6301">
        <w:rPr>
          <w:spacing w:val="-34"/>
          <w:lang w:val="en-AU"/>
        </w:rPr>
        <w:t xml:space="preserve"> </w:t>
      </w:r>
      <w:r w:rsidRPr="00FC6301">
        <w:rPr>
          <w:lang w:val="en-AU"/>
        </w:rPr>
        <w:t>Advice</w:t>
      </w:r>
      <w:r w:rsidRPr="00FC6301">
        <w:rPr>
          <w:spacing w:val="-33"/>
          <w:lang w:val="en-AU"/>
        </w:rPr>
        <w:t xml:space="preserve"> </w:t>
      </w:r>
      <w:r w:rsidRPr="00FC6301">
        <w:rPr>
          <w:lang w:val="en-AU"/>
        </w:rPr>
        <w:t>on</w:t>
      </w:r>
      <w:r w:rsidRPr="00FC6301">
        <w:rPr>
          <w:spacing w:val="-33"/>
          <w:lang w:val="en-AU"/>
        </w:rPr>
        <w:t xml:space="preserve"> </w:t>
      </w:r>
      <w:r w:rsidRPr="00FC6301">
        <w:rPr>
          <w:lang w:val="en-AU"/>
        </w:rPr>
        <w:t>COVID-19 vaccination post infection</w:t>
      </w:r>
    </w:p>
    <w:p w14:paraId="798A4848" w14:textId="77777777" w:rsidR="00B46F34" w:rsidRPr="00FC6301" w:rsidRDefault="004310F6">
      <w:pPr>
        <w:pStyle w:val="BodyText"/>
        <w:spacing w:before="362" w:line="271" w:lineRule="auto"/>
        <w:ind w:left="487" w:right="529"/>
        <w:rPr>
          <w:lang w:val="en-AU"/>
        </w:rPr>
      </w:pPr>
      <w:r w:rsidRPr="00FC6301">
        <w:rPr>
          <w:lang w:val="en-AU"/>
        </w:rPr>
        <w:t>ATAGI</w:t>
      </w:r>
      <w:r w:rsidRPr="00FC6301">
        <w:rPr>
          <w:spacing w:val="-3"/>
          <w:lang w:val="en-AU"/>
        </w:rPr>
        <w:t xml:space="preserve"> </w:t>
      </w:r>
      <w:r w:rsidRPr="00FC6301">
        <w:rPr>
          <w:lang w:val="en-AU"/>
        </w:rPr>
        <w:t>have</w:t>
      </w:r>
      <w:r w:rsidRPr="00FC6301">
        <w:rPr>
          <w:spacing w:val="-3"/>
          <w:lang w:val="en-AU"/>
        </w:rPr>
        <w:t xml:space="preserve"> </w:t>
      </w:r>
      <w:r w:rsidRPr="00FC6301">
        <w:rPr>
          <w:lang w:val="en-AU"/>
        </w:rPr>
        <w:t>updated</w:t>
      </w:r>
      <w:r w:rsidRPr="00FC6301">
        <w:rPr>
          <w:spacing w:val="-3"/>
          <w:lang w:val="en-AU"/>
        </w:rPr>
        <w:t xml:space="preserve"> </w:t>
      </w:r>
      <w:r w:rsidRPr="00FC6301">
        <w:rPr>
          <w:lang w:val="en-AU"/>
        </w:rPr>
        <w:t>their</w:t>
      </w:r>
      <w:r w:rsidRPr="00FC6301">
        <w:rPr>
          <w:spacing w:val="-3"/>
          <w:lang w:val="en-AU"/>
        </w:rPr>
        <w:t xml:space="preserve"> </w:t>
      </w:r>
      <w:r w:rsidRPr="00FC6301">
        <w:rPr>
          <w:lang w:val="en-AU"/>
        </w:rPr>
        <w:t>advice</w:t>
      </w:r>
      <w:r w:rsidRPr="00FC6301">
        <w:rPr>
          <w:spacing w:val="-3"/>
          <w:lang w:val="en-AU"/>
        </w:rPr>
        <w:t xml:space="preserve"> </w:t>
      </w:r>
      <w:r w:rsidRPr="00FC6301">
        <w:rPr>
          <w:lang w:val="en-AU"/>
        </w:rPr>
        <w:t>on</w:t>
      </w:r>
      <w:r w:rsidRPr="00FC6301">
        <w:rPr>
          <w:spacing w:val="-3"/>
          <w:lang w:val="en-AU"/>
        </w:rPr>
        <w:t xml:space="preserve"> </w:t>
      </w:r>
      <w:r w:rsidRPr="00FC6301">
        <w:rPr>
          <w:lang w:val="en-AU"/>
        </w:rPr>
        <w:t>when</w:t>
      </w:r>
      <w:r w:rsidRPr="00FC6301">
        <w:rPr>
          <w:spacing w:val="-3"/>
          <w:lang w:val="en-AU"/>
        </w:rPr>
        <w:t xml:space="preserve"> </w:t>
      </w:r>
      <w:r w:rsidRPr="00FC6301">
        <w:rPr>
          <w:lang w:val="en-AU"/>
        </w:rPr>
        <w:t>people</w:t>
      </w:r>
      <w:r w:rsidRPr="00FC6301">
        <w:rPr>
          <w:spacing w:val="-3"/>
          <w:lang w:val="en-AU"/>
        </w:rPr>
        <w:t xml:space="preserve"> </w:t>
      </w:r>
      <w:r w:rsidRPr="00FC6301">
        <w:rPr>
          <w:lang w:val="en-AU"/>
        </w:rPr>
        <w:t>who</w:t>
      </w:r>
      <w:r w:rsidRPr="00FC6301">
        <w:rPr>
          <w:spacing w:val="-3"/>
          <w:lang w:val="en-AU"/>
        </w:rPr>
        <w:t xml:space="preserve"> </w:t>
      </w:r>
      <w:r w:rsidRPr="00FC6301">
        <w:rPr>
          <w:lang w:val="en-AU"/>
        </w:rPr>
        <w:t>have</w:t>
      </w:r>
      <w:r w:rsidRPr="00FC6301">
        <w:rPr>
          <w:spacing w:val="-3"/>
          <w:lang w:val="en-AU"/>
        </w:rPr>
        <w:t xml:space="preserve"> </w:t>
      </w:r>
      <w:r w:rsidRPr="00FC6301">
        <w:rPr>
          <w:lang w:val="en-AU"/>
        </w:rPr>
        <w:t>had</w:t>
      </w:r>
      <w:r w:rsidRPr="00FC6301">
        <w:rPr>
          <w:spacing w:val="-3"/>
          <w:lang w:val="en-AU"/>
        </w:rPr>
        <w:t xml:space="preserve"> </w:t>
      </w:r>
      <w:r w:rsidRPr="00FC6301">
        <w:rPr>
          <w:lang w:val="en-AU"/>
        </w:rPr>
        <w:t>SARS- CoV-2</w:t>
      </w:r>
      <w:r w:rsidRPr="00FC6301">
        <w:rPr>
          <w:spacing w:val="-6"/>
          <w:lang w:val="en-AU"/>
        </w:rPr>
        <w:t xml:space="preserve"> </w:t>
      </w:r>
      <w:r w:rsidRPr="00FC6301">
        <w:rPr>
          <w:lang w:val="en-AU"/>
        </w:rPr>
        <w:t>infection</w:t>
      </w:r>
      <w:r w:rsidRPr="00FC6301">
        <w:rPr>
          <w:spacing w:val="-6"/>
          <w:lang w:val="en-AU"/>
        </w:rPr>
        <w:t xml:space="preserve"> </w:t>
      </w:r>
      <w:r w:rsidRPr="00FC6301">
        <w:rPr>
          <w:lang w:val="en-AU"/>
        </w:rPr>
        <w:t>should</w:t>
      </w:r>
      <w:r w:rsidRPr="00FC6301">
        <w:rPr>
          <w:spacing w:val="-6"/>
          <w:lang w:val="en-AU"/>
        </w:rPr>
        <w:t xml:space="preserve"> </w:t>
      </w:r>
      <w:r w:rsidRPr="00FC6301">
        <w:rPr>
          <w:lang w:val="en-AU"/>
        </w:rPr>
        <w:t>receive</w:t>
      </w:r>
      <w:r w:rsidRPr="00FC6301">
        <w:rPr>
          <w:spacing w:val="-6"/>
          <w:lang w:val="en-AU"/>
        </w:rPr>
        <w:t xml:space="preserve"> </w:t>
      </w:r>
      <w:r w:rsidRPr="00FC6301">
        <w:rPr>
          <w:lang w:val="en-AU"/>
        </w:rPr>
        <w:t>a</w:t>
      </w:r>
      <w:r w:rsidRPr="00FC6301">
        <w:rPr>
          <w:spacing w:val="-6"/>
          <w:lang w:val="en-AU"/>
        </w:rPr>
        <w:t xml:space="preserve"> </w:t>
      </w:r>
      <w:r w:rsidRPr="00FC6301">
        <w:rPr>
          <w:lang w:val="en-AU"/>
        </w:rPr>
        <w:t>subsequent</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dose.</w:t>
      </w:r>
      <w:r w:rsidRPr="00FC6301">
        <w:rPr>
          <w:spacing w:val="-6"/>
          <w:lang w:val="en-AU"/>
        </w:rPr>
        <w:t xml:space="preserve"> </w:t>
      </w:r>
      <w:r w:rsidRPr="00FC6301">
        <w:rPr>
          <w:lang w:val="en-AU"/>
        </w:rPr>
        <w:t xml:space="preserve">It is now recommended that all people should wait for 3 months after confirmed SARS-CoV-2 (the virus that causes COVID-19) infection before they receive their next COVID-19 vaccine dose. The next scheduled dose should then be given as soon as possible after this </w:t>
      </w:r>
      <w:r w:rsidRPr="00FC6301">
        <w:rPr>
          <w:spacing w:val="-2"/>
          <w:lang w:val="en-AU"/>
        </w:rPr>
        <w:t>period.</w:t>
      </w:r>
    </w:p>
    <w:p w14:paraId="65FB3009" w14:textId="77777777" w:rsidR="00B46F34" w:rsidRPr="00FC6301" w:rsidRDefault="004310F6">
      <w:pPr>
        <w:pStyle w:val="BodyText"/>
        <w:spacing w:line="271" w:lineRule="auto"/>
        <w:ind w:left="487" w:right="641"/>
        <w:rPr>
          <w:lang w:val="en-AU"/>
        </w:rPr>
      </w:pPr>
      <w:r w:rsidRPr="00FC6301">
        <w:rPr>
          <w:lang w:val="en-AU"/>
        </w:rPr>
        <w:t>This updated advice reflects the lower risk of reinfection with the Omicron variant within the first 3 months following a confirmed infection, particularly if prior COVID-19 vaccine doses have been received.</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also</w:t>
      </w:r>
      <w:r w:rsidRPr="00FC6301">
        <w:rPr>
          <w:spacing w:val="-4"/>
          <w:lang w:val="en-AU"/>
        </w:rPr>
        <w:t xml:space="preserve"> </w:t>
      </w:r>
      <w:r w:rsidRPr="00FC6301">
        <w:rPr>
          <w:lang w:val="en-AU"/>
        </w:rPr>
        <w:t>recognises</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Delta</w:t>
      </w:r>
      <w:r w:rsidRPr="00FC6301">
        <w:rPr>
          <w:spacing w:val="-4"/>
          <w:lang w:val="en-AU"/>
        </w:rPr>
        <w:t xml:space="preserve"> </w:t>
      </w:r>
      <w:r w:rsidRPr="00FC6301">
        <w:rPr>
          <w:lang w:val="en-AU"/>
        </w:rPr>
        <w:t>variant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no</w:t>
      </w:r>
      <w:r w:rsidRPr="00FC6301">
        <w:rPr>
          <w:spacing w:val="-4"/>
          <w:lang w:val="en-AU"/>
        </w:rPr>
        <w:t xml:space="preserve"> </w:t>
      </w:r>
      <w:r w:rsidRPr="00FC6301">
        <w:rPr>
          <w:lang w:val="en-AU"/>
        </w:rPr>
        <w:t>longer</w:t>
      </w:r>
      <w:r w:rsidRPr="00FC6301">
        <w:rPr>
          <w:spacing w:val="-4"/>
          <w:lang w:val="en-AU"/>
        </w:rPr>
        <w:t xml:space="preserve"> </w:t>
      </w:r>
      <w:r w:rsidRPr="00FC6301">
        <w:rPr>
          <w:lang w:val="en-AU"/>
        </w:rPr>
        <w:t>circulating</w:t>
      </w:r>
      <w:r w:rsidRPr="00FC6301">
        <w:rPr>
          <w:spacing w:val="-4"/>
          <w:lang w:val="en-AU"/>
        </w:rPr>
        <w:t xml:space="preserve"> </w:t>
      </w:r>
      <w:r w:rsidRPr="00FC6301">
        <w:rPr>
          <w:lang w:val="en-AU"/>
        </w:rPr>
        <w:t xml:space="preserve">in Australia and in the past 3 months Omicron has been the dominant variant. This advice may change if future variants of SARS-CoV-2 </w:t>
      </w:r>
      <w:r w:rsidRPr="00FC6301">
        <w:rPr>
          <w:spacing w:val="-2"/>
          <w:lang w:val="en-AU"/>
        </w:rPr>
        <w:t>emerge.</w:t>
      </w:r>
    </w:p>
    <w:p w14:paraId="05D058A2" w14:textId="77777777" w:rsidR="00B46F34" w:rsidRPr="00FC6301" w:rsidRDefault="004310F6">
      <w:pPr>
        <w:pStyle w:val="BodyText"/>
        <w:spacing w:line="271" w:lineRule="auto"/>
        <w:ind w:left="487" w:right="641"/>
        <w:rPr>
          <w:lang w:val="en-AU"/>
        </w:rPr>
      </w:pPr>
      <w:r w:rsidRPr="00FC6301">
        <w:rPr>
          <w:lang w:val="en-AU"/>
        </w:rPr>
        <w:t>Waiting for a 3-month period after infection before COVID-19 vaccination is intended to optimise protection for that person.</w:t>
      </w:r>
      <w:r w:rsidRPr="00FC6301">
        <w:rPr>
          <w:spacing w:val="40"/>
          <w:lang w:val="en-AU"/>
        </w:rPr>
        <w:t xml:space="preserve"> </w:t>
      </w:r>
      <w:r w:rsidRPr="00FC6301">
        <w:rPr>
          <w:lang w:val="en-AU"/>
        </w:rPr>
        <w:t>A longer</w:t>
      </w:r>
      <w:r w:rsidRPr="00FC6301">
        <w:rPr>
          <w:spacing w:val="-4"/>
          <w:lang w:val="en-AU"/>
        </w:rPr>
        <w:t xml:space="preserve"> </w:t>
      </w:r>
      <w:r w:rsidRPr="00FC6301">
        <w:rPr>
          <w:lang w:val="en-AU"/>
        </w:rPr>
        <w:t>gap</w:t>
      </w:r>
      <w:r w:rsidRPr="00FC6301">
        <w:rPr>
          <w:spacing w:val="-4"/>
          <w:lang w:val="en-AU"/>
        </w:rPr>
        <w:t xml:space="preserve"> </w:t>
      </w:r>
      <w:r w:rsidRPr="00FC6301">
        <w:rPr>
          <w:lang w:val="en-AU"/>
        </w:rPr>
        <w:t>between</w:t>
      </w:r>
      <w:r w:rsidRPr="00FC6301">
        <w:rPr>
          <w:spacing w:val="-4"/>
          <w:lang w:val="en-AU"/>
        </w:rPr>
        <w:t xml:space="preserve"> </w:t>
      </w:r>
      <w:r w:rsidRPr="00FC6301">
        <w:rPr>
          <w:lang w:val="en-AU"/>
        </w:rPr>
        <w:t>infection</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vaccination</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likely</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lead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 xml:space="preserve">a better immune response and result in longer protection from </w:t>
      </w:r>
      <w:r w:rsidRPr="00FC6301">
        <w:rPr>
          <w:spacing w:val="-2"/>
          <w:lang w:val="en-AU"/>
        </w:rPr>
        <w:t>reinfection.</w:t>
      </w:r>
    </w:p>
    <w:p w14:paraId="79EF72C0" w14:textId="77777777" w:rsidR="00B46F34" w:rsidRPr="00FC6301" w:rsidRDefault="004310F6">
      <w:pPr>
        <w:pStyle w:val="BodyText"/>
        <w:spacing w:line="271" w:lineRule="auto"/>
        <w:ind w:left="487" w:right="641"/>
        <w:rPr>
          <w:lang w:val="en-AU"/>
        </w:rPr>
      </w:pPr>
      <w:r w:rsidRPr="00FC6301">
        <w:rPr>
          <w:lang w:val="en-AU"/>
        </w:rPr>
        <w:t>This change in recommendation applies to all people who are recommended</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receive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vaccination</w:t>
      </w:r>
      <w:r w:rsidRPr="00FC6301">
        <w:rPr>
          <w:spacing w:val="-6"/>
          <w:lang w:val="en-AU"/>
        </w:rPr>
        <w:t xml:space="preserve"> </w:t>
      </w:r>
      <w:r w:rsidRPr="00FC6301">
        <w:rPr>
          <w:lang w:val="en-AU"/>
        </w:rPr>
        <w:t>(i.e.,</w:t>
      </w:r>
      <w:r w:rsidRPr="00FC6301">
        <w:rPr>
          <w:spacing w:val="-6"/>
          <w:lang w:val="en-AU"/>
        </w:rPr>
        <w:t xml:space="preserve"> </w:t>
      </w:r>
      <w:r w:rsidRPr="00FC6301">
        <w:rPr>
          <w:lang w:val="en-AU"/>
        </w:rPr>
        <w:t>from</w:t>
      </w:r>
      <w:r w:rsidRPr="00FC6301">
        <w:rPr>
          <w:spacing w:val="-6"/>
          <w:lang w:val="en-AU"/>
        </w:rPr>
        <w:t xml:space="preserve"> </w:t>
      </w:r>
      <w:r w:rsidRPr="00FC6301">
        <w:rPr>
          <w:lang w:val="en-AU"/>
        </w:rPr>
        <w:t>5</w:t>
      </w:r>
      <w:r w:rsidRPr="00FC6301">
        <w:rPr>
          <w:spacing w:val="-6"/>
          <w:lang w:val="en-AU"/>
        </w:rPr>
        <w:t xml:space="preserve"> </w:t>
      </w:r>
      <w:r w:rsidRPr="00FC6301">
        <w:rPr>
          <w:lang w:val="en-AU"/>
        </w:rPr>
        <w:t>years</w:t>
      </w:r>
      <w:r w:rsidRPr="00FC6301">
        <w:rPr>
          <w:spacing w:val="-6"/>
          <w:lang w:val="en-AU"/>
        </w:rPr>
        <w:t xml:space="preserve"> </w:t>
      </w:r>
      <w:r w:rsidRPr="00FC6301">
        <w:rPr>
          <w:lang w:val="en-AU"/>
        </w:rPr>
        <w:t>and above), regardless of how many COVID-19 vaccine doses they have received. It does not apply to other vaccines (for example, influenza vaccinations) which can continue to be administered as usual.</w:t>
      </w:r>
    </w:p>
    <w:p w14:paraId="656BB06F" w14:textId="3D301DAE" w:rsidR="008344FB" w:rsidRPr="00FC6301" w:rsidRDefault="004310F6">
      <w:pPr>
        <w:pStyle w:val="BodyText"/>
        <w:spacing w:line="271" w:lineRule="auto"/>
        <w:ind w:left="487" w:right="627"/>
        <w:rPr>
          <w:lang w:val="en-AU"/>
        </w:rPr>
      </w:pPr>
      <w:r w:rsidRPr="00FC6301">
        <w:rPr>
          <w:lang w:val="en-AU"/>
        </w:rPr>
        <w:t>ATAGI will continue to review the evidence on protection from vaccination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may</w:t>
      </w:r>
      <w:r w:rsidRPr="00FC6301">
        <w:rPr>
          <w:spacing w:val="-5"/>
          <w:lang w:val="en-AU"/>
        </w:rPr>
        <w:t xml:space="preserve"> </w:t>
      </w:r>
      <w:r w:rsidRPr="00FC6301">
        <w:rPr>
          <w:lang w:val="en-AU"/>
        </w:rPr>
        <w:t>update</w:t>
      </w:r>
      <w:r w:rsidRPr="00FC6301">
        <w:rPr>
          <w:spacing w:val="-5"/>
          <w:lang w:val="en-AU"/>
        </w:rPr>
        <w:t xml:space="preserve"> </w:t>
      </w:r>
      <w:r w:rsidRPr="00FC6301">
        <w:rPr>
          <w:lang w:val="en-AU"/>
        </w:rPr>
        <w:t>advice</w:t>
      </w:r>
      <w:r w:rsidRPr="00FC6301">
        <w:rPr>
          <w:spacing w:val="-5"/>
          <w:lang w:val="en-AU"/>
        </w:rPr>
        <w:t xml:space="preserve"> </w:t>
      </w:r>
      <w:r w:rsidRPr="00FC6301">
        <w:rPr>
          <w:lang w:val="en-AU"/>
        </w:rPr>
        <w:t>if</w:t>
      </w:r>
      <w:r w:rsidRPr="00FC6301">
        <w:rPr>
          <w:spacing w:val="-5"/>
          <w:lang w:val="en-AU"/>
        </w:rPr>
        <w:t xml:space="preserve"> </w:t>
      </w:r>
      <w:r w:rsidRPr="00FC6301">
        <w:rPr>
          <w:lang w:val="en-AU"/>
        </w:rPr>
        <w:t>required,</w:t>
      </w:r>
      <w:r w:rsidRPr="00FC6301">
        <w:rPr>
          <w:spacing w:val="-5"/>
          <w:lang w:val="en-AU"/>
        </w:rPr>
        <w:t xml:space="preserve"> </w:t>
      </w:r>
      <w:r w:rsidRPr="00FC6301">
        <w:rPr>
          <w:lang w:val="en-AU"/>
        </w:rPr>
        <w:t>including if a new variant emerges or another circumstance arises to cause COVID-19 vaccination to become more urgent.</w:t>
      </w:r>
    </w:p>
    <w:p w14:paraId="656BB07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B5123ED" w14:textId="77777777" w:rsidR="00B46F34" w:rsidRPr="00FC6301" w:rsidRDefault="004310F6">
      <w:pPr>
        <w:pStyle w:val="BodyText"/>
        <w:spacing w:before="97" w:line="271" w:lineRule="auto"/>
        <w:ind w:left="487" w:right="866"/>
        <w:rPr>
          <w:lang w:val="en-AU"/>
        </w:rPr>
      </w:pPr>
      <w:r w:rsidRPr="00FC6301">
        <w:rPr>
          <w:lang w:val="en-AU"/>
        </w:rPr>
        <w:lastRenderedPageBreak/>
        <w:t xml:space="preserve">For more information see: </w:t>
      </w:r>
      <w:hyperlink r:id="rId1202">
        <w:r w:rsidRPr="00FC6301">
          <w:rPr>
            <w:u w:val="single"/>
            <w:lang w:val="en-AU"/>
          </w:rPr>
          <w:t>www.health</w:t>
        </w:r>
        <w:r w:rsidRPr="00FC6301">
          <w:rPr>
            <w:lang w:val="en-AU"/>
          </w:rPr>
          <w:t>.g</w:t>
        </w:r>
        <w:r w:rsidRPr="00FC6301">
          <w:rPr>
            <w:u w:val="single"/>
            <w:lang w:val="en-AU"/>
          </w:rPr>
          <w:t>ov.au/initiatives-and-</w:t>
        </w:r>
      </w:hyperlink>
      <w:r w:rsidRPr="00FC6301">
        <w:rPr>
          <w:lang w:val="en-AU"/>
        </w:rPr>
        <w:t xml:space="preserve"> </w:t>
      </w:r>
      <w:hyperlink r:id="rId1203">
        <w:r w:rsidRPr="00FC6301">
          <w:rPr>
            <w:spacing w:val="-2"/>
            <w:u w:val="single"/>
            <w:lang w:val="en-AU"/>
          </w:rPr>
          <w:t>programs/covid-19-vaccines/advice-for-providers/clinical-guidance.</w:t>
        </w:r>
      </w:hyperlink>
    </w:p>
    <w:p w14:paraId="656BB074" w14:textId="324C11BC" w:rsidR="008344FB" w:rsidRPr="00FC6301" w:rsidRDefault="004310F6">
      <w:pPr>
        <w:pStyle w:val="Heading2"/>
        <w:spacing w:line="225" w:lineRule="auto"/>
        <w:rPr>
          <w:lang w:val="en-AU"/>
        </w:rPr>
      </w:pPr>
      <w:r w:rsidRPr="00FC6301">
        <w:rPr>
          <w:lang w:val="en-AU"/>
        </w:rPr>
        <w:t>Ongoing</w:t>
      </w:r>
      <w:r w:rsidRPr="00FC6301">
        <w:rPr>
          <w:spacing w:val="-12"/>
          <w:lang w:val="en-AU"/>
        </w:rPr>
        <w:t xml:space="preserve"> </w:t>
      </w:r>
      <w:r w:rsidRPr="00FC6301">
        <w:rPr>
          <w:lang w:val="en-AU"/>
        </w:rPr>
        <w:t>review</w:t>
      </w:r>
      <w:r w:rsidRPr="00FC6301">
        <w:rPr>
          <w:spacing w:val="-12"/>
          <w:lang w:val="en-AU"/>
        </w:rPr>
        <w:t xml:space="preserve"> </w:t>
      </w:r>
      <w:r w:rsidRPr="00FC6301">
        <w:rPr>
          <w:lang w:val="en-AU"/>
        </w:rPr>
        <w:t>of</w:t>
      </w:r>
      <w:r w:rsidRPr="00FC6301">
        <w:rPr>
          <w:spacing w:val="-12"/>
          <w:lang w:val="en-AU"/>
        </w:rPr>
        <w:t xml:space="preserve"> </w:t>
      </w:r>
      <w:r w:rsidRPr="00FC6301">
        <w:rPr>
          <w:lang w:val="en-AU"/>
        </w:rPr>
        <w:t>evidence</w:t>
      </w:r>
      <w:r w:rsidRPr="00FC6301">
        <w:rPr>
          <w:spacing w:val="-12"/>
          <w:lang w:val="en-AU"/>
        </w:rPr>
        <w:t xml:space="preserve"> </w:t>
      </w:r>
      <w:r w:rsidRPr="00FC6301">
        <w:rPr>
          <w:lang w:val="en-AU"/>
        </w:rPr>
        <w:t xml:space="preserve">and </w:t>
      </w:r>
      <w:r w:rsidRPr="00FC6301">
        <w:rPr>
          <w:spacing w:val="-2"/>
          <w:lang w:val="en-AU"/>
        </w:rPr>
        <w:t>recommendations</w:t>
      </w:r>
    </w:p>
    <w:p w14:paraId="3C08174F" w14:textId="77777777" w:rsidR="00B46F34" w:rsidRPr="00FC6301" w:rsidRDefault="004310F6">
      <w:pPr>
        <w:pStyle w:val="BodyText"/>
        <w:spacing w:before="334" w:line="360" w:lineRule="exact"/>
        <w:ind w:left="487" w:right="539"/>
        <w:rPr>
          <w:lang w:val="en-AU"/>
        </w:rPr>
      </w:pPr>
      <w:r w:rsidRPr="00FC6301">
        <w:rPr>
          <w:lang w:val="en-AU"/>
        </w:rPr>
        <w:t>As part of an ongoing review of current recommendations on the use of</w:t>
      </w:r>
      <w:r w:rsidRPr="00FC6301">
        <w:rPr>
          <w:spacing w:val="-10"/>
          <w:lang w:val="en-AU"/>
        </w:rPr>
        <w:t xml:space="preserve"> </w:t>
      </w:r>
      <w:r w:rsidRPr="00FC6301">
        <w:rPr>
          <w:lang w:val="en-AU"/>
        </w:rPr>
        <w:t>COVID-19</w:t>
      </w:r>
      <w:r w:rsidRPr="00FC6301">
        <w:rPr>
          <w:spacing w:val="-10"/>
          <w:lang w:val="en-AU"/>
        </w:rPr>
        <w:t xml:space="preserve"> </w:t>
      </w:r>
      <w:r w:rsidRPr="00FC6301">
        <w:rPr>
          <w:lang w:val="en-AU"/>
        </w:rPr>
        <w:t>vaccines</w:t>
      </w:r>
      <w:r w:rsidRPr="00FC6301">
        <w:rPr>
          <w:spacing w:val="-10"/>
          <w:lang w:val="en-AU"/>
        </w:rPr>
        <w:t xml:space="preserve"> </w:t>
      </w:r>
      <w:r w:rsidRPr="00FC6301">
        <w:rPr>
          <w:lang w:val="en-AU"/>
        </w:rPr>
        <w:t>in</w:t>
      </w:r>
      <w:r w:rsidRPr="00FC6301">
        <w:rPr>
          <w:spacing w:val="-10"/>
          <w:lang w:val="en-AU"/>
        </w:rPr>
        <w:t xml:space="preserve"> </w:t>
      </w:r>
      <w:r w:rsidRPr="00FC6301">
        <w:rPr>
          <w:lang w:val="en-AU"/>
        </w:rPr>
        <w:t>Australia,</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been</w:t>
      </w:r>
      <w:r w:rsidRPr="00FC6301">
        <w:rPr>
          <w:spacing w:val="-10"/>
          <w:lang w:val="en-AU"/>
        </w:rPr>
        <w:t xml:space="preserve"> </w:t>
      </w:r>
      <w:r w:rsidRPr="00FC6301">
        <w:rPr>
          <w:lang w:val="en-AU"/>
        </w:rPr>
        <w:t>reviewing</w:t>
      </w:r>
      <w:r w:rsidRPr="00FC6301">
        <w:rPr>
          <w:spacing w:val="-10"/>
          <w:lang w:val="en-AU"/>
        </w:rPr>
        <w:t xml:space="preserve"> </w:t>
      </w:r>
      <w:r w:rsidRPr="00FC6301">
        <w:rPr>
          <w:lang w:val="en-AU"/>
        </w:rPr>
        <w:t>evidence relating to need for 4</w:t>
      </w:r>
      <w:r w:rsidRPr="00FC6301">
        <w:rPr>
          <w:position w:val="10"/>
          <w:sz w:val="21"/>
          <w:lang w:val="en-AU"/>
        </w:rPr>
        <w:t xml:space="preserve">th </w:t>
      </w:r>
      <w:r w:rsidRPr="00FC6301">
        <w:rPr>
          <w:lang w:val="en-AU"/>
        </w:rPr>
        <w:t>(winter) doses of COVID-19 vaccine for at risk groups, including disability and those with certain co-morbidities and considerations will continue over the coming weeks.</w:t>
      </w:r>
    </w:p>
    <w:p w14:paraId="656BB078" w14:textId="54C8F266" w:rsidR="008344FB" w:rsidRPr="00FC6301" w:rsidRDefault="004310F6">
      <w:pPr>
        <w:pStyle w:val="Heading2"/>
        <w:spacing w:line="225" w:lineRule="auto"/>
        <w:ind w:right="641"/>
        <w:rPr>
          <w:lang w:val="en-AU"/>
        </w:rPr>
      </w:pPr>
      <w:r w:rsidRPr="00FC6301">
        <w:rPr>
          <w:lang w:val="en-AU"/>
        </w:rPr>
        <w:t>Ongoing review of adverse events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16596FD3"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204">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07C" w14:textId="12746528"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4449AA44"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07F" w14:textId="605F54EB" w:rsidR="008344FB" w:rsidRPr="00FC6301" w:rsidRDefault="004310F6">
      <w:pPr>
        <w:pStyle w:val="BodyText"/>
        <w:spacing w:before="1" w:line="271" w:lineRule="auto"/>
        <w:ind w:left="1087" w:right="641"/>
        <w:rPr>
          <w:lang w:val="en-AU"/>
        </w:rPr>
      </w:pPr>
      <w:r w:rsidRPr="00FC6301">
        <w:rPr>
          <w:lang w:val="en-AU"/>
        </w:rPr>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205">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206">
        <w:r w:rsidRPr="00FC6301">
          <w:rPr>
            <w:u w:val="single"/>
            <w:lang w:val="en-AU"/>
          </w:rPr>
          <w:t>mRNA COVID-19 vaccines</w:t>
        </w:r>
      </w:hyperlink>
    </w:p>
    <w:p w14:paraId="656BB080"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207">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208">
        <w:r w:rsidRPr="00FC6301">
          <w:rPr>
            <w:spacing w:val="-2"/>
            <w:u w:val="single"/>
            <w:lang w:val="en-AU"/>
          </w:rPr>
          <w:t>providers</w:t>
        </w:r>
      </w:hyperlink>
    </w:p>
    <w:p w14:paraId="656BB081" w14:textId="77777777" w:rsidR="008344FB" w:rsidRPr="00FC6301" w:rsidRDefault="004310F6">
      <w:pPr>
        <w:pStyle w:val="BodyText"/>
        <w:spacing w:before="119"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209">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210">
        <w:r w:rsidRPr="00FC6301">
          <w:rPr>
            <w:u w:val="single"/>
            <w:lang w:val="en-AU"/>
          </w:rPr>
          <w:t>adolescents aged 12-15 years</w:t>
        </w:r>
      </w:hyperlink>
    </w:p>
    <w:p w14:paraId="656BB082" w14:textId="77777777" w:rsidR="008344FB" w:rsidRPr="00FC6301" w:rsidRDefault="004310F6">
      <w:pPr>
        <w:pStyle w:val="BodyText"/>
        <w:spacing w:before="118"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211">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212">
        <w:r w:rsidRPr="00FC6301">
          <w:rPr>
            <w:u w:val="single"/>
            <w:lang w:val="en-AU"/>
          </w:rPr>
          <w:t>dose of COVID-19 vaccine</w:t>
        </w:r>
      </w:hyperlink>
    </w:p>
    <w:p w14:paraId="471365EC" w14:textId="77777777" w:rsidR="00B46F34" w:rsidRPr="00FC6301" w:rsidRDefault="004310F6">
      <w:pPr>
        <w:pStyle w:val="BodyText"/>
        <w:spacing w:before="119"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213">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214">
        <w:r w:rsidRPr="00FC6301">
          <w:rPr>
            <w:spacing w:val="-2"/>
            <w:u w:val="single"/>
            <w:lang w:val="en-AU"/>
          </w:rPr>
          <w:t>vaccinations</w:t>
        </w:r>
      </w:hyperlink>
    </w:p>
    <w:p w14:paraId="656BB085" w14:textId="380230B5" w:rsidR="008344FB"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215">
        <w:r w:rsidRPr="00FC6301">
          <w:rPr>
            <w:u w:val="single"/>
            <w:lang w:val="en-AU"/>
          </w:rPr>
          <w:t>providers</w:t>
        </w:r>
      </w:hyperlink>
      <w:r w:rsidRPr="00FC6301">
        <w:rPr>
          <w:lang w:val="en-AU"/>
        </w:rPr>
        <w:t xml:space="preserve"> and </w:t>
      </w:r>
      <w:hyperlink r:id="rId1216">
        <w:r w:rsidRPr="00FC6301">
          <w:rPr>
            <w:u w:val="single"/>
            <w:lang w:val="en-AU"/>
          </w:rPr>
          <w:t>patients</w:t>
        </w:r>
      </w:hyperlink>
      <w:r w:rsidRPr="00FC6301">
        <w:rPr>
          <w:lang w:val="en-AU"/>
        </w:rPr>
        <w:t>.</w:t>
      </w:r>
    </w:p>
    <w:p w14:paraId="656BB086"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B087" w14:textId="77777777" w:rsidR="008344FB" w:rsidRPr="00FC6301" w:rsidRDefault="008344FB">
      <w:pPr>
        <w:pStyle w:val="BodyText"/>
        <w:spacing w:before="157"/>
        <w:rPr>
          <w:lang w:val="en-AU"/>
        </w:rPr>
      </w:pPr>
    </w:p>
    <w:p w14:paraId="656BB088" w14:textId="77777777" w:rsidR="008344FB" w:rsidRPr="00FC6301" w:rsidRDefault="004310F6">
      <w:pPr>
        <w:tabs>
          <w:tab w:val="left" w:pos="3022"/>
        </w:tabs>
        <w:spacing w:before="1"/>
        <w:ind w:left="487"/>
        <w:rPr>
          <w:sz w:val="24"/>
          <w:lang w:val="en-AU"/>
        </w:rPr>
      </w:pPr>
      <w:r w:rsidRPr="00FC6301">
        <w:rPr>
          <w:b/>
          <w:spacing w:val="-2"/>
          <w:position w:val="1"/>
          <w:sz w:val="24"/>
          <w:lang w:val="en-AU"/>
        </w:rPr>
        <w:t>Tags:</w:t>
      </w:r>
      <w:r w:rsidRPr="00FC6301">
        <w:rPr>
          <w:b/>
          <w:position w:val="1"/>
          <w:sz w:val="24"/>
          <w:lang w:val="en-AU"/>
        </w:rPr>
        <w:tab/>
      </w:r>
      <w:hyperlink r:id="rId1217">
        <w:r w:rsidRPr="00FC6301">
          <w:rPr>
            <w:spacing w:val="-2"/>
            <w:sz w:val="24"/>
            <w:lang w:val="en-AU"/>
          </w:rPr>
          <w:t>Immunisation</w:t>
        </w:r>
      </w:hyperlink>
    </w:p>
    <w:p w14:paraId="656BB089" w14:textId="77777777" w:rsidR="008344FB" w:rsidRPr="00FC6301" w:rsidRDefault="00FC6301">
      <w:pPr>
        <w:pStyle w:val="BodyText"/>
        <w:spacing w:before="190" w:line="271" w:lineRule="auto"/>
        <w:ind w:left="3022"/>
        <w:rPr>
          <w:lang w:val="en-AU"/>
        </w:rPr>
      </w:pPr>
      <w:hyperlink r:id="rId1218">
        <w:r w:rsidR="004310F6" w:rsidRPr="00FC6301">
          <w:rPr>
            <w:lang w:val="en-AU"/>
          </w:rPr>
          <w:t>Australian</w:t>
        </w:r>
        <w:r w:rsidR="004310F6" w:rsidRPr="00FC6301">
          <w:rPr>
            <w:spacing w:val="-15"/>
            <w:lang w:val="en-AU"/>
          </w:rPr>
          <w:t xml:space="preserve"> </w:t>
        </w:r>
        <w:r w:rsidR="004310F6" w:rsidRPr="00FC6301">
          <w:rPr>
            <w:lang w:val="en-AU"/>
          </w:rPr>
          <w:t>Technical</w:t>
        </w:r>
        <w:r w:rsidR="004310F6" w:rsidRPr="00FC6301">
          <w:rPr>
            <w:spacing w:val="-15"/>
            <w:lang w:val="en-AU"/>
          </w:rPr>
          <w:t xml:space="preserve"> </w:t>
        </w:r>
        <w:r w:rsidR="004310F6" w:rsidRPr="00FC6301">
          <w:rPr>
            <w:lang w:val="en-AU"/>
          </w:rPr>
          <w:t>Advisory</w:t>
        </w:r>
        <w:r w:rsidR="004310F6" w:rsidRPr="00FC6301">
          <w:rPr>
            <w:spacing w:val="-15"/>
            <w:lang w:val="en-AU"/>
          </w:rPr>
          <w:t xml:space="preserve"> </w:t>
        </w:r>
        <w:r w:rsidR="004310F6" w:rsidRPr="00FC6301">
          <w:rPr>
            <w:lang w:val="en-AU"/>
          </w:rPr>
          <w:t>Group</w:t>
        </w:r>
        <w:r w:rsidR="004310F6" w:rsidRPr="00FC6301">
          <w:rPr>
            <w:spacing w:val="-15"/>
            <w:lang w:val="en-AU"/>
          </w:rPr>
          <w:t xml:space="preserve"> </w:t>
        </w:r>
        <w:r w:rsidR="004310F6" w:rsidRPr="00FC6301">
          <w:rPr>
            <w:lang w:val="en-AU"/>
          </w:rPr>
          <w:t>on</w:t>
        </w:r>
      </w:hyperlink>
      <w:r w:rsidR="004310F6" w:rsidRPr="00FC6301">
        <w:rPr>
          <w:lang w:val="en-AU"/>
        </w:rPr>
        <w:t xml:space="preserve"> </w:t>
      </w:r>
      <w:hyperlink r:id="rId1219">
        <w:r w:rsidR="004310F6" w:rsidRPr="00FC6301">
          <w:rPr>
            <w:lang w:val="en-AU"/>
          </w:rPr>
          <w:t>Immunisation (ATAGI)</w:t>
        </w:r>
      </w:hyperlink>
    </w:p>
    <w:p w14:paraId="656BB08A" w14:textId="77777777" w:rsidR="008344FB" w:rsidRPr="00FC6301" w:rsidRDefault="00FC6301">
      <w:pPr>
        <w:pStyle w:val="BodyText"/>
        <w:spacing w:before="149"/>
        <w:ind w:left="3022"/>
        <w:rPr>
          <w:lang w:val="en-AU"/>
        </w:rPr>
      </w:pPr>
      <w:hyperlink r:id="rId1220">
        <w:r w:rsidR="004310F6" w:rsidRPr="00FC6301">
          <w:rPr>
            <w:lang w:val="en-AU"/>
          </w:rPr>
          <w:t xml:space="preserve">Communicable </w:t>
        </w:r>
        <w:r w:rsidR="004310F6" w:rsidRPr="00FC6301">
          <w:rPr>
            <w:spacing w:val="-2"/>
            <w:lang w:val="en-AU"/>
          </w:rPr>
          <w:t>diseases</w:t>
        </w:r>
      </w:hyperlink>
    </w:p>
    <w:p w14:paraId="656BB08B" w14:textId="77777777" w:rsidR="008344FB" w:rsidRPr="00FC6301" w:rsidRDefault="00FC6301">
      <w:pPr>
        <w:pStyle w:val="BodyText"/>
        <w:tabs>
          <w:tab w:val="left" w:pos="6778"/>
        </w:tabs>
        <w:spacing w:before="191" w:line="384" w:lineRule="auto"/>
        <w:ind w:left="3022" w:right="705"/>
        <w:rPr>
          <w:lang w:val="en-AU"/>
        </w:rPr>
      </w:pPr>
      <w:hyperlink r:id="rId1221">
        <w:r w:rsidR="004310F6" w:rsidRPr="00FC6301">
          <w:rPr>
            <w:lang w:val="en-AU"/>
          </w:rPr>
          <w:t>Emergency health management</w:t>
        </w:r>
      </w:hyperlink>
      <w:r w:rsidR="004310F6" w:rsidRPr="00FC6301">
        <w:rPr>
          <w:lang w:val="en-AU"/>
        </w:rPr>
        <w:tab/>
      </w:r>
      <w:hyperlink r:id="rId1222">
        <w:r w:rsidR="004310F6" w:rsidRPr="00FC6301">
          <w:rPr>
            <w:spacing w:val="-4"/>
            <w:lang w:val="en-AU"/>
          </w:rPr>
          <w:t>COVID-19</w:t>
        </w:r>
      </w:hyperlink>
      <w:r w:rsidR="004310F6" w:rsidRPr="00FC6301">
        <w:rPr>
          <w:spacing w:val="-4"/>
          <w:lang w:val="en-AU"/>
        </w:rPr>
        <w:t xml:space="preserve"> </w:t>
      </w:r>
      <w:hyperlink r:id="rId1223">
        <w:r w:rsidR="004310F6" w:rsidRPr="00FC6301">
          <w:rPr>
            <w:lang w:val="en-AU"/>
          </w:rPr>
          <w:t>COVID-19 vaccines</w:t>
        </w:r>
      </w:hyperlink>
    </w:p>
    <w:p w14:paraId="656BB08C" w14:textId="77777777" w:rsidR="008344FB" w:rsidRPr="00FC6301" w:rsidRDefault="008344FB">
      <w:pPr>
        <w:spacing w:line="384" w:lineRule="auto"/>
        <w:rPr>
          <w:lang w:val="en-AU"/>
        </w:rPr>
        <w:sectPr w:rsidR="008344FB" w:rsidRPr="00FC6301">
          <w:pgSz w:w="11900" w:h="16840"/>
          <w:pgMar w:top="460" w:right="1680" w:bottom="440" w:left="1680" w:header="269" w:footer="253" w:gutter="0"/>
          <w:cols w:space="720"/>
        </w:sectPr>
      </w:pPr>
    </w:p>
    <w:p w14:paraId="68559F03" w14:textId="77777777" w:rsidR="00B46F34" w:rsidRPr="00FC6301" w:rsidRDefault="00B46F34">
      <w:pPr>
        <w:pStyle w:val="BodyText"/>
        <w:rPr>
          <w:lang w:val="en-AU"/>
        </w:rPr>
      </w:pPr>
    </w:p>
    <w:bookmarkStart w:id="50" w:name="49_4_May_2022"/>
    <w:bookmarkEnd w:id="50"/>
    <w:p w14:paraId="021ECDE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224">
        <w:r w:rsidRPr="00FC6301">
          <w:rPr>
            <w:u w:val="single"/>
            <w:lang w:val="en-AU"/>
          </w:rPr>
          <w:t xml:space="preserve">News and </w:t>
        </w:r>
        <w:r w:rsidRPr="00FC6301">
          <w:rPr>
            <w:spacing w:val="-2"/>
            <w:u w:val="single"/>
            <w:lang w:val="en-AU"/>
          </w:rPr>
          <w:t>media</w:t>
        </w:r>
      </w:hyperlink>
    </w:p>
    <w:p w14:paraId="656BB094" w14:textId="63099826"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4 May 2022</w:t>
      </w:r>
    </w:p>
    <w:p w14:paraId="44B4F0DD"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4</w:t>
      </w:r>
      <w:r w:rsidRPr="00FC6301">
        <w:rPr>
          <w:spacing w:val="-6"/>
          <w:lang w:val="en-AU"/>
        </w:rPr>
        <w:t xml:space="preserve"> </w:t>
      </w:r>
      <w:r w:rsidRPr="00FC6301">
        <w:rPr>
          <w:lang w:val="en-AU"/>
        </w:rPr>
        <w:t>May</w:t>
      </w:r>
      <w:r w:rsidRPr="00FC6301">
        <w:rPr>
          <w:spacing w:val="-6"/>
          <w:lang w:val="en-AU"/>
        </w:rPr>
        <w:t xml:space="preserve"> </w:t>
      </w:r>
      <w:r w:rsidRPr="00FC6301">
        <w:rPr>
          <w:lang w:val="en-AU"/>
        </w:rPr>
        <w:t>2022.</w:t>
      </w:r>
    </w:p>
    <w:p w14:paraId="656BB097" w14:textId="361E5523" w:rsidR="008344FB" w:rsidRPr="00FC6301" w:rsidRDefault="008344FB">
      <w:pPr>
        <w:rPr>
          <w:sz w:val="9"/>
          <w:lang w:val="en-AU"/>
        </w:rPr>
        <w:sectPr w:rsidR="008344FB" w:rsidRPr="00FC6301">
          <w:headerReference w:type="default" r:id="rId1225"/>
          <w:footerReference w:type="default" r:id="rId1226"/>
          <w:pgSz w:w="11900" w:h="16840"/>
          <w:pgMar w:top="460" w:right="1680" w:bottom="440" w:left="1680" w:header="269" w:footer="253" w:gutter="0"/>
          <w:pgNumType w:start="1"/>
          <w:cols w:space="720"/>
        </w:sectPr>
      </w:pPr>
    </w:p>
    <w:p w14:paraId="656BB098"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78EE0565" w14:textId="77777777" w:rsidR="00B46F34" w:rsidRPr="00FC6301" w:rsidRDefault="004310F6">
      <w:pPr>
        <w:pStyle w:val="BodyText"/>
        <w:spacing w:before="100"/>
        <w:ind w:left="487"/>
        <w:rPr>
          <w:lang w:val="en-AU"/>
        </w:rPr>
      </w:pPr>
      <w:r w:rsidRPr="00FC6301">
        <w:rPr>
          <w:lang w:val="en-AU"/>
        </w:rPr>
        <w:br w:type="column"/>
      </w:r>
      <w:r w:rsidRPr="00FC6301">
        <w:rPr>
          <w:lang w:val="en-AU"/>
        </w:rPr>
        <w:t xml:space="preserve">9 May </w:t>
      </w:r>
      <w:r w:rsidRPr="00FC6301">
        <w:rPr>
          <w:spacing w:val="-4"/>
          <w:lang w:val="en-AU"/>
        </w:rPr>
        <w:t>2022</w:t>
      </w:r>
    </w:p>
    <w:p w14:paraId="656BB09B" w14:textId="2C9F5E36" w:rsidR="008344FB" w:rsidRPr="00FC6301" w:rsidRDefault="004310F6">
      <w:pPr>
        <w:pStyle w:val="BodyText"/>
        <w:spacing w:before="1"/>
        <w:ind w:left="487"/>
        <w:rPr>
          <w:lang w:val="en-AU"/>
        </w:rPr>
      </w:pPr>
      <w:r w:rsidRPr="00FC6301">
        <w:rPr>
          <w:lang w:val="en-AU"/>
        </w:rPr>
        <w:t xml:space="preserve">General </w:t>
      </w:r>
      <w:r w:rsidRPr="00FC6301">
        <w:rPr>
          <w:spacing w:val="-2"/>
          <w:lang w:val="en-AU"/>
        </w:rPr>
        <w:t>public</w:t>
      </w:r>
    </w:p>
    <w:p w14:paraId="656BB09C"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09D"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56BB09E"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6F964CF4" w14:textId="77777777" w:rsidR="00B46F34" w:rsidRPr="00FC6301" w:rsidRDefault="004310F6">
      <w:pPr>
        <w:pStyle w:val="BodyText"/>
        <w:spacing w:before="355" w:line="271" w:lineRule="auto"/>
        <w:ind w:left="487" w:right="641"/>
        <w:rPr>
          <w:lang w:val="en-AU"/>
        </w:rPr>
      </w:pPr>
      <w:r w:rsidRPr="00FC6301">
        <w:rPr>
          <w:lang w:val="en-AU"/>
        </w:rPr>
        <w:t>ATAGI</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not</w:t>
      </w:r>
      <w:r w:rsidRPr="00FC6301">
        <w:rPr>
          <w:spacing w:val="-10"/>
          <w:lang w:val="en-AU"/>
        </w:rPr>
        <w:t xml:space="preserve"> </w:t>
      </w:r>
      <w:r w:rsidRPr="00FC6301">
        <w:rPr>
          <w:lang w:val="en-AU"/>
        </w:rPr>
        <w:t>published</w:t>
      </w:r>
      <w:r w:rsidRPr="00FC6301">
        <w:rPr>
          <w:spacing w:val="-10"/>
          <w:lang w:val="en-AU"/>
        </w:rPr>
        <w:t xml:space="preserve"> </w:t>
      </w:r>
      <w:r w:rsidRPr="00FC6301">
        <w:rPr>
          <w:lang w:val="en-AU"/>
        </w:rPr>
        <w:t>any</w:t>
      </w:r>
      <w:r w:rsidRPr="00FC6301">
        <w:rPr>
          <w:spacing w:val="-10"/>
          <w:lang w:val="en-AU"/>
        </w:rPr>
        <w:t xml:space="preserve"> </w:t>
      </w:r>
      <w:r w:rsidRPr="00FC6301">
        <w:rPr>
          <w:lang w:val="en-AU"/>
        </w:rPr>
        <w:t>updated</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or</w:t>
      </w:r>
      <w:r w:rsidRPr="00FC6301">
        <w:rPr>
          <w:spacing w:val="-10"/>
          <w:lang w:val="en-AU"/>
        </w:rPr>
        <w:t xml:space="preserve"> </w:t>
      </w:r>
      <w:r w:rsidRPr="00FC6301">
        <w:rPr>
          <w:lang w:val="en-AU"/>
        </w:rPr>
        <w:t>recommendations since 29 April 2022.</w:t>
      </w:r>
    </w:p>
    <w:p w14:paraId="656BB0A2" w14:textId="0F3E9993"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79761EAF" w14:textId="77777777" w:rsidR="00B46F34" w:rsidRPr="00FC6301" w:rsidRDefault="004310F6">
      <w:pPr>
        <w:pStyle w:val="BodyText"/>
        <w:spacing w:before="355" w:line="271" w:lineRule="auto"/>
        <w:ind w:left="487" w:right="944"/>
        <w:rPr>
          <w:lang w:val="en-AU"/>
        </w:rPr>
      </w:pPr>
      <w:r w:rsidRPr="00FC6301">
        <w:rPr>
          <w:lang w:val="en-AU"/>
        </w:rPr>
        <w:t>On Wednesday 4 May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4</w:t>
      </w:r>
      <w:r w:rsidRPr="00FC6301">
        <w:rPr>
          <w:spacing w:val="-7"/>
          <w:lang w:val="en-AU"/>
        </w:rPr>
        <w:t xml:space="preserve"> </w:t>
      </w:r>
      <w:r w:rsidRPr="00FC6301">
        <w:rPr>
          <w:lang w:val="en-AU"/>
        </w:rPr>
        <w:t xml:space="preserve">May 2022, </w:t>
      </w:r>
      <w:hyperlink r:id="rId1227">
        <w:r w:rsidRPr="00FC6301">
          <w:rPr>
            <w:u w:val="single"/>
            <w:lang w:val="en-AU"/>
          </w:rPr>
          <w:t>over 57 million doses</w:t>
        </w:r>
      </w:hyperlink>
      <w:r w:rsidRPr="00FC6301">
        <w:rPr>
          <w:lang w:val="en-AU"/>
        </w:rPr>
        <w:t xml:space="preserve"> of COVID-19 vaccines have been administered in Australia.</w:t>
      </w:r>
    </w:p>
    <w:p w14:paraId="481086C4" w14:textId="77777777" w:rsidR="00B46F34" w:rsidRPr="00FC6301" w:rsidRDefault="004310F6">
      <w:pPr>
        <w:pStyle w:val="BodyText"/>
        <w:spacing w:line="360" w:lineRule="exact"/>
        <w:ind w:left="487" w:right="554"/>
        <w:rPr>
          <w:lang w:val="en-AU"/>
        </w:rPr>
      </w:pPr>
      <w:r w:rsidRPr="00FC6301">
        <w:rPr>
          <w:lang w:val="en-AU"/>
        </w:rPr>
        <w:t>ATAGI</w:t>
      </w:r>
      <w:r w:rsidRPr="00FC6301">
        <w:rPr>
          <w:spacing w:val="-4"/>
          <w:lang w:val="en-AU"/>
        </w:rPr>
        <w:t xml:space="preserve"> </w:t>
      </w:r>
      <w:r w:rsidRPr="00FC6301">
        <w:rPr>
          <w:lang w:val="en-AU"/>
        </w:rPr>
        <w:t>considered</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uptake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continued</w:t>
      </w:r>
      <w:r w:rsidRPr="00FC6301">
        <w:rPr>
          <w:spacing w:val="-4"/>
          <w:lang w:val="en-AU"/>
        </w:rPr>
        <w:t xml:space="preserve"> </w:t>
      </w:r>
      <w:r w:rsidRPr="00FC6301">
        <w:rPr>
          <w:lang w:val="en-AU"/>
        </w:rPr>
        <w:t>an examination of evidence relating to need for 4</w:t>
      </w:r>
      <w:r w:rsidRPr="00FC6301">
        <w:rPr>
          <w:position w:val="10"/>
          <w:sz w:val="21"/>
          <w:lang w:val="en-AU"/>
        </w:rPr>
        <w:t xml:space="preserve">th </w:t>
      </w:r>
      <w:r w:rsidRPr="00FC6301">
        <w:rPr>
          <w:lang w:val="en-AU"/>
        </w:rPr>
        <w:t>(winter) doses of 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at</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groups,</w:t>
      </w:r>
      <w:r w:rsidRPr="00FC6301">
        <w:rPr>
          <w:spacing w:val="-5"/>
          <w:lang w:val="en-AU"/>
        </w:rPr>
        <w:t xml:space="preserve"> </w:t>
      </w:r>
      <w:r w:rsidRPr="00FC6301">
        <w:rPr>
          <w:lang w:val="en-AU"/>
        </w:rPr>
        <w:t>including</w:t>
      </w:r>
      <w:r w:rsidRPr="00FC6301">
        <w:rPr>
          <w:spacing w:val="-5"/>
          <w:lang w:val="en-AU"/>
        </w:rPr>
        <w:t xml:space="preserve"> </w:t>
      </w:r>
      <w:r w:rsidRPr="00FC6301">
        <w:rPr>
          <w:lang w:val="en-AU"/>
        </w:rPr>
        <w:t>disability</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those</w:t>
      </w:r>
      <w:r w:rsidRPr="00FC6301">
        <w:rPr>
          <w:spacing w:val="-5"/>
          <w:lang w:val="en-AU"/>
        </w:rPr>
        <w:t xml:space="preserve"> </w:t>
      </w:r>
      <w:r w:rsidRPr="00FC6301">
        <w:rPr>
          <w:lang w:val="en-AU"/>
        </w:rPr>
        <w:t>with certain co-morbidities.</w:t>
      </w:r>
    </w:p>
    <w:p w14:paraId="656BB0A8" w14:textId="6419AD0C" w:rsidR="008344FB" w:rsidRPr="00FC6301" w:rsidRDefault="004310F6">
      <w:pPr>
        <w:pStyle w:val="Heading2"/>
        <w:spacing w:before="1" w:line="225" w:lineRule="auto"/>
        <w:ind w:right="641"/>
        <w:rPr>
          <w:lang w:val="en-AU"/>
        </w:rPr>
      </w:pPr>
      <w:r w:rsidRPr="00FC6301">
        <w:rPr>
          <w:lang w:val="en-AU"/>
        </w:rPr>
        <w:t>Ongoing review of adverse events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7801AEB7" w14:textId="77777777" w:rsidR="00B46F34" w:rsidRPr="00FC6301" w:rsidRDefault="004310F6">
      <w:pPr>
        <w:pStyle w:val="BodyText"/>
        <w:spacing w:before="362"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228">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28FB4DE9"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13"/>
          <w:lang w:val="en-AU"/>
        </w:rPr>
        <w:t xml:space="preserve"> </w:t>
      </w:r>
      <w:r w:rsidRPr="00FC6301">
        <w:rPr>
          <w:lang w:val="en-AU"/>
        </w:rPr>
        <w:t>note</w:t>
      </w:r>
      <w:r w:rsidRPr="00FC6301">
        <w:rPr>
          <w:spacing w:val="-13"/>
          <w:lang w:val="en-AU"/>
        </w:rPr>
        <w:t xml:space="preserve"> </w:t>
      </w:r>
      <w:r w:rsidRPr="00FC6301">
        <w:rPr>
          <w:lang w:val="en-AU"/>
        </w:rPr>
        <w:t>the</w:t>
      </w:r>
      <w:r w:rsidRPr="00FC6301">
        <w:rPr>
          <w:spacing w:val="-13"/>
          <w:lang w:val="en-AU"/>
        </w:rPr>
        <w:t xml:space="preserve"> </w:t>
      </w:r>
      <w:r w:rsidRPr="00FC6301">
        <w:rPr>
          <w:lang w:val="en-AU"/>
        </w:rPr>
        <w:t>TGA</w:t>
      </w:r>
      <w:r w:rsidRPr="00FC6301">
        <w:rPr>
          <w:spacing w:val="-13"/>
          <w:lang w:val="en-AU"/>
        </w:rPr>
        <w:t xml:space="preserve"> </w:t>
      </w:r>
      <w:r w:rsidRPr="00FC6301">
        <w:rPr>
          <w:lang w:val="en-AU"/>
        </w:rPr>
        <w:t>Weekly</w:t>
      </w:r>
      <w:r w:rsidRPr="00FC6301">
        <w:rPr>
          <w:spacing w:val="-13"/>
          <w:lang w:val="en-AU"/>
        </w:rPr>
        <w:t xml:space="preserve"> </w:t>
      </w:r>
      <w:r w:rsidRPr="00FC6301">
        <w:rPr>
          <w:lang w:val="en-AU"/>
        </w:rPr>
        <w:t>Report</w:t>
      </w:r>
      <w:r w:rsidRPr="00FC6301">
        <w:rPr>
          <w:spacing w:val="-13"/>
          <w:lang w:val="en-AU"/>
        </w:rPr>
        <w:t xml:space="preserve"> </w:t>
      </w:r>
      <w:r w:rsidRPr="00FC6301">
        <w:rPr>
          <w:lang w:val="en-AU"/>
        </w:rPr>
        <w:t>from</w:t>
      </w:r>
      <w:r w:rsidRPr="00FC6301">
        <w:rPr>
          <w:spacing w:val="-13"/>
          <w:lang w:val="en-AU"/>
        </w:rPr>
        <w:t xml:space="preserve"> </w:t>
      </w:r>
      <w:hyperlink r:id="rId1229">
        <w:r w:rsidRPr="00FC6301">
          <w:rPr>
            <w:u w:val="single"/>
            <w:lang w:val="en-AU"/>
          </w:rPr>
          <w:t>5</w:t>
        </w:r>
        <w:r w:rsidRPr="00FC6301">
          <w:rPr>
            <w:spacing w:val="-13"/>
            <w:u w:val="single"/>
            <w:lang w:val="en-AU"/>
          </w:rPr>
          <w:t xml:space="preserve"> </w:t>
        </w:r>
        <w:r w:rsidRPr="00FC6301">
          <w:rPr>
            <w:u w:val="single"/>
            <w:lang w:val="en-AU"/>
          </w:rPr>
          <w:t>Ma</w:t>
        </w:r>
        <w:r w:rsidRPr="00FC6301">
          <w:rPr>
            <w:lang w:val="en-AU"/>
          </w:rPr>
          <w:t>y</w:t>
        </w:r>
        <w:r w:rsidRPr="00FC6301">
          <w:rPr>
            <w:spacing w:val="18"/>
            <w:u w:val="single"/>
            <w:lang w:val="en-AU"/>
          </w:rPr>
          <w:t xml:space="preserve"> </w:t>
        </w:r>
        <w:r w:rsidRPr="00FC6301">
          <w:rPr>
            <w:u w:val="single"/>
            <w:lang w:val="en-AU"/>
          </w:rPr>
          <w:t>2022</w:t>
        </w:r>
      </w:hyperlink>
      <w:r w:rsidRPr="00FC6301">
        <w:rPr>
          <w:spacing w:val="-13"/>
          <w:lang w:val="en-AU"/>
        </w:rPr>
        <w:t xml:space="preserve"> </w:t>
      </w:r>
      <w:r w:rsidRPr="00FC6301">
        <w:rPr>
          <w:lang w:val="en-AU"/>
        </w:rPr>
        <w:t>acknowledged</w:t>
      </w:r>
      <w:r w:rsidRPr="00FC6301">
        <w:rPr>
          <w:spacing w:val="-13"/>
          <w:lang w:val="en-AU"/>
        </w:rPr>
        <w:t xml:space="preserve"> </w:t>
      </w:r>
      <w:r w:rsidRPr="00FC6301">
        <w:rPr>
          <w:lang w:val="en-AU"/>
        </w:rPr>
        <w:t>a number of reports of suspected myocarditis and/or pericarditis in people who have received the Nuvaxovid (Novavax) vaccine. After assessing these against a set of internationally accepted criteria, the TGA determined one case was likely to represent myocarditis and 10 were likely to represent pericarditis.</w:t>
      </w:r>
    </w:p>
    <w:p w14:paraId="4475EAFD" w14:textId="77777777" w:rsidR="00B46F34" w:rsidRPr="00FC6301" w:rsidRDefault="004310F6">
      <w:pPr>
        <w:pStyle w:val="BodyText"/>
        <w:spacing w:line="271" w:lineRule="auto"/>
        <w:ind w:left="487" w:right="641"/>
        <w:rPr>
          <w:lang w:val="en-AU"/>
        </w:rPr>
      </w:pPr>
      <w:r w:rsidRPr="00FC6301">
        <w:rPr>
          <w:lang w:val="en-AU"/>
        </w:rPr>
        <w:t>TGA reporting indicates that to 1 May 2022 about 127,500 doses of Novavax</w:t>
      </w:r>
      <w:r w:rsidRPr="00FC6301">
        <w:rPr>
          <w:spacing w:val="-6"/>
          <w:lang w:val="en-AU"/>
        </w:rPr>
        <w:t xml:space="preserve"> </w:t>
      </w:r>
      <w:r w:rsidRPr="00FC6301">
        <w:rPr>
          <w:lang w:val="en-AU"/>
        </w:rPr>
        <w:t>have</w:t>
      </w:r>
      <w:r w:rsidRPr="00FC6301">
        <w:rPr>
          <w:spacing w:val="-6"/>
          <w:lang w:val="en-AU"/>
        </w:rPr>
        <w:t xml:space="preserve"> </w:t>
      </w:r>
      <w:r w:rsidRPr="00FC6301">
        <w:rPr>
          <w:lang w:val="en-AU"/>
        </w:rPr>
        <w:t>been</w:t>
      </w:r>
      <w:r w:rsidRPr="00FC6301">
        <w:rPr>
          <w:spacing w:val="-6"/>
          <w:lang w:val="en-AU"/>
        </w:rPr>
        <w:t xml:space="preserve"> </w:t>
      </w:r>
      <w:r w:rsidRPr="00FC6301">
        <w:rPr>
          <w:lang w:val="en-AU"/>
        </w:rPr>
        <w:t>administered</w:t>
      </w:r>
      <w:r w:rsidRPr="00FC6301">
        <w:rPr>
          <w:spacing w:val="-6"/>
          <w:lang w:val="en-AU"/>
        </w:rPr>
        <w:t xml:space="preserve"> </w:t>
      </w:r>
      <w:r w:rsidRPr="00FC6301">
        <w:rPr>
          <w:lang w:val="en-AU"/>
        </w:rPr>
        <w:t>in</w:t>
      </w:r>
      <w:r w:rsidRPr="00FC6301">
        <w:rPr>
          <w:spacing w:val="-6"/>
          <w:lang w:val="en-AU"/>
        </w:rPr>
        <w:t xml:space="preserve"> </w:t>
      </w:r>
      <w:r w:rsidRPr="00FC6301">
        <w:rPr>
          <w:lang w:val="en-AU"/>
        </w:rPr>
        <w:t>Australia,</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TGA</w:t>
      </w:r>
      <w:r w:rsidRPr="00FC6301">
        <w:rPr>
          <w:spacing w:val="-6"/>
          <w:lang w:val="en-AU"/>
        </w:rPr>
        <w:t xml:space="preserve"> </w:t>
      </w:r>
      <w:r w:rsidRPr="00FC6301">
        <w:rPr>
          <w:lang w:val="en-AU"/>
        </w:rPr>
        <w:t xml:space="preserve">receiving 632 reports of suspected adverse events. To date, no safety signals have been identified for Novavax based on this limited number of </w:t>
      </w:r>
      <w:r w:rsidRPr="00FC6301">
        <w:rPr>
          <w:spacing w:val="-2"/>
          <w:lang w:val="en-AU"/>
        </w:rPr>
        <w:t>reports.</w:t>
      </w:r>
    </w:p>
    <w:p w14:paraId="656BB0AF" w14:textId="3DD23632" w:rsidR="008344FB" w:rsidRPr="00FC6301" w:rsidRDefault="004310F6">
      <w:pPr>
        <w:pStyle w:val="BodyText"/>
        <w:spacing w:before="1" w:line="271" w:lineRule="auto"/>
        <w:ind w:left="487" w:right="641"/>
        <w:rPr>
          <w:lang w:val="en-AU"/>
        </w:rPr>
      </w:pPr>
      <w:r w:rsidRPr="00FC6301">
        <w:rPr>
          <w:lang w:val="en-AU"/>
        </w:rPr>
        <w:t>ATAGI</w:t>
      </w:r>
      <w:r w:rsidRPr="00FC6301">
        <w:rPr>
          <w:spacing w:val="-8"/>
          <w:lang w:val="en-AU"/>
        </w:rPr>
        <w:t xml:space="preserve"> </w:t>
      </w:r>
      <w:r w:rsidRPr="00FC6301">
        <w:rPr>
          <w:lang w:val="en-AU"/>
        </w:rPr>
        <w:t>continue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meet</w:t>
      </w:r>
      <w:r w:rsidRPr="00FC6301">
        <w:rPr>
          <w:spacing w:val="-8"/>
          <w:lang w:val="en-AU"/>
        </w:rPr>
        <w:t xml:space="preserve"> </w:t>
      </w:r>
      <w:r w:rsidRPr="00FC6301">
        <w:rPr>
          <w:lang w:val="en-AU"/>
        </w:rPr>
        <w:t>regularly</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work</w:t>
      </w:r>
      <w:r w:rsidRPr="00FC6301">
        <w:rPr>
          <w:spacing w:val="-8"/>
          <w:lang w:val="en-AU"/>
        </w:rPr>
        <w:t xml:space="preserve"> </w:t>
      </w:r>
      <w:r w:rsidRPr="00FC6301">
        <w:rPr>
          <w:lang w:val="en-AU"/>
        </w:rPr>
        <w:t>with</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TGA</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consider safety of COVID-19 vaccines.</w:t>
      </w:r>
    </w:p>
    <w:p w14:paraId="656BB0B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B0B1" w14:textId="77777777" w:rsidR="008344FB" w:rsidRPr="00FC6301" w:rsidRDefault="004310F6">
      <w:pPr>
        <w:pStyle w:val="Heading2"/>
        <w:spacing w:before="63"/>
        <w:rPr>
          <w:lang w:val="en-AU"/>
        </w:rPr>
      </w:pPr>
      <w:r w:rsidRPr="00FC6301">
        <w:rPr>
          <w:lang w:val="en-AU"/>
        </w:rPr>
        <w:lastRenderedPageBreak/>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276C280C" w14:textId="77777777" w:rsidR="00B46F34" w:rsidRPr="00FC6301" w:rsidRDefault="004310F6">
      <w:pPr>
        <w:pStyle w:val="BodyText"/>
        <w:spacing w:before="355"/>
        <w:ind w:left="487"/>
        <w:rPr>
          <w:lang w:val="en-AU"/>
        </w:rPr>
      </w:pPr>
      <w:r w:rsidRPr="00FC6301">
        <w:rPr>
          <w:lang w:val="en-AU"/>
        </w:rPr>
        <w:t xml:space="preserve">More information can be found in the following </w:t>
      </w:r>
      <w:r w:rsidRPr="00FC6301">
        <w:rPr>
          <w:spacing w:val="-2"/>
          <w:lang w:val="en-AU"/>
        </w:rPr>
        <w:t>resources:</w:t>
      </w:r>
    </w:p>
    <w:p w14:paraId="656BB0B4" w14:textId="1EBBD878" w:rsidR="008344FB" w:rsidRPr="00FC6301" w:rsidRDefault="004310F6">
      <w:pPr>
        <w:pStyle w:val="BodyText"/>
        <w:spacing w:line="271" w:lineRule="auto"/>
        <w:ind w:left="1087" w:right="641"/>
        <w:rPr>
          <w:lang w:val="en-AU"/>
        </w:rPr>
      </w:pPr>
      <w:r w:rsidRPr="00FC6301">
        <w:rPr>
          <w:lang w:val="en-AU"/>
        </w:rPr>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230">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231">
        <w:r w:rsidRPr="00FC6301">
          <w:rPr>
            <w:u w:val="single"/>
            <w:lang w:val="en-AU"/>
          </w:rPr>
          <w:t>mRNA COVID-19 vaccines</w:t>
        </w:r>
      </w:hyperlink>
    </w:p>
    <w:p w14:paraId="656BB0B5" w14:textId="77777777" w:rsidR="008344FB" w:rsidRPr="00FC6301" w:rsidRDefault="004310F6">
      <w:pPr>
        <w:pStyle w:val="BodyText"/>
        <w:spacing w:before="119"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232">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233">
        <w:r w:rsidRPr="00FC6301">
          <w:rPr>
            <w:spacing w:val="-2"/>
            <w:u w:val="single"/>
            <w:lang w:val="en-AU"/>
          </w:rPr>
          <w:t>providers</w:t>
        </w:r>
      </w:hyperlink>
    </w:p>
    <w:p w14:paraId="656BB0B6" w14:textId="77777777" w:rsidR="008344FB" w:rsidRPr="00FC6301" w:rsidRDefault="004310F6">
      <w:pPr>
        <w:pStyle w:val="BodyText"/>
        <w:spacing w:before="118"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234">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235">
        <w:r w:rsidRPr="00FC6301">
          <w:rPr>
            <w:u w:val="single"/>
            <w:lang w:val="en-AU"/>
          </w:rPr>
          <w:t>adolescents aged 12-15 years</w:t>
        </w:r>
      </w:hyperlink>
    </w:p>
    <w:p w14:paraId="656BB0B7" w14:textId="77777777" w:rsidR="008344FB" w:rsidRPr="00FC6301" w:rsidRDefault="004310F6">
      <w:pPr>
        <w:pStyle w:val="BodyText"/>
        <w:spacing w:before="119"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236">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237">
        <w:r w:rsidRPr="00FC6301">
          <w:rPr>
            <w:u w:val="single"/>
            <w:lang w:val="en-AU"/>
          </w:rPr>
          <w:t>dose of COVID-19 vaccine</w:t>
        </w:r>
      </w:hyperlink>
    </w:p>
    <w:p w14:paraId="5021DB6B" w14:textId="77777777" w:rsidR="00B46F34" w:rsidRPr="00FC6301" w:rsidRDefault="004310F6">
      <w:pPr>
        <w:pStyle w:val="BodyText"/>
        <w:spacing w:before="118"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238">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239">
        <w:r w:rsidRPr="00FC6301">
          <w:rPr>
            <w:spacing w:val="-2"/>
            <w:u w:val="single"/>
            <w:lang w:val="en-AU"/>
          </w:rPr>
          <w:t>vaccinations</w:t>
        </w:r>
      </w:hyperlink>
    </w:p>
    <w:p w14:paraId="723CEAAA" w14:textId="77777777" w:rsidR="00B46F34" w:rsidRPr="00FC6301" w:rsidRDefault="004310F6">
      <w:pPr>
        <w:pStyle w:val="BodyText"/>
        <w:spacing w:before="1"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240">
        <w:r w:rsidRPr="00FC6301">
          <w:rPr>
            <w:u w:val="single"/>
            <w:lang w:val="en-AU"/>
          </w:rPr>
          <w:t>providers</w:t>
        </w:r>
      </w:hyperlink>
      <w:r w:rsidRPr="00FC6301">
        <w:rPr>
          <w:lang w:val="en-AU"/>
        </w:rPr>
        <w:t xml:space="preserve"> and </w:t>
      </w:r>
      <w:hyperlink r:id="rId1241">
        <w:r w:rsidRPr="00FC6301">
          <w:rPr>
            <w:u w:val="single"/>
            <w:lang w:val="en-AU"/>
          </w:rPr>
          <w:t>patients</w:t>
        </w:r>
      </w:hyperlink>
      <w:r w:rsidRPr="00FC6301">
        <w:rPr>
          <w:lang w:val="en-AU"/>
        </w:rPr>
        <w:t>.</w:t>
      </w:r>
    </w:p>
    <w:p w14:paraId="656BB0BF" w14:textId="1E710E43"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0C5"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196F4FE7" w14:textId="77777777" w:rsidR="00B46F34" w:rsidRPr="00FC6301" w:rsidRDefault="00B46F34">
      <w:pPr>
        <w:pStyle w:val="BodyText"/>
        <w:rPr>
          <w:lang w:val="en-AU"/>
        </w:rPr>
      </w:pPr>
    </w:p>
    <w:bookmarkStart w:id="51" w:name="50_11_May_2022"/>
    <w:bookmarkEnd w:id="51"/>
    <w:p w14:paraId="12CD85F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242">
        <w:r w:rsidRPr="00FC6301">
          <w:rPr>
            <w:u w:val="single"/>
            <w:lang w:val="en-AU"/>
          </w:rPr>
          <w:t xml:space="preserve">News and </w:t>
        </w:r>
        <w:r w:rsidRPr="00FC6301">
          <w:rPr>
            <w:spacing w:val="-2"/>
            <w:u w:val="single"/>
            <w:lang w:val="en-AU"/>
          </w:rPr>
          <w:t>media</w:t>
        </w:r>
      </w:hyperlink>
    </w:p>
    <w:p w14:paraId="656BB0CD" w14:textId="7DCBE999"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11 May 2022</w:t>
      </w:r>
    </w:p>
    <w:p w14:paraId="4E3E930E"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11</w:t>
      </w:r>
      <w:r w:rsidRPr="00FC6301">
        <w:rPr>
          <w:spacing w:val="-7"/>
          <w:lang w:val="en-AU"/>
        </w:rPr>
        <w:t xml:space="preserve"> </w:t>
      </w:r>
      <w:r w:rsidRPr="00FC6301">
        <w:rPr>
          <w:lang w:val="en-AU"/>
        </w:rPr>
        <w:t xml:space="preserve">May </w:t>
      </w:r>
      <w:r w:rsidRPr="00FC6301">
        <w:rPr>
          <w:spacing w:val="-2"/>
          <w:lang w:val="en-AU"/>
        </w:rPr>
        <w:t>2022.</w:t>
      </w:r>
    </w:p>
    <w:p w14:paraId="656BB0D0" w14:textId="2B8952EA" w:rsidR="008344FB" w:rsidRPr="00FC6301" w:rsidRDefault="008344FB">
      <w:pPr>
        <w:rPr>
          <w:sz w:val="9"/>
          <w:lang w:val="en-AU"/>
        </w:rPr>
        <w:sectPr w:rsidR="008344FB" w:rsidRPr="00FC6301">
          <w:headerReference w:type="default" r:id="rId1243"/>
          <w:footerReference w:type="default" r:id="rId1244"/>
          <w:pgSz w:w="11900" w:h="16840"/>
          <w:pgMar w:top="460" w:right="1680" w:bottom="440" w:left="1680" w:header="269" w:footer="253" w:gutter="0"/>
          <w:pgNumType w:start="1"/>
          <w:cols w:space="720"/>
        </w:sectPr>
      </w:pPr>
    </w:p>
    <w:p w14:paraId="656BB0D1"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3C57E5AB" w14:textId="77777777" w:rsidR="00B46F34" w:rsidRPr="00FC6301" w:rsidRDefault="004310F6">
      <w:pPr>
        <w:pStyle w:val="BodyText"/>
        <w:spacing w:before="100"/>
        <w:ind w:left="487"/>
        <w:rPr>
          <w:lang w:val="en-AU"/>
        </w:rPr>
      </w:pPr>
      <w:r w:rsidRPr="00FC6301">
        <w:rPr>
          <w:lang w:val="en-AU"/>
        </w:rPr>
        <w:br w:type="column"/>
      </w:r>
      <w:r w:rsidRPr="00FC6301">
        <w:rPr>
          <w:lang w:val="en-AU"/>
        </w:rPr>
        <w:t xml:space="preserve">12 May </w:t>
      </w:r>
      <w:r w:rsidRPr="00FC6301">
        <w:rPr>
          <w:spacing w:val="-4"/>
          <w:lang w:val="en-AU"/>
        </w:rPr>
        <w:t>2022</w:t>
      </w:r>
    </w:p>
    <w:p w14:paraId="656BB0D4" w14:textId="5291BEF7" w:rsidR="008344FB" w:rsidRPr="00FC6301" w:rsidRDefault="004310F6">
      <w:pPr>
        <w:pStyle w:val="BodyText"/>
        <w:spacing w:before="1"/>
        <w:ind w:left="487"/>
        <w:rPr>
          <w:lang w:val="en-AU"/>
        </w:rPr>
      </w:pPr>
      <w:r w:rsidRPr="00FC6301">
        <w:rPr>
          <w:lang w:val="en-AU"/>
        </w:rPr>
        <w:t xml:space="preserve">General </w:t>
      </w:r>
      <w:r w:rsidRPr="00FC6301">
        <w:rPr>
          <w:spacing w:val="-2"/>
          <w:lang w:val="en-AU"/>
        </w:rPr>
        <w:t>public</w:t>
      </w:r>
    </w:p>
    <w:p w14:paraId="656BB0D5"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0D6"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56BB0D7"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73CF4FEA" w14:textId="77777777" w:rsidR="00B46F34" w:rsidRPr="00FC6301" w:rsidRDefault="004310F6">
      <w:pPr>
        <w:pStyle w:val="BodyText"/>
        <w:spacing w:before="355" w:line="271" w:lineRule="auto"/>
        <w:ind w:left="487" w:right="641"/>
        <w:rPr>
          <w:lang w:val="en-AU"/>
        </w:rPr>
      </w:pPr>
      <w:r w:rsidRPr="00FC6301">
        <w:rPr>
          <w:lang w:val="en-AU"/>
        </w:rPr>
        <w:t>ATAGI</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not</w:t>
      </w:r>
      <w:r w:rsidRPr="00FC6301">
        <w:rPr>
          <w:spacing w:val="-10"/>
          <w:lang w:val="en-AU"/>
        </w:rPr>
        <w:t xml:space="preserve"> </w:t>
      </w:r>
      <w:r w:rsidRPr="00FC6301">
        <w:rPr>
          <w:lang w:val="en-AU"/>
        </w:rPr>
        <w:t>published</w:t>
      </w:r>
      <w:r w:rsidRPr="00FC6301">
        <w:rPr>
          <w:spacing w:val="-10"/>
          <w:lang w:val="en-AU"/>
        </w:rPr>
        <w:t xml:space="preserve"> </w:t>
      </w:r>
      <w:r w:rsidRPr="00FC6301">
        <w:rPr>
          <w:lang w:val="en-AU"/>
        </w:rPr>
        <w:t>any</w:t>
      </w:r>
      <w:r w:rsidRPr="00FC6301">
        <w:rPr>
          <w:spacing w:val="-10"/>
          <w:lang w:val="en-AU"/>
        </w:rPr>
        <w:t xml:space="preserve"> </w:t>
      </w:r>
      <w:r w:rsidRPr="00FC6301">
        <w:rPr>
          <w:lang w:val="en-AU"/>
        </w:rPr>
        <w:t>updated</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or</w:t>
      </w:r>
      <w:r w:rsidRPr="00FC6301">
        <w:rPr>
          <w:spacing w:val="-10"/>
          <w:lang w:val="en-AU"/>
        </w:rPr>
        <w:t xml:space="preserve"> </w:t>
      </w:r>
      <w:r w:rsidRPr="00FC6301">
        <w:rPr>
          <w:lang w:val="en-AU"/>
        </w:rPr>
        <w:t>recommendations since 29 April 2022.</w:t>
      </w:r>
    </w:p>
    <w:p w14:paraId="656BB0DB" w14:textId="53B8CE4D"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1BCB5E91" w14:textId="77777777" w:rsidR="00B46F34" w:rsidRPr="00FC6301" w:rsidRDefault="004310F6">
      <w:pPr>
        <w:pStyle w:val="BodyText"/>
        <w:spacing w:before="355" w:line="271" w:lineRule="auto"/>
        <w:ind w:left="487" w:right="944"/>
        <w:rPr>
          <w:lang w:val="en-AU"/>
        </w:rPr>
      </w:pPr>
      <w:r w:rsidRPr="00FC6301">
        <w:rPr>
          <w:lang w:val="en-AU"/>
        </w:rPr>
        <w:t>On Wednesday 11 May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10</w:t>
      </w:r>
      <w:r w:rsidRPr="00FC6301">
        <w:rPr>
          <w:spacing w:val="-7"/>
          <w:lang w:val="en-AU"/>
        </w:rPr>
        <w:t xml:space="preserve"> </w:t>
      </w:r>
      <w:r w:rsidRPr="00FC6301">
        <w:rPr>
          <w:lang w:val="en-AU"/>
        </w:rPr>
        <w:t xml:space="preserve">May 2022, </w:t>
      </w:r>
      <w:hyperlink r:id="rId1245">
        <w:r w:rsidRPr="00FC6301">
          <w:rPr>
            <w:u w:val="single"/>
            <w:lang w:val="en-AU"/>
          </w:rPr>
          <w:t>over 58 million doses</w:t>
        </w:r>
      </w:hyperlink>
      <w:r w:rsidRPr="00FC6301">
        <w:rPr>
          <w:lang w:val="en-AU"/>
        </w:rPr>
        <w:t xml:space="preserve"> of COVID-19 vaccines have been administered in Australia.</w:t>
      </w:r>
    </w:p>
    <w:p w14:paraId="01EF42B3" w14:textId="77777777" w:rsidR="00B46F34" w:rsidRPr="00FC6301" w:rsidRDefault="004310F6">
      <w:pPr>
        <w:pStyle w:val="BodyText"/>
        <w:spacing w:line="360" w:lineRule="exact"/>
        <w:ind w:left="487" w:right="495"/>
        <w:rPr>
          <w:lang w:val="en-AU"/>
        </w:rPr>
      </w:pPr>
      <w:r w:rsidRPr="00FC6301">
        <w:rPr>
          <w:lang w:val="en-AU"/>
        </w:rPr>
        <w:t>ATAGI</w:t>
      </w:r>
      <w:r w:rsidRPr="00FC6301">
        <w:rPr>
          <w:spacing w:val="-9"/>
          <w:lang w:val="en-AU"/>
        </w:rPr>
        <w:t xml:space="preserve"> </w:t>
      </w:r>
      <w:r w:rsidRPr="00FC6301">
        <w:rPr>
          <w:lang w:val="en-AU"/>
        </w:rPr>
        <w:t>considered</w:t>
      </w:r>
      <w:r w:rsidRPr="00FC6301">
        <w:rPr>
          <w:spacing w:val="-9"/>
          <w:lang w:val="en-AU"/>
        </w:rPr>
        <w:t xml:space="preserve"> </w:t>
      </w:r>
      <w:r w:rsidRPr="00FC6301">
        <w:rPr>
          <w:lang w:val="en-AU"/>
        </w:rPr>
        <w:t>data</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Omicron</w:t>
      </w:r>
      <w:r w:rsidRPr="00FC6301">
        <w:rPr>
          <w:spacing w:val="-9"/>
          <w:lang w:val="en-AU"/>
        </w:rPr>
        <w:t xml:space="preserve"> </w:t>
      </w:r>
      <w:r w:rsidRPr="00FC6301">
        <w:rPr>
          <w:lang w:val="en-AU"/>
        </w:rPr>
        <w:t>vaccine</w:t>
      </w:r>
      <w:r w:rsidRPr="00FC6301">
        <w:rPr>
          <w:spacing w:val="-9"/>
          <w:lang w:val="en-AU"/>
        </w:rPr>
        <w:t xml:space="preserve"> </w:t>
      </w:r>
      <w:r w:rsidRPr="00FC6301">
        <w:rPr>
          <w:lang w:val="en-AU"/>
        </w:rPr>
        <w:t>effectiveness</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New</w:t>
      </w:r>
      <w:r w:rsidRPr="00FC6301">
        <w:rPr>
          <w:spacing w:val="-9"/>
          <w:lang w:val="en-AU"/>
        </w:rPr>
        <w:t xml:space="preserve"> </w:t>
      </w:r>
      <w:r w:rsidRPr="00FC6301">
        <w:rPr>
          <w:lang w:val="en-AU"/>
        </w:rPr>
        <w:t>South Wales and continued to examine evidence relating to need for 4</w:t>
      </w:r>
      <w:r w:rsidRPr="00FC6301">
        <w:rPr>
          <w:position w:val="10"/>
          <w:sz w:val="21"/>
          <w:lang w:val="en-AU"/>
        </w:rPr>
        <w:t xml:space="preserve">th </w:t>
      </w:r>
      <w:r w:rsidRPr="00FC6301">
        <w:rPr>
          <w:lang w:val="en-AU"/>
        </w:rPr>
        <w:t>(winter) doses of COVID-19 vaccine for at risk groups, including individuals with disability and individuals with medical comorbidities.</w:t>
      </w:r>
    </w:p>
    <w:p w14:paraId="656BB0E1" w14:textId="3D730E10" w:rsidR="008344FB" w:rsidRPr="00FC6301" w:rsidRDefault="004310F6">
      <w:pPr>
        <w:pStyle w:val="Heading2"/>
        <w:spacing w:before="1" w:line="225" w:lineRule="auto"/>
        <w:ind w:right="641"/>
        <w:rPr>
          <w:lang w:val="en-AU"/>
        </w:rPr>
      </w:pPr>
      <w:r w:rsidRPr="00FC6301">
        <w:rPr>
          <w:lang w:val="en-AU"/>
        </w:rPr>
        <w:t>Ongoing review of adverse events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368F5CBA" w14:textId="77777777" w:rsidR="00B46F34" w:rsidRPr="00FC6301" w:rsidRDefault="004310F6">
      <w:pPr>
        <w:pStyle w:val="BodyText"/>
        <w:spacing w:before="362"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246">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0E5" w14:textId="3AB7C1B7"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5F528A6C" w14:textId="77777777" w:rsidR="00B46F34" w:rsidRPr="00FC6301" w:rsidRDefault="004310F6">
      <w:pPr>
        <w:pStyle w:val="BodyText"/>
        <w:spacing w:before="355"/>
        <w:ind w:left="487"/>
        <w:rPr>
          <w:lang w:val="en-AU"/>
        </w:rPr>
      </w:pPr>
      <w:r w:rsidRPr="00FC6301">
        <w:rPr>
          <w:lang w:val="en-AU"/>
        </w:rPr>
        <w:t xml:space="preserve">More information can be found in the following </w:t>
      </w:r>
      <w:r w:rsidRPr="00FC6301">
        <w:rPr>
          <w:spacing w:val="-2"/>
          <w:lang w:val="en-AU"/>
        </w:rPr>
        <w:t>resources:</w:t>
      </w:r>
    </w:p>
    <w:p w14:paraId="656BB0E8" w14:textId="266DDA0A" w:rsidR="008344FB" w:rsidRPr="00FC6301" w:rsidRDefault="004310F6">
      <w:pPr>
        <w:pStyle w:val="BodyText"/>
        <w:spacing w:line="271" w:lineRule="auto"/>
        <w:ind w:left="1087" w:right="641"/>
        <w:rPr>
          <w:lang w:val="en-AU"/>
        </w:rPr>
      </w:pPr>
      <w:r w:rsidRPr="00FC6301">
        <w:rPr>
          <w:lang w:val="en-AU"/>
        </w:rPr>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247">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248">
        <w:r w:rsidRPr="00FC6301">
          <w:rPr>
            <w:u w:val="single"/>
            <w:lang w:val="en-AU"/>
          </w:rPr>
          <w:t>mRNA COVID-19 vaccines</w:t>
        </w:r>
      </w:hyperlink>
    </w:p>
    <w:p w14:paraId="656BB0E9"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249">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250">
        <w:r w:rsidRPr="00FC6301">
          <w:rPr>
            <w:spacing w:val="-2"/>
            <w:u w:val="single"/>
            <w:lang w:val="en-AU"/>
          </w:rPr>
          <w:t>providers</w:t>
        </w:r>
      </w:hyperlink>
    </w:p>
    <w:p w14:paraId="656BB0EA" w14:textId="77777777" w:rsidR="008344FB" w:rsidRPr="00FC6301" w:rsidRDefault="004310F6">
      <w:pPr>
        <w:pStyle w:val="BodyText"/>
        <w:spacing w:before="119"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251">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252">
        <w:r w:rsidRPr="00FC6301">
          <w:rPr>
            <w:u w:val="single"/>
            <w:lang w:val="en-AU"/>
          </w:rPr>
          <w:t>adolescents aged 12-15 years</w:t>
        </w:r>
      </w:hyperlink>
    </w:p>
    <w:p w14:paraId="656BB0EB" w14:textId="77777777" w:rsidR="008344FB" w:rsidRPr="00FC6301" w:rsidRDefault="004310F6">
      <w:pPr>
        <w:pStyle w:val="BodyText"/>
        <w:spacing w:before="119"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253">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254">
        <w:r w:rsidRPr="00FC6301">
          <w:rPr>
            <w:u w:val="single"/>
            <w:lang w:val="en-AU"/>
          </w:rPr>
          <w:t>dose of COVID-19 vaccine</w:t>
        </w:r>
      </w:hyperlink>
    </w:p>
    <w:p w14:paraId="656BB0E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9AE3D66" w14:textId="77777777" w:rsidR="00B46F34" w:rsidRPr="00FC6301" w:rsidRDefault="004310F6">
      <w:pPr>
        <w:pStyle w:val="BodyText"/>
        <w:spacing w:before="97" w:line="271" w:lineRule="auto"/>
        <w:ind w:left="1087"/>
        <w:rPr>
          <w:lang w:val="en-AU"/>
        </w:rPr>
      </w:pPr>
      <w:r w:rsidRPr="00FC6301">
        <w:rPr>
          <w:lang w:val="en-AU"/>
        </w:rPr>
        <w:lastRenderedPageBreak/>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255">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256">
        <w:r w:rsidRPr="00FC6301">
          <w:rPr>
            <w:spacing w:val="-2"/>
            <w:u w:val="single"/>
            <w:lang w:val="en-AU"/>
          </w:rPr>
          <w:t>vaccinations</w:t>
        </w:r>
      </w:hyperlink>
      <w:r w:rsidRPr="00FC6301">
        <w:rPr>
          <w:spacing w:val="-2"/>
          <w:lang w:val="en-AU"/>
        </w:rPr>
        <w:t>.</w:t>
      </w:r>
    </w:p>
    <w:p w14:paraId="24082BA6"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257">
        <w:r w:rsidRPr="00FC6301">
          <w:rPr>
            <w:u w:val="single"/>
            <w:lang w:val="en-AU"/>
          </w:rPr>
          <w:t>providers</w:t>
        </w:r>
      </w:hyperlink>
      <w:r w:rsidRPr="00FC6301">
        <w:rPr>
          <w:lang w:val="en-AU"/>
        </w:rPr>
        <w:t xml:space="preserve"> and </w:t>
      </w:r>
      <w:hyperlink r:id="rId1258">
        <w:r w:rsidRPr="00FC6301">
          <w:rPr>
            <w:u w:val="single"/>
            <w:lang w:val="en-AU"/>
          </w:rPr>
          <w:t>patients</w:t>
        </w:r>
      </w:hyperlink>
      <w:r w:rsidRPr="00FC6301">
        <w:rPr>
          <w:lang w:val="en-AU"/>
        </w:rPr>
        <w:t>.</w:t>
      </w:r>
    </w:p>
    <w:p w14:paraId="656BB0F4" w14:textId="6270FF8A"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0F7"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253D38E" w14:textId="77777777" w:rsidR="00B46F34" w:rsidRPr="00FC6301" w:rsidRDefault="00B46F34">
      <w:pPr>
        <w:pStyle w:val="BodyText"/>
        <w:rPr>
          <w:lang w:val="en-AU"/>
        </w:rPr>
      </w:pPr>
    </w:p>
    <w:bookmarkStart w:id="52" w:name="51_18_May_2022"/>
    <w:bookmarkEnd w:id="52"/>
    <w:p w14:paraId="4CDC49D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259">
        <w:r w:rsidRPr="00FC6301">
          <w:rPr>
            <w:u w:val="single"/>
            <w:lang w:val="en-AU"/>
          </w:rPr>
          <w:t xml:space="preserve">News and </w:t>
        </w:r>
        <w:r w:rsidRPr="00FC6301">
          <w:rPr>
            <w:spacing w:val="-2"/>
            <w:u w:val="single"/>
            <w:lang w:val="en-AU"/>
          </w:rPr>
          <w:t>media</w:t>
        </w:r>
      </w:hyperlink>
    </w:p>
    <w:p w14:paraId="656BB0FF" w14:textId="50BBBA06"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18 May 2022</w:t>
      </w:r>
    </w:p>
    <w:p w14:paraId="60BE49F9"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18</w:t>
      </w:r>
      <w:r w:rsidRPr="00FC6301">
        <w:rPr>
          <w:spacing w:val="-7"/>
          <w:lang w:val="en-AU"/>
        </w:rPr>
        <w:t xml:space="preserve"> </w:t>
      </w:r>
      <w:r w:rsidRPr="00FC6301">
        <w:rPr>
          <w:lang w:val="en-AU"/>
        </w:rPr>
        <w:t xml:space="preserve">May </w:t>
      </w:r>
      <w:r w:rsidRPr="00FC6301">
        <w:rPr>
          <w:spacing w:val="-2"/>
          <w:lang w:val="en-AU"/>
        </w:rPr>
        <w:t>2022.</w:t>
      </w:r>
    </w:p>
    <w:p w14:paraId="656BB102" w14:textId="026B12D6" w:rsidR="008344FB" w:rsidRPr="00FC6301" w:rsidRDefault="008344FB">
      <w:pPr>
        <w:rPr>
          <w:sz w:val="9"/>
          <w:lang w:val="en-AU"/>
        </w:rPr>
        <w:sectPr w:rsidR="008344FB" w:rsidRPr="00FC6301">
          <w:headerReference w:type="default" r:id="rId1260"/>
          <w:footerReference w:type="default" r:id="rId1261"/>
          <w:pgSz w:w="11900" w:h="16840"/>
          <w:pgMar w:top="460" w:right="1680" w:bottom="440" w:left="1680" w:header="269" w:footer="253" w:gutter="0"/>
          <w:pgNumType w:start="1"/>
          <w:cols w:space="720"/>
        </w:sectPr>
      </w:pPr>
    </w:p>
    <w:p w14:paraId="656BB103"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58B26054" w14:textId="77777777" w:rsidR="00B46F34" w:rsidRPr="00FC6301" w:rsidRDefault="004310F6">
      <w:pPr>
        <w:pStyle w:val="BodyText"/>
        <w:spacing w:before="100"/>
        <w:ind w:left="487"/>
        <w:rPr>
          <w:lang w:val="en-AU"/>
        </w:rPr>
      </w:pPr>
      <w:r w:rsidRPr="00FC6301">
        <w:rPr>
          <w:lang w:val="en-AU"/>
        </w:rPr>
        <w:br w:type="column"/>
      </w:r>
      <w:r w:rsidRPr="00FC6301">
        <w:rPr>
          <w:lang w:val="en-AU"/>
        </w:rPr>
        <w:t xml:space="preserve">23 May </w:t>
      </w:r>
      <w:r w:rsidRPr="00FC6301">
        <w:rPr>
          <w:spacing w:val="-4"/>
          <w:lang w:val="en-AU"/>
        </w:rPr>
        <w:t>2022</w:t>
      </w:r>
    </w:p>
    <w:p w14:paraId="656BB106" w14:textId="44E32294" w:rsidR="008344FB" w:rsidRPr="00FC6301" w:rsidRDefault="004310F6">
      <w:pPr>
        <w:pStyle w:val="BodyText"/>
        <w:spacing w:before="1"/>
        <w:ind w:left="487"/>
        <w:rPr>
          <w:lang w:val="en-AU"/>
        </w:rPr>
      </w:pPr>
      <w:r w:rsidRPr="00FC6301">
        <w:rPr>
          <w:lang w:val="en-AU"/>
        </w:rPr>
        <w:t xml:space="preserve">General </w:t>
      </w:r>
      <w:r w:rsidRPr="00FC6301">
        <w:rPr>
          <w:spacing w:val="-2"/>
          <w:lang w:val="en-AU"/>
        </w:rPr>
        <w:t>public</w:t>
      </w:r>
    </w:p>
    <w:p w14:paraId="656BB107"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108"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56BB109"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7073A021" w14:textId="77777777" w:rsidR="00B46F34" w:rsidRPr="00FC6301" w:rsidRDefault="004310F6">
      <w:pPr>
        <w:pStyle w:val="BodyText"/>
        <w:spacing w:before="355" w:line="271" w:lineRule="auto"/>
        <w:ind w:left="487" w:right="641"/>
        <w:rPr>
          <w:lang w:val="en-AU"/>
        </w:rPr>
      </w:pPr>
      <w:r w:rsidRPr="00FC6301">
        <w:rPr>
          <w:lang w:val="en-AU"/>
        </w:rPr>
        <w:t>ATAGI</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not</w:t>
      </w:r>
      <w:r w:rsidRPr="00FC6301">
        <w:rPr>
          <w:spacing w:val="-10"/>
          <w:lang w:val="en-AU"/>
        </w:rPr>
        <w:t xml:space="preserve"> </w:t>
      </w:r>
      <w:r w:rsidRPr="00FC6301">
        <w:rPr>
          <w:lang w:val="en-AU"/>
        </w:rPr>
        <w:t>published</w:t>
      </w:r>
      <w:r w:rsidRPr="00FC6301">
        <w:rPr>
          <w:spacing w:val="-10"/>
          <w:lang w:val="en-AU"/>
        </w:rPr>
        <w:t xml:space="preserve"> </w:t>
      </w:r>
      <w:r w:rsidRPr="00FC6301">
        <w:rPr>
          <w:lang w:val="en-AU"/>
        </w:rPr>
        <w:t>any</w:t>
      </w:r>
      <w:r w:rsidRPr="00FC6301">
        <w:rPr>
          <w:spacing w:val="-10"/>
          <w:lang w:val="en-AU"/>
        </w:rPr>
        <w:t xml:space="preserve"> </w:t>
      </w:r>
      <w:r w:rsidRPr="00FC6301">
        <w:rPr>
          <w:lang w:val="en-AU"/>
        </w:rPr>
        <w:t>updated</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or</w:t>
      </w:r>
      <w:r w:rsidRPr="00FC6301">
        <w:rPr>
          <w:spacing w:val="-10"/>
          <w:lang w:val="en-AU"/>
        </w:rPr>
        <w:t xml:space="preserve"> </w:t>
      </w:r>
      <w:r w:rsidRPr="00FC6301">
        <w:rPr>
          <w:lang w:val="en-AU"/>
        </w:rPr>
        <w:t>recommendations since 29 April 2022.</w:t>
      </w:r>
    </w:p>
    <w:p w14:paraId="656BB10D" w14:textId="39363A9E"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5339D2AC" w14:textId="77777777" w:rsidR="00B46F34" w:rsidRPr="00FC6301" w:rsidRDefault="004310F6">
      <w:pPr>
        <w:pStyle w:val="BodyText"/>
        <w:spacing w:before="355" w:line="271" w:lineRule="auto"/>
        <w:ind w:left="487" w:right="944"/>
        <w:rPr>
          <w:lang w:val="en-AU"/>
        </w:rPr>
      </w:pPr>
      <w:r w:rsidRPr="00FC6301">
        <w:rPr>
          <w:lang w:val="en-AU"/>
        </w:rPr>
        <w:t>On Wednesday 18 May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17</w:t>
      </w:r>
      <w:r w:rsidRPr="00FC6301">
        <w:rPr>
          <w:spacing w:val="-7"/>
          <w:lang w:val="en-AU"/>
        </w:rPr>
        <w:t xml:space="preserve"> </w:t>
      </w:r>
      <w:r w:rsidRPr="00FC6301">
        <w:rPr>
          <w:lang w:val="en-AU"/>
        </w:rPr>
        <w:t xml:space="preserve">May 2022, </w:t>
      </w:r>
      <w:hyperlink r:id="rId1262">
        <w:r w:rsidRPr="00FC6301">
          <w:rPr>
            <w:u w:val="single"/>
            <w:lang w:val="en-AU"/>
          </w:rPr>
          <w:t>over 58 million doses</w:t>
        </w:r>
      </w:hyperlink>
      <w:r w:rsidRPr="00FC6301">
        <w:rPr>
          <w:lang w:val="en-AU"/>
        </w:rPr>
        <w:t xml:space="preserve"> of COVID-19 vaccines have been administered in Australia.</w:t>
      </w:r>
    </w:p>
    <w:p w14:paraId="656BB110" w14:textId="53A099D1" w:rsidR="008344FB" w:rsidRPr="00FC6301" w:rsidRDefault="004310F6">
      <w:pPr>
        <w:pStyle w:val="BodyText"/>
        <w:spacing w:line="271" w:lineRule="auto"/>
        <w:ind w:left="487" w:right="700"/>
        <w:jc w:val="both"/>
        <w:rPr>
          <w:lang w:val="en-AU"/>
        </w:rPr>
      </w:pPr>
      <w:r w:rsidRPr="00FC6301">
        <w:rPr>
          <w:lang w:val="en-AU"/>
        </w:rPr>
        <w:t>ATAGI</w:t>
      </w:r>
      <w:r w:rsidRPr="00FC6301">
        <w:rPr>
          <w:spacing w:val="-10"/>
          <w:lang w:val="en-AU"/>
        </w:rPr>
        <w:t xml:space="preserve"> </w:t>
      </w:r>
      <w:r w:rsidRPr="00FC6301">
        <w:rPr>
          <w:lang w:val="en-AU"/>
        </w:rPr>
        <w:t>note</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increasing</w:t>
      </w:r>
      <w:r w:rsidRPr="00FC6301">
        <w:rPr>
          <w:spacing w:val="-10"/>
          <w:lang w:val="en-AU"/>
        </w:rPr>
        <w:t xml:space="preserve"> </w:t>
      </w:r>
      <w:r w:rsidRPr="00FC6301">
        <w:rPr>
          <w:lang w:val="en-AU"/>
        </w:rPr>
        <w:t>number</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influenza</w:t>
      </w:r>
      <w:r w:rsidRPr="00FC6301">
        <w:rPr>
          <w:spacing w:val="-10"/>
          <w:lang w:val="en-AU"/>
        </w:rPr>
        <w:t xml:space="preserve"> </w:t>
      </w:r>
      <w:r w:rsidRPr="00FC6301">
        <w:rPr>
          <w:lang w:val="en-AU"/>
        </w:rPr>
        <w:t>notifications</w:t>
      </w:r>
      <w:r w:rsidRPr="00FC6301">
        <w:rPr>
          <w:spacing w:val="-10"/>
          <w:lang w:val="en-AU"/>
        </w:rPr>
        <w:t xml:space="preserve"> </w:t>
      </w:r>
      <w:r w:rsidRPr="00FC6301">
        <w:rPr>
          <w:lang w:val="en-AU"/>
        </w:rPr>
        <w:t>occurring nationally</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continue</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encourage</w:t>
      </w:r>
      <w:r w:rsidRPr="00FC6301">
        <w:rPr>
          <w:spacing w:val="-2"/>
          <w:lang w:val="en-AU"/>
        </w:rPr>
        <w:t xml:space="preserve"> </w:t>
      </w:r>
      <w:r w:rsidRPr="00FC6301">
        <w:rPr>
          <w:lang w:val="en-AU"/>
        </w:rPr>
        <w:t>all</w:t>
      </w:r>
      <w:r w:rsidRPr="00FC6301">
        <w:rPr>
          <w:spacing w:val="-2"/>
          <w:lang w:val="en-AU"/>
        </w:rPr>
        <w:t xml:space="preserve"> </w:t>
      </w:r>
      <w:r w:rsidRPr="00FC6301">
        <w:rPr>
          <w:lang w:val="en-AU"/>
        </w:rPr>
        <w:t>eligible</w:t>
      </w:r>
      <w:r w:rsidRPr="00FC6301">
        <w:rPr>
          <w:spacing w:val="-2"/>
          <w:lang w:val="en-AU"/>
        </w:rPr>
        <w:t xml:space="preserve"> </w:t>
      </w:r>
      <w:r w:rsidRPr="00FC6301">
        <w:rPr>
          <w:lang w:val="en-AU"/>
        </w:rPr>
        <w:t>groups</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receive</w:t>
      </w:r>
      <w:r w:rsidRPr="00FC6301">
        <w:rPr>
          <w:spacing w:val="-2"/>
          <w:lang w:val="en-AU"/>
        </w:rPr>
        <w:t xml:space="preserve"> </w:t>
      </w:r>
      <w:r w:rsidRPr="00FC6301">
        <w:rPr>
          <w:lang w:val="en-AU"/>
        </w:rPr>
        <w:t>an influenza vaccine as soon as possible.</w:t>
      </w:r>
    </w:p>
    <w:p w14:paraId="658FEA31" w14:textId="77777777" w:rsidR="00B46F34" w:rsidRPr="00FC6301" w:rsidRDefault="004310F6">
      <w:pPr>
        <w:pStyle w:val="BodyText"/>
        <w:spacing w:before="290" w:line="271" w:lineRule="auto"/>
        <w:ind w:left="487" w:right="641"/>
        <w:rPr>
          <w:lang w:val="en-AU"/>
        </w:rPr>
      </w:pPr>
      <w:r w:rsidRPr="00FC6301">
        <w:rPr>
          <w:lang w:val="en-AU"/>
        </w:rPr>
        <w:t>Following</w:t>
      </w:r>
      <w:r w:rsidRPr="00FC6301">
        <w:rPr>
          <w:spacing w:val="-2"/>
          <w:lang w:val="en-AU"/>
        </w:rPr>
        <w:t xml:space="preserve"> </w:t>
      </w:r>
      <w:r w:rsidRPr="00FC6301">
        <w:rPr>
          <w:lang w:val="en-AU"/>
        </w:rPr>
        <w:t>a</w:t>
      </w:r>
      <w:r w:rsidRPr="00FC6301">
        <w:rPr>
          <w:spacing w:val="-3"/>
          <w:lang w:val="en-AU"/>
        </w:rPr>
        <w:t xml:space="preserve"> </w:t>
      </w:r>
      <w:r w:rsidRPr="00FC6301">
        <w:rPr>
          <w:lang w:val="en-AU"/>
        </w:rPr>
        <w:t>review</w:t>
      </w:r>
      <w:r w:rsidRPr="00FC6301">
        <w:rPr>
          <w:spacing w:val="-2"/>
          <w:lang w:val="en-AU"/>
        </w:rPr>
        <w:t xml:space="preserve"> </w:t>
      </w:r>
      <w:r w:rsidRPr="00FC6301">
        <w:rPr>
          <w:lang w:val="en-AU"/>
        </w:rPr>
        <w:t>of</w:t>
      </w:r>
      <w:r w:rsidRPr="00FC6301">
        <w:rPr>
          <w:spacing w:val="-3"/>
          <w:lang w:val="en-AU"/>
        </w:rPr>
        <w:t xml:space="preserve"> </w:t>
      </w:r>
      <w:r w:rsidRPr="00FC6301">
        <w:rPr>
          <w:lang w:val="en-AU"/>
        </w:rPr>
        <w:t>evidence</w:t>
      </w:r>
      <w:r w:rsidRPr="00FC6301">
        <w:rPr>
          <w:spacing w:val="-2"/>
          <w:lang w:val="en-AU"/>
        </w:rPr>
        <w:t xml:space="preserve"> </w:t>
      </w:r>
      <w:r w:rsidRPr="00FC6301">
        <w:rPr>
          <w:lang w:val="en-AU"/>
        </w:rPr>
        <w:t>relating</w:t>
      </w:r>
      <w:r w:rsidRPr="00FC6301">
        <w:rPr>
          <w:spacing w:val="-3"/>
          <w:lang w:val="en-AU"/>
        </w:rPr>
        <w:t xml:space="preserve"> </w:t>
      </w:r>
      <w:r w:rsidRPr="00FC6301">
        <w:rPr>
          <w:lang w:val="en-AU"/>
        </w:rPr>
        <w:t>to</w:t>
      </w:r>
      <w:r w:rsidRPr="00FC6301">
        <w:rPr>
          <w:spacing w:val="-2"/>
          <w:lang w:val="en-AU"/>
        </w:rPr>
        <w:t xml:space="preserve"> </w:t>
      </w:r>
      <w:r w:rsidRPr="00FC6301">
        <w:rPr>
          <w:lang w:val="en-AU"/>
        </w:rPr>
        <w:t>need</w:t>
      </w:r>
      <w:r w:rsidRPr="00FC6301">
        <w:rPr>
          <w:spacing w:val="-3"/>
          <w:lang w:val="en-AU"/>
        </w:rPr>
        <w:t xml:space="preserve"> </w:t>
      </w:r>
      <w:r w:rsidRPr="00FC6301">
        <w:rPr>
          <w:lang w:val="en-AU"/>
        </w:rPr>
        <w:t>for</w:t>
      </w:r>
      <w:r w:rsidRPr="00FC6301">
        <w:rPr>
          <w:spacing w:val="-2"/>
          <w:lang w:val="en-AU"/>
        </w:rPr>
        <w:t xml:space="preserve"> </w:t>
      </w:r>
      <w:r w:rsidRPr="00FC6301">
        <w:rPr>
          <w:lang w:val="en-AU"/>
        </w:rPr>
        <w:t>4</w:t>
      </w:r>
      <w:r w:rsidRPr="00FC6301">
        <w:rPr>
          <w:position w:val="10"/>
          <w:sz w:val="21"/>
          <w:lang w:val="en-AU"/>
        </w:rPr>
        <w:t xml:space="preserve">th </w:t>
      </w:r>
      <w:r w:rsidRPr="00FC6301">
        <w:rPr>
          <w:lang w:val="en-AU"/>
        </w:rPr>
        <w:t>(winter)</w:t>
      </w:r>
      <w:r w:rsidRPr="00FC6301">
        <w:rPr>
          <w:spacing w:val="-2"/>
          <w:lang w:val="en-AU"/>
        </w:rPr>
        <w:t xml:space="preserve"> </w:t>
      </w:r>
      <w:r w:rsidRPr="00FC6301">
        <w:rPr>
          <w:lang w:val="en-AU"/>
        </w:rPr>
        <w:t>doses of</w:t>
      </w:r>
      <w:r w:rsidRPr="00FC6301">
        <w:rPr>
          <w:spacing w:val="-8"/>
          <w:lang w:val="en-AU"/>
        </w:rPr>
        <w:t xml:space="preserve"> </w:t>
      </w:r>
      <w:r w:rsidRPr="00FC6301">
        <w:rPr>
          <w:lang w:val="en-AU"/>
        </w:rPr>
        <w:t>COVID-19</w:t>
      </w:r>
      <w:r w:rsidRPr="00FC6301">
        <w:rPr>
          <w:spacing w:val="-8"/>
          <w:lang w:val="en-AU"/>
        </w:rPr>
        <w:t xml:space="preserve"> </w:t>
      </w:r>
      <w:r w:rsidRPr="00FC6301">
        <w:rPr>
          <w:lang w:val="en-AU"/>
        </w:rPr>
        <w:t>vaccine</w:t>
      </w:r>
      <w:r w:rsidRPr="00FC6301">
        <w:rPr>
          <w:spacing w:val="-8"/>
          <w:lang w:val="en-AU"/>
        </w:rPr>
        <w:t xml:space="preserve"> </w:t>
      </w:r>
      <w:r w:rsidRPr="00FC6301">
        <w:rPr>
          <w:lang w:val="en-AU"/>
        </w:rPr>
        <w:t>for</w:t>
      </w:r>
      <w:r w:rsidRPr="00FC6301">
        <w:rPr>
          <w:spacing w:val="-8"/>
          <w:lang w:val="en-AU"/>
        </w:rPr>
        <w:t xml:space="preserve"> </w:t>
      </w:r>
      <w:r w:rsidRPr="00FC6301">
        <w:rPr>
          <w:lang w:val="en-AU"/>
        </w:rPr>
        <w:t>at</w:t>
      </w:r>
      <w:r w:rsidRPr="00FC6301">
        <w:rPr>
          <w:spacing w:val="-8"/>
          <w:lang w:val="en-AU"/>
        </w:rPr>
        <w:t xml:space="preserve"> </w:t>
      </w:r>
      <w:r w:rsidRPr="00FC6301">
        <w:rPr>
          <w:lang w:val="en-AU"/>
        </w:rPr>
        <w:t>risk</w:t>
      </w:r>
      <w:r w:rsidRPr="00FC6301">
        <w:rPr>
          <w:spacing w:val="-8"/>
          <w:lang w:val="en-AU"/>
        </w:rPr>
        <w:t xml:space="preserve"> </w:t>
      </w:r>
      <w:r w:rsidRPr="00FC6301">
        <w:rPr>
          <w:lang w:val="en-AU"/>
        </w:rPr>
        <w:t>groups,</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are</w:t>
      </w:r>
      <w:r w:rsidRPr="00FC6301">
        <w:rPr>
          <w:spacing w:val="-8"/>
          <w:lang w:val="en-AU"/>
        </w:rPr>
        <w:t xml:space="preserve"> </w:t>
      </w:r>
      <w:r w:rsidRPr="00FC6301">
        <w:rPr>
          <w:lang w:val="en-AU"/>
        </w:rPr>
        <w:t>finalising</w:t>
      </w:r>
      <w:r w:rsidRPr="00FC6301">
        <w:rPr>
          <w:spacing w:val="-8"/>
          <w:lang w:val="en-AU"/>
        </w:rPr>
        <w:t xml:space="preserve"> </w:t>
      </w:r>
      <w:r w:rsidRPr="00FC6301">
        <w:rPr>
          <w:lang w:val="en-AU"/>
        </w:rPr>
        <w:t>advice</w:t>
      </w:r>
      <w:r w:rsidRPr="00FC6301">
        <w:rPr>
          <w:spacing w:val="-8"/>
          <w:lang w:val="en-AU"/>
        </w:rPr>
        <w:t xml:space="preserve"> </w:t>
      </w:r>
      <w:r w:rsidRPr="00FC6301">
        <w:rPr>
          <w:lang w:val="en-AU"/>
        </w:rPr>
        <w:t>for expanded groups recommended to receive a 4th dose to protect against severe disease.</w:t>
      </w:r>
    </w:p>
    <w:p w14:paraId="15064C27"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emphasise</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importance</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remaining</w:t>
      </w:r>
      <w:r w:rsidRPr="00FC6301">
        <w:rPr>
          <w:spacing w:val="-8"/>
          <w:lang w:val="en-AU"/>
        </w:rPr>
        <w:t xml:space="preserve"> </w:t>
      </w:r>
      <w:r w:rsidRPr="00FC6301">
        <w:rPr>
          <w:lang w:val="en-AU"/>
        </w:rPr>
        <w:t>up</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date with COVID-19 vaccinations by receiving the primary course and a booster dose, with three doses providing protection against severe disease, hospitalisation and death for healthy people.</w:t>
      </w:r>
    </w:p>
    <w:p w14:paraId="656BB116" w14:textId="0CB84A47" w:rsidR="008344FB" w:rsidRPr="00FC6301" w:rsidRDefault="004310F6">
      <w:pPr>
        <w:pStyle w:val="Heading2"/>
        <w:spacing w:line="225" w:lineRule="auto"/>
        <w:ind w:right="641"/>
        <w:rPr>
          <w:lang w:val="en-AU"/>
        </w:rPr>
      </w:pPr>
      <w:r w:rsidRPr="00FC6301">
        <w:rPr>
          <w:lang w:val="en-AU"/>
        </w:rPr>
        <w:t>Ongoing review of adverse events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2D3CD6E9"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263">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11A" w14:textId="1CBD824F"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56BB11B" w14:textId="77777777" w:rsidR="008344FB" w:rsidRPr="00FC6301" w:rsidRDefault="004310F6">
      <w:pPr>
        <w:pStyle w:val="BodyText"/>
        <w:spacing w:before="356"/>
        <w:ind w:left="487"/>
        <w:jc w:val="both"/>
        <w:rPr>
          <w:lang w:val="en-AU"/>
        </w:rPr>
      </w:pPr>
      <w:r w:rsidRPr="00FC6301">
        <w:rPr>
          <w:lang w:val="en-AU"/>
        </w:rPr>
        <w:t xml:space="preserve">More information can be found in the following </w:t>
      </w:r>
      <w:r w:rsidRPr="00FC6301">
        <w:rPr>
          <w:spacing w:val="-2"/>
          <w:lang w:val="en-AU"/>
        </w:rPr>
        <w:t>resources:</w:t>
      </w:r>
    </w:p>
    <w:p w14:paraId="656BB11C" w14:textId="77777777" w:rsidR="008344FB" w:rsidRPr="00FC6301" w:rsidRDefault="008344FB">
      <w:pPr>
        <w:jc w:val="both"/>
        <w:rPr>
          <w:lang w:val="en-AU"/>
        </w:rPr>
        <w:sectPr w:rsidR="008344FB" w:rsidRPr="00FC6301">
          <w:pgSz w:w="11900" w:h="16840"/>
          <w:pgMar w:top="460" w:right="1680" w:bottom="440" w:left="1680" w:header="269" w:footer="253" w:gutter="0"/>
          <w:cols w:space="720"/>
        </w:sectPr>
      </w:pPr>
    </w:p>
    <w:p w14:paraId="656BB11D" w14:textId="77777777" w:rsidR="008344FB" w:rsidRPr="00FC6301" w:rsidRDefault="004310F6">
      <w:pPr>
        <w:pStyle w:val="BodyText"/>
        <w:spacing w:before="97" w:line="271" w:lineRule="auto"/>
        <w:ind w:left="1087" w:right="641"/>
        <w:rPr>
          <w:lang w:val="en-AU"/>
        </w:rPr>
      </w:pPr>
      <w:r w:rsidRPr="00FC6301">
        <w:rPr>
          <w:lang w:val="en-AU"/>
        </w:rPr>
        <w:lastRenderedPageBreak/>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264">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265">
        <w:r w:rsidRPr="00FC6301">
          <w:rPr>
            <w:u w:val="single"/>
            <w:lang w:val="en-AU"/>
          </w:rPr>
          <w:t>mRNA COVID-19 vaccines</w:t>
        </w:r>
      </w:hyperlink>
    </w:p>
    <w:p w14:paraId="656BB11E"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266">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267">
        <w:r w:rsidRPr="00FC6301">
          <w:rPr>
            <w:spacing w:val="-2"/>
            <w:u w:val="single"/>
            <w:lang w:val="en-AU"/>
          </w:rPr>
          <w:t>providers</w:t>
        </w:r>
      </w:hyperlink>
    </w:p>
    <w:p w14:paraId="656BB11F" w14:textId="77777777" w:rsidR="008344FB" w:rsidRPr="00FC6301" w:rsidRDefault="004310F6">
      <w:pPr>
        <w:pStyle w:val="BodyText"/>
        <w:spacing w:before="119"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268">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269">
        <w:r w:rsidRPr="00FC6301">
          <w:rPr>
            <w:u w:val="single"/>
            <w:lang w:val="en-AU"/>
          </w:rPr>
          <w:t>adolescents aged 12-15 years</w:t>
        </w:r>
      </w:hyperlink>
    </w:p>
    <w:p w14:paraId="656BB120" w14:textId="77777777" w:rsidR="008344FB" w:rsidRPr="00FC6301" w:rsidRDefault="004310F6">
      <w:pPr>
        <w:pStyle w:val="BodyText"/>
        <w:spacing w:before="119"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270">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271">
        <w:r w:rsidRPr="00FC6301">
          <w:rPr>
            <w:u w:val="single"/>
            <w:lang w:val="en-AU"/>
          </w:rPr>
          <w:t>dose of COVID-19 vaccine</w:t>
        </w:r>
      </w:hyperlink>
    </w:p>
    <w:p w14:paraId="1D53FA9A" w14:textId="77777777" w:rsidR="00B46F34" w:rsidRPr="00FC6301" w:rsidRDefault="004310F6">
      <w:pPr>
        <w:pStyle w:val="BodyText"/>
        <w:spacing w:before="118"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272">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273">
        <w:r w:rsidRPr="00FC6301">
          <w:rPr>
            <w:spacing w:val="-2"/>
            <w:u w:val="single"/>
            <w:lang w:val="en-AU"/>
          </w:rPr>
          <w:t>vaccinations</w:t>
        </w:r>
      </w:hyperlink>
    </w:p>
    <w:p w14:paraId="7325BD1D"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274">
        <w:r w:rsidRPr="00FC6301">
          <w:rPr>
            <w:u w:val="single"/>
            <w:lang w:val="en-AU"/>
          </w:rPr>
          <w:t>providers</w:t>
        </w:r>
      </w:hyperlink>
      <w:r w:rsidRPr="00FC6301">
        <w:rPr>
          <w:lang w:val="en-AU"/>
        </w:rPr>
        <w:t xml:space="preserve"> and </w:t>
      </w:r>
      <w:hyperlink r:id="rId1275">
        <w:r w:rsidRPr="00FC6301">
          <w:rPr>
            <w:u w:val="single"/>
            <w:lang w:val="en-AU"/>
          </w:rPr>
          <w:t>patients</w:t>
        </w:r>
      </w:hyperlink>
      <w:r w:rsidRPr="00FC6301">
        <w:rPr>
          <w:lang w:val="en-AU"/>
        </w:rPr>
        <w:t>.</w:t>
      </w:r>
    </w:p>
    <w:p w14:paraId="656BB129"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283A0D3A" w14:textId="77777777" w:rsidR="00B46F34" w:rsidRPr="00FC6301" w:rsidRDefault="00B46F34">
      <w:pPr>
        <w:pStyle w:val="BodyText"/>
        <w:rPr>
          <w:lang w:val="en-AU"/>
        </w:rPr>
      </w:pPr>
    </w:p>
    <w:bookmarkStart w:id="53" w:name="52_25_May_2022"/>
    <w:bookmarkEnd w:id="53"/>
    <w:p w14:paraId="69635D3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276">
        <w:r w:rsidRPr="00FC6301">
          <w:rPr>
            <w:u w:val="single"/>
            <w:lang w:val="en-AU"/>
          </w:rPr>
          <w:t xml:space="preserve">News and </w:t>
        </w:r>
        <w:r w:rsidRPr="00FC6301">
          <w:rPr>
            <w:spacing w:val="-2"/>
            <w:u w:val="single"/>
            <w:lang w:val="en-AU"/>
          </w:rPr>
          <w:t>media</w:t>
        </w:r>
      </w:hyperlink>
    </w:p>
    <w:p w14:paraId="656BB131" w14:textId="74728BA0"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25 May 2022</w:t>
      </w:r>
    </w:p>
    <w:p w14:paraId="765CA786"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25</w:t>
      </w:r>
      <w:r w:rsidRPr="00FC6301">
        <w:rPr>
          <w:spacing w:val="-7"/>
          <w:lang w:val="en-AU"/>
        </w:rPr>
        <w:t xml:space="preserve"> </w:t>
      </w:r>
      <w:r w:rsidRPr="00FC6301">
        <w:rPr>
          <w:lang w:val="en-AU"/>
        </w:rPr>
        <w:t xml:space="preserve">May </w:t>
      </w:r>
      <w:r w:rsidRPr="00FC6301">
        <w:rPr>
          <w:spacing w:val="-2"/>
          <w:lang w:val="en-AU"/>
        </w:rPr>
        <w:t>2022.</w:t>
      </w:r>
    </w:p>
    <w:p w14:paraId="656BB134" w14:textId="38D8F5DB" w:rsidR="008344FB" w:rsidRPr="00FC6301" w:rsidRDefault="008344FB">
      <w:pPr>
        <w:rPr>
          <w:sz w:val="9"/>
          <w:lang w:val="en-AU"/>
        </w:rPr>
        <w:sectPr w:rsidR="008344FB" w:rsidRPr="00FC6301">
          <w:headerReference w:type="default" r:id="rId1277"/>
          <w:footerReference w:type="default" r:id="rId1278"/>
          <w:pgSz w:w="11900" w:h="16840"/>
          <w:pgMar w:top="460" w:right="1680" w:bottom="440" w:left="1680" w:header="269" w:footer="253" w:gutter="0"/>
          <w:pgNumType w:start="1"/>
          <w:cols w:space="720"/>
        </w:sectPr>
      </w:pPr>
    </w:p>
    <w:p w14:paraId="656BB135"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264CCB8A" w14:textId="77777777" w:rsidR="00B46F34" w:rsidRPr="00FC6301" w:rsidRDefault="004310F6">
      <w:pPr>
        <w:pStyle w:val="BodyText"/>
        <w:spacing w:before="100"/>
        <w:ind w:left="487"/>
        <w:rPr>
          <w:lang w:val="en-AU"/>
        </w:rPr>
      </w:pPr>
      <w:r w:rsidRPr="00FC6301">
        <w:rPr>
          <w:lang w:val="en-AU"/>
        </w:rPr>
        <w:br w:type="column"/>
      </w:r>
      <w:r w:rsidRPr="00FC6301">
        <w:rPr>
          <w:lang w:val="en-AU"/>
        </w:rPr>
        <w:t xml:space="preserve">27 May </w:t>
      </w:r>
      <w:r w:rsidRPr="00FC6301">
        <w:rPr>
          <w:spacing w:val="-4"/>
          <w:lang w:val="en-AU"/>
        </w:rPr>
        <w:t>2022</w:t>
      </w:r>
    </w:p>
    <w:p w14:paraId="656BB138" w14:textId="346BCAB8" w:rsidR="008344FB" w:rsidRPr="00FC6301" w:rsidRDefault="004310F6">
      <w:pPr>
        <w:pStyle w:val="BodyText"/>
        <w:spacing w:before="1"/>
        <w:ind w:left="487"/>
        <w:rPr>
          <w:lang w:val="en-AU"/>
        </w:rPr>
      </w:pPr>
      <w:r w:rsidRPr="00FC6301">
        <w:rPr>
          <w:lang w:val="en-AU"/>
        </w:rPr>
        <w:t xml:space="preserve">General </w:t>
      </w:r>
      <w:r w:rsidRPr="00FC6301">
        <w:rPr>
          <w:spacing w:val="-2"/>
          <w:lang w:val="en-AU"/>
        </w:rPr>
        <w:t>public</w:t>
      </w:r>
    </w:p>
    <w:p w14:paraId="656BB139"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34D48B37" w14:textId="77777777" w:rsidR="00B46F34" w:rsidRPr="00FC6301" w:rsidRDefault="00B46F34">
      <w:pPr>
        <w:pStyle w:val="BodyText"/>
        <w:rPr>
          <w:lang w:val="en-AU"/>
        </w:rPr>
      </w:pPr>
    </w:p>
    <w:p w14:paraId="656BB148" w14:textId="77777777" w:rsidR="008344FB" w:rsidRPr="00FC6301" w:rsidRDefault="004310F6" w:rsidP="00560643">
      <w:pPr>
        <w:pStyle w:val="Heading3"/>
        <w:rPr>
          <w:lang w:val="en-AU"/>
        </w:rPr>
      </w:pPr>
      <w:r w:rsidRPr="00FC6301">
        <w:rPr>
          <w:lang w:val="en-AU"/>
        </w:rPr>
        <w:t>Latest</w:t>
      </w:r>
      <w:r w:rsidRPr="00FC6301">
        <w:rPr>
          <w:spacing w:val="-1"/>
          <w:lang w:val="en-AU"/>
        </w:rPr>
        <w:t xml:space="preserve"> </w:t>
      </w:r>
      <w:r w:rsidRPr="00FC6301">
        <w:rPr>
          <w:lang w:val="en-AU"/>
        </w:rPr>
        <w:t>recommendation</w:t>
      </w:r>
      <w:r w:rsidRPr="00FC6301">
        <w:rPr>
          <w:spacing w:val="-1"/>
          <w:lang w:val="en-AU"/>
        </w:rPr>
        <w:t xml:space="preserve"> </w:t>
      </w:r>
      <w:r w:rsidRPr="00FC6301">
        <w:rPr>
          <w:spacing w:val="-2"/>
          <w:lang w:val="en-AU"/>
        </w:rPr>
        <w:t>updates</w:t>
      </w:r>
    </w:p>
    <w:p w14:paraId="656BB149"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6F46B74" w14:textId="77777777" w:rsidR="00B46F34" w:rsidRPr="00FC6301" w:rsidRDefault="00FC6301">
      <w:pPr>
        <w:pStyle w:val="BodyText"/>
        <w:spacing w:before="97" w:line="271" w:lineRule="auto"/>
        <w:ind w:left="1087" w:right="495"/>
        <w:rPr>
          <w:lang w:val="en-AU"/>
        </w:rPr>
      </w:pPr>
      <w:hyperlink r:id="rId1279">
        <w:r w:rsidR="004310F6" w:rsidRPr="00FC6301">
          <w:rPr>
            <w:u w:val="single"/>
            <w:lang w:val="en-AU"/>
          </w:rPr>
          <w:t>Expanded ATAGI recommendations on winter COVID-19 booster</w:t>
        </w:r>
      </w:hyperlink>
      <w:r w:rsidR="004310F6" w:rsidRPr="00FC6301">
        <w:rPr>
          <w:lang w:val="en-AU"/>
        </w:rPr>
        <w:t xml:space="preserve"> </w:t>
      </w:r>
      <w:hyperlink r:id="rId1280">
        <w:r w:rsidR="004310F6" w:rsidRPr="00FC6301">
          <w:rPr>
            <w:u w:val="single"/>
            <w:lang w:val="en-AU"/>
          </w:rPr>
          <w:t>doses for people at increased risk of severe COVID-19</w:t>
        </w:r>
      </w:hyperlink>
      <w:r w:rsidR="004310F6" w:rsidRPr="00FC6301">
        <w:rPr>
          <w:lang w:val="en-AU"/>
        </w:rPr>
        <w:t xml:space="preserve"> including updated</w:t>
      </w:r>
      <w:r w:rsidR="004310F6" w:rsidRPr="00FC6301">
        <w:rPr>
          <w:spacing w:val="-5"/>
          <w:lang w:val="en-AU"/>
        </w:rPr>
        <w:t xml:space="preserve"> </w:t>
      </w:r>
      <w:r w:rsidR="004310F6" w:rsidRPr="00FC6301">
        <w:rPr>
          <w:lang w:val="en-AU"/>
        </w:rPr>
        <w:t>advice</w:t>
      </w:r>
      <w:r w:rsidR="004310F6" w:rsidRPr="00FC6301">
        <w:rPr>
          <w:spacing w:val="-5"/>
          <w:lang w:val="en-AU"/>
        </w:rPr>
        <w:t xml:space="preserve"> </w:t>
      </w:r>
      <w:r w:rsidR="004310F6" w:rsidRPr="00FC6301">
        <w:rPr>
          <w:lang w:val="en-AU"/>
        </w:rPr>
        <w:t>on</w:t>
      </w:r>
      <w:r w:rsidR="004310F6" w:rsidRPr="00FC6301">
        <w:rPr>
          <w:spacing w:val="-5"/>
          <w:lang w:val="en-AU"/>
        </w:rPr>
        <w:t xml:space="preserve"> </w:t>
      </w:r>
      <w:r w:rsidR="004310F6" w:rsidRPr="00FC6301">
        <w:rPr>
          <w:lang w:val="en-AU"/>
        </w:rPr>
        <w:t>groups</w:t>
      </w:r>
      <w:r w:rsidR="004310F6" w:rsidRPr="00FC6301">
        <w:rPr>
          <w:spacing w:val="-5"/>
          <w:lang w:val="en-AU"/>
        </w:rPr>
        <w:t xml:space="preserve"> </w:t>
      </w:r>
      <w:r w:rsidR="004310F6" w:rsidRPr="00FC6301">
        <w:rPr>
          <w:lang w:val="en-AU"/>
        </w:rPr>
        <w:t>recommended</w:t>
      </w:r>
      <w:r w:rsidR="004310F6" w:rsidRPr="00FC6301">
        <w:rPr>
          <w:spacing w:val="-5"/>
          <w:lang w:val="en-AU"/>
        </w:rPr>
        <w:t xml:space="preserve"> </w:t>
      </w:r>
      <w:r w:rsidR="004310F6" w:rsidRPr="00FC6301">
        <w:rPr>
          <w:lang w:val="en-AU"/>
        </w:rPr>
        <w:t>to</w:t>
      </w:r>
      <w:r w:rsidR="004310F6" w:rsidRPr="00FC6301">
        <w:rPr>
          <w:spacing w:val="-5"/>
          <w:lang w:val="en-AU"/>
        </w:rPr>
        <w:t xml:space="preserve"> </w:t>
      </w:r>
      <w:r w:rsidR="004310F6" w:rsidRPr="00FC6301">
        <w:rPr>
          <w:lang w:val="en-AU"/>
        </w:rPr>
        <w:t>receive</w:t>
      </w:r>
      <w:r w:rsidR="004310F6" w:rsidRPr="00FC6301">
        <w:rPr>
          <w:spacing w:val="-5"/>
          <w:lang w:val="en-AU"/>
        </w:rPr>
        <w:t xml:space="preserve"> </w:t>
      </w:r>
      <w:r w:rsidR="004310F6" w:rsidRPr="00FC6301">
        <w:rPr>
          <w:lang w:val="en-AU"/>
        </w:rPr>
        <w:t>an</w:t>
      </w:r>
      <w:r w:rsidR="004310F6" w:rsidRPr="00FC6301">
        <w:rPr>
          <w:spacing w:val="-5"/>
          <w:lang w:val="en-AU"/>
        </w:rPr>
        <w:t xml:space="preserve"> </w:t>
      </w:r>
      <w:r w:rsidR="004310F6" w:rsidRPr="00FC6301">
        <w:rPr>
          <w:lang w:val="en-AU"/>
        </w:rPr>
        <w:t>additional (Winter) booster.</w:t>
      </w:r>
    </w:p>
    <w:p w14:paraId="746A4284" w14:textId="77777777" w:rsidR="00B46F34" w:rsidRPr="00FC6301" w:rsidRDefault="004310F6" w:rsidP="00560643">
      <w:pPr>
        <w:pStyle w:val="Heading3"/>
        <w:rPr>
          <w:lang w:val="en-AU"/>
        </w:rPr>
      </w:pPr>
      <w:r w:rsidRPr="00FC6301">
        <w:rPr>
          <w:spacing w:val="-2"/>
          <w:lang w:val="en-AU"/>
        </w:rPr>
        <w:t>Recent</w:t>
      </w:r>
      <w:r w:rsidRPr="00FC6301">
        <w:rPr>
          <w:spacing w:val="-11"/>
          <w:lang w:val="en-AU"/>
        </w:rPr>
        <w:t xml:space="preserve"> </w:t>
      </w:r>
      <w:r w:rsidRPr="00FC6301">
        <w:rPr>
          <w:spacing w:val="-2"/>
          <w:lang w:val="en-AU"/>
        </w:rPr>
        <w:t>ATAGI</w:t>
      </w:r>
      <w:r w:rsidRPr="00FC6301">
        <w:rPr>
          <w:spacing w:val="-10"/>
          <w:lang w:val="en-AU"/>
        </w:rPr>
        <w:t xml:space="preserve"> </w:t>
      </w:r>
      <w:r w:rsidRPr="00FC6301">
        <w:rPr>
          <w:spacing w:val="-2"/>
          <w:lang w:val="en-AU"/>
        </w:rPr>
        <w:t>considerations</w:t>
      </w:r>
    </w:p>
    <w:p w14:paraId="08ADC913" w14:textId="77777777" w:rsidR="00B46F34" w:rsidRPr="00FC6301" w:rsidRDefault="004310F6">
      <w:pPr>
        <w:pStyle w:val="BodyText"/>
        <w:spacing w:line="271" w:lineRule="auto"/>
        <w:ind w:left="487" w:right="944"/>
        <w:rPr>
          <w:lang w:val="en-AU"/>
        </w:rPr>
      </w:pPr>
      <w:r w:rsidRPr="00FC6301">
        <w:rPr>
          <w:lang w:val="en-AU"/>
        </w:rPr>
        <w:t>On Wednesday 25 May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23</w:t>
      </w:r>
      <w:r w:rsidRPr="00FC6301">
        <w:rPr>
          <w:spacing w:val="-7"/>
          <w:lang w:val="en-AU"/>
        </w:rPr>
        <w:t xml:space="preserve"> </w:t>
      </w:r>
      <w:r w:rsidRPr="00FC6301">
        <w:rPr>
          <w:lang w:val="en-AU"/>
        </w:rPr>
        <w:t xml:space="preserve">May 2022, </w:t>
      </w:r>
      <w:hyperlink r:id="rId1281">
        <w:r w:rsidRPr="00FC6301">
          <w:rPr>
            <w:u w:val="single"/>
            <w:lang w:val="en-AU"/>
          </w:rPr>
          <w:t>over 58 million doses</w:t>
        </w:r>
      </w:hyperlink>
      <w:r w:rsidRPr="00FC6301">
        <w:rPr>
          <w:lang w:val="en-AU"/>
        </w:rPr>
        <w:t xml:space="preserve"> of COVID-19 vaccines have been administered in Australia.</w:t>
      </w:r>
    </w:p>
    <w:p w14:paraId="554EBC69" w14:textId="77777777" w:rsidR="00B46F34" w:rsidRPr="00FC6301" w:rsidRDefault="004310F6">
      <w:pPr>
        <w:pStyle w:val="BodyText"/>
        <w:spacing w:line="271" w:lineRule="auto"/>
        <w:ind w:left="487" w:right="641"/>
        <w:rPr>
          <w:lang w:val="en-AU"/>
        </w:rPr>
      </w:pPr>
      <w:r w:rsidRPr="00FC6301">
        <w:rPr>
          <w:lang w:val="en-AU"/>
        </w:rPr>
        <w:t>Following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thorough</w:t>
      </w:r>
      <w:r w:rsidRPr="00FC6301">
        <w:rPr>
          <w:spacing w:val="-5"/>
          <w:lang w:val="en-AU"/>
        </w:rPr>
        <w:t xml:space="preserve"> </w:t>
      </w:r>
      <w:r w:rsidRPr="00FC6301">
        <w:rPr>
          <w:lang w:val="en-AU"/>
        </w:rPr>
        <w:t>examination</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local</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international</w:t>
      </w:r>
      <w:r w:rsidRPr="00FC6301">
        <w:rPr>
          <w:spacing w:val="-5"/>
          <w:lang w:val="en-AU"/>
        </w:rPr>
        <w:t xml:space="preserve"> </w:t>
      </w:r>
      <w:r w:rsidRPr="00FC6301">
        <w:rPr>
          <w:lang w:val="en-AU"/>
        </w:rPr>
        <w:t>evidence on the use of COVID-19 vaccines, booster doses and epidemiology, ATAGI</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recommended</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rollout</w:t>
      </w:r>
      <w:r w:rsidRPr="00FC6301">
        <w:rPr>
          <w:spacing w:val="-4"/>
          <w:lang w:val="en-AU"/>
        </w:rPr>
        <w:t xml:space="preserve"> </w:t>
      </w:r>
      <w:r w:rsidRPr="00FC6301">
        <w:rPr>
          <w:lang w:val="en-AU"/>
        </w:rPr>
        <w:t>program</w:t>
      </w:r>
      <w:r w:rsidRPr="00FC6301">
        <w:rPr>
          <w:spacing w:val="-4"/>
          <w:lang w:val="en-AU"/>
        </w:rPr>
        <w:t xml:space="preserve"> </w:t>
      </w:r>
      <w:r w:rsidRPr="00FC6301">
        <w:rPr>
          <w:lang w:val="en-AU"/>
        </w:rPr>
        <w:t>be expanded. A winter booster dose is now recommended for people aged 16-64 years who have:</w:t>
      </w:r>
    </w:p>
    <w:p w14:paraId="656BB152" w14:textId="32D29FF1" w:rsidR="008344FB" w:rsidRPr="00FC6301" w:rsidRDefault="004310F6">
      <w:pPr>
        <w:pStyle w:val="BodyText"/>
        <w:spacing w:line="271" w:lineRule="auto"/>
        <w:ind w:left="1087" w:right="641"/>
        <w:rPr>
          <w:lang w:val="en-AU"/>
        </w:rPr>
      </w:pPr>
      <w:r w:rsidRPr="00FC6301">
        <w:rPr>
          <w:lang w:val="en-AU"/>
        </w:rPr>
        <w:t>a</w:t>
      </w:r>
      <w:r w:rsidRPr="00FC6301">
        <w:rPr>
          <w:spacing w:val="-6"/>
          <w:lang w:val="en-AU"/>
        </w:rPr>
        <w:t xml:space="preserve"> </w:t>
      </w:r>
      <w:r w:rsidRPr="00FC6301">
        <w:rPr>
          <w:lang w:val="en-AU"/>
        </w:rPr>
        <w:t>medical</w:t>
      </w:r>
      <w:r w:rsidRPr="00FC6301">
        <w:rPr>
          <w:spacing w:val="-6"/>
          <w:lang w:val="en-AU"/>
        </w:rPr>
        <w:t xml:space="preserve"> </w:t>
      </w:r>
      <w:r w:rsidRPr="00FC6301">
        <w:rPr>
          <w:lang w:val="en-AU"/>
        </w:rPr>
        <w:t>condition</w:t>
      </w:r>
      <w:r w:rsidRPr="00FC6301">
        <w:rPr>
          <w:spacing w:val="-6"/>
          <w:lang w:val="en-AU"/>
        </w:rPr>
        <w:t xml:space="preserve"> </w:t>
      </w:r>
      <w:r w:rsidRPr="00FC6301">
        <w:rPr>
          <w:lang w:val="en-AU"/>
        </w:rPr>
        <w:t>that</w:t>
      </w:r>
      <w:r w:rsidRPr="00FC6301">
        <w:rPr>
          <w:spacing w:val="-6"/>
          <w:lang w:val="en-AU"/>
        </w:rPr>
        <w:t xml:space="preserve"> </w:t>
      </w:r>
      <w:r w:rsidRPr="00FC6301">
        <w:rPr>
          <w:lang w:val="en-AU"/>
        </w:rPr>
        <w:t>increases</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risk</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severe</w:t>
      </w:r>
      <w:r w:rsidRPr="00FC6301">
        <w:rPr>
          <w:spacing w:val="-6"/>
          <w:lang w:val="en-AU"/>
        </w:rPr>
        <w:t xml:space="preserve"> </w:t>
      </w:r>
      <w:r w:rsidRPr="00FC6301">
        <w:rPr>
          <w:lang w:val="en-AU"/>
        </w:rPr>
        <w:t>COVID-19 illness; and</w:t>
      </w:r>
    </w:p>
    <w:p w14:paraId="7918C02E" w14:textId="77777777" w:rsidR="00B46F34" w:rsidRPr="00FC6301" w:rsidRDefault="004310F6">
      <w:pPr>
        <w:pStyle w:val="BodyText"/>
        <w:spacing w:before="119" w:line="271" w:lineRule="auto"/>
        <w:ind w:left="1087" w:right="777"/>
        <w:rPr>
          <w:lang w:val="en-AU"/>
        </w:rPr>
      </w:pPr>
      <w:r w:rsidRPr="00FC6301">
        <w:rPr>
          <w:lang w:val="en-AU"/>
        </w:rPr>
        <w:t>a</w:t>
      </w:r>
      <w:r w:rsidRPr="00FC6301">
        <w:rPr>
          <w:spacing w:val="-5"/>
          <w:lang w:val="en-AU"/>
        </w:rPr>
        <w:t xml:space="preserve"> </w:t>
      </w:r>
      <w:r w:rsidRPr="00FC6301">
        <w:rPr>
          <w:lang w:val="en-AU"/>
        </w:rPr>
        <w:t>disability</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significant</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complex</w:t>
      </w:r>
      <w:r w:rsidRPr="00FC6301">
        <w:rPr>
          <w:spacing w:val="-5"/>
          <w:lang w:val="en-AU"/>
        </w:rPr>
        <w:t xml:space="preserve"> </w:t>
      </w:r>
      <w:r w:rsidRPr="00FC6301">
        <w:rPr>
          <w:lang w:val="en-AU"/>
        </w:rPr>
        <w:t>health</w:t>
      </w:r>
      <w:r w:rsidRPr="00FC6301">
        <w:rPr>
          <w:spacing w:val="-5"/>
          <w:lang w:val="en-AU"/>
        </w:rPr>
        <w:t xml:space="preserve"> </w:t>
      </w:r>
      <w:r w:rsidRPr="00FC6301">
        <w:rPr>
          <w:lang w:val="en-AU"/>
        </w:rPr>
        <w:t>needs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 xml:space="preserve">multiple comorbidities which increase the risk of poor outcomes from </w:t>
      </w:r>
      <w:r w:rsidRPr="00FC6301">
        <w:rPr>
          <w:spacing w:val="-2"/>
          <w:lang w:val="en-AU"/>
        </w:rPr>
        <w:t>COVID-19.</w:t>
      </w:r>
    </w:p>
    <w:p w14:paraId="31E2EE1C" w14:textId="77777777" w:rsidR="00B46F34" w:rsidRPr="00FC6301" w:rsidRDefault="004310F6">
      <w:pPr>
        <w:pStyle w:val="BodyText"/>
        <w:spacing w:before="1" w:line="271" w:lineRule="auto"/>
        <w:ind w:left="487" w:right="641"/>
        <w:rPr>
          <w:lang w:val="en-AU"/>
        </w:rPr>
      </w:pPr>
      <w:r w:rsidRPr="00FC6301">
        <w:rPr>
          <w:lang w:val="en-AU"/>
        </w:rPr>
        <w:t>The</w:t>
      </w:r>
      <w:r w:rsidRPr="00FC6301">
        <w:rPr>
          <w:spacing w:val="-6"/>
          <w:lang w:val="en-AU"/>
        </w:rPr>
        <w:t xml:space="preserve"> </w:t>
      </w:r>
      <w:r w:rsidRPr="00FC6301">
        <w:rPr>
          <w:lang w:val="en-AU"/>
        </w:rPr>
        <w:t>Australian</w:t>
      </w:r>
      <w:r w:rsidRPr="00FC6301">
        <w:rPr>
          <w:spacing w:val="-6"/>
          <w:lang w:val="en-AU"/>
        </w:rPr>
        <w:t xml:space="preserve"> </w:t>
      </w:r>
      <w:r w:rsidRPr="00FC6301">
        <w:rPr>
          <w:lang w:val="en-AU"/>
        </w:rPr>
        <w:t>Government</w:t>
      </w:r>
      <w:r w:rsidRPr="00FC6301">
        <w:rPr>
          <w:spacing w:val="-6"/>
          <w:lang w:val="en-AU"/>
        </w:rPr>
        <w:t xml:space="preserve"> </w:t>
      </w:r>
      <w:r w:rsidRPr="00FC6301">
        <w:rPr>
          <w:lang w:val="en-AU"/>
        </w:rPr>
        <w:t>has</w:t>
      </w:r>
      <w:r w:rsidRPr="00FC6301">
        <w:rPr>
          <w:spacing w:val="-6"/>
          <w:lang w:val="en-AU"/>
        </w:rPr>
        <w:t xml:space="preserve"> </w:t>
      </w:r>
      <w:r w:rsidRPr="00FC6301">
        <w:rPr>
          <w:lang w:val="en-AU"/>
        </w:rPr>
        <w:t>accepted</w:t>
      </w:r>
      <w:r w:rsidRPr="00FC6301">
        <w:rPr>
          <w:spacing w:val="-6"/>
          <w:lang w:val="en-AU"/>
        </w:rPr>
        <w:t xml:space="preserve"> </w:t>
      </w:r>
      <w:r w:rsidRPr="00FC6301">
        <w:rPr>
          <w:lang w:val="en-AU"/>
        </w:rPr>
        <w:t>this</w:t>
      </w:r>
      <w:r w:rsidRPr="00FC6301">
        <w:rPr>
          <w:spacing w:val="-6"/>
          <w:lang w:val="en-AU"/>
        </w:rPr>
        <w:t xml:space="preserve"> </w:t>
      </w:r>
      <w:r w:rsidRPr="00FC6301">
        <w:rPr>
          <w:lang w:val="en-AU"/>
        </w:rPr>
        <w:t>recommendation</w:t>
      </w:r>
      <w:r w:rsidRPr="00FC6301">
        <w:rPr>
          <w:spacing w:val="-6"/>
          <w:lang w:val="en-AU"/>
        </w:rPr>
        <w:t xml:space="preserve"> </w:t>
      </w:r>
      <w:r w:rsidRPr="00FC6301">
        <w:rPr>
          <w:lang w:val="en-AU"/>
        </w:rPr>
        <w:t>and this change will take effect from Monday 30 May 2022.</w:t>
      </w:r>
    </w:p>
    <w:p w14:paraId="195E5953" w14:textId="77777777" w:rsidR="00B46F34" w:rsidRPr="00FC6301" w:rsidRDefault="004310F6">
      <w:pPr>
        <w:pStyle w:val="BodyText"/>
        <w:spacing w:line="271" w:lineRule="auto"/>
        <w:ind w:left="487" w:right="495"/>
        <w:rPr>
          <w:lang w:val="en-AU"/>
        </w:rPr>
      </w:pPr>
      <w:r w:rsidRPr="00FC6301">
        <w:rPr>
          <w:lang w:val="en-AU"/>
        </w:rPr>
        <w:t>The primary goal of the Australian COVID-19 vaccine program is to minimise</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including</w:t>
      </w:r>
      <w:r w:rsidRPr="00FC6301">
        <w:rPr>
          <w:spacing w:val="-5"/>
          <w:lang w:val="en-AU"/>
        </w:rPr>
        <w:t xml:space="preserve"> </w:t>
      </w:r>
      <w:r w:rsidRPr="00FC6301">
        <w:rPr>
          <w:lang w:val="en-AU"/>
        </w:rPr>
        <w:t>hospitalisation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death, from COVID-19.</w:t>
      </w:r>
    </w:p>
    <w:p w14:paraId="0D4E20BB" w14:textId="77777777" w:rsidR="00B46F34" w:rsidRPr="00FC6301" w:rsidRDefault="004310F6">
      <w:pPr>
        <w:pStyle w:val="BodyText"/>
        <w:spacing w:before="1" w:line="271" w:lineRule="auto"/>
        <w:ind w:left="487" w:right="641"/>
        <w:rPr>
          <w:lang w:val="en-AU"/>
        </w:rPr>
      </w:pPr>
      <w:r w:rsidRPr="00FC6301">
        <w:rPr>
          <w:lang w:val="en-AU"/>
        </w:rPr>
        <w:t>As</w:t>
      </w:r>
      <w:r w:rsidRPr="00FC6301">
        <w:rPr>
          <w:spacing w:val="-8"/>
          <w:lang w:val="en-AU"/>
        </w:rPr>
        <w:t xml:space="preserve"> </w:t>
      </w:r>
      <w:r w:rsidRPr="00FC6301">
        <w:rPr>
          <w:lang w:val="en-AU"/>
        </w:rPr>
        <w:t>such,</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have</w:t>
      </w:r>
      <w:r w:rsidRPr="00FC6301">
        <w:rPr>
          <w:spacing w:val="-8"/>
          <w:lang w:val="en-AU"/>
        </w:rPr>
        <w:t xml:space="preserve"> </w:t>
      </w:r>
      <w:r w:rsidRPr="00FC6301">
        <w:rPr>
          <w:lang w:val="en-AU"/>
        </w:rPr>
        <w:t>recommended</w:t>
      </w:r>
      <w:r w:rsidRPr="00FC6301">
        <w:rPr>
          <w:spacing w:val="-8"/>
          <w:lang w:val="en-AU"/>
        </w:rPr>
        <w:t xml:space="preserve"> </w:t>
      </w:r>
      <w:r w:rsidRPr="00FC6301">
        <w:rPr>
          <w:lang w:val="en-AU"/>
        </w:rPr>
        <w:t>this</w:t>
      </w:r>
      <w:r w:rsidRPr="00FC6301">
        <w:rPr>
          <w:spacing w:val="-8"/>
          <w:lang w:val="en-AU"/>
        </w:rPr>
        <w:t xml:space="preserve"> </w:t>
      </w:r>
      <w:r w:rsidRPr="00FC6301">
        <w:rPr>
          <w:lang w:val="en-AU"/>
        </w:rPr>
        <w:t>change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ensure</w:t>
      </w:r>
      <w:r w:rsidRPr="00FC6301">
        <w:rPr>
          <w:spacing w:val="-8"/>
          <w:lang w:val="en-AU"/>
        </w:rPr>
        <w:t xml:space="preserve"> </w:t>
      </w:r>
      <w:r w:rsidRPr="00FC6301">
        <w:rPr>
          <w:lang w:val="en-AU"/>
        </w:rPr>
        <w:t>those</w:t>
      </w:r>
      <w:r w:rsidRPr="00FC6301">
        <w:rPr>
          <w:spacing w:val="-8"/>
          <w:lang w:val="en-AU"/>
        </w:rPr>
        <w:t xml:space="preserve"> </w:t>
      </w:r>
      <w:r w:rsidRPr="00FC6301">
        <w:rPr>
          <w:lang w:val="en-AU"/>
        </w:rPr>
        <w:t>who are at greater risk of developing severe disease receive the best possible protection throughout the winter months.</w:t>
      </w:r>
    </w:p>
    <w:p w14:paraId="656BB15B" w14:textId="4B6F70FB" w:rsidR="008344FB" w:rsidRPr="00FC6301" w:rsidRDefault="004310F6">
      <w:pPr>
        <w:pStyle w:val="BodyText"/>
        <w:spacing w:line="271" w:lineRule="auto"/>
        <w:ind w:left="487" w:right="641"/>
        <w:rPr>
          <w:lang w:val="en-AU"/>
        </w:rPr>
      </w:pPr>
      <w:r w:rsidRPr="00FC6301">
        <w:rPr>
          <w:lang w:val="en-AU"/>
        </w:rPr>
        <w:t>Healthy</w:t>
      </w:r>
      <w:r w:rsidRPr="00FC6301">
        <w:rPr>
          <w:spacing w:val="-3"/>
          <w:lang w:val="en-AU"/>
        </w:rPr>
        <w:t xml:space="preserve"> </w:t>
      </w:r>
      <w:r w:rsidRPr="00FC6301">
        <w:rPr>
          <w:lang w:val="en-AU"/>
        </w:rPr>
        <w:t>people</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16</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64</w:t>
      </w:r>
      <w:r w:rsidRPr="00FC6301">
        <w:rPr>
          <w:spacing w:val="-3"/>
          <w:lang w:val="en-AU"/>
        </w:rPr>
        <w:t xml:space="preserve"> </w:t>
      </w:r>
      <w:r w:rsidRPr="00FC6301">
        <w:rPr>
          <w:lang w:val="en-AU"/>
        </w:rPr>
        <w:t>who</w:t>
      </w:r>
      <w:r w:rsidRPr="00FC6301">
        <w:rPr>
          <w:spacing w:val="-3"/>
          <w:lang w:val="en-AU"/>
        </w:rPr>
        <w:t xml:space="preserve"> </w:t>
      </w:r>
      <w:r w:rsidRPr="00FC6301">
        <w:rPr>
          <w:lang w:val="en-AU"/>
        </w:rPr>
        <w:t>do</w:t>
      </w:r>
      <w:r w:rsidRPr="00FC6301">
        <w:rPr>
          <w:spacing w:val="-3"/>
          <w:lang w:val="en-AU"/>
        </w:rPr>
        <w:t xml:space="preserve"> </w:t>
      </w:r>
      <w:r w:rsidRPr="00FC6301">
        <w:rPr>
          <w:lang w:val="en-AU"/>
        </w:rPr>
        <w:t>not</w:t>
      </w:r>
      <w:r w:rsidRPr="00FC6301">
        <w:rPr>
          <w:spacing w:val="-3"/>
          <w:lang w:val="en-AU"/>
        </w:rPr>
        <w:t xml:space="preserve"> </w:t>
      </w:r>
      <w:r w:rsidRPr="00FC6301">
        <w:rPr>
          <w:lang w:val="en-AU"/>
        </w:rPr>
        <w:t>have</w:t>
      </w:r>
      <w:r w:rsidRPr="00FC6301">
        <w:rPr>
          <w:spacing w:val="-3"/>
          <w:lang w:val="en-AU"/>
        </w:rPr>
        <w:t xml:space="preserve"> </w:t>
      </w:r>
      <w:r w:rsidRPr="00FC6301">
        <w:rPr>
          <w:lang w:val="en-AU"/>
        </w:rPr>
        <w:t>a</w:t>
      </w:r>
      <w:r w:rsidRPr="00FC6301">
        <w:rPr>
          <w:spacing w:val="-3"/>
          <w:lang w:val="en-AU"/>
        </w:rPr>
        <w:t xml:space="preserve"> </w:t>
      </w:r>
      <w:r w:rsidRPr="00FC6301">
        <w:rPr>
          <w:lang w:val="en-AU"/>
        </w:rPr>
        <w:t>risk</w:t>
      </w:r>
      <w:r w:rsidRPr="00FC6301">
        <w:rPr>
          <w:spacing w:val="-3"/>
          <w:lang w:val="en-AU"/>
        </w:rPr>
        <w:t xml:space="preserve"> </w:t>
      </w:r>
      <w:r w:rsidRPr="00FC6301">
        <w:rPr>
          <w:lang w:val="en-AU"/>
        </w:rPr>
        <w:t>factor</w:t>
      </w:r>
      <w:r w:rsidRPr="00FC6301">
        <w:rPr>
          <w:spacing w:val="-3"/>
          <w:lang w:val="en-AU"/>
        </w:rPr>
        <w:t xml:space="preserve"> </w:t>
      </w:r>
      <w:r w:rsidRPr="00FC6301">
        <w:rPr>
          <w:lang w:val="en-AU"/>
        </w:rPr>
        <w:t>for</w:t>
      </w:r>
      <w:r w:rsidRPr="00FC6301">
        <w:rPr>
          <w:spacing w:val="-3"/>
          <w:lang w:val="en-AU"/>
        </w:rPr>
        <w:t xml:space="preserve"> </w:t>
      </w:r>
      <w:r w:rsidRPr="00FC6301">
        <w:rPr>
          <w:lang w:val="en-AU"/>
        </w:rPr>
        <w:t>severe disease and who have received three doses of COVID-19 vaccine are not recommended to receive a winter booster dose at this time. This includes health care workers and pregnant women who do not have other risk factors.</w:t>
      </w:r>
    </w:p>
    <w:p w14:paraId="656BB15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2378AADC" w14:textId="77777777" w:rsidR="00B46F34" w:rsidRPr="00FC6301" w:rsidRDefault="004310F6">
      <w:pPr>
        <w:pStyle w:val="BodyText"/>
        <w:spacing w:before="97" w:line="271" w:lineRule="auto"/>
        <w:ind w:left="487" w:right="529"/>
        <w:rPr>
          <w:lang w:val="en-AU"/>
        </w:rPr>
      </w:pPr>
      <w:r w:rsidRPr="00FC6301">
        <w:rPr>
          <w:lang w:val="en-AU"/>
        </w:rPr>
        <w:lastRenderedPageBreak/>
        <w:t>People</w:t>
      </w:r>
      <w:r w:rsidRPr="00FC6301">
        <w:rPr>
          <w:spacing w:val="-4"/>
          <w:lang w:val="en-AU"/>
        </w:rPr>
        <w:t xml:space="preserve"> </w:t>
      </w:r>
      <w:r w:rsidRPr="00FC6301">
        <w:rPr>
          <w:lang w:val="en-AU"/>
        </w:rPr>
        <w:t>who</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due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winter</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but</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had</w:t>
      </w:r>
      <w:r w:rsidRPr="00FC6301">
        <w:rPr>
          <w:spacing w:val="-4"/>
          <w:lang w:val="en-AU"/>
        </w:rPr>
        <w:t xml:space="preserve"> </w:t>
      </w:r>
      <w:r w:rsidRPr="00FC6301">
        <w:rPr>
          <w:lang w:val="en-AU"/>
        </w:rPr>
        <w:t>a</w:t>
      </w:r>
      <w:r w:rsidRPr="00FC6301">
        <w:rPr>
          <w:spacing w:val="-4"/>
          <w:lang w:val="en-AU"/>
        </w:rPr>
        <w:t xml:space="preserve"> </w:t>
      </w:r>
      <w:r w:rsidRPr="00FC6301">
        <w:rPr>
          <w:lang w:val="en-AU"/>
        </w:rPr>
        <w:t>recent</w:t>
      </w:r>
      <w:r w:rsidRPr="00FC6301">
        <w:rPr>
          <w:spacing w:val="-4"/>
          <w:lang w:val="en-AU"/>
        </w:rPr>
        <w:t xml:space="preserve"> </w:t>
      </w:r>
      <w:r w:rsidRPr="00FC6301">
        <w:rPr>
          <w:lang w:val="en-AU"/>
        </w:rPr>
        <w:t>infection of COVID-19 should delay their winter booster until 3 months after their infection.</w:t>
      </w:r>
    </w:p>
    <w:p w14:paraId="05D4CF83"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continue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emphasise</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importance</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remaining</w:t>
      </w:r>
      <w:r w:rsidRPr="00FC6301">
        <w:rPr>
          <w:spacing w:val="-8"/>
          <w:lang w:val="en-AU"/>
        </w:rPr>
        <w:t xml:space="preserve"> </w:t>
      </w:r>
      <w:r w:rsidRPr="00FC6301">
        <w:rPr>
          <w:lang w:val="en-AU"/>
        </w:rPr>
        <w:t>up</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date with COVID-19 vaccinations by receiving the primary course and a booster dose, with three doses providing protection against severe disease, hospitalisation and death for healthy people.</w:t>
      </w:r>
    </w:p>
    <w:p w14:paraId="2333BDAC" w14:textId="77777777" w:rsidR="00B46F34" w:rsidRPr="00FC6301" w:rsidRDefault="004310F6">
      <w:pPr>
        <w:pStyle w:val="BodyText"/>
        <w:spacing w:line="271" w:lineRule="auto"/>
        <w:ind w:left="487" w:right="505"/>
        <w:rPr>
          <w:lang w:val="en-AU"/>
        </w:rPr>
      </w:pPr>
      <w:r w:rsidRPr="00FC6301">
        <w:rPr>
          <w:lang w:val="en-AU"/>
        </w:rPr>
        <w:t>ATAGI will continue to monitor disease modelling and the epidemiology of COVID-19 and may recommend wider vaccination to combat</w:t>
      </w:r>
      <w:r w:rsidRPr="00FC6301">
        <w:rPr>
          <w:spacing w:val="-4"/>
          <w:lang w:val="en-AU"/>
        </w:rPr>
        <w:t xml:space="preserve"> </w:t>
      </w:r>
      <w:r w:rsidRPr="00FC6301">
        <w:rPr>
          <w:lang w:val="en-AU"/>
        </w:rPr>
        <w:t>rapid</w:t>
      </w:r>
      <w:r w:rsidRPr="00FC6301">
        <w:rPr>
          <w:spacing w:val="-4"/>
          <w:lang w:val="en-AU"/>
        </w:rPr>
        <w:t xml:space="preserve"> </w:t>
      </w:r>
      <w:r w:rsidRPr="00FC6301">
        <w:rPr>
          <w:lang w:val="en-AU"/>
        </w:rPr>
        <w:t>increases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transmission</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future</w:t>
      </w:r>
      <w:r w:rsidRPr="00FC6301">
        <w:rPr>
          <w:spacing w:val="-4"/>
          <w:lang w:val="en-AU"/>
        </w:rPr>
        <w:t xml:space="preserve"> </w:t>
      </w:r>
      <w:r w:rsidRPr="00FC6301">
        <w:rPr>
          <w:lang w:val="en-AU"/>
        </w:rPr>
        <w:t>if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need </w:t>
      </w:r>
      <w:r w:rsidRPr="00FC6301">
        <w:rPr>
          <w:spacing w:val="-2"/>
          <w:lang w:val="en-AU"/>
        </w:rPr>
        <w:t>arises.</w:t>
      </w:r>
    </w:p>
    <w:p w14:paraId="2F8EA81A" w14:textId="77777777" w:rsidR="00B46F34" w:rsidRPr="00FC6301" w:rsidRDefault="004310F6">
      <w:pPr>
        <w:pStyle w:val="BodyText"/>
        <w:spacing w:line="271" w:lineRule="auto"/>
        <w:ind w:left="487" w:right="515"/>
        <w:rPr>
          <w:lang w:val="en-AU"/>
        </w:rPr>
      </w:pPr>
      <w:r w:rsidRPr="00FC6301">
        <w:rPr>
          <w:lang w:val="en-AU"/>
        </w:rPr>
        <w:t>ATAGI also recommends everyone in Australia over the age of 6 months should receive an influenza vaccination. Influenza vaccinations 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given</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same</w:t>
      </w:r>
      <w:r w:rsidRPr="00FC6301">
        <w:rPr>
          <w:spacing w:val="-4"/>
          <w:lang w:val="en-AU"/>
        </w:rPr>
        <w:t xml:space="preserve"> </w:t>
      </w:r>
      <w:r w:rsidRPr="00FC6301">
        <w:rPr>
          <w:lang w:val="en-AU"/>
        </w:rPr>
        <w:t>time</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vaccines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should</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 xml:space="preserve">be </w:t>
      </w:r>
      <w:r w:rsidRPr="00FC6301">
        <w:rPr>
          <w:spacing w:val="-2"/>
          <w:lang w:val="en-AU"/>
        </w:rPr>
        <w:t>delayed.</w:t>
      </w:r>
    </w:p>
    <w:p w14:paraId="425B79F2" w14:textId="77777777" w:rsidR="00B46F34" w:rsidRPr="00FC6301" w:rsidRDefault="004310F6">
      <w:pPr>
        <w:pStyle w:val="BodyText"/>
        <w:spacing w:line="271" w:lineRule="auto"/>
        <w:ind w:left="487" w:right="641"/>
        <w:rPr>
          <w:lang w:val="en-AU"/>
        </w:rPr>
      </w:pPr>
      <w:r w:rsidRPr="00FC6301">
        <w:rPr>
          <w:lang w:val="en-AU"/>
        </w:rPr>
        <w:t>Evidence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boosters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12-15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impact</w:t>
      </w:r>
      <w:r w:rsidRPr="00FC6301">
        <w:rPr>
          <w:spacing w:val="-4"/>
          <w:lang w:val="en-AU"/>
        </w:rPr>
        <w:t xml:space="preserve"> </w:t>
      </w:r>
      <w:r w:rsidRPr="00FC6301">
        <w:rPr>
          <w:lang w:val="en-AU"/>
        </w:rPr>
        <w:t>of vaccination on long COVID</w:t>
      </w:r>
    </w:p>
    <w:p w14:paraId="063779DD" w14:textId="77777777" w:rsidR="00B46F34" w:rsidRPr="00FC6301" w:rsidRDefault="004310F6">
      <w:pPr>
        <w:pStyle w:val="BodyText"/>
        <w:spacing w:before="1" w:line="271" w:lineRule="auto"/>
        <w:ind w:left="487" w:right="641"/>
        <w:rPr>
          <w:lang w:val="en-AU"/>
        </w:rPr>
      </w:pPr>
      <w:r w:rsidRPr="00FC6301">
        <w:rPr>
          <w:lang w:val="en-AU"/>
        </w:rPr>
        <w:t>As</w:t>
      </w:r>
      <w:r w:rsidRPr="00FC6301">
        <w:rPr>
          <w:spacing w:val="-9"/>
          <w:lang w:val="en-AU"/>
        </w:rPr>
        <w:t xml:space="preserve"> </w:t>
      </w:r>
      <w:r w:rsidRPr="00FC6301">
        <w:rPr>
          <w:lang w:val="en-AU"/>
        </w:rPr>
        <w:t>part</w:t>
      </w:r>
      <w:r w:rsidRPr="00FC6301">
        <w:rPr>
          <w:spacing w:val="-9"/>
          <w:lang w:val="en-AU"/>
        </w:rPr>
        <w:t xml:space="preserve"> </w:t>
      </w:r>
      <w:r w:rsidRPr="00FC6301">
        <w:rPr>
          <w:lang w:val="en-AU"/>
        </w:rPr>
        <w:t>of</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regular</w:t>
      </w:r>
      <w:r w:rsidRPr="00FC6301">
        <w:rPr>
          <w:spacing w:val="-9"/>
          <w:lang w:val="en-AU"/>
        </w:rPr>
        <w:t xml:space="preserve"> </w:t>
      </w:r>
      <w:r w:rsidRPr="00FC6301">
        <w:rPr>
          <w:lang w:val="en-AU"/>
        </w:rPr>
        <w:t>review</w:t>
      </w:r>
      <w:r w:rsidRPr="00FC6301">
        <w:rPr>
          <w:spacing w:val="-9"/>
          <w:lang w:val="en-AU"/>
        </w:rPr>
        <w:t xml:space="preserve"> </w:t>
      </w:r>
      <w:r w:rsidRPr="00FC6301">
        <w:rPr>
          <w:lang w:val="en-AU"/>
        </w:rPr>
        <w:t>into</w:t>
      </w:r>
      <w:r w:rsidRPr="00FC6301">
        <w:rPr>
          <w:spacing w:val="-9"/>
          <w:lang w:val="en-AU"/>
        </w:rPr>
        <w:t xml:space="preserve"> </w:t>
      </w:r>
      <w:r w:rsidRPr="00FC6301">
        <w:rPr>
          <w:lang w:val="en-AU"/>
        </w:rPr>
        <w:t>existing</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ATAGI considered new data on burden of COVID-19 disease (benefits of vaccination), risk of side effects (risks of vaccination), international recommendations and uncertainties in the current evidence with respect to COVID-19 booster use in people aged 12-15 years.</w:t>
      </w:r>
    </w:p>
    <w:p w14:paraId="78A46E34" w14:textId="77777777" w:rsidR="00B46F34" w:rsidRPr="00FC6301" w:rsidRDefault="004310F6">
      <w:pPr>
        <w:pStyle w:val="BodyText"/>
        <w:spacing w:line="271" w:lineRule="auto"/>
        <w:ind w:left="487" w:right="697"/>
        <w:rPr>
          <w:lang w:val="en-AU"/>
        </w:rPr>
      </w:pPr>
      <w:r w:rsidRPr="00FC6301">
        <w:rPr>
          <w:lang w:val="en-AU"/>
        </w:rPr>
        <w:t>ATAGI also considered information on prolonged symptoms after COVID-19</w:t>
      </w:r>
      <w:r w:rsidRPr="00FC6301">
        <w:rPr>
          <w:spacing w:val="-7"/>
          <w:lang w:val="en-AU"/>
        </w:rPr>
        <w:t xml:space="preserve"> </w:t>
      </w:r>
      <w:r w:rsidRPr="00FC6301">
        <w:rPr>
          <w:lang w:val="en-AU"/>
        </w:rPr>
        <w:t>(also</w:t>
      </w:r>
      <w:r w:rsidRPr="00FC6301">
        <w:rPr>
          <w:spacing w:val="-7"/>
          <w:lang w:val="en-AU"/>
        </w:rPr>
        <w:t xml:space="preserve"> </w:t>
      </w:r>
      <w:r w:rsidRPr="00FC6301">
        <w:rPr>
          <w:lang w:val="en-AU"/>
        </w:rPr>
        <w:t>known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long</w:t>
      </w:r>
      <w:r w:rsidRPr="00FC6301">
        <w:rPr>
          <w:spacing w:val="-7"/>
          <w:lang w:val="en-AU"/>
        </w:rPr>
        <w:t xml:space="preserve"> </w:t>
      </w:r>
      <w:r w:rsidRPr="00FC6301">
        <w:rPr>
          <w:lang w:val="en-AU"/>
        </w:rPr>
        <w:t>COVID)</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impacts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vaccination on long COVID.</w:t>
      </w:r>
    </w:p>
    <w:p w14:paraId="437D0A82"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will</w:t>
      </w:r>
      <w:r w:rsidRPr="00FC6301">
        <w:rPr>
          <w:spacing w:val="-8"/>
          <w:lang w:val="en-AU"/>
        </w:rPr>
        <w:t xml:space="preserve"> </w:t>
      </w:r>
      <w:r w:rsidRPr="00FC6301">
        <w:rPr>
          <w:lang w:val="en-AU"/>
        </w:rPr>
        <w:t>continue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all</w:t>
      </w:r>
      <w:r w:rsidRPr="00FC6301">
        <w:rPr>
          <w:spacing w:val="-8"/>
          <w:lang w:val="en-AU"/>
        </w:rPr>
        <w:t xml:space="preserve"> </w:t>
      </w:r>
      <w:r w:rsidRPr="00FC6301">
        <w:rPr>
          <w:lang w:val="en-AU"/>
        </w:rPr>
        <w:t>available</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emerging</w:t>
      </w:r>
      <w:r w:rsidRPr="00FC6301">
        <w:rPr>
          <w:spacing w:val="-8"/>
          <w:lang w:val="en-AU"/>
        </w:rPr>
        <w:t xml:space="preserve"> </w:t>
      </w:r>
      <w:r w:rsidRPr="00FC6301">
        <w:rPr>
          <w:lang w:val="en-AU"/>
        </w:rPr>
        <w:t>evidence</w:t>
      </w:r>
      <w:r w:rsidRPr="00FC6301">
        <w:rPr>
          <w:spacing w:val="-8"/>
          <w:lang w:val="en-AU"/>
        </w:rPr>
        <w:t xml:space="preserve"> </w:t>
      </w:r>
      <w:r w:rsidRPr="00FC6301">
        <w:rPr>
          <w:lang w:val="en-AU"/>
        </w:rPr>
        <w:t>on the use of COVID-19 vaccines and long COVID.</w:t>
      </w:r>
    </w:p>
    <w:p w14:paraId="3A91C851" w14:textId="77777777" w:rsidR="00B46F34" w:rsidRPr="00FC6301" w:rsidRDefault="004310F6" w:rsidP="00560643">
      <w:pPr>
        <w:pStyle w:val="Heading3"/>
        <w:rPr>
          <w:lang w:val="en-AU"/>
        </w:rPr>
      </w:pPr>
      <w:r w:rsidRPr="00FC6301">
        <w:rPr>
          <w:lang w:val="en-AU"/>
        </w:rPr>
        <w:t>Ongoing</w:t>
      </w:r>
      <w:r w:rsidRPr="00FC6301">
        <w:rPr>
          <w:spacing w:val="-2"/>
          <w:lang w:val="en-AU"/>
        </w:rPr>
        <w:t xml:space="preserve"> </w:t>
      </w:r>
      <w:r w:rsidRPr="00FC6301">
        <w:rPr>
          <w:lang w:val="en-AU"/>
        </w:rPr>
        <w:t>review</w:t>
      </w:r>
      <w:r w:rsidRPr="00FC6301">
        <w:rPr>
          <w:spacing w:val="-1"/>
          <w:lang w:val="en-AU"/>
        </w:rPr>
        <w:t xml:space="preserve"> </w:t>
      </w:r>
      <w:r w:rsidRPr="00FC6301">
        <w:rPr>
          <w:lang w:val="en-AU"/>
        </w:rPr>
        <w:t>of</w:t>
      </w:r>
      <w:r w:rsidRPr="00FC6301">
        <w:rPr>
          <w:spacing w:val="-2"/>
          <w:lang w:val="en-AU"/>
        </w:rPr>
        <w:t xml:space="preserve"> </w:t>
      </w:r>
      <w:r w:rsidRPr="00FC6301">
        <w:rPr>
          <w:lang w:val="en-AU"/>
        </w:rPr>
        <w:t>adverse</w:t>
      </w:r>
      <w:r w:rsidRPr="00FC6301">
        <w:rPr>
          <w:spacing w:val="-1"/>
          <w:lang w:val="en-AU"/>
        </w:rPr>
        <w:t xml:space="preserve"> </w:t>
      </w:r>
      <w:r w:rsidRPr="00FC6301">
        <w:rPr>
          <w:lang w:val="en-AU"/>
        </w:rPr>
        <w:t>events</w:t>
      </w:r>
      <w:r w:rsidRPr="00FC6301">
        <w:rPr>
          <w:spacing w:val="-2"/>
          <w:lang w:val="en-AU"/>
        </w:rPr>
        <w:t xml:space="preserve"> </w:t>
      </w:r>
      <w:r w:rsidRPr="00FC6301">
        <w:rPr>
          <w:lang w:val="en-AU"/>
        </w:rPr>
        <w:t>and</w:t>
      </w:r>
      <w:r w:rsidRPr="00FC6301">
        <w:rPr>
          <w:spacing w:val="-1"/>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656BB16F" w14:textId="2CA1143A" w:rsidR="008344FB" w:rsidRPr="00FC6301" w:rsidRDefault="004310F6">
      <w:pPr>
        <w:pStyle w:val="BodyText"/>
        <w:spacing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282">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17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B171" w14:textId="77777777" w:rsidR="008344FB" w:rsidRPr="00FC6301" w:rsidRDefault="004310F6">
      <w:pPr>
        <w:pStyle w:val="Heading2"/>
        <w:spacing w:before="63"/>
        <w:rPr>
          <w:lang w:val="en-AU"/>
        </w:rPr>
      </w:pPr>
      <w:r w:rsidRPr="00FC6301">
        <w:rPr>
          <w:lang w:val="en-AU"/>
        </w:rPr>
        <w:lastRenderedPageBreak/>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38187F8F" w14:textId="77777777" w:rsidR="00B46F34" w:rsidRPr="00FC6301" w:rsidRDefault="004310F6">
      <w:pPr>
        <w:pStyle w:val="BodyText"/>
        <w:spacing w:before="355"/>
        <w:ind w:left="487"/>
        <w:rPr>
          <w:lang w:val="en-AU"/>
        </w:rPr>
      </w:pPr>
      <w:r w:rsidRPr="00FC6301">
        <w:rPr>
          <w:lang w:val="en-AU"/>
        </w:rPr>
        <w:t xml:space="preserve">More information can be found in the following </w:t>
      </w:r>
      <w:r w:rsidRPr="00FC6301">
        <w:rPr>
          <w:spacing w:val="-2"/>
          <w:lang w:val="en-AU"/>
        </w:rPr>
        <w:t>resources:</w:t>
      </w:r>
    </w:p>
    <w:p w14:paraId="656BB174" w14:textId="12829EF3" w:rsidR="008344FB" w:rsidRPr="00FC6301" w:rsidRDefault="004310F6">
      <w:pPr>
        <w:pStyle w:val="BodyText"/>
        <w:spacing w:line="271" w:lineRule="auto"/>
        <w:ind w:left="1087" w:right="884"/>
        <w:rPr>
          <w:lang w:val="en-AU"/>
        </w:rPr>
      </w:pPr>
      <w:r w:rsidRPr="00FC6301">
        <w:rPr>
          <w:lang w:val="en-AU"/>
        </w:rPr>
        <w:t xml:space="preserve">25 May 2022: </w:t>
      </w:r>
      <w:hyperlink r:id="rId1283">
        <w:r w:rsidRPr="00FC6301">
          <w:rPr>
            <w:u w:val="single"/>
            <w:lang w:val="en-AU"/>
          </w:rPr>
          <w:t>Expanded ATAGI recommendations on winter</w:t>
        </w:r>
      </w:hyperlink>
      <w:r w:rsidRPr="00FC6301">
        <w:rPr>
          <w:lang w:val="en-AU"/>
        </w:rPr>
        <w:t xml:space="preserve"> </w:t>
      </w:r>
      <w:hyperlink r:id="rId1284">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285">
        <w:r w:rsidRPr="00FC6301">
          <w:rPr>
            <w:spacing w:val="-2"/>
            <w:u w:val="single"/>
            <w:lang w:val="en-AU"/>
          </w:rPr>
          <w:t>COVID-19</w:t>
        </w:r>
      </w:hyperlink>
    </w:p>
    <w:p w14:paraId="656BB175"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286">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287">
        <w:r w:rsidRPr="00FC6301">
          <w:rPr>
            <w:u w:val="single"/>
            <w:lang w:val="en-AU"/>
          </w:rPr>
          <w:t>mRNA COVID-19 vaccines</w:t>
        </w:r>
      </w:hyperlink>
    </w:p>
    <w:p w14:paraId="656BB176"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288">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289">
        <w:r w:rsidRPr="00FC6301">
          <w:rPr>
            <w:spacing w:val="-2"/>
            <w:u w:val="single"/>
            <w:lang w:val="en-AU"/>
          </w:rPr>
          <w:t>providers</w:t>
        </w:r>
      </w:hyperlink>
    </w:p>
    <w:p w14:paraId="656BB177" w14:textId="77777777" w:rsidR="008344FB" w:rsidRPr="00FC6301" w:rsidRDefault="004310F6">
      <w:pPr>
        <w:pStyle w:val="BodyText"/>
        <w:spacing w:before="119"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290">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291">
        <w:r w:rsidRPr="00FC6301">
          <w:rPr>
            <w:u w:val="single"/>
            <w:lang w:val="en-AU"/>
          </w:rPr>
          <w:t>adolescents aged 12-15 years</w:t>
        </w:r>
      </w:hyperlink>
    </w:p>
    <w:p w14:paraId="656BB178" w14:textId="77777777" w:rsidR="008344FB" w:rsidRPr="00FC6301" w:rsidRDefault="004310F6">
      <w:pPr>
        <w:pStyle w:val="BodyText"/>
        <w:spacing w:before="119"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292">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293">
        <w:r w:rsidRPr="00FC6301">
          <w:rPr>
            <w:u w:val="single"/>
            <w:lang w:val="en-AU"/>
          </w:rPr>
          <w:t>dose of COVID-19 vaccine</w:t>
        </w:r>
      </w:hyperlink>
    </w:p>
    <w:p w14:paraId="63FFB8E8" w14:textId="77777777" w:rsidR="00B46F34" w:rsidRPr="00FC6301" w:rsidRDefault="004310F6">
      <w:pPr>
        <w:pStyle w:val="BodyText"/>
        <w:spacing w:before="118"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294">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295">
        <w:r w:rsidRPr="00FC6301">
          <w:rPr>
            <w:spacing w:val="-2"/>
            <w:u w:val="single"/>
            <w:lang w:val="en-AU"/>
          </w:rPr>
          <w:t>vaccinations</w:t>
        </w:r>
      </w:hyperlink>
    </w:p>
    <w:p w14:paraId="55AC71D5"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296">
        <w:r w:rsidRPr="00FC6301">
          <w:rPr>
            <w:u w:val="single"/>
            <w:lang w:val="en-AU"/>
          </w:rPr>
          <w:t>providers</w:t>
        </w:r>
      </w:hyperlink>
      <w:r w:rsidRPr="00FC6301">
        <w:rPr>
          <w:lang w:val="en-AU"/>
        </w:rPr>
        <w:t xml:space="preserve"> and </w:t>
      </w:r>
      <w:hyperlink r:id="rId1297">
        <w:r w:rsidRPr="00FC6301">
          <w:rPr>
            <w:u w:val="single"/>
            <w:lang w:val="en-AU"/>
          </w:rPr>
          <w:t>patients</w:t>
        </w:r>
      </w:hyperlink>
      <w:r w:rsidRPr="00FC6301">
        <w:rPr>
          <w:lang w:val="en-AU"/>
        </w:rPr>
        <w:t>.</w:t>
      </w:r>
    </w:p>
    <w:p w14:paraId="656BB181"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74CB3299" w14:textId="77777777" w:rsidR="00B46F34" w:rsidRPr="00FC6301" w:rsidRDefault="00B46F34">
      <w:pPr>
        <w:pStyle w:val="BodyText"/>
        <w:rPr>
          <w:lang w:val="en-AU"/>
        </w:rPr>
      </w:pPr>
    </w:p>
    <w:bookmarkStart w:id="54" w:name="53_1_June_2022"/>
    <w:bookmarkEnd w:id="54"/>
    <w:p w14:paraId="44D7982E"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298">
        <w:r w:rsidRPr="00FC6301">
          <w:rPr>
            <w:u w:val="single"/>
            <w:lang w:val="en-AU"/>
          </w:rPr>
          <w:t xml:space="preserve">News and </w:t>
        </w:r>
        <w:r w:rsidRPr="00FC6301">
          <w:rPr>
            <w:spacing w:val="-2"/>
            <w:u w:val="single"/>
            <w:lang w:val="en-AU"/>
          </w:rPr>
          <w:t>media</w:t>
        </w:r>
      </w:hyperlink>
    </w:p>
    <w:p w14:paraId="656BB189" w14:textId="5A81E914"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1 June 2022</w:t>
      </w:r>
    </w:p>
    <w:p w14:paraId="53907EA2"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1</w:t>
      </w:r>
      <w:r w:rsidRPr="00FC6301">
        <w:rPr>
          <w:spacing w:val="-6"/>
          <w:lang w:val="en-AU"/>
        </w:rPr>
        <w:t xml:space="preserve"> </w:t>
      </w:r>
      <w:r w:rsidRPr="00FC6301">
        <w:rPr>
          <w:lang w:val="en-AU"/>
        </w:rPr>
        <w:t>June</w:t>
      </w:r>
      <w:r w:rsidRPr="00FC6301">
        <w:rPr>
          <w:spacing w:val="-6"/>
          <w:lang w:val="en-AU"/>
        </w:rPr>
        <w:t xml:space="preserve"> </w:t>
      </w:r>
      <w:r w:rsidRPr="00FC6301">
        <w:rPr>
          <w:lang w:val="en-AU"/>
        </w:rPr>
        <w:t>2022.</w:t>
      </w:r>
    </w:p>
    <w:p w14:paraId="656BB18C" w14:textId="55D47B71" w:rsidR="008344FB" w:rsidRPr="00FC6301" w:rsidRDefault="008344FB">
      <w:pPr>
        <w:rPr>
          <w:sz w:val="9"/>
          <w:lang w:val="en-AU"/>
        </w:rPr>
        <w:sectPr w:rsidR="008344FB" w:rsidRPr="00FC6301">
          <w:headerReference w:type="default" r:id="rId1299"/>
          <w:footerReference w:type="default" r:id="rId1300"/>
          <w:pgSz w:w="11900" w:h="16840"/>
          <w:pgMar w:top="460" w:right="1680" w:bottom="440" w:left="1680" w:header="269" w:footer="253" w:gutter="0"/>
          <w:pgNumType w:start="1"/>
          <w:cols w:space="720"/>
        </w:sectPr>
      </w:pPr>
    </w:p>
    <w:p w14:paraId="656BB18D"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18E"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6 July 2022 General</w:t>
      </w:r>
      <w:r w:rsidRPr="00FC6301">
        <w:rPr>
          <w:spacing w:val="-17"/>
          <w:lang w:val="en-AU"/>
        </w:rPr>
        <w:t xml:space="preserve"> </w:t>
      </w:r>
      <w:r w:rsidRPr="00FC6301">
        <w:rPr>
          <w:lang w:val="en-AU"/>
        </w:rPr>
        <w:t>public</w:t>
      </w:r>
    </w:p>
    <w:p w14:paraId="656BB18F"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101887C8" w14:textId="77777777" w:rsidR="00B46F34" w:rsidRPr="00FC6301" w:rsidRDefault="00B46F34">
      <w:pPr>
        <w:pStyle w:val="BodyText"/>
        <w:rPr>
          <w:sz w:val="48"/>
          <w:lang w:val="en-AU"/>
        </w:rPr>
      </w:pPr>
    </w:p>
    <w:p w14:paraId="656BB197" w14:textId="77777777" w:rsidR="008344FB" w:rsidRPr="00FC6301" w:rsidRDefault="004310F6">
      <w:pPr>
        <w:pStyle w:val="Heading2"/>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B198" w14:textId="77777777" w:rsidR="008344FB" w:rsidRPr="00FC6301" w:rsidRDefault="004310F6">
      <w:pPr>
        <w:pStyle w:val="BodyText"/>
        <w:spacing w:before="356"/>
        <w:ind w:left="487"/>
        <w:rPr>
          <w:lang w:val="en-AU"/>
        </w:rPr>
      </w:pPr>
      <w:r w:rsidRPr="00FC6301">
        <w:rPr>
          <w:lang w:val="en-AU"/>
        </w:rPr>
        <w:t>ATAGI</w:t>
      </w:r>
      <w:r w:rsidRPr="00FC6301">
        <w:rPr>
          <w:spacing w:val="-5"/>
          <w:lang w:val="en-AU"/>
        </w:rPr>
        <w:t xml:space="preserve"> </w:t>
      </w:r>
      <w:r w:rsidRPr="00FC6301">
        <w:rPr>
          <w:lang w:val="en-AU"/>
        </w:rPr>
        <w:t>have</w:t>
      </w:r>
      <w:r w:rsidRPr="00FC6301">
        <w:rPr>
          <w:spacing w:val="-4"/>
          <w:lang w:val="en-AU"/>
        </w:rPr>
        <w:t xml:space="preserve"> </w:t>
      </w:r>
      <w:r w:rsidRPr="00FC6301">
        <w:rPr>
          <w:lang w:val="en-AU"/>
        </w:rPr>
        <w:t>not</w:t>
      </w:r>
      <w:r w:rsidRPr="00FC6301">
        <w:rPr>
          <w:spacing w:val="-5"/>
          <w:lang w:val="en-AU"/>
        </w:rPr>
        <w:t xml:space="preserve"> </w:t>
      </w:r>
      <w:r w:rsidRPr="00FC6301">
        <w:rPr>
          <w:lang w:val="en-AU"/>
        </w:rPr>
        <w:t>made</w:t>
      </w:r>
      <w:r w:rsidRPr="00FC6301">
        <w:rPr>
          <w:spacing w:val="-4"/>
          <w:lang w:val="en-AU"/>
        </w:rPr>
        <w:t xml:space="preserve"> </w:t>
      </w:r>
      <w:r w:rsidRPr="00FC6301">
        <w:rPr>
          <w:lang w:val="en-AU"/>
        </w:rPr>
        <w:t>any</w:t>
      </w:r>
      <w:r w:rsidRPr="00FC6301">
        <w:rPr>
          <w:spacing w:val="-5"/>
          <w:lang w:val="en-AU"/>
        </w:rPr>
        <w:t xml:space="preserve"> </w:t>
      </w:r>
      <w:r w:rsidRPr="00FC6301">
        <w:rPr>
          <w:lang w:val="en-AU"/>
        </w:rPr>
        <w:t>recommendations</w:t>
      </w:r>
      <w:r w:rsidRPr="00FC6301">
        <w:rPr>
          <w:spacing w:val="-4"/>
          <w:lang w:val="en-AU"/>
        </w:rPr>
        <w:t xml:space="preserve"> </w:t>
      </w:r>
      <w:r w:rsidRPr="00FC6301">
        <w:rPr>
          <w:lang w:val="en-AU"/>
        </w:rPr>
        <w:t>since</w:t>
      </w:r>
      <w:r w:rsidRPr="00FC6301">
        <w:rPr>
          <w:spacing w:val="-5"/>
          <w:lang w:val="en-AU"/>
        </w:rPr>
        <w:t xml:space="preserve"> </w:t>
      </w:r>
      <w:r w:rsidRPr="00FC6301">
        <w:rPr>
          <w:lang w:val="en-AU"/>
        </w:rPr>
        <w:t>25</w:t>
      </w:r>
      <w:r w:rsidRPr="00FC6301">
        <w:rPr>
          <w:spacing w:val="-4"/>
          <w:lang w:val="en-AU"/>
        </w:rPr>
        <w:t xml:space="preserve"> </w:t>
      </w:r>
      <w:r w:rsidRPr="00FC6301">
        <w:rPr>
          <w:lang w:val="en-AU"/>
        </w:rPr>
        <w:t>May</w:t>
      </w:r>
      <w:r w:rsidRPr="00FC6301">
        <w:rPr>
          <w:spacing w:val="-4"/>
          <w:lang w:val="en-AU"/>
        </w:rPr>
        <w:t xml:space="preserve"> </w:t>
      </w:r>
      <w:r w:rsidRPr="00FC6301">
        <w:rPr>
          <w:spacing w:val="-2"/>
          <w:lang w:val="en-AU"/>
        </w:rPr>
        <w:t>2022.</w:t>
      </w:r>
    </w:p>
    <w:p w14:paraId="656BB199"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56BB19A" w14:textId="77777777" w:rsidR="008344FB" w:rsidRPr="00FC6301" w:rsidRDefault="004310F6">
      <w:pPr>
        <w:pStyle w:val="Heading2"/>
        <w:spacing w:before="63"/>
        <w:rPr>
          <w:lang w:val="en-AU"/>
        </w:rPr>
      </w:pPr>
      <w:r w:rsidRPr="00FC6301">
        <w:rPr>
          <w:spacing w:val="-4"/>
          <w:lang w:val="en-AU"/>
        </w:rPr>
        <w:lastRenderedPageBreak/>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55DAD395" w14:textId="77777777" w:rsidR="00B46F34" w:rsidRPr="00FC6301" w:rsidRDefault="004310F6">
      <w:pPr>
        <w:pStyle w:val="BodyText"/>
        <w:spacing w:before="355" w:line="271" w:lineRule="auto"/>
        <w:ind w:left="487" w:right="719"/>
        <w:rPr>
          <w:lang w:val="en-AU"/>
        </w:rPr>
      </w:pPr>
      <w:r w:rsidRPr="00FC6301">
        <w:rPr>
          <w:lang w:val="en-AU"/>
        </w:rPr>
        <w:t>On Wednesday 1 June 2022, ATAGI met to consider the latest developments relating to COVID-19 immunisation. As of 30 May 2022,</w:t>
      </w:r>
      <w:r w:rsidRPr="00FC6301">
        <w:rPr>
          <w:spacing w:val="-6"/>
          <w:lang w:val="en-AU"/>
        </w:rPr>
        <w:t xml:space="preserve"> </w:t>
      </w:r>
      <w:hyperlink r:id="rId1301">
        <w:r w:rsidRPr="00FC6301">
          <w:rPr>
            <w:u w:val="single"/>
            <w:lang w:val="en-AU"/>
          </w:rPr>
          <w:t>59</w:t>
        </w:r>
        <w:r w:rsidRPr="00FC6301">
          <w:rPr>
            <w:spacing w:val="-6"/>
            <w:u w:val="single"/>
            <w:lang w:val="en-AU"/>
          </w:rPr>
          <w:t xml:space="preserve"> </w:t>
        </w:r>
        <w:r w:rsidRPr="00FC6301">
          <w:rPr>
            <w:u w:val="single"/>
            <w:lang w:val="en-AU"/>
          </w:rPr>
          <w:t>million</w:t>
        </w:r>
        <w:r w:rsidRPr="00FC6301">
          <w:rPr>
            <w:spacing w:val="-6"/>
            <w:u w:val="single"/>
            <w:lang w:val="en-AU"/>
          </w:rPr>
          <w:t xml:space="preserve"> </w:t>
        </w:r>
        <w:r w:rsidRPr="00FC6301">
          <w:rPr>
            <w:u w:val="single"/>
            <w:lang w:val="en-AU"/>
          </w:rPr>
          <w:t>doses</w:t>
        </w:r>
      </w:hyperlink>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have</w:t>
      </w:r>
      <w:r w:rsidRPr="00FC6301">
        <w:rPr>
          <w:spacing w:val="-6"/>
          <w:lang w:val="en-AU"/>
        </w:rPr>
        <w:t xml:space="preserve"> </w:t>
      </w:r>
      <w:r w:rsidRPr="00FC6301">
        <w:rPr>
          <w:lang w:val="en-AU"/>
        </w:rPr>
        <w:t>been</w:t>
      </w:r>
      <w:r w:rsidRPr="00FC6301">
        <w:rPr>
          <w:spacing w:val="-6"/>
          <w:lang w:val="en-AU"/>
        </w:rPr>
        <w:t xml:space="preserve"> </w:t>
      </w:r>
      <w:r w:rsidRPr="00FC6301">
        <w:rPr>
          <w:lang w:val="en-AU"/>
        </w:rPr>
        <w:t>administered in Australia.</w:t>
      </w:r>
    </w:p>
    <w:p w14:paraId="003F207D" w14:textId="77777777" w:rsidR="00B46F34" w:rsidRPr="00FC6301" w:rsidRDefault="004310F6">
      <w:pPr>
        <w:pStyle w:val="BodyText"/>
        <w:spacing w:line="271" w:lineRule="auto"/>
        <w:ind w:left="487" w:right="641"/>
        <w:rPr>
          <w:lang w:val="en-AU"/>
        </w:rPr>
      </w:pPr>
      <w:r w:rsidRPr="00FC6301">
        <w:rPr>
          <w:lang w:val="en-AU"/>
        </w:rPr>
        <w:t>With increasing numbers of influenza infections, ATAGI recommends everyone in Australia over the age of 6 months should receive an influenza</w:t>
      </w:r>
      <w:r w:rsidRPr="00FC6301">
        <w:rPr>
          <w:spacing w:val="-4"/>
          <w:lang w:val="en-AU"/>
        </w:rPr>
        <w:t xml:space="preserve"> </w:t>
      </w:r>
      <w:r w:rsidRPr="00FC6301">
        <w:rPr>
          <w:lang w:val="en-AU"/>
        </w:rPr>
        <w:t>vaccination.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influenza</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given</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same time as a COVID-19 vaccine and should not be delayed.</w:t>
      </w:r>
    </w:p>
    <w:p w14:paraId="4AA3A45C" w14:textId="77777777" w:rsidR="00B46F34" w:rsidRPr="00FC6301" w:rsidRDefault="004310F6">
      <w:pPr>
        <w:pStyle w:val="BodyText"/>
        <w:spacing w:line="271" w:lineRule="auto"/>
        <w:ind w:left="487" w:right="641"/>
        <w:rPr>
          <w:lang w:val="en-AU"/>
        </w:rPr>
      </w:pPr>
      <w:r w:rsidRPr="00FC6301">
        <w:rPr>
          <w:lang w:val="en-AU"/>
        </w:rPr>
        <w:t>As part of an ongoing review of existing recommendations, ATAGI continues to examine data with respect to COVID-19 booster use in 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12-15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finalising</w:t>
      </w:r>
      <w:r w:rsidRPr="00FC6301">
        <w:rPr>
          <w:spacing w:val="-4"/>
          <w:lang w:val="en-AU"/>
        </w:rPr>
        <w:t xml:space="preserve"> </w:t>
      </w:r>
      <w:r w:rsidRPr="00FC6301">
        <w:rPr>
          <w:lang w:val="en-AU"/>
        </w:rPr>
        <w:t>advice</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those</w:t>
      </w:r>
      <w:r w:rsidRPr="00FC6301">
        <w:rPr>
          <w:spacing w:val="-4"/>
          <w:lang w:val="en-AU"/>
        </w:rPr>
        <w:t xml:space="preserve"> </w:t>
      </w:r>
      <w:r w:rsidRPr="00FC6301">
        <w:rPr>
          <w:lang w:val="en-AU"/>
        </w:rPr>
        <w:t>in this cohort most at risk of severe disease.</w:t>
      </w:r>
    </w:p>
    <w:p w14:paraId="52A12A26"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8"/>
          <w:lang w:val="en-AU"/>
        </w:rPr>
        <w:t xml:space="preserve"> </w:t>
      </w:r>
      <w:r w:rsidRPr="00FC6301">
        <w:rPr>
          <w:lang w:val="en-AU"/>
        </w:rPr>
        <w:t>will</w:t>
      </w:r>
      <w:r w:rsidRPr="00FC6301">
        <w:rPr>
          <w:spacing w:val="-8"/>
          <w:lang w:val="en-AU"/>
        </w:rPr>
        <w:t xml:space="preserve"> </w:t>
      </w:r>
      <w:r w:rsidRPr="00FC6301">
        <w:rPr>
          <w:lang w:val="en-AU"/>
        </w:rPr>
        <w:t>continue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all</w:t>
      </w:r>
      <w:r w:rsidRPr="00FC6301">
        <w:rPr>
          <w:spacing w:val="-8"/>
          <w:lang w:val="en-AU"/>
        </w:rPr>
        <w:t xml:space="preserve"> </w:t>
      </w:r>
      <w:r w:rsidRPr="00FC6301">
        <w:rPr>
          <w:lang w:val="en-AU"/>
        </w:rPr>
        <w:t>available</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emerging</w:t>
      </w:r>
      <w:r w:rsidRPr="00FC6301">
        <w:rPr>
          <w:spacing w:val="-8"/>
          <w:lang w:val="en-AU"/>
        </w:rPr>
        <w:t xml:space="preserve"> </w:t>
      </w:r>
      <w:r w:rsidRPr="00FC6301">
        <w:rPr>
          <w:lang w:val="en-AU"/>
        </w:rPr>
        <w:t>evidence</w:t>
      </w:r>
      <w:r w:rsidRPr="00FC6301">
        <w:rPr>
          <w:spacing w:val="-8"/>
          <w:lang w:val="en-AU"/>
        </w:rPr>
        <w:t xml:space="preserve"> </w:t>
      </w:r>
      <w:r w:rsidRPr="00FC6301">
        <w:rPr>
          <w:lang w:val="en-AU"/>
        </w:rPr>
        <w:t>on the use of COVID-19 vaccines.</w:t>
      </w:r>
    </w:p>
    <w:p w14:paraId="656BB1A4" w14:textId="16BC58A3" w:rsidR="008344FB" w:rsidRPr="00FC6301" w:rsidRDefault="004310F6">
      <w:pPr>
        <w:pStyle w:val="Heading2"/>
        <w:spacing w:line="225" w:lineRule="auto"/>
        <w:ind w:right="641"/>
        <w:rPr>
          <w:lang w:val="en-AU"/>
        </w:rPr>
      </w:pPr>
      <w:r w:rsidRPr="00FC6301">
        <w:rPr>
          <w:lang w:val="en-AU"/>
        </w:rPr>
        <w:t>Ongoing review of adverse events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07762599"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302">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1A8" w14:textId="4902B212" w:rsidR="008344FB" w:rsidRPr="00FC6301" w:rsidRDefault="004310F6">
      <w:pPr>
        <w:pStyle w:val="Heading2"/>
        <w:rPr>
          <w:lang w:val="en-AU"/>
        </w:rPr>
      </w:pPr>
      <w:r w:rsidRPr="00FC6301">
        <w:rPr>
          <w:lang w:val="en-AU"/>
        </w:rPr>
        <w:t xml:space="preserve">Next </w:t>
      </w:r>
      <w:r w:rsidRPr="00FC6301">
        <w:rPr>
          <w:spacing w:val="-2"/>
          <w:lang w:val="en-AU"/>
        </w:rPr>
        <w:t>meeting</w:t>
      </w:r>
    </w:p>
    <w:p w14:paraId="4CCA051F" w14:textId="77777777" w:rsidR="00B46F34" w:rsidRPr="00FC6301" w:rsidRDefault="004310F6">
      <w:pPr>
        <w:pStyle w:val="BodyText"/>
        <w:spacing w:before="356" w:line="271" w:lineRule="auto"/>
        <w:ind w:left="487" w:right="641"/>
        <w:rPr>
          <w:lang w:val="en-AU"/>
        </w:rPr>
      </w:pPr>
      <w:r w:rsidRPr="00FC6301">
        <w:rPr>
          <w:lang w:val="en-AU"/>
        </w:rPr>
        <w:t>The</w:t>
      </w:r>
      <w:r w:rsidRPr="00FC6301">
        <w:rPr>
          <w:spacing w:val="-9"/>
          <w:lang w:val="en-AU"/>
        </w:rPr>
        <w:t xml:space="preserve"> </w:t>
      </w:r>
      <w:r w:rsidRPr="00FC6301">
        <w:rPr>
          <w:lang w:val="en-AU"/>
        </w:rPr>
        <w:t>next</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COVID-19</w:t>
      </w:r>
      <w:r w:rsidRPr="00FC6301">
        <w:rPr>
          <w:spacing w:val="-9"/>
          <w:lang w:val="en-AU"/>
        </w:rPr>
        <w:t xml:space="preserve"> </w:t>
      </w:r>
      <w:r w:rsidRPr="00FC6301">
        <w:rPr>
          <w:lang w:val="en-AU"/>
        </w:rPr>
        <w:t>Working</w:t>
      </w:r>
      <w:r w:rsidRPr="00FC6301">
        <w:rPr>
          <w:spacing w:val="-9"/>
          <w:lang w:val="en-AU"/>
        </w:rPr>
        <w:t xml:space="preserve"> </w:t>
      </w:r>
      <w:r w:rsidRPr="00FC6301">
        <w:rPr>
          <w:lang w:val="en-AU"/>
        </w:rPr>
        <w:t>Group</w:t>
      </w:r>
      <w:r w:rsidRPr="00FC6301">
        <w:rPr>
          <w:spacing w:val="-9"/>
          <w:lang w:val="en-AU"/>
        </w:rPr>
        <w:t xml:space="preserve"> </w:t>
      </w:r>
      <w:r w:rsidRPr="00FC6301">
        <w:rPr>
          <w:lang w:val="en-AU"/>
        </w:rPr>
        <w:t>meeting</w:t>
      </w:r>
      <w:r w:rsidRPr="00FC6301">
        <w:rPr>
          <w:spacing w:val="-9"/>
          <w:lang w:val="en-AU"/>
        </w:rPr>
        <w:t xml:space="preserve"> </w:t>
      </w:r>
      <w:r w:rsidRPr="00FC6301">
        <w:rPr>
          <w:lang w:val="en-AU"/>
        </w:rPr>
        <w:t>will</w:t>
      </w:r>
      <w:r w:rsidRPr="00FC6301">
        <w:rPr>
          <w:spacing w:val="-9"/>
          <w:lang w:val="en-AU"/>
        </w:rPr>
        <w:t xml:space="preserve"> </w:t>
      </w:r>
      <w:r w:rsidRPr="00FC6301">
        <w:rPr>
          <w:lang w:val="en-AU"/>
        </w:rPr>
        <w:t>be</w:t>
      </w:r>
      <w:r w:rsidRPr="00FC6301">
        <w:rPr>
          <w:spacing w:val="-9"/>
          <w:lang w:val="en-AU"/>
        </w:rPr>
        <w:t xml:space="preserve"> </w:t>
      </w:r>
      <w:r w:rsidRPr="00FC6301">
        <w:rPr>
          <w:lang w:val="en-AU"/>
        </w:rPr>
        <w:t>held</w:t>
      </w:r>
      <w:r w:rsidRPr="00FC6301">
        <w:rPr>
          <w:spacing w:val="-9"/>
          <w:lang w:val="en-AU"/>
        </w:rPr>
        <w:t xml:space="preserve"> </w:t>
      </w:r>
      <w:r w:rsidRPr="00FC6301">
        <w:rPr>
          <w:lang w:val="en-AU"/>
        </w:rPr>
        <w:t>in</w:t>
      </w:r>
      <w:r w:rsidRPr="00FC6301">
        <w:rPr>
          <w:spacing w:val="-9"/>
          <w:lang w:val="en-AU"/>
        </w:rPr>
        <w:t xml:space="preserve"> </w:t>
      </w:r>
      <w:r w:rsidRPr="00FC6301">
        <w:rPr>
          <w:lang w:val="en-AU"/>
        </w:rPr>
        <w:t>late June. The Working Group will continue to progress its work out of session during this time.</w:t>
      </w:r>
    </w:p>
    <w:p w14:paraId="656BB1AC" w14:textId="532EFDC3"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56BB1AD" w14:textId="77777777" w:rsidR="008344FB"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1AE"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B1AF" w14:textId="77777777" w:rsidR="008344FB" w:rsidRPr="00FC6301" w:rsidRDefault="004310F6">
      <w:pPr>
        <w:pStyle w:val="BodyText"/>
        <w:spacing w:before="97" w:line="271" w:lineRule="auto"/>
        <w:ind w:left="1087" w:right="884"/>
        <w:rPr>
          <w:lang w:val="en-AU"/>
        </w:rPr>
      </w:pPr>
      <w:r w:rsidRPr="00FC6301">
        <w:rPr>
          <w:lang w:val="en-AU"/>
        </w:rPr>
        <w:lastRenderedPageBreak/>
        <w:t xml:space="preserve">25 May 2022: </w:t>
      </w:r>
      <w:hyperlink r:id="rId1303">
        <w:r w:rsidRPr="00FC6301">
          <w:rPr>
            <w:u w:val="single"/>
            <w:lang w:val="en-AU"/>
          </w:rPr>
          <w:t>Expanded ATAGI recommendations on winter</w:t>
        </w:r>
      </w:hyperlink>
      <w:r w:rsidRPr="00FC6301">
        <w:rPr>
          <w:lang w:val="en-AU"/>
        </w:rPr>
        <w:t xml:space="preserve"> </w:t>
      </w:r>
      <w:hyperlink r:id="rId1304">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305">
        <w:r w:rsidRPr="00FC6301">
          <w:rPr>
            <w:spacing w:val="-2"/>
            <w:u w:val="single"/>
            <w:lang w:val="en-AU"/>
          </w:rPr>
          <w:t>COVID-19</w:t>
        </w:r>
      </w:hyperlink>
    </w:p>
    <w:p w14:paraId="656BB1B0"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306">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307">
        <w:r w:rsidRPr="00FC6301">
          <w:rPr>
            <w:u w:val="single"/>
            <w:lang w:val="en-AU"/>
          </w:rPr>
          <w:t>mRNA COVID-19 vaccines</w:t>
        </w:r>
      </w:hyperlink>
    </w:p>
    <w:p w14:paraId="656BB1B1"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308">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309">
        <w:r w:rsidRPr="00FC6301">
          <w:rPr>
            <w:spacing w:val="-2"/>
            <w:u w:val="single"/>
            <w:lang w:val="en-AU"/>
          </w:rPr>
          <w:t>providers</w:t>
        </w:r>
      </w:hyperlink>
    </w:p>
    <w:p w14:paraId="656BB1B2" w14:textId="77777777" w:rsidR="008344FB" w:rsidRPr="00FC6301" w:rsidRDefault="004310F6">
      <w:pPr>
        <w:pStyle w:val="BodyText"/>
        <w:spacing w:before="119"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310">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311">
        <w:r w:rsidRPr="00FC6301">
          <w:rPr>
            <w:u w:val="single"/>
            <w:lang w:val="en-AU"/>
          </w:rPr>
          <w:t>adolescents aged 12-15 years</w:t>
        </w:r>
      </w:hyperlink>
    </w:p>
    <w:p w14:paraId="656BB1B3" w14:textId="77777777" w:rsidR="008344FB" w:rsidRPr="00FC6301" w:rsidRDefault="004310F6">
      <w:pPr>
        <w:pStyle w:val="BodyText"/>
        <w:spacing w:before="118"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312">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313">
        <w:r w:rsidRPr="00FC6301">
          <w:rPr>
            <w:u w:val="single"/>
            <w:lang w:val="en-AU"/>
          </w:rPr>
          <w:t>dose of COVID-19 vaccine</w:t>
        </w:r>
      </w:hyperlink>
    </w:p>
    <w:p w14:paraId="68B3A114" w14:textId="77777777" w:rsidR="00B46F34" w:rsidRPr="00FC6301" w:rsidRDefault="004310F6">
      <w:pPr>
        <w:pStyle w:val="BodyText"/>
        <w:spacing w:before="119" w:line="271" w:lineRule="auto"/>
        <w:ind w:left="1087" w:right="641"/>
        <w:rPr>
          <w:lang w:val="en-AU"/>
        </w:rPr>
      </w:pPr>
      <w:r w:rsidRPr="00FC6301">
        <w:rPr>
          <w:lang w:val="en-AU"/>
        </w:rPr>
        <w:t>2</w:t>
      </w:r>
      <w:r w:rsidRPr="00FC6301">
        <w:rPr>
          <w:spacing w:val="-11"/>
          <w:lang w:val="en-AU"/>
        </w:rPr>
        <w:t xml:space="preserve"> </w:t>
      </w:r>
      <w:r w:rsidRPr="00FC6301">
        <w:rPr>
          <w:lang w:val="en-AU"/>
        </w:rPr>
        <w:t>March</w:t>
      </w:r>
      <w:r w:rsidRPr="00FC6301">
        <w:rPr>
          <w:spacing w:val="-11"/>
          <w:lang w:val="en-AU"/>
        </w:rPr>
        <w:t xml:space="preserve"> </w:t>
      </w:r>
      <w:r w:rsidRPr="00FC6301">
        <w:rPr>
          <w:lang w:val="en-AU"/>
        </w:rPr>
        <w:t>2022:</w:t>
      </w:r>
      <w:r w:rsidRPr="00FC6301">
        <w:rPr>
          <w:spacing w:val="-11"/>
          <w:lang w:val="en-AU"/>
        </w:rPr>
        <w:t xml:space="preserve"> </w:t>
      </w:r>
      <w:hyperlink r:id="rId1314">
        <w:r w:rsidRPr="00FC6301">
          <w:rPr>
            <w:u w:val="single"/>
            <w:lang w:val="en-AU"/>
          </w:rPr>
          <w:t>ATAGI</w:t>
        </w:r>
        <w:r w:rsidRPr="00FC6301">
          <w:rPr>
            <w:spacing w:val="-11"/>
            <w:u w:val="single"/>
            <w:lang w:val="en-AU"/>
          </w:rPr>
          <w:t xml:space="preserve"> </w:t>
        </w:r>
        <w:r w:rsidRPr="00FC6301">
          <w:rPr>
            <w:u w:val="single"/>
            <w:lang w:val="en-AU"/>
          </w:rPr>
          <w:t>updated</w:t>
        </w:r>
        <w:r w:rsidRPr="00FC6301">
          <w:rPr>
            <w:spacing w:val="-11"/>
            <w:u w:val="single"/>
            <w:lang w:val="en-AU"/>
          </w:rPr>
          <w:t xml:space="preserve"> </w:t>
        </w:r>
        <w:r w:rsidRPr="00FC6301">
          <w:rPr>
            <w:u w:val="single"/>
            <w:lang w:val="en-AU"/>
          </w:rPr>
          <w:t>advice</w:t>
        </w:r>
        <w:r w:rsidRPr="00FC6301">
          <w:rPr>
            <w:spacing w:val="-11"/>
            <w:u w:val="single"/>
            <w:lang w:val="en-AU"/>
          </w:rPr>
          <w:t xml:space="preserve"> </w:t>
        </w:r>
        <w:r w:rsidRPr="00FC6301">
          <w:rPr>
            <w:u w:val="single"/>
            <w:lang w:val="en-AU"/>
          </w:rPr>
          <w:t>on</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booster</w:t>
        </w:r>
      </w:hyperlink>
      <w:r w:rsidRPr="00FC6301">
        <w:rPr>
          <w:lang w:val="en-AU"/>
        </w:rPr>
        <w:t xml:space="preserve"> </w:t>
      </w:r>
      <w:hyperlink r:id="rId1315">
        <w:r w:rsidRPr="00FC6301">
          <w:rPr>
            <w:spacing w:val="-2"/>
            <w:u w:val="single"/>
            <w:lang w:val="en-AU"/>
          </w:rPr>
          <w:t>vaccinations</w:t>
        </w:r>
      </w:hyperlink>
    </w:p>
    <w:p w14:paraId="13E2C23C" w14:textId="77777777" w:rsidR="00B46F34" w:rsidRPr="00FC6301" w:rsidRDefault="004310F6">
      <w:pPr>
        <w:pStyle w:val="BodyText"/>
        <w:spacing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316">
        <w:r w:rsidRPr="00FC6301">
          <w:rPr>
            <w:u w:val="single"/>
            <w:lang w:val="en-AU"/>
          </w:rPr>
          <w:t>providers</w:t>
        </w:r>
      </w:hyperlink>
      <w:r w:rsidRPr="00FC6301">
        <w:rPr>
          <w:lang w:val="en-AU"/>
        </w:rPr>
        <w:t xml:space="preserve"> and </w:t>
      </w:r>
      <w:hyperlink r:id="rId1317">
        <w:r w:rsidRPr="00FC6301">
          <w:rPr>
            <w:u w:val="single"/>
            <w:lang w:val="en-AU"/>
          </w:rPr>
          <w:t>patients</w:t>
        </w:r>
      </w:hyperlink>
      <w:r w:rsidRPr="00FC6301">
        <w:rPr>
          <w:lang w:val="en-AU"/>
        </w:rPr>
        <w:t>.</w:t>
      </w:r>
    </w:p>
    <w:p w14:paraId="656BB1BC"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0166817D" w14:textId="77777777" w:rsidR="00B46F34" w:rsidRPr="00FC6301" w:rsidRDefault="00B46F34">
      <w:pPr>
        <w:pStyle w:val="BodyText"/>
        <w:rPr>
          <w:lang w:val="en-AU"/>
        </w:rPr>
      </w:pPr>
    </w:p>
    <w:bookmarkStart w:id="55" w:name="54_29_June_2022"/>
    <w:bookmarkEnd w:id="55"/>
    <w:p w14:paraId="1F37ACB0"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318">
        <w:r w:rsidRPr="00FC6301">
          <w:rPr>
            <w:u w:val="single"/>
            <w:lang w:val="en-AU"/>
          </w:rPr>
          <w:t xml:space="preserve">News and </w:t>
        </w:r>
        <w:r w:rsidRPr="00FC6301">
          <w:rPr>
            <w:spacing w:val="-2"/>
            <w:u w:val="single"/>
            <w:lang w:val="en-AU"/>
          </w:rPr>
          <w:t>media</w:t>
        </w:r>
      </w:hyperlink>
    </w:p>
    <w:p w14:paraId="656BB1C4" w14:textId="6A0A10E9"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29 June 2022</w:t>
      </w:r>
    </w:p>
    <w:p w14:paraId="207FBA3F"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29</w:t>
      </w:r>
      <w:r w:rsidRPr="00FC6301">
        <w:rPr>
          <w:spacing w:val="-7"/>
          <w:lang w:val="en-AU"/>
        </w:rPr>
        <w:t xml:space="preserve"> </w:t>
      </w:r>
      <w:r w:rsidRPr="00FC6301">
        <w:rPr>
          <w:lang w:val="en-AU"/>
        </w:rPr>
        <w:t xml:space="preserve">June </w:t>
      </w:r>
      <w:r w:rsidRPr="00FC6301">
        <w:rPr>
          <w:spacing w:val="-2"/>
          <w:lang w:val="en-AU"/>
        </w:rPr>
        <w:t>2022.</w:t>
      </w:r>
    </w:p>
    <w:p w14:paraId="656BB1C7" w14:textId="5629E695" w:rsidR="008344FB" w:rsidRPr="00FC6301" w:rsidRDefault="008344FB">
      <w:pPr>
        <w:rPr>
          <w:sz w:val="9"/>
          <w:lang w:val="en-AU"/>
        </w:rPr>
        <w:sectPr w:rsidR="008344FB" w:rsidRPr="00FC6301">
          <w:headerReference w:type="default" r:id="rId1319"/>
          <w:footerReference w:type="default" r:id="rId1320"/>
          <w:pgSz w:w="11900" w:h="16840"/>
          <w:pgMar w:top="460" w:right="1680" w:bottom="440" w:left="1680" w:header="269" w:footer="253" w:gutter="0"/>
          <w:pgNumType w:start="1"/>
          <w:cols w:space="720"/>
        </w:sectPr>
      </w:pPr>
    </w:p>
    <w:p w14:paraId="656BB1C8"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1C9"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5 July 2022 General</w:t>
      </w:r>
      <w:r w:rsidRPr="00FC6301">
        <w:rPr>
          <w:spacing w:val="-17"/>
          <w:lang w:val="en-AU"/>
        </w:rPr>
        <w:t xml:space="preserve"> </w:t>
      </w:r>
      <w:r w:rsidRPr="00FC6301">
        <w:rPr>
          <w:lang w:val="en-AU"/>
        </w:rPr>
        <w:t>public</w:t>
      </w:r>
    </w:p>
    <w:p w14:paraId="656BB1CA"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1CB"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5A009FE9" w14:textId="77777777" w:rsidR="00B46F34"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5941955F" w14:textId="77777777" w:rsidR="00B46F34" w:rsidRPr="00FC6301" w:rsidRDefault="004310F6">
      <w:pPr>
        <w:pStyle w:val="BodyText"/>
        <w:spacing w:line="271" w:lineRule="auto"/>
        <w:ind w:left="1087" w:right="590"/>
        <w:rPr>
          <w:lang w:val="en-AU"/>
        </w:rPr>
      </w:pPr>
      <w:r w:rsidRPr="00FC6301">
        <w:rPr>
          <w:lang w:val="en-AU"/>
        </w:rPr>
        <w:t>Recommendations</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Nuvaxovid</w:t>
      </w:r>
      <w:r w:rsidRPr="00FC6301">
        <w:rPr>
          <w:spacing w:val="-7"/>
          <w:lang w:val="en-AU"/>
        </w:rPr>
        <w:t xml:space="preserve"> </w:t>
      </w:r>
      <w:r w:rsidRPr="00FC6301">
        <w:rPr>
          <w:lang w:val="en-AU"/>
        </w:rPr>
        <w:t>(Novavax)</w:t>
      </w:r>
      <w:r w:rsidRPr="00FC6301">
        <w:rPr>
          <w:spacing w:val="-7"/>
          <w:lang w:val="en-AU"/>
        </w:rPr>
        <w:t xml:space="preserve"> </w:t>
      </w:r>
      <w:r w:rsidRPr="00FC6301">
        <w:rPr>
          <w:lang w:val="en-AU"/>
        </w:rPr>
        <w:t xml:space="preserve">COVID-19 boosters for people aged 18 years and older have been </w:t>
      </w:r>
      <w:r w:rsidRPr="00FC6301">
        <w:rPr>
          <w:spacing w:val="-2"/>
          <w:lang w:val="en-AU"/>
        </w:rPr>
        <w:t>updated.</w:t>
      </w:r>
    </w:p>
    <w:p w14:paraId="656BB1D1" w14:textId="4B6ABF81"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5B194A64" w14:textId="77777777" w:rsidR="00B46F34" w:rsidRPr="00FC6301" w:rsidRDefault="004310F6">
      <w:pPr>
        <w:pStyle w:val="BodyText"/>
        <w:spacing w:before="356" w:line="271" w:lineRule="auto"/>
        <w:ind w:left="487" w:right="944"/>
        <w:rPr>
          <w:lang w:val="en-AU"/>
        </w:rPr>
      </w:pPr>
      <w:r w:rsidRPr="00FC6301">
        <w:rPr>
          <w:lang w:val="en-AU"/>
        </w:rPr>
        <w:t>On Wednesday 29 June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28</w:t>
      </w:r>
      <w:r w:rsidRPr="00FC6301">
        <w:rPr>
          <w:spacing w:val="-7"/>
          <w:lang w:val="en-AU"/>
        </w:rPr>
        <w:t xml:space="preserve"> </w:t>
      </w:r>
      <w:r w:rsidRPr="00FC6301">
        <w:rPr>
          <w:lang w:val="en-AU"/>
        </w:rPr>
        <w:t xml:space="preserve">June 2022, </w:t>
      </w:r>
      <w:hyperlink r:id="rId1321">
        <w:r w:rsidRPr="00FC6301">
          <w:rPr>
            <w:u w:val="single"/>
            <w:lang w:val="en-AU"/>
          </w:rPr>
          <w:t>over 60 million doses</w:t>
        </w:r>
      </w:hyperlink>
      <w:r w:rsidRPr="00FC6301">
        <w:rPr>
          <w:lang w:val="en-AU"/>
        </w:rPr>
        <w:t xml:space="preserve"> of COVID-19 vaccines have been administered in Australia.</w:t>
      </w:r>
    </w:p>
    <w:p w14:paraId="656BB1D5" w14:textId="3DFAD710" w:rsidR="008344FB" w:rsidRPr="00FC6301" w:rsidRDefault="004310F6">
      <w:pPr>
        <w:pStyle w:val="Heading2"/>
        <w:spacing w:before="1"/>
        <w:rPr>
          <w:lang w:val="en-AU"/>
        </w:rPr>
      </w:pPr>
      <w:r w:rsidRPr="00FC6301">
        <w:rPr>
          <w:lang w:val="en-AU"/>
        </w:rPr>
        <w:t>Novavax</w:t>
      </w:r>
      <w:r w:rsidRPr="00FC6301">
        <w:rPr>
          <w:spacing w:val="-16"/>
          <w:lang w:val="en-AU"/>
        </w:rPr>
        <w:t xml:space="preserve"> </w:t>
      </w:r>
      <w:r w:rsidRPr="00FC6301">
        <w:rPr>
          <w:spacing w:val="-2"/>
          <w:lang w:val="en-AU"/>
        </w:rPr>
        <w:t>boosters</w:t>
      </w:r>
    </w:p>
    <w:p w14:paraId="77B28EBC" w14:textId="77777777" w:rsidR="00B46F34" w:rsidRPr="00FC6301" w:rsidRDefault="004310F6">
      <w:pPr>
        <w:pStyle w:val="BodyText"/>
        <w:spacing w:before="355" w:line="271" w:lineRule="auto"/>
        <w:ind w:left="487" w:right="495"/>
        <w:rPr>
          <w:lang w:val="en-AU"/>
        </w:rPr>
      </w:pPr>
      <w:r w:rsidRPr="00FC6301">
        <w:rPr>
          <w:lang w:val="en-AU"/>
        </w:rPr>
        <w:t>On 9 June 2022 the Therapeutic Goods Administration provisionally approved</w:t>
      </w:r>
      <w:r w:rsidRPr="00FC6301">
        <w:rPr>
          <w:spacing w:val="-6"/>
          <w:lang w:val="en-AU"/>
        </w:rPr>
        <w:t xml:space="preserve"> </w:t>
      </w:r>
      <w:r w:rsidRPr="00FC6301">
        <w:rPr>
          <w:lang w:val="en-AU"/>
        </w:rPr>
        <w:t>Nuvaxovid</w:t>
      </w:r>
      <w:r w:rsidRPr="00FC6301">
        <w:rPr>
          <w:spacing w:val="-6"/>
          <w:lang w:val="en-AU"/>
        </w:rPr>
        <w:t xml:space="preserve"> </w:t>
      </w:r>
      <w:r w:rsidRPr="00FC6301">
        <w:rPr>
          <w:lang w:val="en-AU"/>
        </w:rPr>
        <w:t>(Novavax)</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use</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a</w:t>
      </w:r>
      <w:r w:rsidRPr="00FC6301">
        <w:rPr>
          <w:spacing w:val="-6"/>
          <w:lang w:val="en-AU"/>
        </w:rPr>
        <w:t xml:space="preserve"> </w:t>
      </w:r>
      <w:r w:rsidRPr="00FC6301">
        <w:rPr>
          <w:lang w:val="en-AU"/>
        </w:rPr>
        <w:t>booster dose in people aged 18 years and older.</w:t>
      </w:r>
    </w:p>
    <w:p w14:paraId="656BB1D8" w14:textId="6279DA24" w:rsidR="008344FB" w:rsidRPr="00FC6301" w:rsidRDefault="004310F6">
      <w:pPr>
        <w:pStyle w:val="BodyText"/>
        <w:spacing w:line="271" w:lineRule="auto"/>
        <w:ind w:left="487" w:right="1283"/>
        <w:rPr>
          <w:lang w:val="en-AU"/>
        </w:rPr>
      </w:pPr>
      <w:r w:rsidRPr="00FC6301">
        <w:rPr>
          <w:lang w:val="en-AU"/>
        </w:rPr>
        <w:t>ATAGI</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updated</w:t>
      </w:r>
      <w:r w:rsidRPr="00FC6301">
        <w:rPr>
          <w:spacing w:val="-4"/>
          <w:lang w:val="en-AU"/>
        </w:rPr>
        <w:t xml:space="preserve"> </w:t>
      </w:r>
      <w:r w:rsidRPr="00FC6301">
        <w:rPr>
          <w:lang w:val="en-AU"/>
        </w:rPr>
        <w:t>their</w:t>
      </w:r>
      <w:r w:rsidRPr="00FC6301">
        <w:rPr>
          <w:spacing w:val="-4"/>
          <w:lang w:val="en-AU"/>
        </w:rPr>
        <w:t xml:space="preserve"> </w:t>
      </w:r>
      <w:r w:rsidRPr="00FC6301">
        <w:rPr>
          <w:lang w:val="en-AU"/>
        </w:rPr>
        <w:t>recommendations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Novavax COVID-19</w:t>
      </w:r>
      <w:r w:rsidRPr="00FC6301">
        <w:rPr>
          <w:spacing w:val="-2"/>
          <w:lang w:val="en-AU"/>
        </w:rPr>
        <w:t xml:space="preserve"> </w:t>
      </w:r>
      <w:r w:rsidRPr="00FC6301">
        <w:rPr>
          <w:lang w:val="en-AU"/>
        </w:rPr>
        <w:t>vaccine</w:t>
      </w:r>
      <w:r w:rsidRPr="00FC6301">
        <w:rPr>
          <w:spacing w:val="-1"/>
          <w:lang w:val="en-AU"/>
        </w:rPr>
        <w:t xml:space="preserve"> </w:t>
      </w:r>
      <w:r w:rsidRPr="00FC6301">
        <w:rPr>
          <w:lang w:val="en-AU"/>
        </w:rPr>
        <w:t>as</w:t>
      </w:r>
      <w:r w:rsidRPr="00FC6301">
        <w:rPr>
          <w:spacing w:val="-2"/>
          <w:lang w:val="en-AU"/>
        </w:rPr>
        <w:t xml:space="preserve"> </w:t>
      </w:r>
      <w:r w:rsidRPr="00FC6301">
        <w:rPr>
          <w:lang w:val="en-AU"/>
        </w:rPr>
        <w:t>a</w:t>
      </w:r>
      <w:r w:rsidRPr="00FC6301">
        <w:rPr>
          <w:spacing w:val="-1"/>
          <w:lang w:val="en-AU"/>
        </w:rPr>
        <w:t xml:space="preserve"> </w:t>
      </w:r>
      <w:r w:rsidRPr="00FC6301">
        <w:rPr>
          <w:lang w:val="en-AU"/>
        </w:rPr>
        <w:t>booster</w:t>
      </w:r>
      <w:r w:rsidRPr="00FC6301">
        <w:rPr>
          <w:spacing w:val="-2"/>
          <w:lang w:val="en-AU"/>
        </w:rPr>
        <w:t xml:space="preserve"> </w:t>
      </w:r>
      <w:r w:rsidRPr="00FC6301">
        <w:rPr>
          <w:lang w:val="en-AU"/>
        </w:rPr>
        <w:t>dose.</w:t>
      </w:r>
      <w:r w:rsidRPr="00FC6301">
        <w:rPr>
          <w:spacing w:val="-1"/>
          <w:lang w:val="en-AU"/>
        </w:rPr>
        <w:t xml:space="preserve"> </w:t>
      </w:r>
      <w:r w:rsidRPr="00FC6301">
        <w:rPr>
          <w:lang w:val="en-AU"/>
        </w:rPr>
        <w:t>mRNA</w:t>
      </w:r>
      <w:r w:rsidRPr="00FC6301">
        <w:rPr>
          <w:spacing w:val="-2"/>
          <w:lang w:val="en-AU"/>
        </w:rPr>
        <w:t xml:space="preserve"> </w:t>
      </w:r>
      <w:r w:rsidRPr="00FC6301">
        <w:rPr>
          <w:lang w:val="en-AU"/>
        </w:rPr>
        <w:t>vaccines</w:t>
      </w:r>
      <w:r w:rsidRPr="00FC6301">
        <w:rPr>
          <w:spacing w:val="-1"/>
          <w:lang w:val="en-AU"/>
        </w:rPr>
        <w:t xml:space="preserve"> </w:t>
      </w:r>
      <w:r w:rsidRPr="00FC6301">
        <w:rPr>
          <w:lang w:val="en-AU"/>
        </w:rPr>
        <w:t>(Pfizer</w:t>
      </w:r>
      <w:r w:rsidRPr="00FC6301">
        <w:rPr>
          <w:spacing w:val="-1"/>
          <w:lang w:val="en-AU"/>
        </w:rPr>
        <w:t xml:space="preserve"> </w:t>
      </w:r>
      <w:r w:rsidRPr="00FC6301">
        <w:rPr>
          <w:spacing w:val="-5"/>
          <w:lang w:val="en-AU"/>
        </w:rPr>
        <w:t>and</w:t>
      </w:r>
    </w:p>
    <w:p w14:paraId="2058BCAC" w14:textId="77777777" w:rsidR="00B46F34" w:rsidRPr="00FC6301" w:rsidRDefault="004310F6">
      <w:pPr>
        <w:pStyle w:val="BodyText"/>
        <w:spacing w:line="271" w:lineRule="auto"/>
        <w:ind w:left="487" w:right="495"/>
        <w:rPr>
          <w:lang w:val="en-AU"/>
        </w:rPr>
      </w:pPr>
      <w:r w:rsidRPr="00FC6301">
        <w:rPr>
          <w:lang w:val="en-AU"/>
        </w:rPr>
        <w:t>Moderna)</w:t>
      </w:r>
      <w:r w:rsidRPr="00FC6301">
        <w:rPr>
          <w:spacing w:val="-5"/>
          <w:lang w:val="en-AU"/>
        </w:rPr>
        <w:t xml:space="preserve"> </w:t>
      </w:r>
      <w:r w:rsidRPr="00FC6301">
        <w:rPr>
          <w:lang w:val="en-AU"/>
        </w:rPr>
        <w:t>remain</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preferred</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vaccines</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a</w:t>
      </w:r>
      <w:r w:rsidRPr="00FC6301">
        <w:rPr>
          <w:spacing w:val="-5"/>
          <w:lang w:val="en-AU"/>
        </w:rPr>
        <w:t xml:space="preserve"> </w:t>
      </w:r>
      <w:r w:rsidRPr="00FC6301">
        <w:rPr>
          <w:lang w:val="en-AU"/>
        </w:rPr>
        <w:t>booster dose in people aged 18 years and older.</w:t>
      </w:r>
    </w:p>
    <w:p w14:paraId="681CB5DB" w14:textId="77777777" w:rsidR="00B46F34" w:rsidRPr="00FC6301" w:rsidRDefault="004310F6">
      <w:pPr>
        <w:pStyle w:val="BodyText"/>
        <w:spacing w:before="1" w:line="271" w:lineRule="auto"/>
        <w:ind w:left="487" w:right="641"/>
        <w:rPr>
          <w:lang w:val="en-AU"/>
        </w:rPr>
      </w:pPr>
      <w:r w:rsidRPr="00FC6301">
        <w:rPr>
          <w:lang w:val="en-AU"/>
        </w:rPr>
        <w:t>Although</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preferred,</w:t>
      </w:r>
      <w:r w:rsidRPr="00FC6301">
        <w:rPr>
          <w:spacing w:val="-4"/>
          <w:lang w:val="en-AU"/>
        </w:rPr>
        <w:t xml:space="preserve"> </w:t>
      </w:r>
      <w:r w:rsidRPr="00FC6301">
        <w:rPr>
          <w:lang w:val="en-AU"/>
        </w:rPr>
        <w:t>AstraZeneca</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Novavax</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used</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a booster dose in the following circumstances:</w:t>
      </w:r>
    </w:p>
    <w:p w14:paraId="656BB1DD" w14:textId="6975D296" w:rsidR="008344FB" w:rsidRPr="00FC6301" w:rsidRDefault="004310F6">
      <w:pPr>
        <w:pStyle w:val="BodyText"/>
        <w:spacing w:line="271" w:lineRule="auto"/>
        <w:ind w:left="1087" w:right="495"/>
        <w:rPr>
          <w:lang w:val="en-AU"/>
        </w:rPr>
      </w:pPr>
      <w:r w:rsidRPr="00FC6301">
        <w:rPr>
          <w:lang w:val="en-AU"/>
        </w:rPr>
        <w:t>People who have a contraindication to mRNA vaccines (including those who have had a serious adverse event following mRNA vaccines,</w:t>
      </w:r>
      <w:r w:rsidRPr="00FC6301">
        <w:rPr>
          <w:spacing w:val="-5"/>
          <w:lang w:val="en-AU"/>
        </w:rPr>
        <w:t xml:space="preserve"> </w:t>
      </w:r>
      <w:r w:rsidRPr="00FC6301">
        <w:rPr>
          <w:lang w:val="en-AU"/>
        </w:rPr>
        <w:t>e.g.,</w:t>
      </w:r>
      <w:r w:rsidRPr="00FC6301">
        <w:rPr>
          <w:spacing w:val="-5"/>
          <w:lang w:val="en-AU"/>
        </w:rPr>
        <w:t xml:space="preserve"> </w:t>
      </w:r>
      <w:r w:rsidRPr="00FC6301">
        <w:rPr>
          <w:lang w:val="en-AU"/>
        </w:rPr>
        <w:t>a</w:t>
      </w:r>
      <w:r w:rsidRPr="00FC6301">
        <w:rPr>
          <w:spacing w:val="-5"/>
          <w:lang w:val="en-AU"/>
        </w:rPr>
        <w:t xml:space="preserve"> </w:t>
      </w:r>
      <w:r w:rsidRPr="00FC6301">
        <w:rPr>
          <w:lang w:val="en-AU"/>
        </w:rPr>
        <w:t>history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anaphylaxis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myocarditis</w:t>
      </w:r>
      <w:r w:rsidRPr="00FC6301">
        <w:rPr>
          <w:spacing w:val="-5"/>
          <w:lang w:val="en-AU"/>
        </w:rPr>
        <w:t xml:space="preserve"> </w:t>
      </w:r>
      <w:r w:rsidRPr="00FC6301">
        <w:rPr>
          <w:lang w:val="en-AU"/>
        </w:rPr>
        <w:t>attributed</w:t>
      </w:r>
      <w:r w:rsidRPr="00FC6301">
        <w:rPr>
          <w:spacing w:val="-5"/>
          <w:lang w:val="en-AU"/>
        </w:rPr>
        <w:t xml:space="preserve"> </w:t>
      </w:r>
      <w:r w:rsidRPr="00FC6301">
        <w:rPr>
          <w:lang w:val="en-AU"/>
        </w:rPr>
        <w:t>to an mRNA vaccine)</w:t>
      </w:r>
    </w:p>
    <w:p w14:paraId="656BB1DE" w14:textId="77777777" w:rsidR="008344FB" w:rsidRPr="00FC6301" w:rsidRDefault="004310F6">
      <w:pPr>
        <w:pStyle w:val="BodyText"/>
        <w:spacing w:before="117"/>
        <w:ind w:left="1087"/>
        <w:rPr>
          <w:lang w:val="en-AU"/>
        </w:rPr>
      </w:pPr>
      <w:r w:rsidRPr="00FC6301">
        <w:rPr>
          <w:lang w:val="en-AU"/>
        </w:rPr>
        <w:t>People</w:t>
      </w:r>
      <w:r w:rsidRPr="00FC6301">
        <w:rPr>
          <w:spacing w:val="-2"/>
          <w:lang w:val="en-AU"/>
        </w:rPr>
        <w:t xml:space="preserve"> </w:t>
      </w:r>
      <w:r w:rsidRPr="00FC6301">
        <w:rPr>
          <w:lang w:val="en-AU"/>
        </w:rPr>
        <w:t>who</w:t>
      </w:r>
      <w:r w:rsidRPr="00FC6301">
        <w:rPr>
          <w:spacing w:val="-1"/>
          <w:lang w:val="en-AU"/>
        </w:rPr>
        <w:t xml:space="preserve"> </w:t>
      </w:r>
      <w:r w:rsidRPr="00FC6301">
        <w:rPr>
          <w:lang w:val="en-AU"/>
        </w:rPr>
        <w:t>do</w:t>
      </w:r>
      <w:r w:rsidRPr="00FC6301">
        <w:rPr>
          <w:spacing w:val="-1"/>
          <w:lang w:val="en-AU"/>
        </w:rPr>
        <w:t xml:space="preserve"> </w:t>
      </w:r>
      <w:r w:rsidRPr="00FC6301">
        <w:rPr>
          <w:lang w:val="en-AU"/>
        </w:rPr>
        <w:t>not</w:t>
      </w:r>
      <w:r w:rsidRPr="00FC6301">
        <w:rPr>
          <w:spacing w:val="-2"/>
          <w:lang w:val="en-AU"/>
        </w:rPr>
        <w:t xml:space="preserve"> </w:t>
      </w:r>
      <w:r w:rsidRPr="00FC6301">
        <w:rPr>
          <w:lang w:val="en-AU"/>
        </w:rPr>
        <w:t>prefer</w:t>
      </w:r>
      <w:r w:rsidRPr="00FC6301">
        <w:rPr>
          <w:spacing w:val="-1"/>
          <w:lang w:val="en-AU"/>
        </w:rPr>
        <w:t xml:space="preserve"> </w:t>
      </w:r>
      <w:r w:rsidRPr="00FC6301">
        <w:rPr>
          <w:lang w:val="en-AU"/>
        </w:rPr>
        <w:t>an</w:t>
      </w:r>
      <w:r w:rsidRPr="00FC6301">
        <w:rPr>
          <w:spacing w:val="-1"/>
          <w:lang w:val="en-AU"/>
        </w:rPr>
        <w:t xml:space="preserve"> </w:t>
      </w:r>
      <w:r w:rsidRPr="00FC6301">
        <w:rPr>
          <w:lang w:val="en-AU"/>
        </w:rPr>
        <w:t>mRNA</w:t>
      </w:r>
      <w:r w:rsidRPr="00FC6301">
        <w:rPr>
          <w:spacing w:val="-1"/>
          <w:lang w:val="en-AU"/>
        </w:rPr>
        <w:t xml:space="preserve"> </w:t>
      </w:r>
      <w:r w:rsidRPr="00FC6301">
        <w:rPr>
          <w:spacing w:val="-2"/>
          <w:lang w:val="en-AU"/>
        </w:rPr>
        <w:t>vaccine.</w:t>
      </w:r>
    </w:p>
    <w:p w14:paraId="656BB1DF"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B1E0" w14:textId="77777777" w:rsidR="008344FB" w:rsidRPr="00FC6301" w:rsidRDefault="004310F6">
      <w:pPr>
        <w:pStyle w:val="Heading2"/>
        <w:spacing w:before="94" w:line="225" w:lineRule="auto"/>
        <w:rPr>
          <w:lang w:val="en-AU"/>
        </w:rPr>
      </w:pPr>
      <w:r w:rsidRPr="00FC6301">
        <w:rPr>
          <w:lang w:val="en-AU"/>
        </w:rPr>
        <w:lastRenderedPageBreak/>
        <w:t>Review</w:t>
      </w:r>
      <w:r w:rsidRPr="00FC6301">
        <w:rPr>
          <w:spacing w:val="-20"/>
          <w:lang w:val="en-AU"/>
        </w:rPr>
        <w:t xml:space="preserve"> </w:t>
      </w:r>
      <w:r w:rsidRPr="00FC6301">
        <w:rPr>
          <w:lang w:val="en-AU"/>
        </w:rPr>
        <w:t>of</w:t>
      </w:r>
      <w:r w:rsidRPr="00FC6301">
        <w:rPr>
          <w:spacing w:val="-20"/>
          <w:lang w:val="en-AU"/>
        </w:rPr>
        <w:t xml:space="preserve"> </w:t>
      </w:r>
      <w:r w:rsidRPr="00FC6301">
        <w:rPr>
          <w:lang w:val="en-AU"/>
        </w:rPr>
        <w:t>additional</w:t>
      </w:r>
      <w:r w:rsidRPr="00FC6301">
        <w:rPr>
          <w:spacing w:val="-20"/>
          <w:lang w:val="en-AU"/>
        </w:rPr>
        <w:t xml:space="preserve"> </w:t>
      </w:r>
      <w:r w:rsidRPr="00FC6301">
        <w:rPr>
          <w:lang w:val="en-AU"/>
        </w:rPr>
        <w:t>booster (winter) doses</w:t>
      </w:r>
    </w:p>
    <w:p w14:paraId="0CE03F0D" w14:textId="77777777" w:rsidR="00B46F34" w:rsidRPr="00FC6301" w:rsidRDefault="004310F6">
      <w:pPr>
        <w:pStyle w:val="BodyText"/>
        <w:spacing w:before="363" w:line="271" w:lineRule="auto"/>
        <w:ind w:left="487" w:right="641"/>
        <w:rPr>
          <w:lang w:val="en-AU"/>
        </w:rPr>
      </w:pPr>
      <w:r w:rsidRPr="00FC6301">
        <w:rPr>
          <w:lang w:val="en-AU"/>
        </w:rPr>
        <w:t>As</w:t>
      </w:r>
      <w:r w:rsidRPr="00FC6301">
        <w:rPr>
          <w:spacing w:val="-8"/>
          <w:lang w:val="en-AU"/>
        </w:rPr>
        <w:t xml:space="preserve"> </w:t>
      </w:r>
      <w:r w:rsidRPr="00FC6301">
        <w:rPr>
          <w:lang w:val="en-AU"/>
        </w:rPr>
        <w:t>outlined</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statements</w:t>
      </w:r>
      <w:r w:rsidRPr="00FC6301">
        <w:rPr>
          <w:spacing w:val="-8"/>
          <w:lang w:val="en-AU"/>
        </w:rPr>
        <w:t xml:space="preserve"> </w:t>
      </w:r>
      <w:r w:rsidRPr="00FC6301">
        <w:rPr>
          <w:lang w:val="en-AU"/>
        </w:rPr>
        <w:t>on</w:t>
      </w:r>
      <w:r w:rsidRPr="00FC6301">
        <w:rPr>
          <w:spacing w:val="-8"/>
          <w:lang w:val="en-AU"/>
        </w:rPr>
        <w:t xml:space="preserve"> </w:t>
      </w:r>
      <w:r w:rsidRPr="00FC6301">
        <w:rPr>
          <w:lang w:val="en-AU"/>
        </w:rPr>
        <w:t>winter</w:t>
      </w:r>
      <w:r w:rsidRPr="00FC6301">
        <w:rPr>
          <w:spacing w:val="-8"/>
          <w:lang w:val="en-AU"/>
        </w:rPr>
        <w:t xml:space="preserve"> </w:t>
      </w:r>
      <w:r w:rsidRPr="00FC6301">
        <w:rPr>
          <w:lang w:val="en-AU"/>
        </w:rPr>
        <w:t>booster</w:t>
      </w:r>
      <w:r w:rsidRPr="00FC6301">
        <w:rPr>
          <w:spacing w:val="-8"/>
          <w:lang w:val="en-AU"/>
        </w:rPr>
        <w:t xml:space="preserve"> </w:t>
      </w:r>
      <w:r w:rsidRPr="00FC6301">
        <w:rPr>
          <w:lang w:val="en-AU"/>
        </w:rPr>
        <w:t>doses</w:t>
      </w:r>
      <w:r w:rsidRPr="00FC6301">
        <w:rPr>
          <w:spacing w:val="-8"/>
          <w:lang w:val="en-AU"/>
        </w:rPr>
        <w:t xml:space="preserve"> </w:t>
      </w:r>
      <w:r w:rsidRPr="00FC6301">
        <w:rPr>
          <w:lang w:val="en-AU"/>
        </w:rPr>
        <w:t>(</w:t>
      </w:r>
      <w:hyperlink r:id="rId1322">
        <w:r w:rsidRPr="00FC6301">
          <w:rPr>
            <w:u w:val="single"/>
            <w:lang w:val="en-AU"/>
          </w:rPr>
          <w:t>25</w:t>
        </w:r>
        <w:r w:rsidRPr="00FC6301">
          <w:rPr>
            <w:spacing w:val="-8"/>
            <w:u w:val="single"/>
            <w:lang w:val="en-AU"/>
          </w:rPr>
          <w:t xml:space="preserve"> </w:t>
        </w:r>
        <w:r w:rsidRPr="00FC6301">
          <w:rPr>
            <w:u w:val="single"/>
            <w:lang w:val="en-AU"/>
          </w:rPr>
          <w:t>March</w:t>
        </w:r>
      </w:hyperlink>
      <w:r w:rsidRPr="00FC6301">
        <w:rPr>
          <w:lang w:val="en-AU"/>
        </w:rPr>
        <w:t xml:space="preserve"> </w:t>
      </w:r>
      <w:hyperlink r:id="rId1323">
        <w:r w:rsidRPr="00FC6301">
          <w:rPr>
            <w:u w:val="single"/>
            <w:lang w:val="en-AU"/>
          </w:rPr>
          <w:t>2022</w:t>
        </w:r>
      </w:hyperlink>
      <w:r w:rsidRPr="00FC6301">
        <w:rPr>
          <w:lang w:val="en-AU"/>
        </w:rPr>
        <w:t xml:space="preserve"> and </w:t>
      </w:r>
      <w:hyperlink r:id="rId1324">
        <w:r w:rsidRPr="00FC6301">
          <w:rPr>
            <w:u w:val="single"/>
            <w:lang w:val="en-AU"/>
          </w:rPr>
          <w:t>25 Ma</w:t>
        </w:r>
        <w:r w:rsidRPr="00FC6301">
          <w:rPr>
            <w:lang w:val="en-AU"/>
          </w:rPr>
          <w:t>y</w:t>
        </w:r>
        <w:r w:rsidRPr="00FC6301">
          <w:rPr>
            <w:spacing w:val="40"/>
            <w:u w:val="single"/>
            <w:lang w:val="en-AU"/>
          </w:rPr>
          <w:t xml:space="preserve"> </w:t>
        </w:r>
        <w:r w:rsidRPr="00FC6301">
          <w:rPr>
            <w:u w:val="single"/>
            <w:lang w:val="en-AU"/>
          </w:rPr>
          <w:t>2022</w:t>
        </w:r>
      </w:hyperlink>
      <w:r w:rsidRPr="00FC6301">
        <w:rPr>
          <w:lang w:val="en-AU"/>
        </w:rPr>
        <w:t>), ATAGI continue to review evidence on the need for winter booster doses for people outside of the currently identified high-risk groups.</w:t>
      </w:r>
    </w:p>
    <w:p w14:paraId="289B8A89" w14:textId="77777777" w:rsidR="00B46F34" w:rsidRPr="00FC6301" w:rsidRDefault="004310F6">
      <w:pPr>
        <w:pStyle w:val="BodyText"/>
        <w:spacing w:line="271" w:lineRule="auto"/>
        <w:ind w:left="487" w:right="495"/>
        <w:rPr>
          <w:lang w:val="en-AU"/>
        </w:rPr>
      </w:pPr>
      <w:r w:rsidRPr="00FC6301">
        <w:rPr>
          <w:lang w:val="en-AU"/>
        </w:rPr>
        <w:t>The primary goal of the Australian COVID-19 vaccine program is to minimise</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including</w:t>
      </w:r>
      <w:r w:rsidRPr="00FC6301">
        <w:rPr>
          <w:spacing w:val="-5"/>
          <w:lang w:val="en-AU"/>
        </w:rPr>
        <w:t xml:space="preserve"> </w:t>
      </w:r>
      <w:r w:rsidRPr="00FC6301">
        <w:rPr>
          <w:lang w:val="en-AU"/>
        </w:rPr>
        <w:t>hospitalisation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death, from COVID-19.</w:t>
      </w:r>
    </w:p>
    <w:p w14:paraId="09DEDDDF" w14:textId="77777777" w:rsidR="00B46F34" w:rsidRPr="00FC6301" w:rsidRDefault="004310F6">
      <w:pPr>
        <w:pStyle w:val="BodyText"/>
        <w:spacing w:line="271" w:lineRule="auto"/>
        <w:ind w:left="487" w:right="641"/>
        <w:rPr>
          <w:lang w:val="en-AU"/>
        </w:rPr>
      </w:pPr>
      <w:r w:rsidRPr="00FC6301">
        <w:rPr>
          <w:lang w:val="en-AU"/>
        </w:rPr>
        <w:t>This week ATAGI reviewed epidemiology, vaccine protection, and disease</w:t>
      </w:r>
      <w:r w:rsidRPr="00FC6301">
        <w:rPr>
          <w:spacing w:val="-4"/>
          <w:lang w:val="en-AU"/>
        </w:rPr>
        <w:t xml:space="preserve"> </w:t>
      </w:r>
      <w:r w:rsidRPr="00FC6301">
        <w:rPr>
          <w:lang w:val="en-AU"/>
        </w:rPr>
        <w:t>severity</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healthy</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16</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64</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currently recommended to receive an additional booster dose).</w:t>
      </w:r>
    </w:p>
    <w:p w14:paraId="656BB1E7" w14:textId="4D3F20EC" w:rsidR="008344FB" w:rsidRPr="00FC6301" w:rsidRDefault="004310F6">
      <w:pPr>
        <w:pStyle w:val="BodyText"/>
        <w:spacing w:line="271" w:lineRule="auto"/>
        <w:ind w:left="487" w:right="1430"/>
        <w:rPr>
          <w:lang w:val="en-AU"/>
        </w:rPr>
      </w:pPr>
      <w:r w:rsidRPr="00FC6301">
        <w:rPr>
          <w:lang w:val="en-AU"/>
        </w:rPr>
        <w:t>In</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coming</w:t>
      </w:r>
      <w:r w:rsidRPr="00FC6301">
        <w:rPr>
          <w:spacing w:val="-10"/>
          <w:lang w:val="en-AU"/>
        </w:rPr>
        <w:t xml:space="preserve"> </w:t>
      </w:r>
      <w:r w:rsidRPr="00FC6301">
        <w:rPr>
          <w:lang w:val="en-AU"/>
        </w:rPr>
        <w:t>weeks</w:t>
      </w:r>
      <w:r w:rsidRPr="00FC6301">
        <w:rPr>
          <w:spacing w:val="-10"/>
          <w:lang w:val="en-AU"/>
        </w:rPr>
        <w:t xml:space="preserve"> </w:t>
      </w:r>
      <w:r w:rsidRPr="00FC6301">
        <w:rPr>
          <w:lang w:val="en-AU"/>
        </w:rPr>
        <w:t>ATAGI</w:t>
      </w:r>
      <w:r w:rsidRPr="00FC6301">
        <w:rPr>
          <w:spacing w:val="-10"/>
          <w:lang w:val="en-AU"/>
        </w:rPr>
        <w:t xml:space="preserve"> </w:t>
      </w:r>
      <w:r w:rsidRPr="00FC6301">
        <w:rPr>
          <w:lang w:val="en-AU"/>
        </w:rPr>
        <w:t>will</w:t>
      </w:r>
      <w:r w:rsidRPr="00FC6301">
        <w:rPr>
          <w:spacing w:val="-10"/>
          <w:lang w:val="en-AU"/>
        </w:rPr>
        <w:t xml:space="preserve"> </w:t>
      </w:r>
      <w:r w:rsidRPr="00FC6301">
        <w:rPr>
          <w:lang w:val="en-AU"/>
        </w:rPr>
        <w:t>review</w:t>
      </w:r>
      <w:r w:rsidRPr="00FC6301">
        <w:rPr>
          <w:spacing w:val="-10"/>
          <w:lang w:val="en-AU"/>
        </w:rPr>
        <w:t xml:space="preserve"> </w:t>
      </w:r>
      <w:r w:rsidRPr="00FC6301">
        <w:rPr>
          <w:lang w:val="en-AU"/>
        </w:rPr>
        <w:t>information</w:t>
      </w:r>
      <w:r w:rsidRPr="00FC6301">
        <w:rPr>
          <w:spacing w:val="-10"/>
          <w:lang w:val="en-AU"/>
        </w:rPr>
        <w:t xml:space="preserve"> </w:t>
      </w:r>
      <w:r w:rsidRPr="00FC6301">
        <w:rPr>
          <w:lang w:val="en-AU"/>
        </w:rPr>
        <w:t>including epidemiology, and variant-specific vaccines for COVID-19.</w:t>
      </w:r>
    </w:p>
    <w:p w14:paraId="37EB9294" w14:textId="77777777" w:rsidR="00B46F34" w:rsidRPr="00FC6301" w:rsidRDefault="004310F6">
      <w:pPr>
        <w:pStyle w:val="BodyText"/>
        <w:spacing w:line="318" w:lineRule="exact"/>
        <w:ind w:left="487"/>
        <w:rPr>
          <w:lang w:val="en-AU"/>
        </w:rPr>
      </w:pPr>
      <w:r w:rsidRPr="00FC6301">
        <w:rPr>
          <w:lang w:val="en-AU"/>
        </w:rPr>
        <w:t>Recommendations</w:t>
      </w:r>
      <w:r w:rsidRPr="00FC6301">
        <w:rPr>
          <w:spacing w:val="-2"/>
          <w:lang w:val="en-AU"/>
        </w:rPr>
        <w:t xml:space="preserve"> </w:t>
      </w:r>
      <w:r w:rsidRPr="00FC6301">
        <w:rPr>
          <w:lang w:val="en-AU"/>
        </w:rPr>
        <w:t>may</w:t>
      </w:r>
      <w:r w:rsidRPr="00FC6301">
        <w:rPr>
          <w:spacing w:val="-2"/>
          <w:lang w:val="en-AU"/>
        </w:rPr>
        <w:t xml:space="preserve"> </w:t>
      </w:r>
      <w:r w:rsidRPr="00FC6301">
        <w:rPr>
          <w:lang w:val="en-AU"/>
        </w:rPr>
        <w:t>be</w:t>
      </w:r>
      <w:r w:rsidRPr="00FC6301">
        <w:rPr>
          <w:spacing w:val="-1"/>
          <w:lang w:val="en-AU"/>
        </w:rPr>
        <w:t xml:space="preserve"> </w:t>
      </w:r>
      <w:r w:rsidRPr="00FC6301">
        <w:rPr>
          <w:lang w:val="en-AU"/>
        </w:rPr>
        <w:t>updated</w:t>
      </w:r>
      <w:r w:rsidRPr="00FC6301">
        <w:rPr>
          <w:spacing w:val="-2"/>
          <w:lang w:val="en-AU"/>
        </w:rPr>
        <w:t xml:space="preserve"> </w:t>
      </w:r>
      <w:r w:rsidRPr="00FC6301">
        <w:rPr>
          <w:lang w:val="en-AU"/>
        </w:rPr>
        <w:t>as</w:t>
      </w:r>
      <w:r w:rsidRPr="00FC6301">
        <w:rPr>
          <w:spacing w:val="-1"/>
          <w:lang w:val="en-AU"/>
        </w:rPr>
        <w:t xml:space="preserve"> </w:t>
      </w:r>
      <w:r w:rsidRPr="00FC6301">
        <w:rPr>
          <w:spacing w:val="-2"/>
          <w:lang w:val="en-AU"/>
        </w:rPr>
        <w:t>required.</w:t>
      </w:r>
    </w:p>
    <w:p w14:paraId="0D8C4DB8" w14:textId="77777777" w:rsidR="00B46F34" w:rsidRPr="00FC6301" w:rsidRDefault="004310F6">
      <w:pPr>
        <w:pStyle w:val="BodyText"/>
        <w:spacing w:line="271" w:lineRule="auto"/>
        <w:ind w:left="487" w:right="495"/>
        <w:rPr>
          <w:lang w:val="en-AU"/>
        </w:rPr>
      </w:pPr>
      <w:r w:rsidRPr="00FC6301">
        <w:rPr>
          <w:lang w:val="en-AU"/>
        </w:rPr>
        <w:t>ATAGI continue to emphasise the importance of remaining up to date with</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vaccinations</w:t>
      </w:r>
      <w:r w:rsidRPr="00FC6301">
        <w:rPr>
          <w:spacing w:val="-5"/>
          <w:lang w:val="en-AU"/>
        </w:rPr>
        <w:t xml:space="preserve"> </w:t>
      </w:r>
      <w:r w:rsidRPr="00FC6301">
        <w:rPr>
          <w:lang w:val="en-AU"/>
        </w:rPr>
        <w:t>by</w:t>
      </w:r>
      <w:r w:rsidRPr="00FC6301">
        <w:rPr>
          <w:spacing w:val="-5"/>
          <w:lang w:val="en-AU"/>
        </w:rPr>
        <w:t xml:space="preserve"> </w:t>
      </w:r>
      <w:r w:rsidRPr="00FC6301">
        <w:rPr>
          <w:lang w:val="en-AU"/>
        </w:rPr>
        <w:t>receiving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primary</w:t>
      </w:r>
      <w:r w:rsidRPr="00FC6301">
        <w:rPr>
          <w:spacing w:val="-5"/>
          <w:lang w:val="en-AU"/>
        </w:rPr>
        <w:t xml:space="preserve"> </w:t>
      </w:r>
      <w:r w:rsidRPr="00FC6301">
        <w:rPr>
          <w:lang w:val="en-AU"/>
        </w:rPr>
        <w:t>course</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one</w:t>
      </w:r>
      <w:r w:rsidRPr="00FC6301">
        <w:rPr>
          <w:spacing w:val="-5"/>
          <w:lang w:val="en-AU"/>
        </w:rPr>
        <w:t xml:space="preserve"> </w:t>
      </w:r>
      <w:r w:rsidRPr="00FC6301">
        <w:rPr>
          <w:lang w:val="en-AU"/>
        </w:rPr>
        <w:t>or two booster doses according to eligibility. The booster doses provide additional protection against severe disease, hospitalisation and death as compared with the primary course.</w:t>
      </w:r>
    </w:p>
    <w:p w14:paraId="04D9ED3A" w14:textId="77777777" w:rsidR="00B46F34" w:rsidRPr="00FC6301" w:rsidRDefault="004310F6">
      <w:pPr>
        <w:pStyle w:val="BodyText"/>
        <w:spacing w:line="271" w:lineRule="auto"/>
        <w:ind w:left="487" w:right="515"/>
        <w:rPr>
          <w:lang w:val="en-AU"/>
        </w:rPr>
      </w:pPr>
      <w:r w:rsidRPr="00FC6301">
        <w:rPr>
          <w:lang w:val="en-AU"/>
        </w:rPr>
        <w:t>ATAGI also recommends everyone in Australia over the age of 6 months should receive an influenza vaccination. Influenza vaccinations 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given</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same</w:t>
      </w:r>
      <w:r w:rsidRPr="00FC6301">
        <w:rPr>
          <w:spacing w:val="-4"/>
          <w:lang w:val="en-AU"/>
        </w:rPr>
        <w:t xml:space="preserve"> </w:t>
      </w:r>
      <w:r w:rsidRPr="00FC6301">
        <w:rPr>
          <w:lang w:val="en-AU"/>
        </w:rPr>
        <w:t>time</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vaccines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should</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 xml:space="preserve">be </w:t>
      </w:r>
      <w:r w:rsidRPr="00FC6301">
        <w:rPr>
          <w:spacing w:val="-2"/>
          <w:lang w:val="en-AU"/>
        </w:rPr>
        <w:t>delayed.</w:t>
      </w:r>
    </w:p>
    <w:p w14:paraId="656BB1EF" w14:textId="783ADA69" w:rsidR="008344FB" w:rsidRPr="00FC6301" w:rsidRDefault="004310F6">
      <w:pPr>
        <w:pStyle w:val="Heading2"/>
        <w:spacing w:line="225" w:lineRule="auto"/>
        <w:rPr>
          <w:lang w:val="en-AU"/>
        </w:rPr>
      </w:pPr>
      <w:r w:rsidRPr="00FC6301">
        <w:rPr>
          <w:lang w:val="en-AU"/>
        </w:rPr>
        <w:t>Impact</w:t>
      </w:r>
      <w:r w:rsidRPr="00FC6301">
        <w:rPr>
          <w:spacing w:val="-15"/>
          <w:lang w:val="en-AU"/>
        </w:rPr>
        <w:t xml:space="preserve"> </w:t>
      </w:r>
      <w:r w:rsidRPr="00FC6301">
        <w:rPr>
          <w:lang w:val="en-AU"/>
        </w:rPr>
        <w:t>of</w:t>
      </w:r>
      <w:r w:rsidRPr="00FC6301">
        <w:rPr>
          <w:spacing w:val="-15"/>
          <w:lang w:val="en-AU"/>
        </w:rPr>
        <w:t xml:space="preserve"> </w:t>
      </w:r>
      <w:r w:rsidRPr="00FC6301">
        <w:rPr>
          <w:lang w:val="en-AU"/>
        </w:rPr>
        <w:t>COVID-19</w:t>
      </w:r>
      <w:r w:rsidRPr="00FC6301">
        <w:rPr>
          <w:spacing w:val="-15"/>
          <w:lang w:val="en-AU"/>
        </w:rPr>
        <w:t xml:space="preserve"> </w:t>
      </w:r>
      <w:r w:rsidRPr="00FC6301">
        <w:rPr>
          <w:lang w:val="en-AU"/>
        </w:rPr>
        <w:t>on</w:t>
      </w:r>
      <w:r w:rsidRPr="00FC6301">
        <w:rPr>
          <w:spacing w:val="-15"/>
          <w:lang w:val="en-AU"/>
        </w:rPr>
        <w:t xml:space="preserve"> </w:t>
      </w:r>
      <w:r w:rsidRPr="00FC6301">
        <w:rPr>
          <w:lang w:val="en-AU"/>
        </w:rPr>
        <w:t>children aged 6 months to 5 years</w:t>
      </w:r>
    </w:p>
    <w:p w14:paraId="656BB1F0" w14:textId="77777777" w:rsidR="008344FB" w:rsidRPr="00FC6301" w:rsidRDefault="004310F6">
      <w:pPr>
        <w:pStyle w:val="BodyText"/>
        <w:spacing w:before="363" w:line="271" w:lineRule="auto"/>
        <w:ind w:left="487" w:right="641"/>
        <w:rPr>
          <w:lang w:val="en-AU"/>
        </w:rPr>
      </w:pPr>
      <w:r w:rsidRPr="00FC6301">
        <w:rPr>
          <w:lang w:val="en-AU"/>
        </w:rPr>
        <w:t>ATAGI have begun reviewing data on the impact of COVID-19 on children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6</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burden</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in this age group. Currently, there are no TGA-approved COVID-19 vaccines for use in this age group.</w:t>
      </w:r>
    </w:p>
    <w:p w14:paraId="656BB1F1"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40C95C9F" w14:textId="77777777" w:rsidR="00B46F34" w:rsidRPr="00FC6301" w:rsidRDefault="004310F6">
      <w:pPr>
        <w:pStyle w:val="BodyText"/>
        <w:spacing w:before="97" w:line="271" w:lineRule="auto"/>
        <w:ind w:left="487" w:right="641"/>
        <w:rPr>
          <w:lang w:val="en-AU"/>
        </w:rPr>
      </w:pPr>
      <w:r w:rsidRPr="00FC6301">
        <w:rPr>
          <w:lang w:val="en-AU"/>
        </w:rPr>
        <w:lastRenderedPageBreak/>
        <w:t>Separate</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COVID</w:t>
      </w:r>
      <w:r w:rsidRPr="00FC6301">
        <w:rPr>
          <w:spacing w:val="-2"/>
          <w:lang w:val="en-AU"/>
        </w:rPr>
        <w:t xml:space="preserve"> </w:t>
      </w:r>
      <w:r w:rsidRPr="00FC6301">
        <w:rPr>
          <w:lang w:val="en-AU"/>
        </w:rPr>
        <w:t>vaccines,</w:t>
      </w:r>
      <w:r w:rsidRPr="00FC6301">
        <w:rPr>
          <w:spacing w:val="-2"/>
          <w:lang w:val="en-AU"/>
        </w:rPr>
        <w:t xml:space="preserve"> </w:t>
      </w:r>
      <w:r w:rsidRPr="00FC6301">
        <w:rPr>
          <w:lang w:val="en-AU"/>
        </w:rPr>
        <w:t>all</w:t>
      </w:r>
      <w:r w:rsidRPr="00FC6301">
        <w:rPr>
          <w:spacing w:val="-2"/>
          <w:lang w:val="en-AU"/>
        </w:rPr>
        <w:t xml:space="preserve"> </w:t>
      </w:r>
      <w:r w:rsidRPr="00FC6301">
        <w:rPr>
          <w:lang w:val="en-AU"/>
        </w:rPr>
        <w:t>children</w:t>
      </w:r>
      <w:r w:rsidRPr="00FC6301">
        <w:rPr>
          <w:spacing w:val="-2"/>
          <w:lang w:val="en-AU"/>
        </w:rPr>
        <w:t xml:space="preserve"> </w:t>
      </w:r>
      <w:r w:rsidRPr="00FC6301">
        <w:rPr>
          <w:lang w:val="en-AU"/>
        </w:rPr>
        <w:t>aged</w:t>
      </w:r>
      <w:r w:rsidRPr="00FC6301">
        <w:rPr>
          <w:spacing w:val="-2"/>
          <w:lang w:val="en-AU"/>
        </w:rPr>
        <w:t xml:space="preserve"> </w:t>
      </w:r>
      <w:r w:rsidRPr="00FC6301">
        <w:rPr>
          <w:lang w:val="en-AU"/>
        </w:rPr>
        <w:t>6</w:t>
      </w:r>
      <w:r w:rsidRPr="00FC6301">
        <w:rPr>
          <w:spacing w:val="-2"/>
          <w:lang w:val="en-AU"/>
        </w:rPr>
        <w:t xml:space="preserve"> </w:t>
      </w:r>
      <w:r w:rsidRPr="00FC6301">
        <w:rPr>
          <w:lang w:val="en-AU"/>
        </w:rPr>
        <w:t>months</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less</w:t>
      </w:r>
      <w:r w:rsidRPr="00FC6301">
        <w:rPr>
          <w:spacing w:val="-2"/>
          <w:lang w:val="en-AU"/>
        </w:rPr>
        <w:t xml:space="preserve"> </w:t>
      </w:r>
      <w:r w:rsidRPr="00FC6301">
        <w:rPr>
          <w:lang w:val="en-AU"/>
        </w:rPr>
        <w:t>than</w:t>
      </w:r>
      <w:r w:rsidRPr="00FC6301">
        <w:rPr>
          <w:spacing w:val="-2"/>
          <w:lang w:val="en-AU"/>
        </w:rPr>
        <w:t xml:space="preserve"> </w:t>
      </w:r>
      <w:r w:rsidRPr="00FC6301">
        <w:rPr>
          <w:lang w:val="en-AU"/>
        </w:rPr>
        <w:t>5 years</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particular</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influenza</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recommended</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funded under the National Immunisation Program to receive an influenza vaccine to help protect them.</w:t>
      </w:r>
    </w:p>
    <w:p w14:paraId="656BB1F5" w14:textId="41A70DCE" w:rsidR="008344FB" w:rsidRPr="00FC6301" w:rsidRDefault="004310F6">
      <w:pPr>
        <w:pStyle w:val="Heading2"/>
        <w:spacing w:before="1" w:line="225" w:lineRule="auto"/>
        <w:ind w:right="641"/>
        <w:rPr>
          <w:lang w:val="en-AU"/>
        </w:rPr>
      </w:pPr>
      <w:r w:rsidRPr="00FC6301">
        <w:rPr>
          <w:lang w:val="en-AU"/>
        </w:rPr>
        <w:t>Ongoing review of adverse events</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7CF5C6BC" w14:textId="77777777" w:rsidR="00B46F34" w:rsidRPr="00FC6301" w:rsidRDefault="004310F6">
      <w:pPr>
        <w:pStyle w:val="BodyText"/>
        <w:spacing w:before="362" w:line="271" w:lineRule="auto"/>
        <w:ind w:left="487" w:right="641"/>
        <w:rPr>
          <w:lang w:val="en-AU"/>
        </w:rPr>
      </w:pPr>
      <w:r w:rsidRPr="00FC6301">
        <w:rPr>
          <w:lang w:val="en-AU"/>
        </w:rPr>
        <w:t>The</w:t>
      </w:r>
      <w:r w:rsidRPr="00FC6301">
        <w:rPr>
          <w:spacing w:val="-11"/>
          <w:lang w:val="en-AU"/>
        </w:rPr>
        <w:t xml:space="preserve"> </w:t>
      </w:r>
      <w:r w:rsidRPr="00FC6301">
        <w:rPr>
          <w:lang w:val="en-AU"/>
        </w:rPr>
        <w:t>TGA</w:t>
      </w:r>
      <w:r w:rsidRPr="00FC6301">
        <w:rPr>
          <w:spacing w:val="-11"/>
          <w:lang w:val="en-AU"/>
        </w:rPr>
        <w:t xml:space="preserve"> </w:t>
      </w:r>
      <w:hyperlink r:id="rId1325">
        <w:r w:rsidRPr="00FC6301">
          <w:rPr>
            <w:u w:val="single"/>
            <w:lang w:val="en-AU"/>
          </w:rPr>
          <w:t>Weekl</w:t>
        </w:r>
        <w:r w:rsidRPr="00FC6301">
          <w:rPr>
            <w:lang w:val="en-AU"/>
          </w:rPr>
          <w:t>y</w:t>
        </w:r>
        <w:r w:rsidRPr="00FC6301">
          <w:rPr>
            <w:spacing w:val="21"/>
            <w:u w:val="single"/>
            <w:lang w:val="en-AU"/>
          </w:rPr>
          <w:t xml:space="preserve"> </w:t>
        </w:r>
        <w:r w:rsidRPr="00FC6301">
          <w:rPr>
            <w:u w:val="single"/>
            <w:lang w:val="en-AU"/>
          </w:rPr>
          <w:t>Report</w:t>
        </w:r>
      </w:hyperlink>
      <w:r w:rsidRPr="00FC6301">
        <w:rPr>
          <w:spacing w:val="-11"/>
          <w:lang w:val="en-AU"/>
        </w:rPr>
        <w:t xml:space="preserve"> </w:t>
      </w:r>
      <w:r w:rsidRPr="00FC6301">
        <w:rPr>
          <w:lang w:val="en-AU"/>
        </w:rPr>
        <w:t>provides</w:t>
      </w:r>
      <w:r w:rsidRPr="00FC6301">
        <w:rPr>
          <w:spacing w:val="-11"/>
          <w:lang w:val="en-AU"/>
        </w:rPr>
        <w:t xml:space="preserve"> </w:t>
      </w:r>
      <w:r w:rsidRPr="00FC6301">
        <w:rPr>
          <w:lang w:val="en-AU"/>
        </w:rPr>
        <w:t>a</w:t>
      </w:r>
      <w:r w:rsidRPr="00FC6301">
        <w:rPr>
          <w:spacing w:val="-11"/>
          <w:lang w:val="en-AU"/>
        </w:rPr>
        <w:t xml:space="preserve"> </w:t>
      </w:r>
      <w:r w:rsidRPr="00FC6301">
        <w:rPr>
          <w:lang w:val="en-AU"/>
        </w:rPr>
        <w:t>detailed</w:t>
      </w:r>
      <w:r w:rsidRPr="00FC6301">
        <w:rPr>
          <w:spacing w:val="-11"/>
          <w:lang w:val="en-AU"/>
        </w:rPr>
        <w:t xml:space="preserve"> </w:t>
      </w:r>
      <w:r w:rsidRPr="00FC6301">
        <w:rPr>
          <w:lang w:val="en-AU"/>
        </w:rPr>
        <w:t>breakdown</w:t>
      </w:r>
      <w:r w:rsidRPr="00FC6301">
        <w:rPr>
          <w:spacing w:val="-11"/>
          <w:lang w:val="en-AU"/>
        </w:rPr>
        <w:t xml:space="preserve"> </w:t>
      </w:r>
      <w:r w:rsidRPr="00FC6301">
        <w:rPr>
          <w:lang w:val="en-AU"/>
        </w:rPr>
        <w:t>of</w:t>
      </w:r>
      <w:r w:rsidRPr="00FC6301">
        <w:rPr>
          <w:spacing w:val="-11"/>
          <w:lang w:val="en-AU"/>
        </w:rPr>
        <w:t xml:space="preserve"> </w:t>
      </w:r>
      <w:r w:rsidRPr="00FC6301">
        <w:rPr>
          <w:lang w:val="en-AU"/>
        </w:rPr>
        <w:t>adverse events following immunisation, including Australian rates of myocarditis and pericarditis.</w:t>
      </w:r>
    </w:p>
    <w:p w14:paraId="656BB1F9" w14:textId="7FABCD74" w:rsidR="008344FB" w:rsidRPr="00FC6301" w:rsidRDefault="004310F6">
      <w:pPr>
        <w:pStyle w:val="Heading2"/>
        <w:spacing w:before="1"/>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2D6C1188" w14:textId="77777777" w:rsidR="00B46F34" w:rsidRPr="00FC6301" w:rsidRDefault="004310F6">
      <w:pPr>
        <w:pStyle w:val="BodyText"/>
        <w:spacing w:before="355"/>
        <w:ind w:left="487"/>
        <w:rPr>
          <w:lang w:val="en-AU"/>
        </w:rPr>
      </w:pPr>
      <w:r w:rsidRPr="00FC6301">
        <w:rPr>
          <w:lang w:val="en-AU"/>
        </w:rPr>
        <w:t xml:space="preserve">More information can be found in the following </w:t>
      </w:r>
      <w:r w:rsidRPr="00FC6301">
        <w:rPr>
          <w:spacing w:val="-2"/>
          <w:lang w:val="en-AU"/>
        </w:rPr>
        <w:t>resources:</w:t>
      </w:r>
    </w:p>
    <w:p w14:paraId="656BB1FC" w14:textId="2C2548F1" w:rsidR="008344FB" w:rsidRPr="00FC6301" w:rsidRDefault="004310F6">
      <w:pPr>
        <w:pStyle w:val="BodyText"/>
        <w:spacing w:line="271" w:lineRule="auto"/>
        <w:ind w:left="1087" w:right="884"/>
        <w:rPr>
          <w:lang w:val="en-AU"/>
        </w:rPr>
      </w:pPr>
      <w:r w:rsidRPr="00FC6301">
        <w:rPr>
          <w:lang w:val="en-AU"/>
        </w:rPr>
        <w:t xml:space="preserve">25 May 2022: </w:t>
      </w:r>
      <w:hyperlink r:id="rId1326">
        <w:r w:rsidRPr="00FC6301">
          <w:rPr>
            <w:u w:val="single"/>
            <w:lang w:val="en-AU"/>
          </w:rPr>
          <w:t>Expanded ATAGI recommendations on winter</w:t>
        </w:r>
      </w:hyperlink>
      <w:r w:rsidRPr="00FC6301">
        <w:rPr>
          <w:lang w:val="en-AU"/>
        </w:rPr>
        <w:t xml:space="preserve"> </w:t>
      </w:r>
      <w:hyperlink r:id="rId1327">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328">
        <w:r w:rsidRPr="00FC6301">
          <w:rPr>
            <w:spacing w:val="-2"/>
            <w:u w:val="single"/>
            <w:lang w:val="en-AU"/>
          </w:rPr>
          <w:t>COVID-19</w:t>
        </w:r>
      </w:hyperlink>
    </w:p>
    <w:p w14:paraId="656BB1FD"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6"/>
          <w:lang w:val="en-AU"/>
        </w:rPr>
        <w:t xml:space="preserve"> </w:t>
      </w:r>
      <w:r w:rsidRPr="00FC6301">
        <w:rPr>
          <w:lang w:val="en-AU"/>
        </w:rPr>
        <w:t>April</w:t>
      </w:r>
      <w:r w:rsidRPr="00FC6301">
        <w:rPr>
          <w:spacing w:val="-6"/>
          <w:lang w:val="en-AU"/>
        </w:rPr>
        <w:t xml:space="preserve"> </w:t>
      </w:r>
      <w:r w:rsidRPr="00FC6301">
        <w:rPr>
          <w:lang w:val="en-AU"/>
        </w:rPr>
        <w:t>2022:</w:t>
      </w:r>
      <w:r w:rsidRPr="00FC6301">
        <w:rPr>
          <w:spacing w:val="-6"/>
          <w:lang w:val="en-AU"/>
        </w:rPr>
        <w:t xml:space="preserve"> </w:t>
      </w:r>
      <w:hyperlink r:id="rId1329">
        <w:r w:rsidRPr="00FC6301">
          <w:rPr>
            <w:u w:val="single"/>
            <w:lang w:val="en-AU"/>
          </w:rPr>
          <w:t>Guidance</w:t>
        </w:r>
        <w:r w:rsidRPr="00FC6301">
          <w:rPr>
            <w:spacing w:val="-6"/>
            <w:u w:val="single"/>
            <w:lang w:val="en-AU"/>
          </w:rPr>
          <w:t xml:space="preserve"> </w:t>
        </w:r>
        <w:r w:rsidRPr="00FC6301">
          <w:rPr>
            <w:u w:val="single"/>
            <w:lang w:val="en-AU"/>
          </w:rPr>
          <w:t>on</w:t>
        </w:r>
        <w:r w:rsidRPr="00FC6301">
          <w:rPr>
            <w:spacing w:val="-6"/>
            <w:u w:val="single"/>
            <w:lang w:val="en-AU"/>
          </w:rPr>
          <w:t xml:space="preserve"> </w:t>
        </w:r>
        <w:r w:rsidRPr="00FC6301">
          <w:rPr>
            <w:u w:val="single"/>
            <w:lang w:val="en-AU"/>
          </w:rPr>
          <w:t>Myocarditis</w:t>
        </w:r>
        <w:r w:rsidRPr="00FC6301">
          <w:rPr>
            <w:spacing w:val="-6"/>
            <w:u w:val="single"/>
            <w:lang w:val="en-AU"/>
          </w:rPr>
          <w:t xml:space="preserve"> </w:t>
        </w:r>
        <w:r w:rsidRPr="00FC6301">
          <w:rPr>
            <w:u w:val="single"/>
            <w:lang w:val="en-AU"/>
          </w:rPr>
          <w:t>and</w:t>
        </w:r>
        <w:r w:rsidRPr="00FC6301">
          <w:rPr>
            <w:spacing w:val="-6"/>
            <w:u w:val="single"/>
            <w:lang w:val="en-AU"/>
          </w:rPr>
          <w:t xml:space="preserve"> </w:t>
        </w:r>
        <w:r w:rsidRPr="00FC6301">
          <w:rPr>
            <w:u w:val="single"/>
            <w:lang w:val="en-AU"/>
          </w:rPr>
          <w:t>Pericarditis</w:t>
        </w:r>
        <w:r w:rsidRPr="00FC6301">
          <w:rPr>
            <w:spacing w:val="-6"/>
            <w:u w:val="single"/>
            <w:lang w:val="en-AU"/>
          </w:rPr>
          <w:t xml:space="preserve"> </w:t>
        </w:r>
        <w:r w:rsidRPr="00FC6301">
          <w:rPr>
            <w:u w:val="single"/>
            <w:lang w:val="en-AU"/>
          </w:rPr>
          <w:t>after</w:t>
        </w:r>
      </w:hyperlink>
      <w:r w:rsidRPr="00FC6301">
        <w:rPr>
          <w:lang w:val="en-AU"/>
        </w:rPr>
        <w:t xml:space="preserve"> </w:t>
      </w:r>
      <w:hyperlink r:id="rId1330">
        <w:r w:rsidRPr="00FC6301">
          <w:rPr>
            <w:u w:val="single"/>
            <w:lang w:val="en-AU"/>
          </w:rPr>
          <w:t>mRNA COVID-19 vaccines</w:t>
        </w:r>
      </w:hyperlink>
    </w:p>
    <w:p w14:paraId="656BB1FE" w14:textId="77777777" w:rsidR="008344FB" w:rsidRPr="00FC6301" w:rsidRDefault="004310F6">
      <w:pPr>
        <w:pStyle w:val="BodyText"/>
        <w:spacing w:before="118" w:line="271" w:lineRule="auto"/>
        <w:ind w:left="1087" w:right="641"/>
        <w:rPr>
          <w:lang w:val="en-AU"/>
        </w:rPr>
      </w:pPr>
      <w:r w:rsidRPr="00FC6301">
        <w:rPr>
          <w:lang w:val="en-AU"/>
        </w:rPr>
        <w:t>29</w:t>
      </w:r>
      <w:r w:rsidRPr="00FC6301">
        <w:rPr>
          <w:spacing w:val="-11"/>
          <w:lang w:val="en-AU"/>
        </w:rPr>
        <w:t xml:space="preserve"> </w:t>
      </w:r>
      <w:r w:rsidRPr="00FC6301">
        <w:rPr>
          <w:lang w:val="en-AU"/>
        </w:rPr>
        <w:t>April</w:t>
      </w:r>
      <w:r w:rsidRPr="00FC6301">
        <w:rPr>
          <w:spacing w:val="-11"/>
          <w:lang w:val="en-AU"/>
        </w:rPr>
        <w:t xml:space="preserve"> </w:t>
      </w:r>
      <w:r w:rsidRPr="00FC6301">
        <w:rPr>
          <w:lang w:val="en-AU"/>
        </w:rPr>
        <w:t>2022:</w:t>
      </w:r>
      <w:r w:rsidRPr="00FC6301">
        <w:rPr>
          <w:spacing w:val="-11"/>
          <w:lang w:val="en-AU"/>
        </w:rPr>
        <w:t xml:space="preserve"> </w:t>
      </w:r>
      <w:hyperlink r:id="rId1331">
        <w:r w:rsidRPr="00FC6301">
          <w:rPr>
            <w:u w:val="single"/>
            <w:lang w:val="en-AU"/>
          </w:rPr>
          <w:t>ATAGI</w:t>
        </w:r>
        <w:r w:rsidRPr="00FC6301">
          <w:rPr>
            <w:spacing w:val="-11"/>
            <w:u w:val="single"/>
            <w:lang w:val="en-AU"/>
          </w:rPr>
          <w:t xml:space="preserve"> </w:t>
        </w:r>
        <w:r w:rsidRPr="00FC6301">
          <w:rPr>
            <w:u w:val="single"/>
            <w:lang w:val="en-AU"/>
          </w:rPr>
          <w:t>Clinical</w:t>
        </w:r>
        <w:r w:rsidRPr="00FC6301">
          <w:rPr>
            <w:spacing w:val="-11"/>
            <w:u w:val="single"/>
            <w:lang w:val="en-AU"/>
          </w:rPr>
          <w:t xml:space="preserve"> </w:t>
        </w:r>
        <w:r w:rsidRPr="00FC6301">
          <w:rPr>
            <w:u w:val="single"/>
            <w:lang w:val="en-AU"/>
          </w:rPr>
          <w:t>Guidance</w:t>
        </w:r>
        <w:r w:rsidRPr="00FC6301">
          <w:rPr>
            <w:spacing w:val="-11"/>
            <w:u w:val="single"/>
            <w:lang w:val="en-AU"/>
          </w:rPr>
          <w:t xml:space="preserve"> </w:t>
        </w:r>
        <w:r w:rsidRPr="00FC6301">
          <w:rPr>
            <w:u w:val="single"/>
            <w:lang w:val="en-AU"/>
          </w:rPr>
          <w:t>for</w:t>
        </w:r>
        <w:r w:rsidRPr="00FC6301">
          <w:rPr>
            <w:spacing w:val="-11"/>
            <w:u w:val="single"/>
            <w:lang w:val="en-AU"/>
          </w:rPr>
          <w:t xml:space="preserve"> </w:t>
        </w:r>
        <w:r w:rsidRPr="00FC6301">
          <w:rPr>
            <w:u w:val="single"/>
            <w:lang w:val="en-AU"/>
          </w:rPr>
          <w:t>COVID-19</w:t>
        </w:r>
        <w:r w:rsidRPr="00FC6301">
          <w:rPr>
            <w:spacing w:val="-11"/>
            <w:u w:val="single"/>
            <w:lang w:val="en-AU"/>
          </w:rPr>
          <w:t xml:space="preserve"> </w:t>
        </w:r>
        <w:r w:rsidRPr="00FC6301">
          <w:rPr>
            <w:u w:val="single"/>
            <w:lang w:val="en-AU"/>
          </w:rPr>
          <w:t>vaccine</w:t>
        </w:r>
      </w:hyperlink>
      <w:r w:rsidRPr="00FC6301">
        <w:rPr>
          <w:lang w:val="en-AU"/>
        </w:rPr>
        <w:t xml:space="preserve"> </w:t>
      </w:r>
      <w:hyperlink r:id="rId1332">
        <w:r w:rsidRPr="00FC6301">
          <w:rPr>
            <w:spacing w:val="-2"/>
            <w:u w:val="single"/>
            <w:lang w:val="en-AU"/>
          </w:rPr>
          <w:t>providers</w:t>
        </w:r>
      </w:hyperlink>
    </w:p>
    <w:p w14:paraId="656BB1FF" w14:textId="77777777" w:rsidR="008344FB" w:rsidRPr="00FC6301" w:rsidRDefault="004310F6">
      <w:pPr>
        <w:pStyle w:val="BodyText"/>
        <w:spacing w:before="119" w:line="271" w:lineRule="auto"/>
        <w:ind w:left="1087" w:right="1430"/>
        <w:rPr>
          <w:lang w:val="en-AU"/>
        </w:rPr>
      </w:pPr>
      <w:r w:rsidRPr="00FC6301">
        <w:rPr>
          <w:lang w:val="en-AU"/>
        </w:rPr>
        <w:t>8</w:t>
      </w:r>
      <w:r w:rsidRPr="00FC6301">
        <w:rPr>
          <w:spacing w:val="-8"/>
          <w:lang w:val="en-AU"/>
        </w:rPr>
        <w:t xml:space="preserve"> </w:t>
      </w:r>
      <w:r w:rsidRPr="00FC6301">
        <w:rPr>
          <w:lang w:val="en-AU"/>
        </w:rPr>
        <w:t>April</w:t>
      </w:r>
      <w:r w:rsidRPr="00FC6301">
        <w:rPr>
          <w:spacing w:val="-8"/>
          <w:lang w:val="en-AU"/>
        </w:rPr>
        <w:t xml:space="preserve"> </w:t>
      </w:r>
      <w:r w:rsidRPr="00FC6301">
        <w:rPr>
          <w:lang w:val="en-AU"/>
        </w:rPr>
        <w:t>2022:</w:t>
      </w:r>
      <w:r w:rsidRPr="00FC6301">
        <w:rPr>
          <w:spacing w:val="-8"/>
          <w:lang w:val="en-AU"/>
        </w:rPr>
        <w:t xml:space="preserve"> </w:t>
      </w:r>
      <w:hyperlink r:id="rId1333">
        <w:r w:rsidRPr="00FC6301">
          <w:rPr>
            <w:u w:val="single"/>
            <w:lang w:val="en-AU"/>
          </w:rPr>
          <w:t>ATAGI</w:t>
        </w:r>
        <w:r w:rsidRPr="00FC6301">
          <w:rPr>
            <w:spacing w:val="-8"/>
            <w:u w:val="single"/>
            <w:lang w:val="en-AU"/>
          </w:rPr>
          <w:t xml:space="preserve"> </w:t>
        </w:r>
        <w:r w:rsidRPr="00FC6301">
          <w:rPr>
            <w:u w:val="single"/>
            <w:lang w:val="en-AU"/>
          </w:rPr>
          <w:t>statement</w:t>
        </w:r>
        <w:r w:rsidRPr="00FC6301">
          <w:rPr>
            <w:spacing w:val="-8"/>
            <w:u w:val="single"/>
            <w:lang w:val="en-AU"/>
          </w:rPr>
          <w:t xml:space="preserve"> </w:t>
        </w:r>
        <w:r w:rsidRPr="00FC6301">
          <w:rPr>
            <w:u w:val="single"/>
            <w:lang w:val="en-AU"/>
          </w:rPr>
          <w:t>on</w:t>
        </w:r>
        <w:r w:rsidRPr="00FC6301">
          <w:rPr>
            <w:spacing w:val="-8"/>
            <w:u w:val="single"/>
            <w:lang w:val="en-AU"/>
          </w:rPr>
          <w:t xml:space="preserve"> </w:t>
        </w:r>
        <w:r w:rsidRPr="00FC6301">
          <w:rPr>
            <w:u w:val="single"/>
            <w:lang w:val="en-AU"/>
          </w:rPr>
          <w:t>use</w:t>
        </w:r>
        <w:r w:rsidRPr="00FC6301">
          <w:rPr>
            <w:spacing w:val="-8"/>
            <w:u w:val="single"/>
            <w:lang w:val="en-AU"/>
          </w:rPr>
          <w:t xml:space="preserve"> </w:t>
        </w:r>
        <w:r w:rsidRPr="00FC6301">
          <w:rPr>
            <w:u w:val="single"/>
            <w:lang w:val="en-AU"/>
          </w:rPr>
          <w:t>of</w:t>
        </w:r>
        <w:r w:rsidRPr="00FC6301">
          <w:rPr>
            <w:spacing w:val="-8"/>
            <w:u w:val="single"/>
            <w:lang w:val="en-AU"/>
          </w:rPr>
          <w:t xml:space="preserve"> </w:t>
        </w:r>
        <w:r w:rsidRPr="00FC6301">
          <w:rPr>
            <w:u w:val="single"/>
            <w:lang w:val="en-AU"/>
          </w:rPr>
          <w:t>booster</w:t>
        </w:r>
        <w:r w:rsidRPr="00FC6301">
          <w:rPr>
            <w:spacing w:val="-8"/>
            <w:u w:val="single"/>
            <w:lang w:val="en-AU"/>
          </w:rPr>
          <w:t xml:space="preserve"> </w:t>
        </w:r>
        <w:r w:rsidRPr="00FC6301">
          <w:rPr>
            <w:u w:val="single"/>
            <w:lang w:val="en-AU"/>
          </w:rPr>
          <w:t>doses</w:t>
        </w:r>
        <w:r w:rsidRPr="00FC6301">
          <w:rPr>
            <w:spacing w:val="-8"/>
            <w:u w:val="single"/>
            <w:lang w:val="en-AU"/>
          </w:rPr>
          <w:t xml:space="preserve"> </w:t>
        </w:r>
        <w:r w:rsidRPr="00FC6301">
          <w:rPr>
            <w:u w:val="single"/>
            <w:lang w:val="en-AU"/>
          </w:rPr>
          <w:t>in</w:t>
        </w:r>
      </w:hyperlink>
      <w:r w:rsidRPr="00FC6301">
        <w:rPr>
          <w:lang w:val="en-AU"/>
        </w:rPr>
        <w:t xml:space="preserve"> </w:t>
      </w:r>
      <w:hyperlink r:id="rId1334">
        <w:r w:rsidRPr="00FC6301">
          <w:rPr>
            <w:u w:val="single"/>
            <w:lang w:val="en-AU"/>
          </w:rPr>
          <w:t>adolescents aged 12-15 years</w:t>
        </w:r>
      </w:hyperlink>
    </w:p>
    <w:p w14:paraId="039048A7" w14:textId="77777777" w:rsidR="00B46F34" w:rsidRPr="00FC6301" w:rsidRDefault="004310F6">
      <w:pPr>
        <w:pStyle w:val="BodyText"/>
        <w:spacing w:before="118" w:line="271" w:lineRule="auto"/>
        <w:ind w:left="1087" w:right="641"/>
        <w:rPr>
          <w:lang w:val="en-AU"/>
        </w:rPr>
      </w:pPr>
      <w:r w:rsidRPr="00FC6301">
        <w:rPr>
          <w:lang w:val="en-AU"/>
        </w:rPr>
        <w:t>25</w:t>
      </w:r>
      <w:r w:rsidRPr="00FC6301">
        <w:rPr>
          <w:spacing w:val="-10"/>
          <w:lang w:val="en-AU"/>
        </w:rPr>
        <w:t xml:space="preserve"> </w:t>
      </w:r>
      <w:r w:rsidRPr="00FC6301">
        <w:rPr>
          <w:lang w:val="en-AU"/>
        </w:rPr>
        <w:t>March</w:t>
      </w:r>
      <w:r w:rsidRPr="00FC6301">
        <w:rPr>
          <w:spacing w:val="-10"/>
          <w:lang w:val="en-AU"/>
        </w:rPr>
        <w:t xml:space="preserve"> </w:t>
      </w:r>
      <w:r w:rsidRPr="00FC6301">
        <w:rPr>
          <w:lang w:val="en-AU"/>
        </w:rPr>
        <w:t>2022:</w:t>
      </w:r>
      <w:r w:rsidRPr="00FC6301">
        <w:rPr>
          <w:spacing w:val="-10"/>
          <w:lang w:val="en-AU"/>
        </w:rPr>
        <w:t xml:space="preserve"> </w:t>
      </w:r>
      <w:hyperlink r:id="rId1335">
        <w:r w:rsidRPr="00FC6301">
          <w:rPr>
            <w:u w:val="single"/>
            <w:lang w:val="en-AU"/>
          </w:rPr>
          <w:t>ATAGI</w:t>
        </w:r>
        <w:r w:rsidRPr="00FC6301">
          <w:rPr>
            <w:spacing w:val="-10"/>
            <w:u w:val="single"/>
            <w:lang w:val="en-AU"/>
          </w:rPr>
          <w:t xml:space="preserve"> </w:t>
        </w:r>
        <w:r w:rsidRPr="00FC6301">
          <w:rPr>
            <w:u w:val="single"/>
            <w:lang w:val="en-AU"/>
          </w:rPr>
          <w:t>recommendations</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a</w:t>
        </w:r>
        <w:r w:rsidRPr="00FC6301">
          <w:rPr>
            <w:spacing w:val="-10"/>
            <w:u w:val="single"/>
            <w:lang w:val="en-AU"/>
          </w:rPr>
          <w:t xml:space="preserve"> </w:t>
        </w:r>
        <w:r w:rsidRPr="00FC6301">
          <w:rPr>
            <w:u w:val="single"/>
            <w:lang w:val="en-AU"/>
          </w:rPr>
          <w:t>winter</w:t>
        </w:r>
        <w:r w:rsidRPr="00FC6301">
          <w:rPr>
            <w:spacing w:val="-10"/>
            <w:u w:val="single"/>
            <w:lang w:val="en-AU"/>
          </w:rPr>
          <w:t xml:space="preserve"> </w:t>
        </w:r>
        <w:r w:rsidRPr="00FC6301">
          <w:rPr>
            <w:u w:val="single"/>
            <w:lang w:val="en-AU"/>
          </w:rPr>
          <w:t>booster</w:t>
        </w:r>
      </w:hyperlink>
      <w:r w:rsidRPr="00FC6301">
        <w:rPr>
          <w:lang w:val="en-AU"/>
        </w:rPr>
        <w:t xml:space="preserve"> </w:t>
      </w:r>
      <w:hyperlink r:id="rId1336">
        <w:r w:rsidRPr="00FC6301">
          <w:rPr>
            <w:u w:val="single"/>
            <w:lang w:val="en-AU"/>
          </w:rPr>
          <w:t>dose of COVID-19 vaccine</w:t>
        </w:r>
      </w:hyperlink>
    </w:p>
    <w:p w14:paraId="525B81A3" w14:textId="77777777" w:rsidR="00B46F34" w:rsidRPr="00FC6301" w:rsidRDefault="004310F6">
      <w:pPr>
        <w:pStyle w:val="BodyText"/>
        <w:spacing w:before="1" w:line="271" w:lineRule="auto"/>
        <w:ind w:left="487" w:right="641"/>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 xml:space="preserve">website, with resources for both </w:t>
      </w:r>
      <w:hyperlink r:id="rId1337">
        <w:r w:rsidRPr="00FC6301">
          <w:rPr>
            <w:u w:val="single"/>
            <w:lang w:val="en-AU"/>
          </w:rPr>
          <w:t>providers</w:t>
        </w:r>
      </w:hyperlink>
      <w:r w:rsidRPr="00FC6301">
        <w:rPr>
          <w:lang w:val="en-AU"/>
        </w:rPr>
        <w:t xml:space="preserve"> and </w:t>
      </w:r>
      <w:hyperlink r:id="rId1338">
        <w:r w:rsidRPr="00FC6301">
          <w:rPr>
            <w:u w:val="single"/>
            <w:lang w:val="en-AU"/>
          </w:rPr>
          <w:t>patients</w:t>
        </w:r>
      </w:hyperlink>
      <w:r w:rsidRPr="00FC6301">
        <w:rPr>
          <w:lang w:val="en-AU"/>
        </w:rPr>
        <w:t>.</w:t>
      </w:r>
    </w:p>
    <w:p w14:paraId="656BB208"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35E57161" w14:textId="77777777" w:rsidR="00B46F34" w:rsidRPr="00FC6301" w:rsidRDefault="00B46F34">
      <w:pPr>
        <w:pStyle w:val="BodyText"/>
        <w:rPr>
          <w:lang w:val="en-AU"/>
        </w:rPr>
      </w:pPr>
    </w:p>
    <w:bookmarkStart w:id="56" w:name="55_6_July_2022"/>
    <w:bookmarkEnd w:id="56"/>
    <w:p w14:paraId="4439A22A"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339">
        <w:r w:rsidRPr="00FC6301">
          <w:rPr>
            <w:u w:val="single"/>
            <w:lang w:val="en-AU"/>
          </w:rPr>
          <w:t xml:space="preserve">News and </w:t>
        </w:r>
        <w:r w:rsidRPr="00FC6301">
          <w:rPr>
            <w:spacing w:val="-2"/>
            <w:u w:val="single"/>
            <w:lang w:val="en-AU"/>
          </w:rPr>
          <w:t>media</w:t>
        </w:r>
      </w:hyperlink>
    </w:p>
    <w:p w14:paraId="656BB210" w14:textId="743C313B"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6 July 2022</w:t>
      </w:r>
    </w:p>
    <w:p w14:paraId="51A5AD07"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6</w:t>
      </w:r>
      <w:r w:rsidRPr="00FC6301">
        <w:rPr>
          <w:spacing w:val="-6"/>
          <w:lang w:val="en-AU"/>
        </w:rPr>
        <w:t xml:space="preserve"> </w:t>
      </w:r>
      <w:r w:rsidRPr="00FC6301">
        <w:rPr>
          <w:lang w:val="en-AU"/>
        </w:rPr>
        <w:t>July</w:t>
      </w:r>
      <w:r w:rsidRPr="00FC6301">
        <w:rPr>
          <w:spacing w:val="-6"/>
          <w:lang w:val="en-AU"/>
        </w:rPr>
        <w:t xml:space="preserve"> </w:t>
      </w:r>
      <w:r w:rsidRPr="00FC6301">
        <w:rPr>
          <w:lang w:val="en-AU"/>
        </w:rPr>
        <w:t>2022.</w:t>
      </w:r>
    </w:p>
    <w:p w14:paraId="656BB213" w14:textId="3A0AF6AA" w:rsidR="008344FB" w:rsidRPr="00FC6301" w:rsidRDefault="008344FB">
      <w:pPr>
        <w:rPr>
          <w:sz w:val="9"/>
          <w:lang w:val="en-AU"/>
        </w:rPr>
        <w:sectPr w:rsidR="008344FB" w:rsidRPr="00FC6301">
          <w:headerReference w:type="default" r:id="rId1340"/>
          <w:footerReference w:type="default" r:id="rId1341"/>
          <w:pgSz w:w="11900" w:h="16840"/>
          <w:pgMar w:top="460" w:right="1680" w:bottom="440" w:left="1680" w:header="269" w:footer="253" w:gutter="0"/>
          <w:pgNumType w:start="1"/>
          <w:cols w:space="720"/>
        </w:sectPr>
      </w:pPr>
    </w:p>
    <w:p w14:paraId="656BB214"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215"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19 July 2022 General</w:t>
      </w:r>
      <w:r w:rsidRPr="00FC6301">
        <w:rPr>
          <w:spacing w:val="-17"/>
          <w:lang w:val="en-AU"/>
        </w:rPr>
        <w:t xml:space="preserve"> </w:t>
      </w:r>
      <w:r w:rsidRPr="00FC6301">
        <w:rPr>
          <w:lang w:val="en-AU"/>
        </w:rPr>
        <w:t>public</w:t>
      </w:r>
    </w:p>
    <w:p w14:paraId="656BB216"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217"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B218"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50422F11" w14:textId="77777777" w:rsidR="00B46F34" w:rsidRPr="00FC6301" w:rsidRDefault="00FC6301">
      <w:pPr>
        <w:pStyle w:val="BodyText"/>
        <w:spacing w:before="326" w:line="360" w:lineRule="exact"/>
        <w:ind w:left="1087" w:right="1224"/>
        <w:rPr>
          <w:lang w:val="en-AU"/>
        </w:rPr>
      </w:pPr>
      <w:hyperlink r:id="rId1342">
        <w:r w:rsidR="004310F6" w:rsidRPr="00FC6301">
          <w:rPr>
            <w:u w:val="single"/>
            <w:lang w:val="en-AU"/>
          </w:rPr>
          <w:t>ATAGI</w:t>
        </w:r>
        <w:r w:rsidR="004310F6" w:rsidRPr="00FC6301">
          <w:rPr>
            <w:spacing w:val="-10"/>
            <w:u w:val="single"/>
            <w:lang w:val="en-AU"/>
          </w:rPr>
          <w:t xml:space="preserve"> </w:t>
        </w:r>
        <w:r w:rsidR="004310F6" w:rsidRPr="00FC6301">
          <w:rPr>
            <w:u w:val="single"/>
            <w:lang w:val="en-AU"/>
          </w:rPr>
          <w:t>u</w:t>
        </w:r>
        <w:r w:rsidR="004310F6" w:rsidRPr="00FC6301">
          <w:rPr>
            <w:lang w:val="en-AU"/>
          </w:rPr>
          <w:t>pdated</w:t>
        </w:r>
        <w:r w:rsidR="004310F6" w:rsidRPr="00FC6301">
          <w:rPr>
            <w:spacing w:val="-10"/>
            <w:lang w:val="en-AU"/>
          </w:rPr>
          <w:t xml:space="preserve"> </w:t>
        </w:r>
        <w:r w:rsidR="004310F6" w:rsidRPr="00FC6301">
          <w:rPr>
            <w:lang w:val="en-AU"/>
          </w:rPr>
          <w:t>recommendations</w:t>
        </w:r>
        <w:r w:rsidR="004310F6" w:rsidRPr="00FC6301">
          <w:rPr>
            <w:spacing w:val="-10"/>
            <w:lang w:val="en-AU"/>
          </w:rPr>
          <w:t xml:space="preserve"> </w:t>
        </w:r>
        <w:r w:rsidR="004310F6" w:rsidRPr="00FC6301">
          <w:rPr>
            <w:lang w:val="en-AU"/>
          </w:rPr>
          <w:t>for</w:t>
        </w:r>
        <w:r w:rsidR="004310F6" w:rsidRPr="00FC6301">
          <w:rPr>
            <w:spacing w:val="-10"/>
            <w:lang w:val="en-AU"/>
          </w:rPr>
          <w:t xml:space="preserve"> </w:t>
        </w:r>
        <w:r w:rsidR="004310F6" w:rsidRPr="00FC6301">
          <w:rPr>
            <w:lang w:val="en-AU"/>
          </w:rPr>
          <w:t>a</w:t>
        </w:r>
        <w:r w:rsidR="004310F6" w:rsidRPr="00FC6301">
          <w:rPr>
            <w:spacing w:val="-10"/>
            <w:lang w:val="en-AU"/>
          </w:rPr>
          <w:t xml:space="preserve"> </w:t>
        </w:r>
        <w:r w:rsidR="004310F6" w:rsidRPr="00FC6301">
          <w:rPr>
            <w:lang w:val="en-AU"/>
          </w:rPr>
          <w:t>4</w:t>
        </w:r>
      </w:hyperlink>
      <w:hyperlink r:id="rId1343">
        <w:r w:rsidR="004310F6" w:rsidRPr="00FC6301">
          <w:rPr>
            <w:position w:val="10"/>
            <w:sz w:val="21"/>
            <w:lang w:val="en-AU"/>
          </w:rPr>
          <w:t>th</w:t>
        </w:r>
      </w:hyperlink>
      <w:r w:rsidR="004310F6" w:rsidRPr="00FC6301">
        <w:rPr>
          <w:spacing w:val="-2"/>
          <w:position w:val="10"/>
          <w:sz w:val="21"/>
          <w:lang w:val="en-AU"/>
        </w:rPr>
        <w:t xml:space="preserve"> </w:t>
      </w:r>
      <w:hyperlink r:id="rId1344">
        <w:r w:rsidR="004310F6" w:rsidRPr="00FC6301">
          <w:rPr>
            <w:lang w:val="en-AU"/>
          </w:rPr>
          <w:t>(</w:t>
        </w:r>
        <w:r w:rsidR="004310F6" w:rsidRPr="00FC6301">
          <w:rPr>
            <w:u w:val="single"/>
            <w:lang w:val="en-AU"/>
          </w:rPr>
          <w:t>winter)</w:t>
        </w:r>
        <w:r w:rsidR="004310F6" w:rsidRPr="00FC6301">
          <w:rPr>
            <w:spacing w:val="-10"/>
            <w:u w:val="single"/>
            <w:lang w:val="en-AU"/>
          </w:rPr>
          <w:t xml:space="preserve"> </w:t>
        </w:r>
        <w:r w:rsidR="004310F6" w:rsidRPr="00FC6301">
          <w:rPr>
            <w:u w:val="single"/>
            <w:lang w:val="en-AU"/>
          </w:rPr>
          <w:t>dose</w:t>
        </w:r>
        <w:r w:rsidR="004310F6" w:rsidRPr="00FC6301">
          <w:rPr>
            <w:spacing w:val="-10"/>
            <w:u w:val="single"/>
            <w:lang w:val="en-AU"/>
          </w:rPr>
          <w:t xml:space="preserve"> </w:t>
        </w:r>
        <w:r w:rsidR="004310F6" w:rsidRPr="00FC6301">
          <w:rPr>
            <w:u w:val="single"/>
            <w:lang w:val="en-AU"/>
          </w:rPr>
          <w:t>of</w:t>
        </w:r>
      </w:hyperlink>
      <w:r w:rsidR="004310F6" w:rsidRPr="00FC6301">
        <w:rPr>
          <w:lang w:val="en-AU"/>
        </w:rPr>
        <w:t xml:space="preserve"> </w:t>
      </w:r>
      <w:hyperlink r:id="rId1345">
        <w:r w:rsidR="004310F6" w:rsidRPr="00FC6301">
          <w:rPr>
            <w:u w:val="single"/>
            <w:lang w:val="en-AU"/>
          </w:rPr>
          <w:t>COVID-19 vaccine</w:t>
        </w:r>
      </w:hyperlink>
      <w:r w:rsidR="004310F6" w:rsidRPr="00FC6301">
        <w:rPr>
          <w:lang w:val="en-AU"/>
        </w:rPr>
        <w:t xml:space="preserve"> including updated advice on groups recommended to receive a 4</w:t>
      </w:r>
      <w:r w:rsidR="004310F6" w:rsidRPr="00FC6301">
        <w:rPr>
          <w:position w:val="10"/>
          <w:sz w:val="21"/>
          <w:lang w:val="en-AU"/>
        </w:rPr>
        <w:t xml:space="preserve">th </w:t>
      </w:r>
      <w:r w:rsidR="004310F6" w:rsidRPr="00FC6301">
        <w:rPr>
          <w:lang w:val="en-AU"/>
        </w:rPr>
        <w:t>dose (winter booster).</w:t>
      </w:r>
    </w:p>
    <w:p w14:paraId="656BB21C" w14:textId="13481B0B"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20E5655F" w14:textId="77777777" w:rsidR="00B46F34" w:rsidRPr="00FC6301" w:rsidRDefault="004310F6">
      <w:pPr>
        <w:pStyle w:val="BodyText"/>
        <w:spacing w:before="356" w:line="271" w:lineRule="auto"/>
        <w:ind w:left="487" w:right="1430"/>
        <w:rPr>
          <w:lang w:val="en-AU"/>
        </w:rPr>
      </w:pPr>
      <w:r w:rsidRPr="00FC6301">
        <w:rPr>
          <w:lang w:val="en-AU"/>
        </w:rPr>
        <w:t>On Wednesday 6 July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6</w:t>
      </w:r>
      <w:r w:rsidRPr="00FC6301">
        <w:rPr>
          <w:spacing w:val="-7"/>
          <w:lang w:val="en-AU"/>
        </w:rPr>
        <w:t xml:space="preserve"> </w:t>
      </w:r>
      <w:r w:rsidRPr="00FC6301">
        <w:rPr>
          <w:lang w:val="en-AU"/>
        </w:rPr>
        <w:t xml:space="preserve">July 2022, </w:t>
      </w:r>
      <w:hyperlink r:id="rId1346">
        <w:r w:rsidRPr="00FC6301">
          <w:rPr>
            <w:u w:val="single"/>
            <w:lang w:val="en-AU"/>
          </w:rPr>
          <w:t>over 60 million doses</w:t>
        </w:r>
      </w:hyperlink>
      <w:r w:rsidRPr="00FC6301">
        <w:rPr>
          <w:lang w:val="en-AU"/>
        </w:rPr>
        <w:t xml:space="preserve"> of COVID-19 vaccines have been administered in Australia.</w:t>
      </w:r>
    </w:p>
    <w:p w14:paraId="656BB21F" w14:textId="60C92D8D" w:rsidR="008344FB" w:rsidRPr="00FC6301" w:rsidRDefault="004310F6">
      <w:pPr>
        <w:pStyle w:val="BodyText"/>
        <w:spacing w:line="271" w:lineRule="auto"/>
        <w:ind w:left="487" w:right="495"/>
        <w:rPr>
          <w:lang w:val="en-AU"/>
        </w:rPr>
      </w:pPr>
      <w:r w:rsidRPr="00FC6301">
        <w:rPr>
          <w:lang w:val="en-AU"/>
        </w:rPr>
        <w:t>ATAGI reviewed epidemiology, modelling, vaccine protection, and disease severity in healthy people aged 16 to 64 years (not currently recommended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receive</w:t>
      </w:r>
      <w:r w:rsidRPr="00FC6301">
        <w:rPr>
          <w:spacing w:val="-4"/>
          <w:lang w:val="en-AU"/>
        </w:rPr>
        <w:t xml:space="preserve"> </w:t>
      </w:r>
      <w:r w:rsidRPr="00FC6301">
        <w:rPr>
          <w:lang w:val="en-AU"/>
        </w:rPr>
        <w:t>an</w:t>
      </w:r>
      <w:r w:rsidRPr="00FC6301">
        <w:rPr>
          <w:spacing w:val="-4"/>
          <w:lang w:val="en-AU"/>
        </w:rPr>
        <w:t xml:space="preserve"> </w:t>
      </w:r>
      <w:r w:rsidRPr="00FC6301">
        <w:rPr>
          <w:lang w:val="en-AU"/>
        </w:rPr>
        <w:t>additional</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a</w:t>
      </w:r>
      <w:r w:rsidRPr="00FC6301">
        <w:rPr>
          <w:spacing w:val="-4"/>
          <w:lang w:val="en-AU"/>
        </w:rPr>
        <w:t xml:space="preserve"> </w:t>
      </w:r>
      <w:r w:rsidRPr="00FC6301">
        <w:rPr>
          <w:lang w:val="en-AU"/>
        </w:rPr>
        <w:t>result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this review, ATAGI recommended:</w:t>
      </w:r>
    </w:p>
    <w:p w14:paraId="656BB220" w14:textId="77777777" w:rsidR="008344FB" w:rsidRPr="00FC6301" w:rsidRDefault="004310F6">
      <w:pPr>
        <w:pStyle w:val="BodyText"/>
        <w:spacing w:before="290" w:line="271" w:lineRule="auto"/>
        <w:ind w:left="1087" w:right="1317"/>
        <w:rPr>
          <w:lang w:val="en-AU"/>
        </w:rPr>
      </w:pPr>
      <w:r w:rsidRPr="00FC6301">
        <w:rPr>
          <w:lang w:val="en-AU"/>
        </w:rPr>
        <w:t>All</w:t>
      </w:r>
      <w:r w:rsidRPr="00FC6301">
        <w:rPr>
          <w:spacing w:val="-3"/>
          <w:lang w:val="en-AU"/>
        </w:rPr>
        <w:t xml:space="preserve"> </w:t>
      </w:r>
      <w:r w:rsidRPr="00FC6301">
        <w:rPr>
          <w:lang w:val="en-AU"/>
        </w:rPr>
        <w:t>adults</w:t>
      </w:r>
      <w:r w:rsidRPr="00FC6301">
        <w:rPr>
          <w:spacing w:val="-3"/>
          <w:lang w:val="en-AU"/>
        </w:rPr>
        <w:t xml:space="preserve"> </w:t>
      </w:r>
      <w:r w:rsidRPr="00FC6301">
        <w:rPr>
          <w:lang w:val="en-AU"/>
        </w:rPr>
        <w:t>aged</w:t>
      </w:r>
      <w:r w:rsidRPr="00FC6301">
        <w:rPr>
          <w:spacing w:val="-3"/>
          <w:lang w:val="en-AU"/>
        </w:rPr>
        <w:t xml:space="preserve"> </w:t>
      </w:r>
      <w:r w:rsidRPr="00FC6301">
        <w:rPr>
          <w:lang w:val="en-AU"/>
        </w:rPr>
        <w:t>50</w:t>
      </w:r>
      <w:r w:rsidRPr="00FC6301">
        <w:rPr>
          <w:spacing w:val="-3"/>
          <w:lang w:val="en-AU"/>
        </w:rPr>
        <w:t xml:space="preserve"> </w:t>
      </w:r>
      <w:r w:rsidRPr="00FC6301">
        <w:rPr>
          <w:lang w:val="en-AU"/>
        </w:rPr>
        <w:t>years</w:t>
      </w:r>
      <w:r w:rsidRPr="00FC6301">
        <w:rPr>
          <w:spacing w:val="-3"/>
          <w:lang w:val="en-AU"/>
        </w:rPr>
        <w:t xml:space="preserve"> </w:t>
      </w:r>
      <w:r w:rsidRPr="00FC6301">
        <w:rPr>
          <w:lang w:val="en-AU"/>
        </w:rPr>
        <w:t>or</w:t>
      </w:r>
      <w:r w:rsidRPr="00FC6301">
        <w:rPr>
          <w:spacing w:val="-3"/>
          <w:lang w:val="en-AU"/>
        </w:rPr>
        <w:t xml:space="preserve"> </w:t>
      </w:r>
      <w:r w:rsidRPr="00FC6301">
        <w:rPr>
          <w:lang w:val="en-AU"/>
        </w:rPr>
        <w:t>older</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receive</w:t>
      </w:r>
      <w:r w:rsidRPr="00FC6301">
        <w:rPr>
          <w:spacing w:val="-3"/>
          <w:lang w:val="en-AU"/>
        </w:rPr>
        <w:t xml:space="preserve"> </w:t>
      </w:r>
      <w:r w:rsidRPr="00FC6301">
        <w:rPr>
          <w:lang w:val="en-AU"/>
        </w:rPr>
        <w:t>a</w:t>
      </w:r>
      <w:r w:rsidRPr="00FC6301">
        <w:rPr>
          <w:spacing w:val="-3"/>
          <w:lang w:val="en-AU"/>
        </w:rPr>
        <w:t xml:space="preserve"> </w:t>
      </w:r>
      <w:r w:rsidRPr="00FC6301">
        <w:rPr>
          <w:lang w:val="en-AU"/>
        </w:rPr>
        <w:t>4</w:t>
      </w:r>
      <w:r w:rsidRPr="00FC6301">
        <w:rPr>
          <w:position w:val="10"/>
          <w:sz w:val="21"/>
          <w:lang w:val="en-AU"/>
        </w:rPr>
        <w:t xml:space="preserve">th </w:t>
      </w:r>
      <w:r w:rsidRPr="00FC6301">
        <w:rPr>
          <w:lang w:val="en-AU"/>
        </w:rPr>
        <w:t>dose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a COVID-19 vaccine.</w:t>
      </w:r>
    </w:p>
    <w:p w14:paraId="360119C9" w14:textId="77777777" w:rsidR="00B46F34" w:rsidRPr="00FC6301" w:rsidRDefault="004310F6">
      <w:pPr>
        <w:pStyle w:val="BodyText"/>
        <w:spacing w:before="118" w:line="271" w:lineRule="auto"/>
        <w:ind w:left="1087" w:right="641"/>
        <w:rPr>
          <w:lang w:val="en-AU"/>
        </w:rPr>
      </w:pPr>
      <w:r w:rsidRPr="00FC6301">
        <w:rPr>
          <w:lang w:val="en-AU"/>
        </w:rPr>
        <w:t>The</w:t>
      </w:r>
      <w:r w:rsidRPr="00FC6301">
        <w:rPr>
          <w:spacing w:val="-5"/>
          <w:lang w:val="en-AU"/>
        </w:rPr>
        <w:t xml:space="preserve"> </w:t>
      </w:r>
      <w:r w:rsidRPr="00FC6301">
        <w:rPr>
          <w:lang w:val="en-AU"/>
        </w:rPr>
        <w:t>interval</w:t>
      </w:r>
      <w:r w:rsidRPr="00FC6301">
        <w:rPr>
          <w:spacing w:val="-5"/>
          <w:lang w:val="en-AU"/>
        </w:rPr>
        <w:t xml:space="preserve"> </w:t>
      </w:r>
      <w:r w:rsidRPr="00FC6301">
        <w:rPr>
          <w:lang w:val="en-AU"/>
        </w:rPr>
        <w:t>between</w:t>
      </w:r>
      <w:r w:rsidRPr="00FC6301">
        <w:rPr>
          <w:spacing w:val="-5"/>
          <w:lang w:val="en-AU"/>
        </w:rPr>
        <w:t xml:space="preserve"> </w:t>
      </w:r>
      <w:r w:rsidRPr="00FC6301">
        <w:rPr>
          <w:lang w:val="en-AU"/>
        </w:rPr>
        <w:t>recent</w:t>
      </w:r>
      <w:r w:rsidRPr="00FC6301">
        <w:rPr>
          <w:spacing w:val="-5"/>
          <w:lang w:val="en-AU"/>
        </w:rPr>
        <w:t xml:space="preserve"> </w:t>
      </w:r>
      <w:r w:rsidRPr="00FC6301">
        <w:rPr>
          <w:lang w:val="en-AU"/>
        </w:rPr>
        <w:t>SARS-CoV-2</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first booster dose and a winter dose is now 3 months.</w:t>
      </w:r>
    </w:p>
    <w:p w14:paraId="16B32561" w14:textId="77777777" w:rsidR="00B46F34" w:rsidRPr="00FC6301" w:rsidRDefault="004310F6">
      <w:pPr>
        <w:pStyle w:val="BodyText"/>
        <w:spacing w:line="360" w:lineRule="exact"/>
        <w:ind w:left="487" w:right="598"/>
        <w:rPr>
          <w:lang w:val="en-AU"/>
        </w:rPr>
      </w:pPr>
      <w:r w:rsidRPr="00FC6301">
        <w:rPr>
          <w:lang w:val="en-AU"/>
        </w:rPr>
        <w:t>ATAGI</w:t>
      </w:r>
      <w:r w:rsidRPr="00FC6301">
        <w:rPr>
          <w:spacing w:val="-6"/>
          <w:lang w:val="en-AU"/>
        </w:rPr>
        <w:t xml:space="preserve"> </w:t>
      </w:r>
      <w:r w:rsidRPr="00FC6301">
        <w:rPr>
          <w:lang w:val="en-AU"/>
        </w:rPr>
        <w:t>also</w:t>
      </w:r>
      <w:r w:rsidRPr="00FC6301">
        <w:rPr>
          <w:spacing w:val="-6"/>
          <w:lang w:val="en-AU"/>
        </w:rPr>
        <w:t xml:space="preserve"> </w:t>
      </w:r>
      <w:r w:rsidRPr="00FC6301">
        <w:rPr>
          <w:lang w:val="en-AU"/>
        </w:rPr>
        <w:t>advised</w:t>
      </w:r>
      <w:r w:rsidRPr="00FC6301">
        <w:rPr>
          <w:spacing w:val="-6"/>
          <w:lang w:val="en-AU"/>
        </w:rPr>
        <w:t xml:space="preserve"> </w:t>
      </w:r>
      <w:r w:rsidRPr="00FC6301">
        <w:rPr>
          <w:lang w:val="en-AU"/>
        </w:rPr>
        <w:t>that</w:t>
      </w:r>
      <w:r w:rsidRPr="00FC6301">
        <w:rPr>
          <w:spacing w:val="-6"/>
          <w:lang w:val="en-AU"/>
        </w:rPr>
        <w:t xml:space="preserve"> </w:t>
      </w:r>
      <w:r w:rsidRPr="00FC6301">
        <w:rPr>
          <w:lang w:val="en-AU"/>
        </w:rPr>
        <w:t>adults</w:t>
      </w:r>
      <w:r w:rsidRPr="00FC6301">
        <w:rPr>
          <w:spacing w:val="-6"/>
          <w:lang w:val="en-AU"/>
        </w:rPr>
        <w:t xml:space="preserve"> </w:t>
      </w:r>
      <w:r w:rsidRPr="00FC6301">
        <w:rPr>
          <w:lang w:val="en-AU"/>
        </w:rPr>
        <w:t>aged</w:t>
      </w:r>
      <w:r w:rsidRPr="00FC6301">
        <w:rPr>
          <w:spacing w:val="-6"/>
          <w:lang w:val="en-AU"/>
        </w:rPr>
        <w:t xml:space="preserve"> </w:t>
      </w:r>
      <w:r w:rsidRPr="00FC6301">
        <w:rPr>
          <w:lang w:val="en-AU"/>
        </w:rPr>
        <w:t>30</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49</w:t>
      </w:r>
      <w:r w:rsidRPr="00FC6301">
        <w:rPr>
          <w:spacing w:val="-6"/>
          <w:lang w:val="en-AU"/>
        </w:rPr>
        <w:t xml:space="preserve"> </w:t>
      </w:r>
      <w:r w:rsidRPr="00FC6301">
        <w:rPr>
          <w:lang w:val="en-AU"/>
        </w:rPr>
        <w:t>years</w:t>
      </w:r>
      <w:r w:rsidRPr="00FC6301">
        <w:rPr>
          <w:spacing w:val="-6"/>
          <w:lang w:val="en-AU"/>
        </w:rPr>
        <w:t xml:space="preserve"> </w:t>
      </w:r>
      <w:r w:rsidRPr="00FC6301">
        <w:rPr>
          <w:lang w:val="en-AU"/>
        </w:rPr>
        <w:t>who</w:t>
      </w:r>
      <w:r w:rsidRPr="00FC6301">
        <w:rPr>
          <w:spacing w:val="-6"/>
          <w:lang w:val="en-AU"/>
        </w:rPr>
        <w:t xml:space="preserve"> </w:t>
      </w:r>
      <w:r w:rsidRPr="00FC6301">
        <w:rPr>
          <w:lang w:val="en-AU"/>
        </w:rPr>
        <w:t>wish</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reduce their risk of infection can also receive a 4</w:t>
      </w:r>
      <w:r w:rsidRPr="00FC6301">
        <w:rPr>
          <w:position w:val="10"/>
          <w:sz w:val="21"/>
          <w:lang w:val="en-AU"/>
        </w:rPr>
        <w:t xml:space="preserve">th </w:t>
      </w:r>
      <w:r w:rsidRPr="00FC6301">
        <w:rPr>
          <w:lang w:val="en-AU"/>
        </w:rPr>
        <w:t xml:space="preserve">dose of a COVID-19 </w:t>
      </w:r>
      <w:r w:rsidRPr="00FC6301">
        <w:rPr>
          <w:spacing w:val="-2"/>
          <w:lang w:val="en-AU"/>
        </w:rPr>
        <w:t>vaccine.</w:t>
      </w:r>
    </w:p>
    <w:p w14:paraId="48C2A4E9" w14:textId="77777777" w:rsidR="00B46F34" w:rsidRPr="00FC6301" w:rsidRDefault="004310F6">
      <w:pPr>
        <w:pStyle w:val="BodyText"/>
        <w:spacing w:before="1" w:line="271" w:lineRule="auto"/>
        <w:ind w:left="487" w:right="495"/>
        <w:rPr>
          <w:lang w:val="en-AU"/>
        </w:rPr>
      </w:pPr>
      <w:r w:rsidRPr="00FC6301">
        <w:rPr>
          <w:lang w:val="en-AU"/>
        </w:rPr>
        <w:t>The</w:t>
      </w:r>
      <w:r w:rsidRPr="00FC6301">
        <w:rPr>
          <w:spacing w:val="-6"/>
          <w:lang w:val="en-AU"/>
        </w:rPr>
        <w:t xml:space="preserve"> </w:t>
      </w:r>
      <w:r w:rsidRPr="00FC6301">
        <w:rPr>
          <w:lang w:val="en-AU"/>
        </w:rPr>
        <w:t>Australian</w:t>
      </w:r>
      <w:r w:rsidRPr="00FC6301">
        <w:rPr>
          <w:spacing w:val="-6"/>
          <w:lang w:val="en-AU"/>
        </w:rPr>
        <w:t xml:space="preserve"> </w:t>
      </w:r>
      <w:r w:rsidRPr="00FC6301">
        <w:rPr>
          <w:lang w:val="en-AU"/>
        </w:rPr>
        <w:t>Government</w:t>
      </w:r>
      <w:r w:rsidRPr="00FC6301">
        <w:rPr>
          <w:spacing w:val="-6"/>
          <w:lang w:val="en-AU"/>
        </w:rPr>
        <w:t xml:space="preserve"> </w:t>
      </w:r>
      <w:r w:rsidRPr="00FC6301">
        <w:rPr>
          <w:lang w:val="en-AU"/>
        </w:rPr>
        <w:t>has</w:t>
      </w:r>
      <w:r w:rsidRPr="00FC6301">
        <w:rPr>
          <w:spacing w:val="-6"/>
          <w:lang w:val="en-AU"/>
        </w:rPr>
        <w:t xml:space="preserve"> </w:t>
      </w:r>
      <w:r w:rsidRPr="00FC6301">
        <w:rPr>
          <w:lang w:val="en-AU"/>
        </w:rPr>
        <w:t>accepted</w:t>
      </w:r>
      <w:r w:rsidRPr="00FC6301">
        <w:rPr>
          <w:spacing w:val="-6"/>
          <w:lang w:val="en-AU"/>
        </w:rPr>
        <w:t xml:space="preserve"> </w:t>
      </w:r>
      <w:r w:rsidRPr="00FC6301">
        <w:rPr>
          <w:lang w:val="en-AU"/>
        </w:rPr>
        <w:t>these</w:t>
      </w:r>
      <w:r w:rsidRPr="00FC6301">
        <w:rPr>
          <w:spacing w:val="-6"/>
          <w:lang w:val="en-AU"/>
        </w:rPr>
        <w:t xml:space="preserve"> </w:t>
      </w:r>
      <w:r w:rsidRPr="00FC6301">
        <w:rPr>
          <w:lang w:val="en-AU"/>
        </w:rPr>
        <w:t>recommendations</w:t>
      </w:r>
      <w:r w:rsidRPr="00FC6301">
        <w:rPr>
          <w:spacing w:val="-6"/>
          <w:lang w:val="en-AU"/>
        </w:rPr>
        <w:t xml:space="preserve"> </w:t>
      </w:r>
      <w:r w:rsidRPr="00FC6301">
        <w:rPr>
          <w:lang w:val="en-AU"/>
        </w:rPr>
        <w:t>and this change will take effect from 11 July 2022.</w:t>
      </w:r>
    </w:p>
    <w:p w14:paraId="3B3D2D13" w14:textId="77777777" w:rsidR="00B46F34" w:rsidRPr="00FC6301" w:rsidRDefault="004310F6">
      <w:pPr>
        <w:pStyle w:val="BodyText"/>
        <w:spacing w:line="271" w:lineRule="auto"/>
        <w:ind w:left="487" w:right="495"/>
        <w:rPr>
          <w:lang w:val="en-AU"/>
        </w:rPr>
      </w:pPr>
      <w:r w:rsidRPr="00FC6301">
        <w:rPr>
          <w:lang w:val="en-AU"/>
        </w:rPr>
        <w:t>The primary goal of the Australian COVID-19 vaccine program is to minimise</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including</w:t>
      </w:r>
      <w:r w:rsidRPr="00FC6301">
        <w:rPr>
          <w:spacing w:val="-5"/>
          <w:lang w:val="en-AU"/>
        </w:rPr>
        <w:t xml:space="preserve"> </w:t>
      </w:r>
      <w:r w:rsidRPr="00FC6301">
        <w:rPr>
          <w:lang w:val="en-AU"/>
        </w:rPr>
        <w:t>hospitalisation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death, from COVID-19.</w:t>
      </w:r>
    </w:p>
    <w:p w14:paraId="656BB229" w14:textId="49862B6F" w:rsidR="008344FB" w:rsidRPr="00FC6301" w:rsidRDefault="004310F6">
      <w:pPr>
        <w:pStyle w:val="BodyText"/>
        <w:spacing w:before="1" w:line="271" w:lineRule="auto"/>
        <w:ind w:left="487" w:right="641"/>
        <w:rPr>
          <w:lang w:val="en-AU"/>
        </w:rPr>
      </w:pPr>
      <w:r w:rsidRPr="00FC6301">
        <w:rPr>
          <w:lang w:val="en-AU"/>
        </w:rPr>
        <w:t>As outlined in ATAGI statements on winter booster doses (</w:t>
      </w:r>
      <w:hyperlink r:id="rId1347">
        <w:r w:rsidRPr="00FC6301">
          <w:rPr>
            <w:u w:val="single"/>
            <w:lang w:val="en-AU"/>
          </w:rPr>
          <w:t>25 March</w:t>
        </w:r>
      </w:hyperlink>
      <w:r w:rsidRPr="00FC6301">
        <w:rPr>
          <w:lang w:val="en-AU"/>
        </w:rPr>
        <w:t xml:space="preserve"> </w:t>
      </w:r>
      <w:hyperlink r:id="rId1348">
        <w:r w:rsidRPr="00FC6301">
          <w:rPr>
            <w:u w:val="single"/>
            <w:lang w:val="en-AU"/>
          </w:rPr>
          <w:t>2022</w:t>
        </w:r>
      </w:hyperlink>
      <w:r w:rsidRPr="00FC6301">
        <w:rPr>
          <w:lang w:val="en-AU"/>
        </w:rPr>
        <w:t xml:space="preserve"> and </w:t>
      </w:r>
      <w:hyperlink r:id="rId1349">
        <w:r w:rsidRPr="00FC6301">
          <w:rPr>
            <w:u w:val="single"/>
            <w:lang w:val="en-AU"/>
          </w:rPr>
          <w:t>25 Ma</w:t>
        </w:r>
        <w:r w:rsidRPr="00FC6301">
          <w:rPr>
            <w:lang w:val="en-AU"/>
          </w:rPr>
          <w:t>y</w:t>
        </w:r>
        <w:r w:rsidRPr="00FC6301">
          <w:rPr>
            <w:spacing w:val="40"/>
            <w:u w:val="single"/>
            <w:lang w:val="en-AU"/>
          </w:rPr>
          <w:t xml:space="preserve"> </w:t>
        </w:r>
        <w:r w:rsidRPr="00FC6301">
          <w:rPr>
            <w:u w:val="single"/>
            <w:lang w:val="en-AU"/>
          </w:rPr>
          <w:t>2022</w:t>
        </w:r>
      </w:hyperlink>
      <w:r w:rsidRPr="00FC6301">
        <w:rPr>
          <w:lang w:val="en-AU"/>
        </w:rPr>
        <w:t>), ATAGI continue to review evidence on the need</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outside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 xml:space="preserve">identified </w:t>
      </w:r>
      <w:r w:rsidRPr="00FC6301">
        <w:rPr>
          <w:spacing w:val="-2"/>
          <w:lang w:val="en-AU"/>
        </w:rPr>
        <w:t>groups.</w:t>
      </w:r>
    </w:p>
    <w:p w14:paraId="656BB22A"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EE56D18" w14:textId="77777777" w:rsidR="00B46F34" w:rsidRPr="00FC6301" w:rsidRDefault="004310F6">
      <w:pPr>
        <w:pStyle w:val="BodyText"/>
        <w:spacing w:before="97" w:line="271" w:lineRule="auto"/>
        <w:ind w:left="487" w:right="495"/>
        <w:rPr>
          <w:lang w:val="en-AU"/>
        </w:rPr>
      </w:pPr>
      <w:r w:rsidRPr="00FC6301">
        <w:rPr>
          <w:lang w:val="en-AU"/>
        </w:rPr>
        <w:lastRenderedPageBreak/>
        <w:t>ATAGI has updated its recommendations for a 4th dose of COVID-19 vaccine to help reduce severe disease from the emerging surge of Omicron</w:t>
      </w:r>
      <w:r w:rsidRPr="00FC6301">
        <w:rPr>
          <w:spacing w:val="-4"/>
          <w:lang w:val="en-AU"/>
        </w:rPr>
        <w:t xml:space="preserve"> </w:t>
      </w:r>
      <w:r w:rsidRPr="00FC6301">
        <w:rPr>
          <w:lang w:val="en-AU"/>
        </w:rPr>
        <w:t>BA.4</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BA.5</w:t>
      </w:r>
      <w:r w:rsidRPr="00FC6301">
        <w:rPr>
          <w:spacing w:val="-4"/>
          <w:lang w:val="en-AU"/>
        </w:rPr>
        <w:t xml:space="preserve"> </w:t>
      </w:r>
      <w:r w:rsidRPr="00FC6301">
        <w:rPr>
          <w:lang w:val="en-AU"/>
        </w:rPr>
        <w:t>subvariant</w:t>
      </w:r>
      <w:r w:rsidRPr="00FC6301">
        <w:rPr>
          <w:spacing w:val="-4"/>
          <w:lang w:val="en-AU"/>
        </w:rPr>
        <w:t xml:space="preserve"> </w:t>
      </w:r>
      <w:r w:rsidRPr="00FC6301">
        <w:rPr>
          <w:lang w:val="en-AU"/>
        </w:rPr>
        <w:t>infections,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reduce</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burden on Australian hospitals and the healthcare system in coming months.</w:t>
      </w:r>
    </w:p>
    <w:p w14:paraId="1619456D" w14:textId="77777777" w:rsidR="00B46F34" w:rsidRPr="00FC6301" w:rsidRDefault="004310F6">
      <w:pPr>
        <w:pStyle w:val="BodyText"/>
        <w:spacing w:line="271" w:lineRule="auto"/>
        <w:ind w:left="487" w:right="641"/>
        <w:rPr>
          <w:lang w:val="en-AU"/>
        </w:rPr>
      </w:pPr>
      <w:r w:rsidRPr="00FC6301">
        <w:rPr>
          <w:lang w:val="en-AU"/>
        </w:rPr>
        <w:t>The number of people ill from respiratory virus infections, including from COVID-19, has increased over the past few months, placing an increased strain on the Australian healthcare system, particularly hospitals.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addition,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number</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Australia</w:t>
      </w:r>
      <w:r w:rsidRPr="00FC6301">
        <w:rPr>
          <w:spacing w:val="-4"/>
          <w:lang w:val="en-AU"/>
        </w:rPr>
        <w:t xml:space="preserve"> </w:t>
      </w:r>
      <w:r w:rsidRPr="00FC6301">
        <w:rPr>
          <w:lang w:val="en-AU"/>
        </w:rPr>
        <w:t>infected</w:t>
      </w:r>
      <w:r w:rsidRPr="00FC6301">
        <w:rPr>
          <w:spacing w:val="-4"/>
          <w:lang w:val="en-AU"/>
        </w:rPr>
        <w:t xml:space="preserve"> </w:t>
      </w:r>
      <w:r w:rsidRPr="00FC6301">
        <w:rPr>
          <w:lang w:val="en-AU"/>
        </w:rPr>
        <w:t>with the SARS-CoV-2 is expected to rise in the coming weeks.</w:t>
      </w:r>
    </w:p>
    <w:p w14:paraId="4EFEC6A4" w14:textId="77777777" w:rsidR="00B46F34" w:rsidRPr="00FC6301" w:rsidRDefault="004310F6">
      <w:pPr>
        <w:pStyle w:val="BodyText"/>
        <w:spacing w:line="271" w:lineRule="auto"/>
        <w:ind w:left="487" w:right="641"/>
        <w:rPr>
          <w:lang w:val="en-AU"/>
        </w:rPr>
      </w:pPr>
      <w:r w:rsidRPr="00FC6301">
        <w:rPr>
          <w:lang w:val="en-AU"/>
        </w:rPr>
        <w:t>The</w:t>
      </w:r>
      <w:r w:rsidRPr="00FC6301">
        <w:rPr>
          <w:spacing w:val="-4"/>
          <w:lang w:val="en-AU"/>
        </w:rPr>
        <w:t xml:space="preserve"> </w:t>
      </w:r>
      <w:r w:rsidRPr="00FC6301">
        <w:rPr>
          <w:lang w:val="en-AU"/>
        </w:rPr>
        <w:t>additional</w:t>
      </w:r>
      <w:r w:rsidRPr="00FC6301">
        <w:rPr>
          <w:spacing w:val="-4"/>
          <w:lang w:val="en-AU"/>
        </w:rPr>
        <w:t xml:space="preserve"> </w:t>
      </w:r>
      <w:r w:rsidRPr="00FC6301">
        <w:rPr>
          <w:lang w:val="en-AU"/>
        </w:rPr>
        <w:t>groups</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listed</w:t>
      </w:r>
      <w:r w:rsidRPr="00FC6301">
        <w:rPr>
          <w:spacing w:val="-4"/>
          <w:lang w:val="en-AU"/>
        </w:rPr>
        <w:t xml:space="preserve"> </w:t>
      </w:r>
      <w:r w:rsidRPr="00FC6301">
        <w:rPr>
          <w:lang w:val="en-AU"/>
        </w:rPr>
        <w:t>above</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addition</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groups already recommended to receive a winter COVID-19 booster:</w:t>
      </w:r>
    </w:p>
    <w:p w14:paraId="656BB231" w14:textId="1EB98A63" w:rsidR="008344FB" w:rsidRPr="00FC6301" w:rsidRDefault="004310F6">
      <w:pPr>
        <w:pStyle w:val="BodyText"/>
        <w:ind w:left="1087"/>
        <w:rPr>
          <w:lang w:val="en-AU"/>
        </w:rPr>
      </w:pPr>
      <w:r w:rsidRPr="00FC6301">
        <w:rPr>
          <w:lang w:val="en-AU"/>
        </w:rPr>
        <w:t xml:space="preserve">all adults over 65 years of </w:t>
      </w:r>
      <w:r w:rsidRPr="00FC6301">
        <w:rPr>
          <w:spacing w:val="-5"/>
          <w:lang w:val="en-AU"/>
        </w:rPr>
        <w:t>age</w:t>
      </w:r>
    </w:p>
    <w:p w14:paraId="656BB232" w14:textId="77777777" w:rsidR="008344FB" w:rsidRPr="00FC6301" w:rsidRDefault="004310F6">
      <w:pPr>
        <w:pStyle w:val="BodyText"/>
        <w:spacing w:before="161"/>
        <w:ind w:left="1087"/>
        <w:rPr>
          <w:lang w:val="en-AU"/>
        </w:rPr>
      </w:pPr>
      <w:r w:rsidRPr="00FC6301">
        <w:rPr>
          <w:lang w:val="en-AU"/>
        </w:rPr>
        <w:t xml:space="preserve">residents of an aged care or disability care </w:t>
      </w:r>
      <w:r w:rsidRPr="00FC6301">
        <w:rPr>
          <w:spacing w:val="-2"/>
          <w:lang w:val="en-AU"/>
        </w:rPr>
        <w:t>facility</w:t>
      </w:r>
    </w:p>
    <w:p w14:paraId="656BB233" w14:textId="77777777" w:rsidR="008344FB" w:rsidRPr="00FC6301" w:rsidRDefault="004310F6">
      <w:pPr>
        <w:pStyle w:val="BodyText"/>
        <w:spacing w:before="161" w:line="271" w:lineRule="auto"/>
        <w:ind w:left="1087" w:right="641"/>
        <w:rPr>
          <w:lang w:val="en-AU"/>
        </w:rPr>
      </w:pPr>
      <w:r w:rsidRPr="00FC6301">
        <w:rPr>
          <w:lang w:val="en-AU"/>
        </w:rPr>
        <w:t>people</w:t>
      </w:r>
      <w:r w:rsidRPr="00FC6301">
        <w:rPr>
          <w:spacing w:val="-5"/>
          <w:lang w:val="en-AU"/>
        </w:rPr>
        <w:t xml:space="preserve"> </w:t>
      </w:r>
      <w:r w:rsidRPr="00FC6301">
        <w:rPr>
          <w:lang w:val="en-AU"/>
        </w:rPr>
        <w:t>who</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severely</w:t>
      </w:r>
      <w:r w:rsidRPr="00FC6301">
        <w:rPr>
          <w:spacing w:val="-5"/>
          <w:lang w:val="en-AU"/>
        </w:rPr>
        <w:t xml:space="preserve"> </w:t>
      </w:r>
      <w:r w:rsidRPr="00FC6301">
        <w:rPr>
          <w:lang w:val="en-AU"/>
        </w:rPr>
        <w:t>immunocompromised</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their 5th dose)</w:t>
      </w:r>
    </w:p>
    <w:p w14:paraId="656BB234" w14:textId="77777777" w:rsidR="008344FB" w:rsidRPr="00FC6301" w:rsidRDefault="004310F6">
      <w:pPr>
        <w:pStyle w:val="BodyText"/>
        <w:spacing w:before="118"/>
        <w:ind w:left="1087"/>
        <w:rPr>
          <w:lang w:val="en-AU"/>
        </w:rPr>
      </w:pPr>
      <w:r w:rsidRPr="00FC6301">
        <w:rPr>
          <w:lang w:val="en-AU"/>
        </w:rPr>
        <w:t>Aboriginal</w:t>
      </w:r>
      <w:r w:rsidRPr="00FC6301">
        <w:rPr>
          <w:spacing w:val="-6"/>
          <w:lang w:val="en-AU"/>
        </w:rPr>
        <w:t xml:space="preserve"> </w:t>
      </w:r>
      <w:r w:rsidRPr="00FC6301">
        <w:rPr>
          <w:lang w:val="en-AU"/>
        </w:rPr>
        <w:t>or</w:t>
      </w:r>
      <w:r w:rsidRPr="00FC6301">
        <w:rPr>
          <w:spacing w:val="-3"/>
          <w:lang w:val="en-AU"/>
        </w:rPr>
        <w:t xml:space="preserve"> </w:t>
      </w:r>
      <w:r w:rsidRPr="00FC6301">
        <w:rPr>
          <w:lang w:val="en-AU"/>
        </w:rPr>
        <w:t>Torres</w:t>
      </w:r>
      <w:r w:rsidRPr="00FC6301">
        <w:rPr>
          <w:spacing w:val="-3"/>
          <w:lang w:val="en-AU"/>
        </w:rPr>
        <w:t xml:space="preserve"> </w:t>
      </w:r>
      <w:r w:rsidRPr="00FC6301">
        <w:rPr>
          <w:lang w:val="en-AU"/>
        </w:rPr>
        <w:t>Strait</w:t>
      </w:r>
      <w:r w:rsidRPr="00FC6301">
        <w:rPr>
          <w:spacing w:val="-3"/>
          <w:lang w:val="en-AU"/>
        </w:rPr>
        <w:t xml:space="preserve"> </w:t>
      </w:r>
      <w:r w:rsidRPr="00FC6301">
        <w:rPr>
          <w:lang w:val="en-AU"/>
        </w:rPr>
        <w:t>Islander</w:t>
      </w:r>
      <w:r w:rsidRPr="00FC6301">
        <w:rPr>
          <w:spacing w:val="-3"/>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3"/>
          <w:lang w:val="en-AU"/>
        </w:rPr>
        <w:t xml:space="preserve"> </w:t>
      </w:r>
      <w:r w:rsidRPr="00FC6301">
        <w:rPr>
          <w:lang w:val="en-AU"/>
        </w:rPr>
        <w:t>50</w:t>
      </w:r>
      <w:r w:rsidRPr="00FC6301">
        <w:rPr>
          <w:spacing w:val="-3"/>
          <w:lang w:val="en-AU"/>
        </w:rPr>
        <w:t xml:space="preserve"> </w:t>
      </w:r>
      <w:r w:rsidRPr="00FC6301">
        <w:rPr>
          <w:lang w:val="en-AU"/>
        </w:rPr>
        <w:t>years</w:t>
      </w:r>
      <w:r w:rsidRPr="00FC6301">
        <w:rPr>
          <w:spacing w:val="-3"/>
          <w:lang w:val="en-AU"/>
        </w:rPr>
        <w:t xml:space="preserve"> </w:t>
      </w:r>
      <w:r w:rsidRPr="00FC6301">
        <w:rPr>
          <w:lang w:val="en-AU"/>
        </w:rPr>
        <w:t>or</w:t>
      </w:r>
      <w:r w:rsidRPr="00FC6301">
        <w:rPr>
          <w:spacing w:val="-3"/>
          <w:lang w:val="en-AU"/>
        </w:rPr>
        <w:t xml:space="preserve"> </w:t>
      </w:r>
      <w:r w:rsidRPr="00FC6301">
        <w:rPr>
          <w:spacing w:val="-2"/>
          <w:lang w:val="en-AU"/>
        </w:rPr>
        <w:t>older</w:t>
      </w:r>
    </w:p>
    <w:p w14:paraId="656BB235" w14:textId="77777777" w:rsidR="008344FB" w:rsidRPr="00FC6301" w:rsidRDefault="004310F6">
      <w:pPr>
        <w:pStyle w:val="BodyText"/>
        <w:spacing w:before="161" w:line="271" w:lineRule="auto"/>
        <w:ind w:left="1087" w:right="495"/>
        <w:rPr>
          <w:lang w:val="en-AU"/>
        </w:rPr>
      </w:pP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16</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with</w:t>
      </w:r>
      <w:r w:rsidRPr="00FC6301">
        <w:rPr>
          <w:spacing w:val="-4"/>
          <w:lang w:val="en-AU"/>
        </w:rPr>
        <w:t xml:space="preserve"> </w:t>
      </w:r>
      <w:r w:rsidRPr="00FC6301">
        <w:rPr>
          <w:lang w:val="en-AU"/>
        </w:rPr>
        <w:t>a</w:t>
      </w:r>
      <w:r w:rsidRPr="00FC6301">
        <w:rPr>
          <w:spacing w:val="-4"/>
          <w:lang w:val="en-AU"/>
        </w:rPr>
        <w:t xml:space="preserve"> </w:t>
      </w:r>
      <w:r w:rsidRPr="00FC6301">
        <w:rPr>
          <w:lang w:val="en-AU"/>
        </w:rPr>
        <w:t>medical</w:t>
      </w:r>
      <w:r w:rsidRPr="00FC6301">
        <w:rPr>
          <w:spacing w:val="-4"/>
          <w:lang w:val="en-AU"/>
        </w:rPr>
        <w:t xml:space="preserve"> </w:t>
      </w:r>
      <w:r w:rsidRPr="00FC6301">
        <w:rPr>
          <w:lang w:val="en-AU"/>
        </w:rPr>
        <w:t>condition</w:t>
      </w:r>
      <w:r w:rsidRPr="00FC6301">
        <w:rPr>
          <w:spacing w:val="-4"/>
          <w:lang w:val="en-AU"/>
        </w:rPr>
        <w:t xml:space="preserve"> </w:t>
      </w:r>
      <w:r w:rsidRPr="00FC6301">
        <w:rPr>
          <w:lang w:val="en-AU"/>
        </w:rPr>
        <w:t>that</w:t>
      </w:r>
      <w:r w:rsidRPr="00FC6301">
        <w:rPr>
          <w:spacing w:val="-4"/>
          <w:lang w:val="en-AU"/>
        </w:rPr>
        <w:t xml:space="preserve"> </w:t>
      </w:r>
      <w:r w:rsidRPr="00FC6301">
        <w:rPr>
          <w:lang w:val="en-AU"/>
        </w:rPr>
        <w:t>increases the risk of severe COVID-19 illness</w:t>
      </w:r>
    </w:p>
    <w:p w14:paraId="656BB236" w14:textId="77777777" w:rsidR="008344FB" w:rsidRPr="00FC6301" w:rsidRDefault="004310F6">
      <w:pPr>
        <w:pStyle w:val="BodyText"/>
        <w:spacing w:before="119" w:line="271" w:lineRule="auto"/>
        <w:ind w:left="1087" w:right="582"/>
        <w:rPr>
          <w:lang w:val="en-AU"/>
        </w:rPr>
      </w:pPr>
      <w:r w:rsidRPr="00FC6301">
        <w:rPr>
          <w:lang w:val="en-AU"/>
        </w:rPr>
        <w:t>people aged 16 and over with disability, significant or complex health</w:t>
      </w:r>
      <w:r w:rsidRPr="00FC6301">
        <w:rPr>
          <w:spacing w:val="-5"/>
          <w:lang w:val="en-AU"/>
        </w:rPr>
        <w:t xml:space="preserve"> </w:t>
      </w:r>
      <w:r w:rsidRPr="00FC6301">
        <w:rPr>
          <w:lang w:val="en-AU"/>
        </w:rPr>
        <w:t>needs,</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multiple</w:t>
      </w:r>
      <w:r w:rsidRPr="00FC6301">
        <w:rPr>
          <w:spacing w:val="-5"/>
          <w:lang w:val="en-AU"/>
        </w:rPr>
        <w:t xml:space="preserve"> </w:t>
      </w:r>
      <w:r w:rsidRPr="00FC6301">
        <w:rPr>
          <w:lang w:val="en-AU"/>
        </w:rPr>
        <w:t>comorbidities</w:t>
      </w:r>
      <w:r w:rsidRPr="00FC6301">
        <w:rPr>
          <w:spacing w:val="-5"/>
          <w:lang w:val="en-AU"/>
        </w:rPr>
        <w:t xml:space="preserve"> </w:t>
      </w:r>
      <w:r w:rsidRPr="00FC6301">
        <w:rPr>
          <w:lang w:val="en-AU"/>
        </w:rPr>
        <w:t>which</w:t>
      </w:r>
      <w:r w:rsidRPr="00FC6301">
        <w:rPr>
          <w:spacing w:val="-5"/>
          <w:lang w:val="en-AU"/>
        </w:rPr>
        <w:t xml:space="preserve"> </w:t>
      </w:r>
      <w:r w:rsidRPr="00FC6301">
        <w:rPr>
          <w:lang w:val="en-AU"/>
        </w:rPr>
        <w:t>increase</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risk</w:t>
      </w:r>
      <w:r w:rsidRPr="00FC6301">
        <w:rPr>
          <w:spacing w:val="-5"/>
          <w:lang w:val="en-AU"/>
        </w:rPr>
        <w:t xml:space="preserve"> </w:t>
      </w:r>
      <w:r w:rsidRPr="00FC6301">
        <w:rPr>
          <w:lang w:val="en-AU"/>
        </w:rPr>
        <w:t>of a poor outcome</w:t>
      </w:r>
    </w:p>
    <w:p w14:paraId="721F0E59" w14:textId="77777777" w:rsidR="00B46F34" w:rsidRPr="00FC6301" w:rsidRDefault="004310F6">
      <w:pPr>
        <w:pStyle w:val="BodyText"/>
        <w:spacing w:before="290" w:line="271" w:lineRule="auto"/>
        <w:ind w:left="487" w:right="534"/>
        <w:rPr>
          <w:lang w:val="en-AU"/>
        </w:rPr>
      </w:pPr>
      <w:r w:rsidRPr="00FC6301">
        <w:rPr>
          <w:lang w:val="en-AU"/>
        </w:rPr>
        <w:t>ATAGI notes that coverage with the first booster and 4</w:t>
      </w:r>
      <w:r w:rsidRPr="00FC6301">
        <w:rPr>
          <w:position w:val="10"/>
          <w:sz w:val="21"/>
          <w:lang w:val="en-AU"/>
        </w:rPr>
        <w:t xml:space="preserve">th </w:t>
      </w:r>
      <w:r w:rsidRPr="00FC6301">
        <w:rPr>
          <w:lang w:val="en-AU"/>
        </w:rPr>
        <w:t>doses of COVID-19 vaccine in those people who are already eligible is suboptimal, and emphasises the importance of rapidly increasing vaccine uptake, particularly in older adults and older adults with complex medical needs. Adults aged 65 years or older who have not yet</w:t>
      </w:r>
      <w:r w:rsidRPr="00FC6301">
        <w:rPr>
          <w:spacing w:val="-5"/>
          <w:lang w:val="en-AU"/>
        </w:rPr>
        <w:t xml:space="preserve"> </w:t>
      </w:r>
      <w:r w:rsidRPr="00FC6301">
        <w:rPr>
          <w:lang w:val="en-AU"/>
        </w:rPr>
        <w:t>received</w:t>
      </w:r>
      <w:r w:rsidRPr="00FC6301">
        <w:rPr>
          <w:spacing w:val="-5"/>
          <w:lang w:val="en-AU"/>
        </w:rPr>
        <w:t xml:space="preserve"> </w:t>
      </w:r>
      <w:r w:rsidRPr="00FC6301">
        <w:rPr>
          <w:lang w:val="en-AU"/>
        </w:rPr>
        <w:t>a</w:t>
      </w:r>
      <w:r w:rsidRPr="00FC6301">
        <w:rPr>
          <w:spacing w:val="-5"/>
          <w:lang w:val="en-AU"/>
        </w:rPr>
        <w:t xml:space="preserve"> </w:t>
      </w:r>
      <w:hyperlink r:id="rId1350">
        <w:r w:rsidRPr="00FC6301">
          <w:rPr>
            <w:u w:val="single"/>
            <w:lang w:val="en-AU"/>
          </w:rPr>
          <w:t>winter</w:t>
        </w:r>
        <w:r w:rsidRPr="00FC6301">
          <w:rPr>
            <w:spacing w:val="-5"/>
            <w:u w:val="single"/>
            <w:lang w:val="en-AU"/>
          </w:rPr>
          <w:t xml:space="preserve"> </w:t>
        </w:r>
        <w:r w:rsidRPr="00FC6301">
          <w:rPr>
            <w:u w:val="single"/>
            <w:lang w:val="en-AU"/>
          </w:rPr>
          <w:t>dose</w:t>
        </w:r>
      </w:hyperlink>
      <w:r w:rsidRPr="00FC6301">
        <w:rPr>
          <w:spacing w:val="-5"/>
          <w:lang w:val="en-AU"/>
        </w:rPr>
        <w:t xml:space="preserve"> </w:t>
      </w:r>
      <w:r w:rsidRPr="00FC6301">
        <w:rPr>
          <w:lang w:val="en-AU"/>
        </w:rPr>
        <w:t>of</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should</w:t>
      </w:r>
      <w:r w:rsidRPr="00FC6301">
        <w:rPr>
          <w:spacing w:val="-5"/>
          <w:lang w:val="en-AU"/>
        </w:rPr>
        <w:t xml:space="preserve"> </w:t>
      </w:r>
      <w:r w:rsidRPr="00FC6301">
        <w:rPr>
          <w:lang w:val="en-AU"/>
        </w:rPr>
        <w:t>get</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soon as possible.</w:t>
      </w:r>
    </w:p>
    <w:p w14:paraId="7A0D8721" w14:textId="77777777" w:rsidR="00B46F34" w:rsidRPr="00FC6301" w:rsidRDefault="004310F6">
      <w:pPr>
        <w:pStyle w:val="BodyText"/>
        <w:spacing w:line="271" w:lineRule="auto"/>
        <w:ind w:left="487" w:right="641"/>
        <w:rPr>
          <w:lang w:val="en-AU"/>
        </w:rPr>
      </w:pPr>
      <w:r w:rsidRPr="00FC6301">
        <w:rPr>
          <w:lang w:val="en-AU"/>
        </w:rPr>
        <w:t>Reaching</w:t>
      </w:r>
      <w:r w:rsidRPr="00FC6301">
        <w:rPr>
          <w:spacing w:val="-6"/>
          <w:lang w:val="en-AU"/>
        </w:rPr>
        <w:t xml:space="preserve"> </w:t>
      </w:r>
      <w:r w:rsidRPr="00FC6301">
        <w:rPr>
          <w:lang w:val="en-AU"/>
        </w:rPr>
        <w:t>a</w:t>
      </w:r>
      <w:r w:rsidRPr="00FC6301">
        <w:rPr>
          <w:spacing w:val="-6"/>
          <w:lang w:val="en-AU"/>
        </w:rPr>
        <w:t xml:space="preserve"> </w:t>
      </w:r>
      <w:r w:rsidRPr="00FC6301">
        <w:rPr>
          <w:lang w:val="en-AU"/>
        </w:rPr>
        <w:t>higher</w:t>
      </w:r>
      <w:r w:rsidRPr="00FC6301">
        <w:rPr>
          <w:spacing w:val="-6"/>
          <w:lang w:val="en-AU"/>
        </w:rPr>
        <w:t xml:space="preserve"> </w:t>
      </w:r>
      <w:r w:rsidRPr="00FC6301">
        <w:rPr>
          <w:lang w:val="en-AU"/>
        </w:rPr>
        <w:t>level</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coverage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winter</w:t>
      </w:r>
      <w:r w:rsidRPr="00FC6301">
        <w:rPr>
          <w:spacing w:val="-6"/>
          <w:lang w:val="en-AU"/>
        </w:rPr>
        <w:t xml:space="preserve"> </w:t>
      </w:r>
      <w:r w:rsidRPr="00FC6301">
        <w:rPr>
          <w:lang w:val="en-AU"/>
        </w:rPr>
        <w:t>booster dose</w:t>
      </w:r>
      <w:r w:rsidRPr="00FC6301">
        <w:rPr>
          <w:spacing w:val="-2"/>
          <w:lang w:val="en-AU"/>
        </w:rPr>
        <w:t xml:space="preserve"> </w:t>
      </w:r>
      <w:r w:rsidRPr="00FC6301">
        <w:rPr>
          <w:lang w:val="en-AU"/>
        </w:rPr>
        <w:t>in</w:t>
      </w:r>
      <w:r w:rsidRPr="00FC6301">
        <w:rPr>
          <w:spacing w:val="-2"/>
          <w:lang w:val="en-AU"/>
        </w:rPr>
        <w:t xml:space="preserve"> </w:t>
      </w:r>
      <w:r w:rsidRPr="00FC6301">
        <w:rPr>
          <w:lang w:val="en-AU"/>
        </w:rPr>
        <w:t>older</w:t>
      </w:r>
      <w:r w:rsidRPr="00FC6301">
        <w:rPr>
          <w:spacing w:val="-2"/>
          <w:lang w:val="en-AU"/>
        </w:rPr>
        <w:t xml:space="preserve"> </w:t>
      </w:r>
      <w:r w:rsidRPr="00FC6301">
        <w:rPr>
          <w:lang w:val="en-AU"/>
        </w:rPr>
        <w:t>adults,</w:t>
      </w:r>
      <w:r w:rsidRPr="00FC6301">
        <w:rPr>
          <w:spacing w:val="-2"/>
          <w:lang w:val="en-AU"/>
        </w:rPr>
        <w:t xml:space="preserve"> </w:t>
      </w:r>
      <w:r w:rsidRPr="00FC6301">
        <w:rPr>
          <w:lang w:val="en-AU"/>
        </w:rPr>
        <w:t>including</w:t>
      </w:r>
      <w:r w:rsidRPr="00FC6301">
        <w:rPr>
          <w:spacing w:val="-2"/>
          <w:lang w:val="en-AU"/>
        </w:rPr>
        <w:t xml:space="preserve"> </w:t>
      </w:r>
      <w:r w:rsidRPr="00FC6301">
        <w:rPr>
          <w:lang w:val="en-AU"/>
        </w:rPr>
        <w:t>those</w:t>
      </w:r>
      <w:r w:rsidRPr="00FC6301">
        <w:rPr>
          <w:spacing w:val="-2"/>
          <w:lang w:val="en-AU"/>
        </w:rPr>
        <w:t xml:space="preserve"> </w:t>
      </w:r>
      <w:r w:rsidRPr="00FC6301">
        <w:rPr>
          <w:lang w:val="en-AU"/>
        </w:rPr>
        <w:t>aged</w:t>
      </w:r>
      <w:r w:rsidRPr="00FC6301">
        <w:rPr>
          <w:spacing w:val="-2"/>
          <w:lang w:val="en-AU"/>
        </w:rPr>
        <w:t xml:space="preserve"> </w:t>
      </w:r>
      <w:r w:rsidRPr="00FC6301">
        <w:rPr>
          <w:lang w:val="en-AU"/>
        </w:rPr>
        <w:t>50</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64</w:t>
      </w:r>
      <w:r w:rsidRPr="00FC6301">
        <w:rPr>
          <w:spacing w:val="-2"/>
          <w:lang w:val="en-AU"/>
        </w:rPr>
        <w:t xml:space="preserve"> </w:t>
      </w:r>
      <w:r w:rsidRPr="00FC6301">
        <w:rPr>
          <w:lang w:val="en-AU"/>
        </w:rPr>
        <w:t>years,</w:t>
      </w:r>
      <w:r w:rsidRPr="00FC6301">
        <w:rPr>
          <w:spacing w:val="-2"/>
          <w:lang w:val="en-AU"/>
        </w:rPr>
        <w:t xml:space="preserve"> </w:t>
      </w:r>
      <w:r w:rsidRPr="00FC6301">
        <w:rPr>
          <w:lang w:val="en-AU"/>
        </w:rPr>
        <w:t>is</w:t>
      </w:r>
      <w:r w:rsidRPr="00FC6301">
        <w:rPr>
          <w:spacing w:val="-2"/>
          <w:lang w:val="en-AU"/>
        </w:rPr>
        <w:t xml:space="preserve"> </w:t>
      </w:r>
      <w:r w:rsidRPr="00FC6301">
        <w:rPr>
          <w:lang w:val="en-AU"/>
        </w:rPr>
        <w:t>likely</w:t>
      </w:r>
      <w:r w:rsidRPr="00FC6301">
        <w:rPr>
          <w:spacing w:val="-2"/>
          <w:lang w:val="en-AU"/>
        </w:rPr>
        <w:t xml:space="preserve"> </w:t>
      </w:r>
      <w:r w:rsidRPr="00FC6301">
        <w:rPr>
          <w:lang w:val="en-AU"/>
        </w:rPr>
        <w:t>to reduce the number of COVID-19 related hospitalisations over the coming months.</w:t>
      </w:r>
    </w:p>
    <w:p w14:paraId="656BB23B" w14:textId="52574C0E" w:rsidR="008344FB" w:rsidRPr="00FC6301" w:rsidRDefault="004310F6">
      <w:pPr>
        <w:pStyle w:val="BodyText"/>
        <w:spacing w:before="1" w:line="271" w:lineRule="auto"/>
        <w:ind w:left="487" w:right="641"/>
        <w:rPr>
          <w:lang w:val="en-AU"/>
        </w:rPr>
      </w:pPr>
      <w:r w:rsidRPr="00FC6301">
        <w:rPr>
          <w:lang w:val="en-AU"/>
        </w:rPr>
        <w:t>ATAGI advises that other public health and social measures will have the greatest impact against the surge in infections. This may include increased</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masks,</w:t>
      </w:r>
      <w:r w:rsidRPr="00FC6301">
        <w:rPr>
          <w:spacing w:val="-4"/>
          <w:lang w:val="en-AU"/>
        </w:rPr>
        <w:t xml:space="preserve"> </w:t>
      </w:r>
      <w:r w:rsidRPr="00FC6301">
        <w:rPr>
          <w:lang w:val="en-AU"/>
        </w:rPr>
        <w:t>working</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home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increasing</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use</w:t>
      </w:r>
      <w:r w:rsidRPr="00FC6301">
        <w:rPr>
          <w:spacing w:val="-4"/>
          <w:lang w:val="en-AU"/>
        </w:rPr>
        <w:t xml:space="preserve"> </w:t>
      </w:r>
      <w:r w:rsidRPr="00FC6301">
        <w:rPr>
          <w:lang w:val="en-AU"/>
        </w:rPr>
        <w:t>of</w:t>
      </w:r>
    </w:p>
    <w:p w14:paraId="656BB23C"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52A59A8" w14:textId="77777777" w:rsidR="00B46F34" w:rsidRPr="00FC6301" w:rsidRDefault="004310F6">
      <w:pPr>
        <w:pStyle w:val="BodyText"/>
        <w:spacing w:before="97" w:line="271" w:lineRule="auto"/>
        <w:ind w:left="487" w:right="641"/>
        <w:rPr>
          <w:lang w:val="en-AU"/>
        </w:rPr>
      </w:pPr>
      <w:r w:rsidRPr="00FC6301">
        <w:rPr>
          <w:lang w:val="en-AU"/>
        </w:rPr>
        <w:lastRenderedPageBreak/>
        <w:t>antiviral</w:t>
      </w:r>
      <w:r w:rsidRPr="00FC6301">
        <w:rPr>
          <w:spacing w:val="-7"/>
          <w:lang w:val="en-AU"/>
        </w:rPr>
        <w:t xml:space="preserve"> </w:t>
      </w:r>
      <w:r w:rsidRPr="00FC6301">
        <w:rPr>
          <w:lang w:val="en-AU"/>
        </w:rPr>
        <w:t>treatment</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people</w:t>
      </w:r>
      <w:r w:rsidRPr="00FC6301">
        <w:rPr>
          <w:spacing w:val="-7"/>
          <w:lang w:val="en-AU"/>
        </w:rPr>
        <w:t xml:space="preserve"> </w:t>
      </w:r>
      <w:r w:rsidRPr="00FC6301">
        <w:rPr>
          <w:lang w:val="en-AU"/>
        </w:rPr>
        <w:t>diagnosed</w:t>
      </w:r>
      <w:r w:rsidRPr="00FC6301">
        <w:rPr>
          <w:spacing w:val="-7"/>
          <w:lang w:val="en-AU"/>
        </w:rPr>
        <w:t xml:space="preserve"> </w:t>
      </w:r>
      <w:r w:rsidRPr="00FC6301">
        <w:rPr>
          <w:lang w:val="en-AU"/>
        </w:rPr>
        <w:t>with</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including</w:t>
      </w:r>
      <w:r w:rsidRPr="00FC6301">
        <w:rPr>
          <w:spacing w:val="-7"/>
          <w:lang w:val="en-AU"/>
        </w:rPr>
        <w:t xml:space="preserve"> </w:t>
      </w:r>
      <w:r w:rsidRPr="00FC6301">
        <w:rPr>
          <w:lang w:val="en-AU"/>
        </w:rPr>
        <w:t>in people aged 50 years and above.</w:t>
      </w:r>
    </w:p>
    <w:p w14:paraId="656BB240" w14:textId="5EB948CA" w:rsidR="008344FB" w:rsidRPr="00FC6301" w:rsidRDefault="004310F6">
      <w:pPr>
        <w:pStyle w:val="Heading2"/>
        <w:spacing w:line="225" w:lineRule="auto"/>
        <w:rPr>
          <w:lang w:val="en-AU"/>
        </w:rPr>
      </w:pPr>
      <w:r w:rsidRPr="00FC6301">
        <w:rPr>
          <w:lang w:val="en-AU"/>
        </w:rPr>
        <w:t>Reduction in interval between recent</w:t>
      </w:r>
      <w:r w:rsidRPr="00FC6301">
        <w:rPr>
          <w:spacing w:val="-13"/>
          <w:lang w:val="en-AU"/>
        </w:rPr>
        <w:t xml:space="preserve"> </w:t>
      </w:r>
      <w:r w:rsidRPr="00FC6301">
        <w:rPr>
          <w:lang w:val="en-AU"/>
        </w:rPr>
        <w:t>SARS-CoV-2</w:t>
      </w:r>
      <w:r w:rsidRPr="00FC6301">
        <w:rPr>
          <w:spacing w:val="-13"/>
          <w:lang w:val="en-AU"/>
        </w:rPr>
        <w:t xml:space="preserve"> </w:t>
      </w:r>
      <w:r w:rsidRPr="00FC6301">
        <w:rPr>
          <w:lang w:val="en-AU"/>
        </w:rPr>
        <w:t>infection</w:t>
      </w:r>
      <w:r w:rsidRPr="00FC6301">
        <w:rPr>
          <w:spacing w:val="-13"/>
          <w:lang w:val="en-AU"/>
        </w:rPr>
        <w:t xml:space="preserve"> </w:t>
      </w:r>
      <w:r w:rsidRPr="00FC6301">
        <w:rPr>
          <w:lang w:val="en-AU"/>
        </w:rPr>
        <w:t>and booster dose</w:t>
      </w:r>
    </w:p>
    <w:p w14:paraId="1BDD0722" w14:textId="77777777" w:rsidR="00B46F34" w:rsidRPr="00FC6301" w:rsidRDefault="004310F6">
      <w:pPr>
        <w:pStyle w:val="BodyText"/>
        <w:spacing w:before="295" w:line="271" w:lineRule="auto"/>
        <w:ind w:left="487" w:right="878"/>
        <w:rPr>
          <w:lang w:val="en-AU"/>
        </w:rPr>
      </w:pPr>
      <w:r w:rsidRPr="00FC6301">
        <w:rPr>
          <w:lang w:val="en-AU"/>
        </w:rPr>
        <w:t>ATAGI recommends the 4</w:t>
      </w:r>
      <w:r w:rsidRPr="00FC6301">
        <w:rPr>
          <w:position w:val="10"/>
          <w:sz w:val="21"/>
          <w:lang w:val="en-AU"/>
        </w:rPr>
        <w:t xml:space="preserve">th </w:t>
      </w:r>
      <w:r w:rsidRPr="00FC6301">
        <w:rPr>
          <w:lang w:val="en-AU"/>
        </w:rPr>
        <w:t>dose be given 3 months after the first booster</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3</w:t>
      </w:r>
      <w:r w:rsidRPr="00FC6301">
        <w:rPr>
          <w:spacing w:val="-5"/>
          <w:lang w:val="en-AU"/>
        </w:rPr>
        <w:t xml:space="preserve"> </w:t>
      </w:r>
      <w:r w:rsidRPr="00FC6301">
        <w:rPr>
          <w:lang w:val="en-AU"/>
        </w:rPr>
        <w:t>months</w:t>
      </w:r>
      <w:r w:rsidRPr="00FC6301">
        <w:rPr>
          <w:spacing w:val="-5"/>
          <w:lang w:val="en-AU"/>
        </w:rPr>
        <w:t xml:space="preserve"> </w:t>
      </w:r>
      <w:r w:rsidRPr="00FC6301">
        <w:rPr>
          <w:lang w:val="en-AU"/>
        </w:rPr>
        <w:t>after</w:t>
      </w:r>
      <w:r w:rsidRPr="00FC6301">
        <w:rPr>
          <w:spacing w:val="-5"/>
          <w:lang w:val="en-AU"/>
        </w:rPr>
        <w:t xml:space="preserve"> </w:t>
      </w:r>
      <w:r w:rsidRPr="00FC6301">
        <w:rPr>
          <w:lang w:val="en-AU"/>
        </w:rPr>
        <w:t>a</w:t>
      </w:r>
      <w:r w:rsidRPr="00FC6301">
        <w:rPr>
          <w:spacing w:val="-5"/>
          <w:lang w:val="en-AU"/>
        </w:rPr>
        <w:t xml:space="preserve"> </w:t>
      </w:r>
      <w:r w:rsidRPr="00FC6301">
        <w:rPr>
          <w:lang w:val="en-AU"/>
        </w:rPr>
        <w:t>recent</w:t>
      </w:r>
      <w:r w:rsidRPr="00FC6301">
        <w:rPr>
          <w:spacing w:val="-5"/>
          <w:lang w:val="en-AU"/>
        </w:rPr>
        <w:t xml:space="preserve"> </w:t>
      </w:r>
      <w:r w:rsidRPr="00FC6301">
        <w:rPr>
          <w:lang w:val="en-AU"/>
        </w:rPr>
        <w:t>SARS- CoV-2 infection, whichever is the most recent.</w:t>
      </w:r>
    </w:p>
    <w:p w14:paraId="57631E0E" w14:textId="77777777" w:rsidR="00B46F34" w:rsidRPr="00FC6301" w:rsidRDefault="004310F6">
      <w:pPr>
        <w:pStyle w:val="BodyText"/>
        <w:spacing w:before="1" w:line="271" w:lineRule="auto"/>
        <w:ind w:left="487" w:right="690"/>
        <w:jc w:val="both"/>
        <w:rPr>
          <w:lang w:val="en-AU"/>
        </w:rPr>
      </w:pPr>
      <w:r w:rsidRPr="00FC6301">
        <w:rPr>
          <w:lang w:val="en-AU"/>
        </w:rPr>
        <w:t>This</w:t>
      </w:r>
      <w:r w:rsidRPr="00FC6301">
        <w:rPr>
          <w:spacing w:val="-4"/>
          <w:lang w:val="en-AU"/>
        </w:rPr>
        <w:t xml:space="preserve"> </w:t>
      </w:r>
      <w:r w:rsidRPr="00FC6301">
        <w:rPr>
          <w:lang w:val="en-AU"/>
        </w:rPr>
        <w:t>interval</w:t>
      </w:r>
      <w:r w:rsidRPr="00FC6301">
        <w:rPr>
          <w:spacing w:val="-4"/>
          <w:lang w:val="en-AU"/>
        </w:rPr>
        <w:t xml:space="preserve"> </w:t>
      </w:r>
      <w:r w:rsidRPr="00FC6301">
        <w:rPr>
          <w:lang w:val="en-AU"/>
        </w:rPr>
        <w:t>has</w:t>
      </w:r>
      <w:r w:rsidRPr="00FC6301">
        <w:rPr>
          <w:spacing w:val="-4"/>
          <w:lang w:val="en-AU"/>
        </w:rPr>
        <w:t xml:space="preserve"> </w:t>
      </w:r>
      <w:r w:rsidRPr="00FC6301">
        <w:rPr>
          <w:lang w:val="en-AU"/>
        </w:rPr>
        <w:t>been</w:t>
      </w:r>
      <w:r w:rsidRPr="00FC6301">
        <w:rPr>
          <w:spacing w:val="-4"/>
          <w:lang w:val="en-AU"/>
        </w:rPr>
        <w:t xml:space="preserve"> </w:t>
      </w:r>
      <w:r w:rsidRPr="00FC6301">
        <w:rPr>
          <w:lang w:val="en-AU"/>
        </w:rPr>
        <w:t>reduced</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4</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3</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 xml:space="preserve">provide earlier protection from the additional vaccine over the coming winter </w:t>
      </w:r>
      <w:r w:rsidRPr="00FC6301">
        <w:rPr>
          <w:spacing w:val="-2"/>
          <w:lang w:val="en-AU"/>
        </w:rPr>
        <w:t>months.</w:t>
      </w:r>
    </w:p>
    <w:p w14:paraId="28174E72" w14:textId="77777777" w:rsidR="00B46F34" w:rsidRPr="00FC6301" w:rsidRDefault="004310F6">
      <w:pPr>
        <w:pStyle w:val="BodyText"/>
        <w:spacing w:line="271" w:lineRule="auto"/>
        <w:ind w:left="487" w:right="515"/>
        <w:rPr>
          <w:lang w:val="en-AU"/>
        </w:rPr>
      </w:pPr>
      <w:r w:rsidRPr="00FC6301">
        <w:rPr>
          <w:lang w:val="en-AU"/>
        </w:rPr>
        <w:t>ATAGI also recommends everyone in Australia over the age of 6 months should receive an influenza vaccination. Influenza vaccinations 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given</w:t>
      </w:r>
      <w:r w:rsidRPr="00FC6301">
        <w:rPr>
          <w:spacing w:val="-4"/>
          <w:lang w:val="en-AU"/>
        </w:rPr>
        <w:t xml:space="preserve"> </w:t>
      </w:r>
      <w:r w:rsidRPr="00FC6301">
        <w:rPr>
          <w:lang w:val="en-AU"/>
        </w:rPr>
        <w:t>at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same</w:t>
      </w:r>
      <w:r w:rsidRPr="00FC6301">
        <w:rPr>
          <w:spacing w:val="-4"/>
          <w:lang w:val="en-AU"/>
        </w:rPr>
        <w:t xml:space="preserve"> </w:t>
      </w:r>
      <w:r w:rsidRPr="00FC6301">
        <w:rPr>
          <w:lang w:val="en-AU"/>
        </w:rPr>
        <w:t>time</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COVID-19</w:t>
      </w:r>
      <w:r w:rsidRPr="00FC6301">
        <w:rPr>
          <w:spacing w:val="-4"/>
          <w:lang w:val="en-AU"/>
        </w:rPr>
        <w:t xml:space="preserve"> </w:t>
      </w:r>
      <w:r w:rsidRPr="00FC6301">
        <w:rPr>
          <w:lang w:val="en-AU"/>
        </w:rPr>
        <w:t>vaccines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should</w:t>
      </w:r>
      <w:r w:rsidRPr="00FC6301">
        <w:rPr>
          <w:spacing w:val="-4"/>
          <w:lang w:val="en-AU"/>
        </w:rPr>
        <w:t xml:space="preserve"> </w:t>
      </w:r>
      <w:r w:rsidRPr="00FC6301">
        <w:rPr>
          <w:lang w:val="en-AU"/>
        </w:rPr>
        <w:t>not</w:t>
      </w:r>
      <w:r w:rsidRPr="00FC6301">
        <w:rPr>
          <w:spacing w:val="-4"/>
          <w:lang w:val="en-AU"/>
        </w:rPr>
        <w:t xml:space="preserve"> </w:t>
      </w:r>
      <w:r w:rsidRPr="00FC6301">
        <w:rPr>
          <w:lang w:val="en-AU"/>
        </w:rPr>
        <w:t xml:space="preserve">be </w:t>
      </w:r>
      <w:r w:rsidRPr="00FC6301">
        <w:rPr>
          <w:spacing w:val="-2"/>
          <w:lang w:val="en-AU"/>
        </w:rPr>
        <w:t>delayed.</w:t>
      </w:r>
    </w:p>
    <w:p w14:paraId="396009D0" w14:textId="77777777" w:rsidR="00B46F34" w:rsidRPr="00FC6301" w:rsidRDefault="004310F6">
      <w:pPr>
        <w:pStyle w:val="BodyText"/>
        <w:spacing w:line="271" w:lineRule="auto"/>
        <w:ind w:left="487" w:right="505"/>
        <w:rPr>
          <w:lang w:val="en-AU"/>
        </w:rPr>
      </w:pPr>
      <w:r w:rsidRPr="00FC6301">
        <w:rPr>
          <w:lang w:val="en-AU"/>
        </w:rPr>
        <w:t>ATAGI will continue to monitor disease modelling and the epidemiology of COVID-19 and may recommend wider vaccination to combat</w:t>
      </w:r>
      <w:r w:rsidRPr="00FC6301">
        <w:rPr>
          <w:spacing w:val="-4"/>
          <w:lang w:val="en-AU"/>
        </w:rPr>
        <w:t xml:space="preserve"> </w:t>
      </w:r>
      <w:r w:rsidRPr="00FC6301">
        <w:rPr>
          <w:lang w:val="en-AU"/>
        </w:rPr>
        <w:t>rapid</w:t>
      </w:r>
      <w:r w:rsidRPr="00FC6301">
        <w:rPr>
          <w:spacing w:val="-4"/>
          <w:lang w:val="en-AU"/>
        </w:rPr>
        <w:t xml:space="preserve"> </w:t>
      </w:r>
      <w:r w:rsidRPr="00FC6301">
        <w:rPr>
          <w:lang w:val="en-AU"/>
        </w:rPr>
        <w:t>increases</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transmission</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future</w:t>
      </w:r>
      <w:r w:rsidRPr="00FC6301">
        <w:rPr>
          <w:spacing w:val="-4"/>
          <w:lang w:val="en-AU"/>
        </w:rPr>
        <w:t xml:space="preserve"> </w:t>
      </w:r>
      <w:r w:rsidRPr="00FC6301">
        <w:rPr>
          <w:lang w:val="en-AU"/>
        </w:rPr>
        <w:t>if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need </w:t>
      </w:r>
      <w:r w:rsidRPr="00FC6301">
        <w:rPr>
          <w:spacing w:val="-2"/>
          <w:lang w:val="en-AU"/>
        </w:rPr>
        <w:t>arises.</w:t>
      </w:r>
    </w:p>
    <w:p w14:paraId="656BB24A" w14:textId="25D00BC3" w:rsidR="008344FB" w:rsidRPr="00FC6301" w:rsidRDefault="004310F6">
      <w:pPr>
        <w:pStyle w:val="Heading2"/>
        <w:spacing w:line="225" w:lineRule="auto"/>
        <w:ind w:right="641"/>
        <w:rPr>
          <w:lang w:val="en-AU"/>
        </w:rPr>
      </w:pPr>
      <w:r w:rsidRPr="00FC6301">
        <w:rPr>
          <w:lang w:val="en-AU"/>
        </w:rPr>
        <w:t>Ongoing review of adverse events</w:t>
      </w:r>
      <w:r w:rsidRPr="00FC6301">
        <w:rPr>
          <w:spacing w:val="-14"/>
          <w:lang w:val="en-AU"/>
        </w:rPr>
        <w:t xml:space="preserve"> </w:t>
      </w:r>
      <w:r w:rsidRPr="00FC6301">
        <w:rPr>
          <w:lang w:val="en-AU"/>
        </w:rPr>
        <w:t>and</w:t>
      </w:r>
      <w:r w:rsidRPr="00FC6301">
        <w:rPr>
          <w:spacing w:val="-14"/>
          <w:lang w:val="en-AU"/>
        </w:rPr>
        <w:t xml:space="preserve"> </w:t>
      </w:r>
      <w:r w:rsidRPr="00FC6301">
        <w:rPr>
          <w:lang w:val="en-AU"/>
        </w:rPr>
        <w:t>safety</w:t>
      </w:r>
      <w:r w:rsidRPr="00FC6301">
        <w:rPr>
          <w:spacing w:val="-14"/>
          <w:lang w:val="en-AU"/>
        </w:rPr>
        <w:t xml:space="preserve"> </w:t>
      </w:r>
      <w:r w:rsidRPr="00FC6301">
        <w:rPr>
          <w:lang w:val="en-AU"/>
        </w:rPr>
        <w:t>information</w:t>
      </w:r>
    </w:p>
    <w:p w14:paraId="30755205"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351">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24E" w14:textId="089AA9EB"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56BB24F" w14:textId="77777777" w:rsidR="008344FB" w:rsidRPr="00FC6301" w:rsidRDefault="004310F6">
      <w:pPr>
        <w:pStyle w:val="BodyText"/>
        <w:spacing w:before="356"/>
        <w:ind w:left="487"/>
        <w:jc w:val="both"/>
        <w:rPr>
          <w:lang w:val="en-AU"/>
        </w:rPr>
      </w:pPr>
      <w:r w:rsidRPr="00FC6301">
        <w:rPr>
          <w:lang w:val="en-AU"/>
        </w:rPr>
        <w:t xml:space="preserve">More information can be found in the following </w:t>
      </w:r>
      <w:r w:rsidRPr="00FC6301">
        <w:rPr>
          <w:spacing w:val="-2"/>
          <w:lang w:val="en-AU"/>
        </w:rPr>
        <w:t>resources:</w:t>
      </w:r>
    </w:p>
    <w:p w14:paraId="656BB250" w14:textId="77777777" w:rsidR="008344FB" w:rsidRPr="00FC6301" w:rsidRDefault="008344FB">
      <w:pPr>
        <w:jc w:val="both"/>
        <w:rPr>
          <w:lang w:val="en-AU"/>
        </w:rPr>
        <w:sectPr w:rsidR="008344FB" w:rsidRPr="00FC6301">
          <w:pgSz w:w="11900" w:h="16840"/>
          <w:pgMar w:top="460" w:right="1680" w:bottom="440" w:left="1680" w:header="269" w:footer="253" w:gutter="0"/>
          <w:cols w:space="720"/>
        </w:sectPr>
      </w:pPr>
    </w:p>
    <w:p w14:paraId="656BB251" w14:textId="77777777" w:rsidR="008344FB" w:rsidRPr="00FC6301" w:rsidRDefault="004310F6">
      <w:pPr>
        <w:pStyle w:val="BodyText"/>
        <w:spacing w:before="97" w:line="271" w:lineRule="auto"/>
        <w:ind w:left="1087" w:right="641"/>
        <w:rPr>
          <w:lang w:val="en-AU"/>
        </w:rPr>
      </w:pPr>
      <w:r w:rsidRPr="00FC6301">
        <w:rPr>
          <w:lang w:val="en-AU"/>
        </w:rPr>
        <w:lastRenderedPageBreak/>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40"/>
          <w:lang w:val="en-AU"/>
        </w:rPr>
        <w:t xml:space="preserve"> </w:t>
      </w:r>
      <w:hyperlink r:id="rId1352">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353">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354">
        <w:r w:rsidRPr="00FC6301">
          <w:rPr>
            <w:u w:val="single"/>
            <w:lang w:val="en-AU"/>
          </w:rPr>
          <w:t>Health and Aged Care</w:t>
        </w:r>
      </w:hyperlink>
    </w:p>
    <w:p w14:paraId="656BB252" w14:textId="77777777" w:rsidR="008344FB" w:rsidRPr="00FC6301" w:rsidRDefault="004310F6">
      <w:pPr>
        <w:pStyle w:val="BodyText"/>
        <w:spacing w:before="118"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355">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356">
        <w:r w:rsidRPr="00FC6301">
          <w:rPr>
            <w:u w:val="single"/>
            <w:lang w:val="en-AU"/>
          </w:rPr>
          <w:t>aged 12-15 years</w:t>
        </w:r>
      </w:hyperlink>
    </w:p>
    <w:p w14:paraId="656BB253" w14:textId="77777777" w:rsidR="008344FB" w:rsidRPr="00FC6301" w:rsidRDefault="004310F6">
      <w:pPr>
        <w:pStyle w:val="BodyText"/>
        <w:spacing w:before="118" w:line="271" w:lineRule="auto"/>
        <w:ind w:left="1087" w:right="884"/>
        <w:rPr>
          <w:lang w:val="en-AU"/>
        </w:rPr>
      </w:pPr>
      <w:r w:rsidRPr="00FC6301">
        <w:rPr>
          <w:lang w:val="en-AU"/>
        </w:rPr>
        <w:t xml:space="preserve">25 May 2022 – </w:t>
      </w:r>
      <w:hyperlink r:id="rId1357">
        <w:r w:rsidRPr="00FC6301">
          <w:rPr>
            <w:u w:val="single"/>
            <w:lang w:val="en-AU"/>
          </w:rPr>
          <w:t>expanded ATAGI recommendations on winter</w:t>
        </w:r>
      </w:hyperlink>
      <w:r w:rsidRPr="00FC6301">
        <w:rPr>
          <w:lang w:val="en-AU"/>
        </w:rPr>
        <w:t xml:space="preserve"> </w:t>
      </w:r>
      <w:hyperlink r:id="rId1358">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359">
        <w:r w:rsidRPr="00FC6301">
          <w:rPr>
            <w:spacing w:val="-2"/>
            <w:u w:val="single"/>
            <w:lang w:val="en-AU"/>
          </w:rPr>
          <w:t>COVID-19</w:t>
        </w:r>
      </w:hyperlink>
    </w:p>
    <w:p w14:paraId="656BB254" w14:textId="77777777" w:rsidR="008344FB" w:rsidRPr="00FC6301" w:rsidRDefault="004310F6">
      <w:pPr>
        <w:pStyle w:val="BodyText"/>
        <w:spacing w:before="118"/>
        <w:ind w:left="1087"/>
        <w:rPr>
          <w:lang w:val="en-AU"/>
        </w:rPr>
      </w:pPr>
      <w:r w:rsidRPr="00FC6301">
        <w:rPr>
          <w:lang w:val="en-AU"/>
        </w:rPr>
        <w:t xml:space="preserve">8 April 2022 – </w:t>
      </w:r>
      <w:hyperlink r:id="rId1360">
        <w:r w:rsidRPr="00FC6301">
          <w:rPr>
            <w:u w:val="single"/>
            <w:lang w:val="en-AU"/>
          </w:rPr>
          <w:t>on use of booster doses in adolescents aged 12-</w:t>
        </w:r>
        <w:r w:rsidRPr="00FC6301">
          <w:rPr>
            <w:spacing w:val="-5"/>
            <w:u w:val="single"/>
            <w:lang w:val="en-AU"/>
          </w:rPr>
          <w:t>15</w:t>
        </w:r>
      </w:hyperlink>
    </w:p>
    <w:p w14:paraId="229EE935" w14:textId="77777777" w:rsidR="00B46F34" w:rsidRPr="00FC6301" w:rsidRDefault="004310F6">
      <w:pPr>
        <w:pStyle w:val="BodyText"/>
        <w:spacing w:before="41"/>
        <w:ind w:left="1087"/>
        <w:rPr>
          <w:lang w:val="en-AU"/>
        </w:rPr>
      </w:pPr>
      <w:r w:rsidRPr="00FC6301">
        <w:rPr>
          <w:rFonts w:ascii="Times New Roman"/>
          <w:spacing w:val="-60"/>
          <w:u w:val="single"/>
          <w:lang w:val="en-AU"/>
        </w:rPr>
        <w:t xml:space="preserve"> </w:t>
      </w:r>
      <w:hyperlink r:id="rId1361">
        <w:r w:rsidRPr="00FC6301">
          <w:rPr>
            <w:lang w:val="en-AU"/>
          </w:rPr>
          <w:t>y</w:t>
        </w:r>
        <w:r w:rsidRPr="00FC6301">
          <w:rPr>
            <w:u w:val="single"/>
            <w:lang w:val="en-AU"/>
          </w:rPr>
          <w:t>ears</w:t>
        </w:r>
      </w:hyperlink>
    </w:p>
    <w:p w14:paraId="2CC7EDCD"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362">
        <w:r w:rsidRPr="00FC6301">
          <w:rPr>
            <w:u w:val="single"/>
            <w:lang w:val="en-AU"/>
          </w:rPr>
          <w:t>providers</w:t>
        </w:r>
      </w:hyperlink>
      <w:r w:rsidRPr="00FC6301">
        <w:rPr>
          <w:lang w:val="en-AU"/>
        </w:rPr>
        <w:t xml:space="preserve"> and </w:t>
      </w:r>
      <w:hyperlink r:id="rId1363">
        <w:r w:rsidRPr="00FC6301">
          <w:rPr>
            <w:u w:val="single"/>
            <w:lang w:val="en-AU"/>
          </w:rPr>
          <w:t>patients</w:t>
        </w:r>
      </w:hyperlink>
      <w:r w:rsidRPr="00FC6301">
        <w:rPr>
          <w:lang w:val="en-AU"/>
        </w:rPr>
        <w:t>.</w:t>
      </w:r>
    </w:p>
    <w:p w14:paraId="656BB25D"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0160BFFA" w14:textId="77777777" w:rsidR="00B46F34" w:rsidRPr="00FC6301" w:rsidRDefault="00B46F34">
      <w:pPr>
        <w:pStyle w:val="BodyText"/>
        <w:rPr>
          <w:lang w:val="en-AU"/>
        </w:rPr>
      </w:pPr>
    </w:p>
    <w:bookmarkStart w:id="57" w:name="56_13_July_2022"/>
    <w:bookmarkEnd w:id="57"/>
    <w:p w14:paraId="063B6A82"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364">
        <w:r w:rsidRPr="00FC6301">
          <w:rPr>
            <w:u w:val="single"/>
            <w:lang w:val="en-AU"/>
          </w:rPr>
          <w:t xml:space="preserve">News and </w:t>
        </w:r>
        <w:r w:rsidRPr="00FC6301">
          <w:rPr>
            <w:spacing w:val="-2"/>
            <w:u w:val="single"/>
            <w:lang w:val="en-AU"/>
          </w:rPr>
          <w:t>media</w:t>
        </w:r>
      </w:hyperlink>
    </w:p>
    <w:p w14:paraId="656BB265" w14:textId="63E5E97E"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13 July 2022</w:t>
      </w:r>
    </w:p>
    <w:p w14:paraId="4A631BF7"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13</w:t>
      </w:r>
      <w:r w:rsidRPr="00FC6301">
        <w:rPr>
          <w:spacing w:val="-6"/>
          <w:lang w:val="en-AU"/>
        </w:rPr>
        <w:t xml:space="preserve"> </w:t>
      </w:r>
      <w:r w:rsidRPr="00FC6301">
        <w:rPr>
          <w:lang w:val="en-AU"/>
        </w:rPr>
        <w:t>July</w:t>
      </w:r>
      <w:r w:rsidRPr="00FC6301">
        <w:rPr>
          <w:spacing w:val="-6"/>
          <w:lang w:val="en-AU"/>
        </w:rPr>
        <w:t xml:space="preserve"> </w:t>
      </w:r>
      <w:r w:rsidRPr="00FC6301">
        <w:rPr>
          <w:lang w:val="en-AU"/>
        </w:rPr>
        <w:t>2022</w:t>
      </w:r>
    </w:p>
    <w:p w14:paraId="656BB268" w14:textId="19B83201" w:rsidR="008344FB" w:rsidRPr="00FC6301" w:rsidRDefault="008344FB">
      <w:pPr>
        <w:rPr>
          <w:sz w:val="9"/>
          <w:lang w:val="en-AU"/>
        </w:rPr>
        <w:sectPr w:rsidR="008344FB" w:rsidRPr="00FC6301">
          <w:headerReference w:type="default" r:id="rId1365"/>
          <w:footerReference w:type="default" r:id="rId1366"/>
          <w:pgSz w:w="11900" w:h="16840"/>
          <w:pgMar w:top="460" w:right="1680" w:bottom="440" w:left="1680" w:header="269" w:footer="253" w:gutter="0"/>
          <w:pgNumType w:start="1"/>
          <w:cols w:space="720"/>
        </w:sectPr>
      </w:pPr>
    </w:p>
    <w:p w14:paraId="656BB269"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26A"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19 July 2022 General</w:t>
      </w:r>
      <w:r w:rsidRPr="00FC6301">
        <w:rPr>
          <w:spacing w:val="-17"/>
          <w:lang w:val="en-AU"/>
        </w:rPr>
        <w:t xml:space="preserve"> </w:t>
      </w:r>
      <w:r w:rsidRPr="00FC6301">
        <w:rPr>
          <w:lang w:val="en-AU"/>
        </w:rPr>
        <w:t>public</w:t>
      </w:r>
    </w:p>
    <w:p w14:paraId="656BB26B"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26C"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B26D"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24168D54" w14:textId="77777777" w:rsidR="00B46F34" w:rsidRPr="00FC6301" w:rsidRDefault="004310F6">
      <w:pPr>
        <w:pStyle w:val="BodyText"/>
        <w:spacing w:before="355" w:line="271" w:lineRule="auto"/>
        <w:ind w:left="487" w:right="641"/>
        <w:rPr>
          <w:lang w:val="en-AU"/>
        </w:rPr>
      </w:pPr>
      <w:r w:rsidRPr="00FC6301">
        <w:rPr>
          <w:lang w:val="en-AU"/>
        </w:rPr>
        <w:t>ATAGI</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not</w:t>
      </w:r>
      <w:r w:rsidRPr="00FC6301">
        <w:rPr>
          <w:spacing w:val="-10"/>
          <w:lang w:val="en-AU"/>
        </w:rPr>
        <w:t xml:space="preserve"> </w:t>
      </w:r>
      <w:r w:rsidRPr="00FC6301">
        <w:rPr>
          <w:lang w:val="en-AU"/>
        </w:rPr>
        <w:t>published</w:t>
      </w:r>
      <w:r w:rsidRPr="00FC6301">
        <w:rPr>
          <w:spacing w:val="-10"/>
          <w:lang w:val="en-AU"/>
        </w:rPr>
        <w:t xml:space="preserve"> </w:t>
      </w:r>
      <w:r w:rsidRPr="00FC6301">
        <w:rPr>
          <w:lang w:val="en-AU"/>
        </w:rPr>
        <w:t>any</w:t>
      </w:r>
      <w:r w:rsidRPr="00FC6301">
        <w:rPr>
          <w:spacing w:val="-10"/>
          <w:lang w:val="en-AU"/>
        </w:rPr>
        <w:t xml:space="preserve"> </w:t>
      </w:r>
      <w:r w:rsidRPr="00FC6301">
        <w:rPr>
          <w:lang w:val="en-AU"/>
        </w:rPr>
        <w:t>updated</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or</w:t>
      </w:r>
      <w:r w:rsidRPr="00FC6301">
        <w:rPr>
          <w:spacing w:val="-10"/>
          <w:lang w:val="en-AU"/>
        </w:rPr>
        <w:t xml:space="preserve"> </w:t>
      </w:r>
      <w:r w:rsidRPr="00FC6301">
        <w:rPr>
          <w:lang w:val="en-AU"/>
        </w:rPr>
        <w:t>recommendations since 7 July 2022.</w:t>
      </w:r>
    </w:p>
    <w:p w14:paraId="656BB271" w14:textId="4A7C780E"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1482A6D" w14:textId="77777777" w:rsidR="00B46F34" w:rsidRPr="00FC6301" w:rsidRDefault="004310F6">
      <w:pPr>
        <w:pStyle w:val="BodyText"/>
        <w:spacing w:before="355" w:line="271" w:lineRule="auto"/>
        <w:ind w:left="487" w:right="944"/>
        <w:rPr>
          <w:lang w:val="en-AU"/>
        </w:rPr>
      </w:pPr>
      <w:r w:rsidRPr="00FC6301">
        <w:rPr>
          <w:lang w:val="en-AU"/>
        </w:rPr>
        <w:t>On Wednesday 13 July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11</w:t>
      </w:r>
      <w:r w:rsidRPr="00FC6301">
        <w:rPr>
          <w:spacing w:val="-7"/>
          <w:lang w:val="en-AU"/>
        </w:rPr>
        <w:t xml:space="preserve"> </w:t>
      </w:r>
      <w:r w:rsidRPr="00FC6301">
        <w:rPr>
          <w:lang w:val="en-AU"/>
        </w:rPr>
        <w:t xml:space="preserve">July 2022, </w:t>
      </w:r>
      <w:hyperlink r:id="rId1367">
        <w:r w:rsidRPr="00FC6301">
          <w:rPr>
            <w:u w:val="single"/>
            <w:lang w:val="en-AU"/>
          </w:rPr>
          <w:t>over 60 million doses</w:t>
        </w:r>
      </w:hyperlink>
      <w:r w:rsidRPr="00FC6301">
        <w:rPr>
          <w:lang w:val="en-AU"/>
        </w:rPr>
        <w:t xml:space="preserve"> of COVID-19 vaccines have been administered in Australia.</w:t>
      </w:r>
    </w:p>
    <w:p w14:paraId="656BB275" w14:textId="6E0141DA" w:rsidR="008344FB" w:rsidRPr="00FC6301" w:rsidRDefault="004310F6">
      <w:pPr>
        <w:pStyle w:val="Heading2"/>
        <w:spacing w:line="225" w:lineRule="auto"/>
        <w:ind w:right="641"/>
        <w:rPr>
          <w:lang w:val="en-AU"/>
        </w:rPr>
      </w:pPr>
      <w:r w:rsidRPr="00FC6301">
        <w:rPr>
          <w:lang w:val="en-AU"/>
        </w:rPr>
        <w:t>Impact</w:t>
      </w:r>
      <w:r w:rsidRPr="00FC6301">
        <w:rPr>
          <w:spacing w:val="-21"/>
          <w:lang w:val="en-AU"/>
        </w:rPr>
        <w:t xml:space="preserve"> </w:t>
      </w:r>
      <w:r w:rsidRPr="00FC6301">
        <w:rPr>
          <w:lang w:val="en-AU"/>
        </w:rPr>
        <w:t>of</w:t>
      </w:r>
      <w:r w:rsidRPr="00FC6301">
        <w:rPr>
          <w:spacing w:val="-21"/>
          <w:lang w:val="en-AU"/>
        </w:rPr>
        <w:t xml:space="preserve"> </w:t>
      </w:r>
      <w:r w:rsidRPr="00FC6301">
        <w:rPr>
          <w:lang w:val="en-AU"/>
        </w:rPr>
        <w:t>COVID-19</w:t>
      </w:r>
      <w:r w:rsidRPr="00FC6301">
        <w:rPr>
          <w:spacing w:val="-21"/>
          <w:lang w:val="en-AU"/>
        </w:rPr>
        <w:t xml:space="preserve"> </w:t>
      </w:r>
      <w:r w:rsidRPr="00FC6301">
        <w:rPr>
          <w:lang w:val="en-AU"/>
        </w:rPr>
        <w:t xml:space="preserve">vaccination on children aged 6 months to 4 </w:t>
      </w:r>
      <w:r w:rsidRPr="00FC6301">
        <w:rPr>
          <w:spacing w:val="-2"/>
          <w:lang w:val="en-AU"/>
        </w:rPr>
        <w:t>years</w:t>
      </w:r>
    </w:p>
    <w:p w14:paraId="29630DE2" w14:textId="77777777" w:rsidR="00B46F34" w:rsidRPr="00FC6301" w:rsidRDefault="004310F6">
      <w:pPr>
        <w:pStyle w:val="BodyText"/>
        <w:spacing w:before="362" w:line="271" w:lineRule="auto"/>
        <w:ind w:left="487" w:right="495"/>
        <w:rPr>
          <w:lang w:val="en-AU"/>
        </w:rPr>
      </w:pPr>
      <w:r w:rsidRPr="00FC6301">
        <w:rPr>
          <w:lang w:val="en-AU"/>
        </w:rPr>
        <w:t>ATAGI have continued reviewing data on the impact of COVID-19 vaccination</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children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6</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4</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burden of disease in this age group in both Australian and international </w:t>
      </w:r>
      <w:r w:rsidRPr="00FC6301">
        <w:rPr>
          <w:spacing w:val="-2"/>
          <w:lang w:val="en-AU"/>
        </w:rPr>
        <w:t>contexts.</w:t>
      </w:r>
    </w:p>
    <w:p w14:paraId="23ACFF68" w14:textId="77777777" w:rsidR="00B46F34" w:rsidRPr="00FC6301" w:rsidRDefault="004310F6">
      <w:pPr>
        <w:pStyle w:val="BodyText"/>
        <w:spacing w:line="271" w:lineRule="auto"/>
        <w:ind w:left="487" w:right="641"/>
        <w:rPr>
          <w:lang w:val="en-AU"/>
        </w:rPr>
      </w:pPr>
      <w:r w:rsidRPr="00FC6301">
        <w:rPr>
          <w:lang w:val="en-AU"/>
        </w:rPr>
        <w:t>Currently,</w:t>
      </w:r>
      <w:r w:rsidRPr="00FC6301">
        <w:rPr>
          <w:spacing w:val="-5"/>
          <w:lang w:val="en-AU"/>
        </w:rPr>
        <w:t xml:space="preserve"> </w:t>
      </w:r>
      <w:r w:rsidRPr="00FC6301">
        <w:rPr>
          <w:lang w:val="en-AU"/>
        </w:rPr>
        <w:t>there</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no</w:t>
      </w:r>
      <w:r w:rsidRPr="00FC6301">
        <w:rPr>
          <w:spacing w:val="-5"/>
          <w:lang w:val="en-AU"/>
        </w:rPr>
        <w:t xml:space="preserve"> </w:t>
      </w:r>
      <w:r w:rsidRPr="00FC6301">
        <w:rPr>
          <w:lang w:val="en-AU"/>
        </w:rPr>
        <w:t>TGA-approved</w:t>
      </w:r>
      <w:r w:rsidRPr="00FC6301">
        <w:rPr>
          <w:spacing w:val="-5"/>
          <w:lang w:val="en-AU"/>
        </w:rPr>
        <w:t xml:space="preserve"> </w:t>
      </w:r>
      <w:r w:rsidRPr="00FC6301">
        <w:rPr>
          <w:lang w:val="en-AU"/>
        </w:rPr>
        <w:t>vaccines</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 xml:space="preserve">age </w:t>
      </w:r>
      <w:r w:rsidRPr="00FC6301">
        <w:rPr>
          <w:spacing w:val="-2"/>
          <w:lang w:val="en-AU"/>
        </w:rPr>
        <w:t>group.</w:t>
      </w:r>
    </w:p>
    <w:p w14:paraId="656BB27B" w14:textId="649E303A" w:rsidR="008344FB" w:rsidRPr="00FC6301" w:rsidRDefault="004310F6">
      <w:pPr>
        <w:pStyle w:val="Heading2"/>
        <w:spacing w:before="1" w:line="225" w:lineRule="auto"/>
        <w:ind w:right="2280"/>
        <w:rPr>
          <w:lang w:val="en-AU"/>
        </w:rPr>
      </w:pPr>
      <w:r w:rsidRPr="00FC6301">
        <w:rPr>
          <w:lang w:val="en-AU"/>
        </w:rPr>
        <w:t>Reinfection</w:t>
      </w:r>
      <w:r w:rsidRPr="00FC6301">
        <w:rPr>
          <w:spacing w:val="-19"/>
          <w:lang w:val="en-AU"/>
        </w:rPr>
        <w:t xml:space="preserve"> </w:t>
      </w:r>
      <w:r w:rsidRPr="00FC6301">
        <w:rPr>
          <w:lang w:val="en-AU"/>
        </w:rPr>
        <w:t>and</w:t>
      </w:r>
      <w:r w:rsidRPr="00FC6301">
        <w:rPr>
          <w:spacing w:val="-19"/>
          <w:lang w:val="en-AU"/>
        </w:rPr>
        <w:t xml:space="preserve"> </w:t>
      </w:r>
      <w:r w:rsidRPr="00FC6301">
        <w:rPr>
          <w:lang w:val="en-AU"/>
        </w:rPr>
        <w:t>timing</w:t>
      </w:r>
      <w:r w:rsidRPr="00FC6301">
        <w:rPr>
          <w:spacing w:val="-19"/>
          <w:lang w:val="en-AU"/>
        </w:rPr>
        <w:t xml:space="preserve"> </w:t>
      </w:r>
      <w:r w:rsidRPr="00FC6301">
        <w:rPr>
          <w:lang w:val="en-AU"/>
        </w:rPr>
        <w:t>of COVID-19 vaccine doses</w:t>
      </w:r>
    </w:p>
    <w:p w14:paraId="577BF697" w14:textId="77777777" w:rsidR="00B46F34" w:rsidRPr="00FC6301" w:rsidRDefault="004310F6">
      <w:pPr>
        <w:pStyle w:val="BodyText"/>
        <w:spacing w:before="362" w:line="271" w:lineRule="auto"/>
        <w:ind w:left="487" w:right="555"/>
        <w:rPr>
          <w:lang w:val="en-AU"/>
        </w:rPr>
      </w:pPr>
      <w:r w:rsidRPr="00FC6301">
        <w:rPr>
          <w:lang w:val="en-AU"/>
        </w:rPr>
        <w:t>ATAGI</w:t>
      </w:r>
      <w:r w:rsidRPr="00FC6301">
        <w:rPr>
          <w:spacing w:val="-7"/>
          <w:lang w:val="en-AU"/>
        </w:rPr>
        <w:t xml:space="preserve"> </w:t>
      </w:r>
      <w:r w:rsidRPr="00FC6301">
        <w:rPr>
          <w:lang w:val="en-AU"/>
        </w:rPr>
        <w:t>notes</w:t>
      </w:r>
      <w:r w:rsidRPr="00FC6301">
        <w:rPr>
          <w:spacing w:val="-7"/>
          <w:lang w:val="en-AU"/>
        </w:rPr>
        <w:t xml:space="preserve"> </w:t>
      </w:r>
      <w:r w:rsidRPr="00FC6301">
        <w:rPr>
          <w:lang w:val="en-AU"/>
        </w:rPr>
        <w:t>there</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now</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difference</w:t>
      </w:r>
      <w:r w:rsidRPr="00FC6301">
        <w:rPr>
          <w:spacing w:val="-7"/>
          <w:lang w:val="en-AU"/>
        </w:rPr>
        <w:t xml:space="preserve"> </w:t>
      </w:r>
      <w:r w:rsidRPr="00FC6301">
        <w:rPr>
          <w:lang w:val="en-AU"/>
        </w:rPr>
        <w:t>between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interval</w:t>
      </w:r>
      <w:r w:rsidRPr="00FC6301">
        <w:rPr>
          <w:spacing w:val="-7"/>
          <w:lang w:val="en-AU"/>
        </w:rPr>
        <w:t xml:space="preserve"> </w:t>
      </w:r>
      <w:r w:rsidRPr="00FC6301">
        <w:rPr>
          <w:lang w:val="en-AU"/>
        </w:rPr>
        <w:t>that</w:t>
      </w:r>
      <w:r w:rsidRPr="00FC6301">
        <w:rPr>
          <w:spacing w:val="-7"/>
          <w:lang w:val="en-AU"/>
        </w:rPr>
        <w:t xml:space="preserve"> </w:t>
      </w:r>
      <w:r w:rsidRPr="00FC6301">
        <w:rPr>
          <w:lang w:val="en-AU"/>
        </w:rPr>
        <w:t>defines re-infection (4 weeks) and the recommended minimum interval between</w:t>
      </w:r>
      <w:r w:rsidRPr="00FC6301">
        <w:rPr>
          <w:spacing w:val="-4"/>
          <w:lang w:val="en-AU"/>
        </w:rPr>
        <w:t xml:space="preserve"> </w:t>
      </w:r>
      <w:r w:rsidRPr="00FC6301">
        <w:rPr>
          <w:lang w:val="en-AU"/>
        </w:rPr>
        <w:t>infection</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subsequent</w:t>
      </w:r>
      <w:r w:rsidRPr="00FC6301">
        <w:rPr>
          <w:spacing w:val="-4"/>
          <w:lang w:val="en-AU"/>
        </w:rPr>
        <w:t xml:space="preserve"> </w:t>
      </w:r>
      <w:r w:rsidRPr="00FC6301">
        <w:rPr>
          <w:lang w:val="en-AU"/>
        </w:rPr>
        <w:t>vaccine</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(3</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per</w:t>
      </w:r>
      <w:r w:rsidRPr="00FC6301">
        <w:rPr>
          <w:spacing w:val="-4"/>
          <w:lang w:val="en-AU"/>
        </w:rPr>
        <w:t xml:space="preserve"> </w:t>
      </w:r>
      <w:r w:rsidRPr="00FC6301">
        <w:rPr>
          <w:lang w:val="en-AU"/>
        </w:rPr>
        <w:t xml:space="preserve">the </w:t>
      </w:r>
      <w:hyperlink r:id="rId1368" w:anchor="%3A~%3Atext%3DVaccination%20continues%20to%20be%20the%2C12%20weeks%20to%2028%20days">
        <w:r w:rsidRPr="00FC6301">
          <w:rPr>
            <w:u w:val="single"/>
            <w:lang w:val="en-AU"/>
          </w:rPr>
          <w:t>8 Jul</w:t>
        </w:r>
        <w:r w:rsidRPr="00FC6301">
          <w:rPr>
            <w:lang w:val="en-AU"/>
          </w:rPr>
          <w:t>y</w:t>
        </w:r>
        <w:r w:rsidRPr="00FC6301">
          <w:rPr>
            <w:spacing w:val="40"/>
            <w:u w:val="single"/>
            <w:lang w:val="en-AU"/>
          </w:rPr>
          <w:t xml:space="preserve"> </w:t>
        </w:r>
        <w:r w:rsidRPr="00FC6301">
          <w:rPr>
            <w:u w:val="single"/>
            <w:lang w:val="en-AU"/>
          </w:rPr>
          <w:t>2022 statement from the Australian Health Protection Principal</w:t>
        </w:r>
      </w:hyperlink>
      <w:r w:rsidRPr="00FC6301">
        <w:rPr>
          <w:lang w:val="en-AU"/>
        </w:rPr>
        <w:t xml:space="preserve"> </w:t>
      </w:r>
      <w:hyperlink r:id="rId1369" w:anchor="%3A~%3Atext%3DVaccination%20continues%20to%20be%20the%2C12%20weeks%20to%2028%20days">
        <w:r w:rsidRPr="00FC6301">
          <w:rPr>
            <w:u w:val="single"/>
            <w:lang w:val="en-AU"/>
          </w:rPr>
          <w:t>Committee</w:t>
        </w:r>
      </w:hyperlink>
      <w:r w:rsidRPr="00FC6301">
        <w:rPr>
          <w:lang w:val="en-AU"/>
        </w:rPr>
        <w:t xml:space="preserve"> (AHPPC).</w:t>
      </w:r>
    </w:p>
    <w:p w14:paraId="656BB27E" w14:textId="2D6A062F" w:rsidR="008344FB" w:rsidRPr="00FC6301" w:rsidRDefault="004310F6">
      <w:pPr>
        <w:pStyle w:val="BodyText"/>
        <w:spacing w:line="271" w:lineRule="auto"/>
        <w:ind w:left="487" w:right="641"/>
        <w:rPr>
          <w:lang w:val="en-AU"/>
        </w:rPr>
      </w:pPr>
      <w:r w:rsidRPr="00FC6301">
        <w:rPr>
          <w:lang w:val="en-AU"/>
        </w:rPr>
        <w:t>Evidence</w:t>
      </w:r>
      <w:r w:rsidRPr="00FC6301">
        <w:rPr>
          <w:spacing w:val="-5"/>
          <w:lang w:val="en-AU"/>
        </w:rPr>
        <w:t xml:space="preserve"> </w:t>
      </w:r>
      <w:r w:rsidRPr="00FC6301">
        <w:rPr>
          <w:lang w:val="en-AU"/>
        </w:rPr>
        <w:t>suggests</w:t>
      </w:r>
      <w:r w:rsidRPr="00FC6301">
        <w:rPr>
          <w:spacing w:val="-5"/>
          <w:lang w:val="en-AU"/>
        </w:rPr>
        <w:t xml:space="preserve"> </w:t>
      </w:r>
      <w:r w:rsidRPr="00FC6301">
        <w:rPr>
          <w:lang w:val="en-AU"/>
        </w:rPr>
        <w:t>that</w:t>
      </w:r>
      <w:r w:rsidRPr="00FC6301">
        <w:rPr>
          <w:spacing w:val="-5"/>
          <w:lang w:val="en-AU"/>
        </w:rPr>
        <w:t xml:space="preserve"> </w:t>
      </w:r>
      <w:r w:rsidRPr="00FC6301">
        <w:rPr>
          <w:lang w:val="en-AU"/>
        </w:rPr>
        <w:t>BA.4/5</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associated</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a</w:t>
      </w:r>
      <w:r w:rsidRPr="00FC6301">
        <w:rPr>
          <w:spacing w:val="-5"/>
          <w:lang w:val="en-AU"/>
        </w:rPr>
        <w:t xml:space="preserve"> </w:t>
      </w:r>
      <w:r w:rsidRPr="00FC6301">
        <w:rPr>
          <w:lang w:val="en-AU"/>
        </w:rPr>
        <w:t>higher</w:t>
      </w:r>
      <w:r w:rsidRPr="00FC6301">
        <w:rPr>
          <w:spacing w:val="-5"/>
          <w:lang w:val="en-AU"/>
        </w:rPr>
        <w:t xml:space="preserve"> </w:t>
      </w:r>
      <w:r w:rsidRPr="00FC6301">
        <w:rPr>
          <w:lang w:val="en-AU"/>
        </w:rPr>
        <w:t>re-infection rate compared to previous variants, and this is likely to be due to immune evasion.</w:t>
      </w:r>
    </w:p>
    <w:p w14:paraId="656BB27F"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71CA1AA4" w14:textId="77777777" w:rsidR="00B46F34" w:rsidRPr="00FC6301" w:rsidRDefault="004310F6">
      <w:pPr>
        <w:pStyle w:val="BodyText"/>
        <w:spacing w:before="97" w:line="271" w:lineRule="auto"/>
        <w:ind w:left="487" w:right="556"/>
        <w:rPr>
          <w:lang w:val="en-AU"/>
        </w:rPr>
      </w:pPr>
      <w:r w:rsidRPr="00FC6301">
        <w:rPr>
          <w:lang w:val="en-AU"/>
        </w:rPr>
        <w:lastRenderedPageBreak/>
        <w:t>However, there are few data on the additional protection provided by boosters if given soon after infection. Immunologically, a longer time interval between vaccines enhances the ‘booster response’ and subsequent clinical protection, particularly against severe COVID-19 disease. The COVID-19 vaccines have a modest, short duration of impact against infection and as the primary aim of the program is optimising protection from severe disease, a 3-month interval therefore remains optimal. There is also some evidence that vaccine doses given at a shorter interval may be associated with a higher rate of</w:t>
      </w:r>
      <w:r w:rsidRPr="00FC6301">
        <w:rPr>
          <w:spacing w:val="-4"/>
          <w:lang w:val="en-AU"/>
        </w:rPr>
        <w:t xml:space="preserve"> </w:t>
      </w:r>
      <w:r w:rsidRPr="00FC6301">
        <w:rPr>
          <w:lang w:val="en-AU"/>
        </w:rPr>
        <w:t>pericarditis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myocarditis,</w:t>
      </w:r>
      <w:r w:rsidRPr="00FC6301">
        <w:rPr>
          <w:spacing w:val="-4"/>
          <w:lang w:val="en-AU"/>
        </w:rPr>
        <w:t xml:space="preserve"> </w:t>
      </w:r>
      <w:r w:rsidRPr="00FC6301">
        <w:rPr>
          <w:lang w:val="en-AU"/>
        </w:rPr>
        <w:t>but</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relevance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for</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interval between infection and vaccination is not yet known. More information is available in the </w:t>
      </w:r>
      <w:hyperlink r:id="rId1370">
        <w:r w:rsidRPr="00FC6301">
          <w:rPr>
            <w:lang w:val="en-AU"/>
          </w:rPr>
          <w:t>g</w:t>
        </w:r>
        <w:r w:rsidRPr="00FC6301">
          <w:rPr>
            <w:u w:val="single"/>
            <w:lang w:val="en-AU"/>
          </w:rPr>
          <w:t>uidance on myocarditis and pericarditis following</w:t>
        </w:r>
      </w:hyperlink>
      <w:r w:rsidRPr="00FC6301">
        <w:rPr>
          <w:lang w:val="en-AU"/>
        </w:rPr>
        <w:t xml:space="preserve"> </w:t>
      </w:r>
      <w:hyperlink r:id="rId1371">
        <w:r w:rsidRPr="00FC6301">
          <w:rPr>
            <w:u w:val="single"/>
            <w:lang w:val="en-AU"/>
          </w:rPr>
          <w:t>COVID-19 vaccination.</w:t>
        </w:r>
      </w:hyperlink>
    </w:p>
    <w:p w14:paraId="072CD571" w14:textId="77777777" w:rsidR="00B46F34" w:rsidRPr="00FC6301" w:rsidRDefault="004310F6">
      <w:pPr>
        <w:pStyle w:val="BodyText"/>
        <w:spacing w:line="271" w:lineRule="auto"/>
        <w:ind w:left="487" w:right="495"/>
        <w:rPr>
          <w:lang w:val="en-AU"/>
        </w:rPr>
      </w:pPr>
      <w:r w:rsidRPr="00FC6301">
        <w:rPr>
          <w:lang w:val="en-AU"/>
        </w:rPr>
        <w:t>ATAGI is therefore still recommending a 3-month minimum interval between</w:t>
      </w:r>
      <w:r w:rsidRPr="00FC6301">
        <w:rPr>
          <w:spacing w:val="-5"/>
          <w:lang w:val="en-AU"/>
        </w:rPr>
        <w:t xml:space="preserve"> </w:t>
      </w:r>
      <w:r w:rsidRPr="00FC6301">
        <w:rPr>
          <w:lang w:val="en-AU"/>
        </w:rPr>
        <w:t>infection</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subsequent</w:t>
      </w:r>
      <w:r w:rsidRPr="00FC6301">
        <w:rPr>
          <w:spacing w:val="-5"/>
          <w:lang w:val="en-AU"/>
        </w:rPr>
        <w:t xml:space="preserve"> </w:t>
      </w:r>
      <w:r w:rsidRPr="00FC6301">
        <w:rPr>
          <w:lang w:val="en-AU"/>
        </w:rPr>
        <w:t>doses,</w:t>
      </w:r>
      <w:r w:rsidRPr="00FC6301">
        <w:rPr>
          <w:spacing w:val="-5"/>
          <w:lang w:val="en-AU"/>
        </w:rPr>
        <w:t xml:space="preserve"> </w:t>
      </w:r>
      <w:r w:rsidRPr="00FC6301">
        <w:rPr>
          <w:lang w:val="en-AU"/>
        </w:rPr>
        <w:t>noting</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also</w:t>
      </w:r>
      <w:r w:rsidRPr="00FC6301">
        <w:rPr>
          <w:spacing w:val="-5"/>
          <w:lang w:val="en-AU"/>
        </w:rPr>
        <w:t xml:space="preserve"> </w:t>
      </w:r>
      <w:r w:rsidRPr="00FC6301">
        <w:rPr>
          <w:lang w:val="en-AU"/>
        </w:rPr>
        <w:t>consistent with the advice from other countries, which are generally recommending intervals of between 3 and 6 months.</w:t>
      </w:r>
    </w:p>
    <w:p w14:paraId="628D9324" w14:textId="77777777" w:rsidR="00B46F34" w:rsidRPr="00FC6301" w:rsidRDefault="004310F6">
      <w:pPr>
        <w:pStyle w:val="BodyText"/>
        <w:spacing w:line="271" w:lineRule="auto"/>
        <w:ind w:left="487" w:right="582"/>
        <w:rPr>
          <w:lang w:val="en-AU"/>
        </w:rPr>
      </w:pPr>
      <w:r w:rsidRPr="00FC6301">
        <w:rPr>
          <w:lang w:val="en-AU"/>
        </w:rPr>
        <w:t>ATAGI continues to monitor evidence regarding these intervals and may</w:t>
      </w:r>
      <w:r w:rsidRPr="00FC6301">
        <w:rPr>
          <w:spacing w:val="-6"/>
          <w:lang w:val="en-AU"/>
        </w:rPr>
        <w:t xml:space="preserve"> </w:t>
      </w:r>
      <w:r w:rsidRPr="00FC6301">
        <w:rPr>
          <w:lang w:val="en-AU"/>
        </w:rPr>
        <w:t>update</w:t>
      </w:r>
      <w:r w:rsidRPr="00FC6301">
        <w:rPr>
          <w:spacing w:val="-6"/>
          <w:lang w:val="en-AU"/>
        </w:rPr>
        <w:t xml:space="preserve"> </w:t>
      </w:r>
      <w:r w:rsidRPr="00FC6301">
        <w:rPr>
          <w:lang w:val="en-AU"/>
        </w:rPr>
        <w:t>recommendations</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further</w:t>
      </w:r>
      <w:r w:rsidRPr="00FC6301">
        <w:rPr>
          <w:spacing w:val="-6"/>
          <w:lang w:val="en-AU"/>
        </w:rPr>
        <w:t xml:space="preserve"> </w:t>
      </w:r>
      <w:r w:rsidRPr="00FC6301">
        <w:rPr>
          <w:lang w:val="en-AU"/>
        </w:rPr>
        <w:t>information</w:t>
      </w:r>
      <w:r w:rsidRPr="00FC6301">
        <w:rPr>
          <w:spacing w:val="-6"/>
          <w:lang w:val="en-AU"/>
        </w:rPr>
        <w:t xml:space="preserve"> </w:t>
      </w:r>
      <w:r w:rsidRPr="00FC6301">
        <w:rPr>
          <w:lang w:val="en-AU"/>
        </w:rPr>
        <w:t>becomes</w:t>
      </w:r>
      <w:r w:rsidRPr="00FC6301">
        <w:rPr>
          <w:spacing w:val="-6"/>
          <w:lang w:val="en-AU"/>
        </w:rPr>
        <w:t xml:space="preserve"> </w:t>
      </w:r>
      <w:r w:rsidRPr="00FC6301">
        <w:rPr>
          <w:lang w:val="en-AU"/>
        </w:rPr>
        <w:t>known.</w:t>
      </w:r>
    </w:p>
    <w:p w14:paraId="28CEC719" w14:textId="77777777" w:rsidR="00B46F34" w:rsidRPr="00FC6301" w:rsidRDefault="004310F6">
      <w:pPr>
        <w:pStyle w:val="Heading2"/>
        <w:rPr>
          <w:lang w:val="en-AU"/>
        </w:rPr>
      </w:pPr>
      <w:r w:rsidRPr="00FC6301">
        <w:rPr>
          <w:lang w:val="en-AU"/>
        </w:rPr>
        <w:t>Use</w:t>
      </w:r>
      <w:r w:rsidRPr="00FC6301">
        <w:rPr>
          <w:spacing w:val="-2"/>
          <w:lang w:val="en-AU"/>
        </w:rPr>
        <w:t xml:space="preserve"> </w:t>
      </w:r>
      <w:r w:rsidRPr="00FC6301">
        <w:rPr>
          <w:lang w:val="en-AU"/>
        </w:rPr>
        <w:t>of</w:t>
      </w:r>
      <w:r w:rsidRPr="00FC6301">
        <w:rPr>
          <w:spacing w:val="-1"/>
          <w:lang w:val="en-AU"/>
        </w:rPr>
        <w:t xml:space="preserve"> </w:t>
      </w:r>
      <w:r w:rsidRPr="00FC6301">
        <w:rPr>
          <w:lang w:val="en-AU"/>
        </w:rPr>
        <w:t>a</w:t>
      </w:r>
      <w:r w:rsidRPr="00FC6301">
        <w:rPr>
          <w:spacing w:val="-1"/>
          <w:lang w:val="en-AU"/>
        </w:rPr>
        <w:t xml:space="preserve"> </w:t>
      </w:r>
      <w:r w:rsidRPr="00FC6301">
        <w:rPr>
          <w:lang w:val="en-AU"/>
        </w:rPr>
        <w:t>4</w:t>
      </w:r>
      <w:r w:rsidRPr="00FC6301">
        <w:rPr>
          <w:position w:val="10"/>
          <w:sz w:val="21"/>
          <w:lang w:val="en-AU"/>
        </w:rPr>
        <w:t>th</w:t>
      </w:r>
      <w:r w:rsidRPr="00FC6301">
        <w:rPr>
          <w:spacing w:val="71"/>
          <w:position w:val="10"/>
          <w:sz w:val="21"/>
          <w:lang w:val="en-AU"/>
        </w:rPr>
        <w:t xml:space="preserve"> </w:t>
      </w:r>
      <w:r w:rsidRPr="00FC6301">
        <w:rPr>
          <w:lang w:val="en-AU"/>
        </w:rPr>
        <w:t>dose</w:t>
      </w:r>
      <w:r w:rsidRPr="00FC6301">
        <w:rPr>
          <w:spacing w:val="-1"/>
          <w:lang w:val="en-AU"/>
        </w:rPr>
        <w:t xml:space="preserve"> </w:t>
      </w:r>
      <w:r w:rsidRPr="00FC6301">
        <w:rPr>
          <w:lang w:val="en-AU"/>
        </w:rPr>
        <w:t>in</w:t>
      </w:r>
      <w:r w:rsidRPr="00FC6301">
        <w:rPr>
          <w:spacing w:val="-1"/>
          <w:lang w:val="en-AU"/>
        </w:rPr>
        <w:t xml:space="preserve"> </w:t>
      </w:r>
      <w:r w:rsidRPr="00FC6301">
        <w:rPr>
          <w:spacing w:val="-2"/>
          <w:lang w:val="en-AU"/>
        </w:rPr>
        <w:t>pregnancy</w:t>
      </w:r>
    </w:p>
    <w:p w14:paraId="225707AD" w14:textId="77777777" w:rsidR="00B46F34" w:rsidRPr="00FC6301" w:rsidRDefault="004310F6">
      <w:pPr>
        <w:pStyle w:val="BodyText"/>
        <w:spacing w:before="1" w:line="271" w:lineRule="auto"/>
        <w:ind w:left="487" w:right="641"/>
        <w:rPr>
          <w:lang w:val="en-AU"/>
        </w:rPr>
      </w:pPr>
      <w:r w:rsidRPr="00FC6301">
        <w:rPr>
          <w:lang w:val="en-AU"/>
        </w:rPr>
        <w:t>Pregnant</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30</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over</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now</w:t>
      </w:r>
      <w:r w:rsidRPr="00FC6301">
        <w:rPr>
          <w:spacing w:val="-4"/>
          <w:lang w:val="en-AU"/>
        </w:rPr>
        <w:t xml:space="preserve"> </w:t>
      </w:r>
      <w:r w:rsidRPr="00FC6301">
        <w:rPr>
          <w:lang w:val="en-AU"/>
        </w:rPr>
        <w:t>eligible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receive</w:t>
      </w:r>
      <w:r w:rsidRPr="00FC6301">
        <w:rPr>
          <w:spacing w:val="-4"/>
          <w:lang w:val="en-AU"/>
        </w:rPr>
        <w:t xml:space="preserve"> </w:t>
      </w:r>
      <w:r w:rsidRPr="00FC6301">
        <w:rPr>
          <w:lang w:val="en-AU"/>
        </w:rPr>
        <w:t>a 4th dose of COVID-19 vaccine. Similar to non-pregnant adults in this age group ATAGI does not specifically recommend the vaccine but encourages a discussion with their regular medical provider to review their individual health needs and the benefits and risks of a 4th dose.</w:t>
      </w:r>
    </w:p>
    <w:p w14:paraId="1E9711F1" w14:textId="77777777" w:rsidR="00B46F34" w:rsidRPr="00FC6301" w:rsidRDefault="004310F6">
      <w:pPr>
        <w:pStyle w:val="BodyText"/>
        <w:spacing w:line="360" w:lineRule="exact"/>
        <w:ind w:left="487" w:right="495"/>
        <w:rPr>
          <w:lang w:val="en-AU"/>
        </w:rPr>
      </w:pPr>
      <w:r w:rsidRPr="00FC6301">
        <w:rPr>
          <w:lang w:val="en-AU"/>
        </w:rPr>
        <w:t>While</w:t>
      </w:r>
      <w:r w:rsidRPr="00FC6301">
        <w:rPr>
          <w:spacing w:val="-4"/>
          <w:lang w:val="en-AU"/>
        </w:rPr>
        <w:t xml:space="preserve"> </w:t>
      </w:r>
      <w:r w:rsidRPr="00FC6301">
        <w:rPr>
          <w:lang w:val="en-AU"/>
        </w:rPr>
        <w:t>there</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no</w:t>
      </w:r>
      <w:r w:rsidRPr="00FC6301">
        <w:rPr>
          <w:spacing w:val="-4"/>
          <w:lang w:val="en-AU"/>
        </w:rPr>
        <w:t xml:space="preserve"> </w:t>
      </w:r>
      <w:r w:rsidRPr="00FC6301">
        <w:rPr>
          <w:lang w:val="en-AU"/>
        </w:rPr>
        <w:t>particular</w:t>
      </w:r>
      <w:r w:rsidRPr="00FC6301">
        <w:rPr>
          <w:spacing w:val="-4"/>
          <w:lang w:val="en-AU"/>
        </w:rPr>
        <w:t xml:space="preserve"> </w:t>
      </w:r>
      <w:r w:rsidRPr="00FC6301">
        <w:rPr>
          <w:lang w:val="en-AU"/>
        </w:rPr>
        <w:t>maternal</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fetal</w:t>
      </w:r>
      <w:r w:rsidRPr="00FC6301">
        <w:rPr>
          <w:spacing w:val="-4"/>
          <w:lang w:val="en-AU"/>
        </w:rPr>
        <w:t xml:space="preserve"> </w:t>
      </w:r>
      <w:r w:rsidRPr="00FC6301">
        <w:rPr>
          <w:lang w:val="en-AU"/>
        </w:rPr>
        <w:t>safety</w:t>
      </w:r>
      <w:r w:rsidRPr="00FC6301">
        <w:rPr>
          <w:spacing w:val="-4"/>
          <w:lang w:val="en-AU"/>
        </w:rPr>
        <w:t xml:space="preserve"> </w:t>
      </w:r>
      <w:r w:rsidRPr="00FC6301">
        <w:rPr>
          <w:lang w:val="en-AU"/>
        </w:rPr>
        <w:t>concerns</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use of COVID-19 vaccines in pregnant women, ATAGI notes that there is limited experience with 4</w:t>
      </w:r>
      <w:r w:rsidRPr="00FC6301">
        <w:rPr>
          <w:position w:val="10"/>
          <w:sz w:val="21"/>
          <w:lang w:val="en-AU"/>
        </w:rPr>
        <w:t xml:space="preserve">th </w:t>
      </w:r>
      <w:r w:rsidRPr="00FC6301">
        <w:rPr>
          <w:lang w:val="en-AU"/>
        </w:rPr>
        <w:t>doses in pregnant women at this time.</w:t>
      </w:r>
    </w:p>
    <w:p w14:paraId="656BB28C" w14:textId="1CC72304" w:rsidR="008344FB" w:rsidRPr="00FC6301" w:rsidRDefault="004310F6">
      <w:pPr>
        <w:pStyle w:val="BodyText"/>
        <w:spacing w:before="1" w:line="360" w:lineRule="exact"/>
        <w:ind w:left="487" w:right="641"/>
        <w:rPr>
          <w:lang w:val="en-AU"/>
        </w:rPr>
      </w:pPr>
      <w:r w:rsidRPr="00FC6301">
        <w:rPr>
          <w:lang w:val="en-AU"/>
        </w:rPr>
        <w:t>Studies have shown that unvaccinated pregnant women are at higher risk</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severe</w:t>
      </w:r>
      <w:r w:rsidRPr="00FC6301">
        <w:rPr>
          <w:spacing w:val="-3"/>
          <w:lang w:val="en-AU"/>
        </w:rPr>
        <w:t xml:space="preserve"> </w:t>
      </w:r>
      <w:r w:rsidRPr="00FC6301">
        <w:rPr>
          <w:lang w:val="en-AU"/>
        </w:rPr>
        <w:t>outcomes</w:t>
      </w:r>
      <w:r w:rsidRPr="00FC6301">
        <w:rPr>
          <w:spacing w:val="-3"/>
          <w:lang w:val="en-AU"/>
        </w:rPr>
        <w:t xml:space="preserve"> </w:t>
      </w:r>
      <w:r w:rsidRPr="00FC6301">
        <w:rPr>
          <w:lang w:val="en-AU"/>
        </w:rPr>
        <w:t>compared</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non-pregnant</w:t>
      </w:r>
      <w:r w:rsidRPr="00FC6301">
        <w:rPr>
          <w:spacing w:val="-3"/>
          <w:lang w:val="en-AU"/>
        </w:rPr>
        <w:t xml:space="preserve"> </w:t>
      </w:r>
      <w:r w:rsidRPr="00FC6301">
        <w:rPr>
          <w:lang w:val="en-AU"/>
        </w:rPr>
        <w:t>women,</w:t>
      </w:r>
      <w:r w:rsidRPr="00FC6301">
        <w:rPr>
          <w:spacing w:val="-3"/>
          <w:lang w:val="en-AU"/>
        </w:rPr>
        <w:t xml:space="preserve"> </w:t>
      </w:r>
      <w:r w:rsidRPr="00FC6301">
        <w:rPr>
          <w:lang w:val="en-AU"/>
        </w:rPr>
        <w:t>although these studies were from early in the pandemic. There are a paucity of data on severe outcomes during the Omicron wave in vaccinated pregnant</w:t>
      </w:r>
      <w:r w:rsidRPr="00FC6301">
        <w:rPr>
          <w:spacing w:val="-1"/>
          <w:lang w:val="en-AU"/>
        </w:rPr>
        <w:t xml:space="preserve"> </w:t>
      </w:r>
      <w:r w:rsidRPr="00FC6301">
        <w:rPr>
          <w:lang w:val="en-AU"/>
        </w:rPr>
        <w:t>women.</w:t>
      </w:r>
      <w:r w:rsidRPr="00FC6301">
        <w:rPr>
          <w:spacing w:val="-1"/>
          <w:lang w:val="en-AU"/>
        </w:rPr>
        <w:t xml:space="preserve"> </w:t>
      </w:r>
      <w:hyperlink r:id="rId1372">
        <w:r w:rsidRPr="00FC6301">
          <w:rPr>
            <w:u w:val="single"/>
            <w:lang w:val="en-AU"/>
          </w:rPr>
          <w:t>ATAGI’s</w:t>
        </w:r>
        <w:r w:rsidRPr="00FC6301">
          <w:rPr>
            <w:spacing w:val="-6"/>
            <w:u w:val="single"/>
            <w:lang w:val="en-AU"/>
          </w:rPr>
          <w:t xml:space="preserve"> </w:t>
        </w:r>
        <w:r w:rsidRPr="00FC6301">
          <w:rPr>
            <w:u w:val="single"/>
            <w:lang w:val="en-AU"/>
          </w:rPr>
          <w:t>previous</w:t>
        </w:r>
        <w:r w:rsidRPr="00FC6301">
          <w:rPr>
            <w:spacing w:val="-1"/>
            <w:u w:val="single"/>
            <w:lang w:val="en-AU"/>
          </w:rPr>
          <w:t xml:space="preserve"> </w:t>
        </w:r>
        <w:r w:rsidRPr="00FC6301">
          <w:rPr>
            <w:u w:val="single"/>
            <w:lang w:val="en-AU"/>
          </w:rPr>
          <w:t>winter</w:t>
        </w:r>
        <w:r w:rsidRPr="00FC6301">
          <w:rPr>
            <w:spacing w:val="-1"/>
            <w:u w:val="single"/>
            <w:lang w:val="en-AU"/>
          </w:rPr>
          <w:t xml:space="preserve"> </w:t>
        </w:r>
        <w:r w:rsidRPr="00FC6301">
          <w:rPr>
            <w:u w:val="single"/>
            <w:lang w:val="en-AU"/>
          </w:rPr>
          <w:t>dose</w:t>
        </w:r>
        <w:r w:rsidRPr="00FC6301">
          <w:rPr>
            <w:spacing w:val="-1"/>
            <w:u w:val="single"/>
            <w:lang w:val="en-AU"/>
          </w:rPr>
          <w:t xml:space="preserve"> </w:t>
        </w:r>
        <w:r w:rsidRPr="00FC6301">
          <w:rPr>
            <w:u w:val="single"/>
            <w:lang w:val="en-AU"/>
          </w:rPr>
          <w:t>advice</w:t>
        </w:r>
      </w:hyperlink>
      <w:r w:rsidRPr="00FC6301">
        <w:rPr>
          <w:spacing w:val="-1"/>
          <w:lang w:val="en-AU"/>
        </w:rPr>
        <w:t xml:space="preserve"> </w:t>
      </w:r>
      <w:r w:rsidRPr="00FC6301">
        <w:rPr>
          <w:lang w:val="en-AU"/>
        </w:rPr>
        <w:t>recommended that anyone aged 16 years or more with a medical risk factor should receive</w:t>
      </w:r>
      <w:r w:rsidRPr="00FC6301">
        <w:rPr>
          <w:spacing w:val="-4"/>
          <w:lang w:val="en-AU"/>
        </w:rPr>
        <w:t xml:space="preserve"> </w:t>
      </w:r>
      <w:r w:rsidRPr="00FC6301">
        <w:rPr>
          <w:lang w:val="en-AU"/>
        </w:rPr>
        <w:t>a</w:t>
      </w:r>
      <w:r w:rsidRPr="00FC6301">
        <w:rPr>
          <w:spacing w:val="-4"/>
          <w:lang w:val="en-AU"/>
        </w:rPr>
        <w:t xml:space="preserve"> </w:t>
      </w:r>
      <w:r w:rsidRPr="00FC6301">
        <w:rPr>
          <w:lang w:val="en-AU"/>
        </w:rPr>
        <w:t>4</w:t>
      </w:r>
      <w:r w:rsidRPr="00FC6301">
        <w:rPr>
          <w:position w:val="10"/>
          <w:sz w:val="21"/>
          <w:lang w:val="en-AU"/>
        </w:rPr>
        <w:t xml:space="preserve">th </w:t>
      </w:r>
      <w:r w:rsidRPr="00FC6301">
        <w:rPr>
          <w:lang w:val="en-AU"/>
        </w:rPr>
        <w:t>dose,</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includes</w:t>
      </w:r>
      <w:r w:rsidRPr="00FC6301">
        <w:rPr>
          <w:spacing w:val="-4"/>
          <w:lang w:val="en-AU"/>
        </w:rPr>
        <w:t xml:space="preserve"> </w:t>
      </w:r>
      <w:r w:rsidRPr="00FC6301">
        <w:rPr>
          <w:lang w:val="en-AU"/>
        </w:rPr>
        <w:t>women</w:t>
      </w:r>
      <w:r w:rsidRPr="00FC6301">
        <w:rPr>
          <w:spacing w:val="-4"/>
          <w:lang w:val="en-AU"/>
        </w:rPr>
        <w:t xml:space="preserve"> </w:t>
      </w:r>
      <w:r w:rsidRPr="00FC6301">
        <w:rPr>
          <w:lang w:val="en-AU"/>
        </w:rPr>
        <w:t>who</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pregnant</w:t>
      </w:r>
      <w:r w:rsidRPr="00FC6301">
        <w:rPr>
          <w:spacing w:val="-4"/>
          <w:lang w:val="en-AU"/>
        </w:rPr>
        <w:t xml:space="preserve"> </w:t>
      </w:r>
      <w:r w:rsidRPr="00FC6301">
        <w:rPr>
          <w:lang w:val="en-AU"/>
        </w:rPr>
        <w:t>or</w:t>
      </w:r>
      <w:r w:rsidRPr="00FC6301">
        <w:rPr>
          <w:spacing w:val="-4"/>
          <w:lang w:val="en-AU"/>
        </w:rPr>
        <w:t xml:space="preserve"> </w:t>
      </w:r>
      <w:r w:rsidRPr="00FC6301">
        <w:rPr>
          <w:lang w:val="en-AU"/>
        </w:rPr>
        <w:t>planning</w:t>
      </w:r>
    </w:p>
    <w:p w14:paraId="656BB28D" w14:textId="77777777" w:rsidR="008344FB" w:rsidRPr="00FC6301" w:rsidRDefault="008344FB">
      <w:pPr>
        <w:spacing w:line="360" w:lineRule="exact"/>
        <w:rPr>
          <w:lang w:val="en-AU"/>
        </w:rPr>
        <w:sectPr w:rsidR="008344FB" w:rsidRPr="00FC6301">
          <w:pgSz w:w="11900" w:h="16840"/>
          <w:pgMar w:top="460" w:right="1680" w:bottom="440" w:left="1680" w:header="269" w:footer="253" w:gutter="0"/>
          <w:cols w:space="720"/>
        </w:sectPr>
      </w:pPr>
    </w:p>
    <w:p w14:paraId="137EE245" w14:textId="77777777" w:rsidR="00B46F34" w:rsidRPr="00FC6301" w:rsidRDefault="004310F6">
      <w:pPr>
        <w:pStyle w:val="BodyText"/>
        <w:spacing w:before="97" w:line="271" w:lineRule="auto"/>
        <w:ind w:left="487" w:right="495"/>
        <w:rPr>
          <w:lang w:val="en-AU"/>
        </w:rPr>
      </w:pPr>
      <w:r w:rsidRPr="00FC6301">
        <w:rPr>
          <w:lang w:val="en-AU"/>
        </w:rPr>
        <w:lastRenderedPageBreak/>
        <w:t xml:space="preserve">pregnancy. The </w:t>
      </w:r>
      <w:hyperlink r:id="rId1373">
        <w:r w:rsidRPr="00FC6301">
          <w:rPr>
            <w:u w:val="single"/>
            <w:lang w:val="en-AU"/>
          </w:rPr>
          <w:t>Shared decision making guide for women who are</w:t>
        </w:r>
      </w:hyperlink>
      <w:r w:rsidRPr="00FC6301">
        <w:rPr>
          <w:lang w:val="en-AU"/>
        </w:rPr>
        <w:t xml:space="preserve"> </w:t>
      </w:r>
      <w:hyperlink r:id="rId1374">
        <w:r w:rsidRPr="00FC6301">
          <w:rPr>
            <w:u w:val="single"/>
            <w:lang w:val="en-AU"/>
          </w:rPr>
          <w:t>pregnant,</w:t>
        </w:r>
        <w:r w:rsidRPr="00FC6301">
          <w:rPr>
            <w:spacing w:val="-5"/>
            <w:u w:val="single"/>
            <w:lang w:val="en-AU"/>
          </w:rPr>
          <w:t xml:space="preserve"> </w:t>
        </w:r>
        <w:r w:rsidRPr="00FC6301">
          <w:rPr>
            <w:u w:val="single"/>
            <w:lang w:val="en-AU"/>
          </w:rPr>
          <w:t>breastfeeding</w:t>
        </w:r>
        <w:r w:rsidRPr="00FC6301">
          <w:rPr>
            <w:spacing w:val="-5"/>
            <w:u w:val="single"/>
            <w:lang w:val="en-AU"/>
          </w:rPr>
          <w:t xml:space="preserve"> </w:t>
        </w:r>
        <w:r w:rsidRPr="00FC6301">
          <w:rPr>
            <w:u w:val="single"/>
            <w:lang w:val="en-AU"/>
          </w:rPr>
          <w:t>or</w:t>
        </w:r>
        <w:r w:rsidRPr="00FC6301">
          <w:rPr>
            <w:spacing w:val="-5"/>
            <w:u w:val="single"/>
            <w:lang w:val="en-AU"/>
          </w:rPr>
          <w:t xml:space="preserve"> </w:t>
        </w:r>
        <w:r w:rsidRPr="00FC6301">
          <w:rPr>
            <w:u w:val="single"/>
            <w:lang w:val="en-AU"/>
          </w:rPr>
          <w:t>planning</w:t>
        </w:r>
        <w:r w:rsidRPr="00FC6301">
          <w:rPr>
            <w:spacing w:val="-5"/>
            <w:u w:val="single"/>
            <w:lang w:val="en-AU"/>
          </w:rPr>
          <w:t xml:space="preserve"> </w:t>
        </w:r>
        <w:r w:rsidRPr="00FC6301">
          <w:rPr>
            <w:u w:val="single"/>
            <w:lang w:val="en-AU"/>
          </w:rPr>
          <w:t>pregnancy</w:t>
        </w:r>
      </w:hyperlink>
      <w:r w:rsidRPr="00FC6301">
        <w:rPr>
          <w:spacing w:val="-5"/>
          <w:lang w:val="en-AU"/>
        </w:rPr>
        <w:t xml:space="preserve"> </w:t>
      </w:r>
      <w:r w:rsidRPr="00FC6301">
        <w:rPr>
          <w:lang w:val="en-AU"/>
        </w:rPr>
        <w:t>will</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updated</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 xml:space="preserve">due </w:t>
      </w:r>
      <w:r w:rsidRPr="00FC6301">
        <w:rPr>
          <w:spacing w:val="-2"/>
          <w:lang w:val="en-AU"/>
        </w:rPr>
        <w:t>course.</w:t>
      </w:r>
    </w:p>
    <w:p w14:paraId="656BB291" w14:textId="1819091A" w:rsidR="008344FB" w:rsidRPr="00FC6301" w:rsidRDefault="004310F6">
      <w:pPr>
        <w:pStyle w:val="Heading2"/>
        <w:spacing w:line="225" w:lineRule="auto"/>
        <w:ind w:right="641"/>
        <w:rPr>
          <w:lang w:val="en-AU"/>
        </w:rPr>
      </w:pPr>
      <w:r w:rsidRPr="00FC6301">
        <w:rPr>
          <w:lang w:val="en-AU"/>
        </w:rPr>
        <w:t>Ongoing review of adverse events</w:t>
      </w:r>
      <w:r w:rsidRPr="00FC6301">
        <w:rPr>
          <w:spacing w:val="-14"/>
          <w:lang w:val="en-AU"/>
        </w:rPr>
        <w:t xml:space="preserve"> </w:t>
      </w:r>
      <w:r w:rsidRPr="00FC6301">
        <w:rPr>
          <w:lang w:val="en-AU"/>
        </w:rPr>
        <w:t>and</w:t>
      </w:r>
      <w:r w:rsidRPr="00FC6301">
        <w:rPr>
          <w:spacing w:val="-14"/>
          <w:lang w:val="en-AU"/>
        </w:rPr>
        <w:t xml:space="preserve"> </w:t>
      </w:r>
      <w:r w:rsidRPr="00FC6301">
        <w:rPr>
          <w:lang w:val="en-AU"/>
        </w:rPr>
        <w:t>safety</w:t>
      </w:r>
      <w:r w:rsidRPr="00FC6301">
        <w:rPr>
          <w:spacing w:val="-14"/>
          <w:lang w:val="en-AU"/>
        </w:rPr>
        <w:t xml:space="preserve"> </w:t>
      </w:r>
      <w:r w:rsidRPr="00FC6301">
        <w:rPr>
          <w:lang w:val="en-AU"/>
        </w:rPr>
        <w:t>information</w:t>
      </w:r>
    </w:p>
    <w:p w14:paraId="4262D108"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375">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295" w14:textId="3E61A0CE"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25E686B4"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298" w14:textId="7B0264EB" w:rsidR="008344FB" w:rsidRPr="00FC6301" w:rsidRDefault="004310F6">
      <w:pPr>
        <w:pStyle w:val="BodyText"/>
        <w:spacing w:before="1" w:line="271" w:lineRule="auto"/>
        <w:ind w:left="1087" w:right="641"/>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40"/>
          <w:lang w:val="en-AU"/>
        </w:rPr>
        <w:t xml:space="preserve"> </w:t>
      </w:r>
      <w:hyperlink r:id="rId1376">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377">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378">
        <w:r w:rsidRPr="00FC6301">
          <w:rPr>
            <w:u w:val="single"/>
            <w:lang w:val="en-AU"/>
          </w:rPr>
          <w:t>Health and Aged Care</w:t>
        </w:r>
      </w:hyperlink>
    </w:p>
    <w:p w14:paraId="656BB299" w14:textId="77777777" w:rsidR="008344FB" w:rsidRPr="00FC6301" w:rsidRDefault="004310F6">
      <w:pPr>
        <w:pStyle w:val="BodyText"/>
        <w:spacing w:before="117"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379">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380">
        <w:r w:rsidRPr="00FC6301">
          <w:rPr>
            <w:u w:val="single"/>
            <w:lang w:val="en-AU"/>
          </w:rPr>
          <w:t>aged 12-15 years</w:t>
        </w:r>
      </w:hyperlink>
    </w:p>
    <w:p w14:paraId="656BB29A" w14:textId="77777777" w:rsidR="008344FB" w:rsidRPr="00FC6301" w:rsidRDefault="004310F6">
      <w:pPr>
        <w:pStyle w:val="BodyText"/>
        <w:spacing w:before="119" w:line="271" w:lineRule="auto"/>
        <w:ind w:left="1087" w:right="884"/>
        <w:rPr>
          <w:lang w:val="en-AU"/>
        </w:rPr>
      </w:pPr>
      <w:r w:rsidRPr="00FC6301">
        <w:rPr>
          <w:lang w:val="en-AU"/>
        </w:rPr>
        <w:t xml:space="preserve">25 May 2022 – </w:t>
      </w:r>
      <w:hyperlink r:id="rId1381">
        <w:r w:rsidRPr="00FC6301">
          <w:rPr>
            <w:u w:val="single"/>
            <w:lang w:val="en-AU"/>
          </w:rPr>
          <w:t>expanded ATAGI recommendations on winter</w:t>
        </w:r>
      </w:hyperlink>
      <w:r w:rsidRPr="00FC6301">
        <w:rPr>
          <w:lang w:val="en-AU"/>
        </w:rPr>
        <w:t xml:space="preserve"> </w:t>
      </w:r>
      <w:hyperlink r:id="rId1382">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383">
        <w:r w:rsidRPr="00FC6301">
          <w:rPr>
            <w:spacing w:val="-2"/>
            <w:u w:val="single"/>
            <w:lang w:val="en-AU"/>
          </w:rPr>
          <w:t>COVID-19</w:t>
        </w:r>
      </w:hyperlink>
    </w:p>
    <w:p w14:paraId="656BB29B" w14:textId="77777777" w:rsidR="008344FB" w:rsidRPr="00FC6301" w:rsidRDefault="004310F6">
      <w:pPr>
        <w:pStyle w:val="BodyText"/>
        <w:spacing w:before="118"/>
        <w:ind w:left="1087"/>
        <w:rPr>
          <w:lang w:val="en-AU"/>
        </w:rPr>
      </w:pPr>
      <w:r w:rsidRPr="00FC6301">
        <w:rPr>
          <w:lang w:val="en-AU"/>
        </w:rPr>
        <w:t xml:space="preserve">8 April 2022 – </w:t>
      </w:r>
      <w:hyperlink r:id="rId1384">
        <w:r w:rsidRPr="00FC6301">
          <w:rPr>
            <w:u w:val="single"/>
            <w:lang w:val="en-AU"/>
          </w:rPr>
          <w:t>on use of booster doses in adolescents aged 12-</w:t>
        </w:r>
        <w:r w:rsidRPr="00FC6301">
          <w:rPr>
            <w:spacing w:val="-5"/>
            <w:u w:val="single"/>
            <w:lang w:val="en-AU"/>
          </w:rPr>
          <w:t>15</w:t>
        </w:r>
      </w:hyperlink>
    </w:p>
    <w:p w14:paraId="28A4D560" w14:textId="77777777" w:rsidR="00B46F34" w:rsidRPr="00FC6301" w:rsidRDefault="004310F6">
      <w:pPr>
        <w:pStyle w:val="BodyText"/>
        <w:spacing w:before="41"/>
        <w:ind w:left="1087"/>
        <w:rPr>
          <w:lang w:val="en-AU"/>
        </w:rPr>
      </w:pPr>
      <w:r w:rsidRPr="00FC6301">
        <w:rPr>
          <w:rFonts w:ascii="Times New Roman"/>
          <w:spacing w:val="-60"/>
          <w:u w:val="single"/>
          <w:lang w:val="en-AU"/>
        </w:rPr>
        <w:t xml:space="preserve"> </w:t>
      </w:r>
      <w:hyperlink r:id="rId1385">
        <w:r w:rsidRPr="00FC6301">
          <w:rPr>
            <w:lang w:val="en-AU"/>
          </w:rPr>
          <w:t>y</w:t>
        </w:r>
        <w:r w:rsidRPr="00FC6301">
          <w:rPr>
            <w:u w:val="single"/>
            <w:lang w:val="en-AU"/>
          </w:rPr>
          <w:t>ears</w:t>
        </w:r>
      </w:hyperlink>
    </w:p>
    <w:p w14:paraId="74F3D6FC"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386">
        <w:r w:rsidRPr="00FC6301">
          <w:rPr>
            <w:u w:val="single"/>
            <w:lang w:val="en-AU"/>
          </w:rPr>
          <w:t>providers</w:t>
        </w:r>
      </w:hyperlink>
      <w:r w:rsidRPr="00FC6301">
        <w:rPr>
          <w:lang w:val="en-AU"/>
        </w:rPr>
        <w:t xml:space="preserve"> and </w:t>
      </w:r>
      <w:hyperlink r:id="rId1387">
        <w:r w:rsidRPr="00FC6301">
          <w:rPr>
            <w:u w:val="single"/>
            <w:lang w:val="en-AU"/>
          </w:rPr>
          <w:t>patients</w:t>
        </w:r>
      </w:hyperlink>
      <w:r w:rsidRPr="00FC6301">
        <w:rPr>
          <w:lang w:val="en-AU"/>
        </w:rPr>
        <w:t>.</w:t>
      </w:r>
    </w:p>
    <w:p w14:paraId="656BB2A4" w14:textId="77777777" w:rsidR="008344FB" w:rsidRPr="00FC6301" w:rsidRDefault="008344FB">
      <w:pPr>
        <w:rPr>
          <w:sz w:val="24"/>
          <w:lang w:val="en-AU"/>
        </w:rPr>
        <w:sectPr w:rsidR="008344FB" w:rsidRPr="00FC6301">
          <w:pgSz w:w="11900" w:h="16840"/>
          <w:pgMar w:top="460" w:right="1680" w:bottom="440" w:left="1680" w:header="269" w:footer="253" w:gutter="0"/>
          <w:cols w:space="720"/>
        </w:sectPr>
      </w:pPr>
    </w:p>
    <w:p w14:paraId="077DC057" w14:textId="77777777" w:rsidR="00B46F34" w:rsidRPr="00FC6301" w:rsidRDefault="00B46F34">
      <w:pPr>
        <w:pStyle w:val="BodyText"/>
        <w:rPr>
          <w:lang w:val="en-AU"/>
        </w:rPr>
      </w:pPr>
    </w:p>
    <w:bookmarkStart w:id="58" w:name="57_20_July_2022"/>
    <w:bookmarkEnd w:id="58"/>
    <w:p w14:paraId="7F4E651D"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388">
        <w:r w:rsidRPr="00FC6301">
          <w:rPr>
            <w:u w:val="single"/>
            <w:lang w:val="en-AU"/>
          </w:rPr>
          <w:t xml:space="preserve">News and </w:t>
        </w:r>
        <w:r w:rsidRPr="00FC6301">
          <w:rPr>
            <w:spacing w:val="-2"/>
            <w:u w:val="single"/>
            <w:lang w:val="en-AU"/>
          </w:rPr>
          <w:t>media</w:t>
        </w:r>
      </w:hyperlink>
    </w:p>
    <w:p w14:paraId="656BB2AC" w14:textId="6C832C7B"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20 July 2022</w:t>
      </w:r>
    </w:p>
    <w:p w14:paraId="52BEC9E7"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20</w:t>
      </w:r>
      <w:r w:rsidRPr="00FC6301">
        <w:rPr>
          <w:spacing w:val="-6"/>
          <w:lang w:val="en-AU"/>
        </w:rPr>
        <w:t xml:space="preserve"> </w:t>
      </w:r>
      <w:r w:rsidRPr="00FC6301">
        <w:rPr>
          <w:lang w:val="en-AU"/>
        </w:rPr>
        <w:t>July</w:t>
      </w:r>
      <w:r w:rsidRPr="00FC6301">
        <w:rPr>
          <w:spacing w:val="-6"/>
          <w:lang w:val="en-AU"/>
        </w:rPr>
        <w:t xml:space="preserve"> </w:t>
      </w:r>
      <w:r w:rsidRPr="00FC6301">
        <w:rPr>
          <w:lang w:val="en-AU"/>
        </w:rPr>
        <w:t>2022.</w:t>
      </w:r>
    </w:p>
    <w:p w14:paraId="656BB2AF" w14:textId="50CFE631" w:rsidR="008344FB" w:rsidRPr="00FC6301" w:rsidRDefault="008344FB">
      <w:pPr>
        <w:rPr>
          <w:sz w:val="9"/>
          <w:lang w:val="en-AU"/>
        </w:rPr>
        <w:sectPr w:rsidR="008344FB" w:rsidRPr="00FC6301">
          <w:headerReference w:type="default" r:id="rId1389"/>
          <w:footerReference w:type="default" r:id="rId1390"/>
          <w:pgSz w:w="11900" w:h="16840"/>
          <w:pgMar w:top="460" w:right="1680" w:bottom="440" w:left="1680" w:header="269" w:footer="253" w:gutter="0"/>
          <w:pgNumType w:start="1"/>
          <w:cols w:space="720"/>
        </w:sectPr>
      </w:pPr>
    </w:p>
    <w:p w14:paraId="656BB2B0"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2B1"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21 July 2022 General</w:t>
      </w:r>
      <w:r w:rsidRPr="00FC6301">
        <w:rPr>
          <w:spacing w:val="-17"/>
          <w:lang w:val="en-AU"/>
        </w:rPr>
        <w:t xml:space="preserve"> </w:t>
      </w:r>
      <w:r w:rsidRPr="00FC6301">
        <w:rPr>
          <w:lang w:val="en-AU"/>
        </w:rPr>
        <w:t>public</w:t>
      </w:r>
    </w:p>
    <w:p w14:paraId="656BB2B2"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2B3"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B2B4"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631F6D0F" w14:textId="77777777" w:rsidR="00B46F34" w:rsidRPr="00FC6301" w:rsidRDefault="004310F6">
      <w:pPr>
        <w:pStyle w:val="BodyText"/>
        <w:spacing w:before="355" w:line="271" w:lineRule="auto"/>
        <w:ind w:left="487" w:right="641"/>
        <w:rPr>
          <w:lang w:val="en-AU"/>
        </w:rPr>
      </w:pPr>
      <w:r w:rsidRPr="00FC6301">
        <w:rPr>
          <w:lang w:val="en-AU"/>
        </w:rPr>
        <w:t>ATAGI</w:t>
      </w:r>
      <w:r w:rsidRPr="00FC6301">
        <w:rPr>
          <w:spacing w:val="-10"/>
          <w:lang w:val="en-AU"/>
        </w:rPr>
        <w:t xml:space="preserve"> </w:t>
      </w:r>
      <w:r w:rsidRPr="00FC6301">
        <w:rPr>
          <w:lang w:val="en-AU"/>
        </w:rPr>
        <w:t>have</w:t>
      </w:r>
      <w:r w:rsidRPr="00FC6301">
        <w:rPr>
          <w:spacing w:val="-10"/>
          <w:lang w:val="en-AU"/>
        </w:rPr>
        <w:t xml:space="preserve"> </w:t>
      </w:r>
      <w:r w:rsidRPr="00FC6301">
        <w:rPr>
          <w:lang w:val="en-AU"/>
        </w:rPr>
        <w:t>not</w:t>
      </w:r>
      <w:r w:rsidRPr="00FC6301">
        <w:rPr>
          <w:spacing w:val="-10"/>
          <w:lang w:val="en-AU"/>
        </w:rPr>
        <w:t xml:space="preserve"> </w:t>
      </w:r>
      <w:r w:rsidRPr="00FC6301">
        <w:rPr>
          <w:lang w:val="en-AU"/>
        </w:rPr>
        <w:t>published</w:t>
      </w:r>
      <w:r w:rsidRPr="00FC6301">
        <w:rPr>
          <w:spacing w:val="-10"/>
          <w:lang w:val="en-AU"/>
        </w:rPr>
        <w:t xml:space="preserve"> </w:t>
      </w:r>
      <w:r w:rsidRPr="00FC6301">
        <w:rPr>
          <w:lang w:val="en-AU"/>
        </w:rPr>
        <w:t>any</w:t>
      </w:r>
      <w:r w:rsidRPr="00FC6301">
        <w:rPr>
          <w:spacing w:val="-10"/>
          <w:lang w:val="en-AU"/>
        </w:rPr>
        <w:t xml:space="preserve"> </w:t>
      </w:r>
      <w:r w:rsidRPr="00FC6301">
        <w:rPr>
          <w:lang w:val="en-AU"/>
        </w:rPr>
        <w:t>updated</w:t>
      </w:r>
      <w:r w:rsidRPr="00FC6301">
        <w:rPr>
          <w:spacing w:val="-10"/>
          <w:lang w:val="en-AU"/>
        </w:rPr>
        <w:t xml:space="preserve"> </w:t>
      </w:r>
      <w:r w:rsidRPr="00FC6301">
        <w:rPr>
          <w:lang w:val="en-AU"/>
        </w:rPr>
        <w:t>advice</w:t>
      </w:r>
      <w:r w:rsidRPr="00FC6301">
        <w:rPr>
          <w:spacing w:val="-10"/>
          <w:lang w:val="en-AU"/>
        </w:rPr>
        <w:t xml:space="preserve"> </w:t>
      </w:r>
      <w:r w:rsidRPr="00FC6301">
        <w:rPr>
          <w:lang w:val="en-AU"/>
        </w:rPr>
        <w:t>or</w:t>
      </w:r>
      <w:r w:rsidRPr="00FC6301">
        <w:rPr>
          <w:spacing w:val="-10"/>
          <w:lang w:val="en-AU"/>
        </w:rPr>
        <w:t xml:space="preserve"> </w:t>
      </w:r>
      <w:r w:rsidRPr="00FC6301">
        <w:rPr>
          <w:lang w:val="en-AU"/>
        </w:rPr>
        <w:t>recommendations since 7 July 2022.</w:t>
      </w:r>
    </w:p>
    <w:p w14:paraId="656BB2B8" w14:textId="30B677D1"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13A5E6BA" w14:textId="77777777" w:rsidR="00B46F34" w:rsidRPr="00FC6301" w:rsidRDefault="004310F6">
      <w:pPr>
        <w:pStyle w:val="BodyText"/>
        <w:spacing w:before="355" w:line="271" w:lineRule="auto"/>
        <w:ind w:left="487" w:right="944"/>
        <w:rPr>
          <w:lang w:val="en-AU"/>
        </w:rPr>
      </w:pPr>
      <w:r w:rsidRPr="00FC6301">
        <w:rPr>
          <w:lang w:val="en-AU"/>
        </w:rPr>
        <w:t>On Wednesday 20 July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 xml:space="preserve">July 2022, </w:t>
      </w:r>
      <w:hyperlink r:id="rId1391">
        <w:r w:rsidRPr="00FC6301">
          <w:rPr>
            <w:u w:val="single"/>
            <w:lang w:val="en-AU"/>
          </w:rPr>
          <w:t>over 61 million doses</w:t>
        </w:r>
      </w:hyperlink>
      <w:r w:rsidRPr="00FC6301">
        <w:rPr>
          <w:lang w:val="en-AU"/>
        </w:rPr>
        <w:t xml:space="preserve"> of COVID-19 vaccines have been administered in Australia.</w:t>
      </w:r>
    </w:p>
    <w:p w14:paraId="54065E82" w14:textId="77777777" w:rsidR="00B46F34" w:rsidRPr="00FC6301" w:rsidRDefault="004310F6">
      <w:pPr>
        <w:pStyle w:val="BodyText"/>
        <w:spacing w:line="271" w:lineRule="auto"/>
        <w:ind w:left="487" w:right="746"/>
        <w:rPr>
          <w:lang w:val="en-AU"/>
        </w:rPr>
      </w:pPr>
      <w:r w:rsidRPr="00FC6301">
        <w:rPr>
          <w:lang w:val="en-AU"/>
        </w:rPr>
        <w:t xml:space="preserve">ATAGI received a presentation on the World Health Organisation Technical Advisory Group on COVID-19 Vaccine Composition (WHO TAG-CO-VAC) </w:t>
      </w:r>
      <w:hyperlink r:id="rId1392">
        <w:r w:rsidRPr="00FC6301">
          <w:rPr>
            <w:u w:val="single"/>
            <w:lang w:val="en-AU"/>
          </w:rPr>
          <w:t>current considerations</w:t>
        </w:r>
      </w:hyperlink>
      <w:r w:rsidRPr="00FC6301">
        <w:rPr>
          <w:lang w:val="en-AU"/>
        </w:rPr>
        <w:t xml:space="preserve"> in relation to emerging SARS- CoV-2</w:t>
      </w:r>
      <w:r w:rsidRPr="00FC6301">
        <w:rPr>
          <w:spacing w:val="-6"/>
          <w:lang w:val="en-AU"/>
        </w:rPr>
        <w:t xml:space="preserve"> </w:t>
      </w:r>
      <w:r w:rsidRPr="00FC6301">
        <w:rPr>
          <w:lang w:val="en-AU"/>
        </w:rPr>
        <w:t>Variants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Concern</w:t>
      </w:r>
      <w:r w:rsidRPr="00FC6301">
        <w:rPr>
          <w:spacing w:val="-6"/>
          <w:lang w:val="en-AU"/>
        </w:rPr>
        <w:t xml:space="preserve"> </w:t>
      </w:r>
      <w:r w:rsidRPr="00FC6301">
        <w:rPr>
          <w:lang w:val="en-AU"/>
        </w:rPr>
        <w:t>(VOC)</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impact</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performance of COVID-19 vaccines.</w:t>
      </w:r>
    </w:p>
    <w:p w14:paraId="656BB2BE" w14:textId="0FABFC9A" w:rsidR="008344FB" w:rsidRPr="00FC6301" w:rsidRDefault="004310F6">
      <w:pPr>
        <w:pStyle w:val="Heading2"/>
        <w:spacing w:line="225" w:lineRule="auto"/>
        <w:ind w:right="641"/>
        <w:rPr>
          <w:lang w:val="en-AU"/>
        </w:rPr>
      </w:pPr>
      <w:r w:rsidRPr="00FC6301">
        <w:rPr>
          <w:lang w:val="en-AU"/>
        </w:rPr>
        <w:t>Impact</w:t>
      </w:r>
      <w:r w:rsidRPr="00FC6301">
        <w:rPr>
          <w:spacing w:val="-21"/>
          <w:lang w:val="en-AU"/>
        </w:rPr>
        <w:t xml:space="preserve"> </w:t>
      </w:r>
      <w:r w:rsidRPr="00FC6301">
        <w:rPr>
          <w:lang w:val="en-AU"/>
        </w:rPr>
        <w:t>of</w:t>
      </w:r>
      <w:r w:rsidRPr="00FC6301">
        <w:rPr>
          <w:spacing w:val="-21"/>
          <w:lang w:val="en-AU"/>
        </w:rPr>
        <w:t xml:space="preserve"> </w:t>
      </w:r>
      <w:r w:rsidRPr="00FC6301">
        <w:rPr>
          <w:lang w:val="en-AU"/>
        </w:rPr>
        <w:t>COVID-19</w:t>
      </w:r>
      <w:r w:rsidRPr="00FC6301">
        <w:rPr>
          <w:spacing w:val="-21"/>
          <w:lang w:val="en-AU"/>
        </w:rPr>
        <w:t xml:space="preserve"> </w:t>
      </w:r>
      <w:r w:rsidRPr="00FC6301">
        <w:rPr>
          <w:lang w:val="en-AU"/>
        </w:rPr>
        <w:t xml:space="preserve">vaccination on children aged 6 months to 4 </w:t>
      </w:r>
      <w:r w:rsidRPr="00FC6301">
        <w:rPr>
          <w:spacing w:val="-2"/>
          <w:lang w:val="en-AU"/>
        </w:rPr>
        <w:t>years</w:t>
      </w:r>
    </w:p>
    <w:p w14:paraId="19972CA4" w14:textId="77777777" w:rsidR="00B46F34" w:rsidRPr="00FC6301" w:rsidRDefault="004310F6">
      <w:pPr>
        <w:pStyle w:val="BodyText"/>
        <w:spacing w:before="363" w:line="271" w:lineRule="auto"/>
        <w:ind w:left="487" w:right="641"/>
        <w:rPr>
          <w:lang w:val="en-AU"/>
        </w:rPr>
      </w:pPr>
      <w:r w:rsidRPr="00FC6301">
        <w:rPr>
          <w:lang w:val="en-AU"/>
        </w:rPr>
        <w:t xml:space="preserve">ATAGI note on 19 July 2022 the Therapeutic Goods Administration </w:t>
      </w:r>
      <w:hyperlink r:id="rId1393">
        <w:r w:rsidRPr="00FC6301">
          <w:rPr>
            <w:u w:val="single"/>
            <w:lang w:val="en-AU"/>
          </w:rPr>
          <w:t>provisionally</w:t>
        </w:r>
        <w:r w:rsidRPr="00FC6301">
          <w:rPr>
            <w:spacing w:val="-10"/>
            <w:u w:val="single"/>
            <w:lang w:val="en-AU"/>
          </w:rPr>
          <w:t xml:space="preserve"> </w:t>
        </w:r>
        <w:r w:rsidRPr="00FC6301">
          <w:rPr>
            <w:u w:val="single"/>
            <w:lang w:val="en-AU"/>
          </w:rPr>
          <w:t>approved</w:t>
        </w:r>
        <w:r w:rsidRPr="00FC6301">
          <w:rPr>
            <w:spacing w:val="-10"/>
            <w:u w:val="single"/>
            <w:lang w:val="en-AU"/>
          </w:rPr>
          <w:t xml:space="preserve"> </w:t>
        </w:r>
        <w:r w:rsidRPr="00FC6301">
          <w:rPr>
            <w:u w:val="single"/>
            <w:lang w:val="en-AU"/>
          </w:rPr>
          <w:t>the</w:t>
        </w:r>
        <w:r w:rsidRPr="00FC6301">
          <w:rPr>
            <w:spacing w:val="-10"/>
            <w:u w:val="single"/>
            <w:lang w:val="en-AU"/>
          </w:rPr>
          <w:t xml:space="preserve"> </w:t>
        </w:r>
        <w:r w:rsidRPr="00FC6301">
          <w:rPr>
            <w:u w:val="single"/>
            <w:lang w:val="en-AU"/>
          </w:rPr>
          <w:t>Moderna</w:t>
        </w:r>
        <w:r w:rsidRPr="00FC6301">
          <w:rPr>
            <w:spacing w:val="-10"/>
            <w:u w:val="single"/>
            <w:lang w:val="en-AU"/>
          </w:rPr>
          <w:t xml:space="preserve"> </w:t>
        </w:r>
        <w:r w:rsidRPr="00FC6301">
          <w:rPr>
            <w:u w:val="single"/>
            <w:lang w:val="en-AU"/>
          </w:rPr>
          <w:t>COVID-19</w:t>
        </w:r>
        <w:r w:rsidRPr="00FC6301">
          <w:rPr>
            <w:spacing w:val="-10"/>
            <w:u w:val="single"/>
            <w:lang w:val="en-AU"/>
          </w:rPr>
          <w:t xml:space="preserve"> </w:t>
        </w:r>
        <w:r w:rsidRPr="00FC6301">
          <w:rPr>
            <w:u w:val="single"/>
            <w:lang w:val="en-AU"/>
          </w:rPr>
          <w:t>vaccine</w:t>
        </w:r>
        <w:r w:rsidRPr="00FC6301">
          <w:rPr>
            <w:spacing w:val="-10"/>
            <w:u w:val="single"/>
            <w:lang w:val="en-AU"/>
          </w:rPr>
          <w:t xml:space="preserve"> </w:t>
        </w:r>
        <w:r w:rsidRPr="00FC6301">
          <w:rPr>
            <w:u w:val="single"/>
            <w:lang w:val="en-AU"/>
          </w:rPr>
          <w:t>(SPIKEVAX)</w:t>
        </w:r>
        <w:r w:rsidRPr="00FC6301">
          <w:rPr>
            <w:spacing w:val="-10"/>
            <w:u w:val="single"/>
            <w:lang w:val="en-AU"/>
          </w:rPr>
          <w:t xml:space="preserve"> </w:t>
        </w:r>
        <w:r w:rsidRPr="00FC6301">
          <w:rPr>
            <w:u w:val="single"/>
            <w:lang w:val="en-AU"/>
          </w:rPr>
          <w:t>for</w:t>
        </w:r>
      </w:hyperlink>
      <w:r w:rsidRPr="00FC6301">
        <w:rPr>
          <w:lang w:val="en-AU"/>
        </w:rPr>
        <w:t xml:space="preserve"> </w:t>
      </w:r>
      <w:hyperlink r:id="rId1394">
        <w:r w:rsidRPr="00FC6301">
          <w:rPr>
            <w:u w:val="single"/>
            <w:lang w:val="en-AU"/>
          </w:rPr>
          <w:t>use in children from 6 months of age</w:t>
        </w:r>
      </w:hyperlink>
      <w:r w:rsidRPr="00FC6301">
        <w:rPr>
          <w:lang w:val="en-AU"/>
        </w:rPr>
        <w:t>.</w:t>
      </w:r>
    </w:p>
    <w:p w14:paraId="191D819F" w14:textId="77777777" w:rsidR="00B46F34" w:rsidRPr="00FC6301" w:rsidRDefault="004310F6">
      <w:pPr>
        <w:pStyle w:val="BodyText"/>
        <w:spacing w:line="271" w:lineRule="auto"/>
        <w:ind w:left="487" w:right="495"/>
        <w:rPr>
          <w:lang w:val="en-AU"/>
        </w:rPr>
      </w:pPr>
      <w:r w:rsidRPr="00FC6301">
        <w:rPr>
          <w:lang w:val="en-AU"/>
        </w:rPr>
        <w:t>ATAGI have continued reviewing data on the impact of SARS-CoV-2 infection</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children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6</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&lt;5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 xml:space="preserve">burden of disease in this age group in both Australian and international </w:t>
      </w:r>
      <w:r w:rsidRPr="00FC6301">
        <w:rPr>
          <w:spacing w:val="-2"/>
          <w:lang w:val="en-AU"/>
        </w:rPr>
        <w:t>contexts.</w:t>
      </w:r>
    </w:p>
    <w:p w14:paraId="57A6F069" w14:textId="77777777" w:rsidR="00B46F34" w:rsidRPr="00FC6301" w:rsidRDefault="004310F6">
      <w:pPr>
        <w:pStyle w:val="BodyText"/>
        <w:spacing w:line="271" w:lineRule="auto"/>
        <w:ind w:left="487" w:right="1194"/>
        <w:rPr>
          <w:lang w:val="en-AU"/>
        </w:rPr>
      </w:pPr>
      <w:r w:rsidRPr="00FC6301">
        <w:rPr>
          <w:lang w:val="en-AU"/>
        </w:rPr>
        <w:t>ATAGI</w:t>
      </w:r>
      <w:r w:rsidRPr="00FC6301">
        <w:rPr>
          <w:spacing w:val="-7"/>
          <w:lang w:val="en-AU"/>
        </w:rPr>
        <w:t xml:space="preserve"> </w:t>
      </w:r>
      <w:r w:rsidRPr="00FC6301">
        <w:rPr>
          <w:lang w:val="en-AU"/>
        </w:rPr>
        <w:t>will</w:t>
      </w:r>
      <w:r w:rsidRPr="00FC6301">
        <w:rPr>
          <w:spacing w:val="-7"/>
          <w:lang w:val="en-AU"/>
        </w:rPr>
        <w:t xml:space="preserve"> </w:t>
      </w:r>
      <w:r w:rsidRPr="00FC6301">
        <w:rPr>
          <w:lang w:val="en-AU"/>
        </w:rPr>
        <w:t>provide</w:t>
      </w:r>
      <w:r w:rsidRPr="00FC6301">
        <w:rPr>
          <w:spacing w:val="-7"/>
          <w:lang w:val="en-AU"/>
        </w:rPr>
        <w:t xml:space="preserve"> </w:t>
      </w:r>
      <w:r w:rsidRPr="00FC6301">
        <w:rPr>
          <w:lang w:val="en-AU"/>
        </w:rPr>
        <w:t>advice</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Minister</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Health</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use</w:t>
      </w:r>
      <w:r w:rsidRPr="00FC6301">
        <w:rPr>
          <w:spacing w:val="-7"/>
          <w:lang w:val="en-AU"/>
        </w:rPr>
        <w:t xml:space="preserve"> </w:t>
      </w:r>
      <w:r w:rsidRPr="00FC6301">
        <w:rPr>
          <w:lang w:val="en-AU"/>
        </w:rPr>
        <w:t>of COVID-19 vaccines in this age group in due course.</w:t>
      </w:r>
    </w:p>
    <w:p w14:paraId="656BB2C5" w14:textId="107445D0" w:rsidR="008344FB" w:rsidRPr="00FC6301" w:rsidRDefault="004310F6">
      <w:pPr>
        <w:pStyle w:val="Heading5"/>
        <w:spacing w:before="0"/>
        <w:rPr>
          <w:lang w:val="en-AU"/>
        </w:rPr>
      </w:pPr>
      <w:r w:rsidRPr="00FC6301">
        <w:rPr>
          <w:lang w:val="en-AU"/>
        </w:rPr>
        <w:t>Ongoing</w:t>
      </w:r>
      <w:r w:rsidRPr="00FC6301">
        <w:rPr>
          <w:spacing w:val="-2"/>
          <w:lang w:val="en-AU"/>
        </w:rPr>
        <w:t xml:space="preserve"> </w:t>
      </w:r>
      <w:r w:rsidRPr="00FC6301">
        <w:rPr>
          <w:lang w:val="en-AU"/>
        </w:rPr>
        <w:t>review</w:t>
      </w:r>
      <w:r w:rsidRPr="00FC6301">
        <w:rPr>
          <w:spacing w:val="-1"/>
          <w:lang w:val="en-AU"/>
        </w:rPr>
        <w:t xml:space="preserve"> </w:t>
      </w:r>
      <w:r w:rsidRPr="00FC6301">
        <w:rPr>
          <w:lang w:val="en-AU"/>
        </w:rPr>
        <w:t>of</w:t>
      </w:r>
      <w:r w:rsidRPr="00FC6301">
        <w:rPr>
          <w:spacing w:val="-2"/>
          <w:lang w:val="en-AU"/>
        </w:rPr>
        <w:t xml:space="preserve"> </w:t>
      </w:r>
      <w:r w:rsidRPr="00FC6301">
        <w:rPr>
          <w:lang w:val="en-AU"/>
        </w:rPr>
        <w:t>adverse</w:t>
      </w:r>
      <w:r w:rsidRPr="00FC6301">
        <w:rPr>
          <w:spacing w:val="-1"/>
          <w:lang w:val="en-AU"/>
        </w:rPr>
        <w:t xml:space="preserve"> </w:t>
      </w:r>
      <w:r w:rsidRPr="00FC6301">
        <w:rPr>
          <w:lang w:val="en-AU"/>
        </w:rPr>
        <w:t>events</w:t>
      </w:r>
      <w:r w:rsidRPr="00FC6301">
        <w:rPr>
          <w:spacing w:val="-2"/>
          <w:lang w:val="en-AU"/>
        </w:rPr>
        <w:t xml:space="preserve"> </w:t>
      </w:r>
      <w:r w:rsidRPr="00FC6301">
        <w:rPr>
          <w:lang w:val="en-AU"/>
        </w:rPr>
        <w:t>and</w:t>
      </w:r>
      <w:r w:rsidRPr="00FC6301">
        <w:rPr>
          <w:spacing w:val="-1"/>
          <w:lang w:val="en-AU"/>
        </w:rPr>
        <w:t xml:space="preserve"> </w:t>
      </w:r>
      <w:r w:rsidRPr="00FC6301">
        <w:rPr>
          <w:lang w:val="en-AU"/>
        </w:rPr>
        <w:t>safety</w:t>
      </w:r>
      <w:r w:rsidRPr="00FC6301">
        <w:rPr>
          <w:spacing w:val="-1"/>
          <w:lang w:val="en-AU"/>
        </w:rPr>
        <w:t xml:space="preserve"> </w:t>
      </w:r>
      <w:r w:rsidRPr="00FC6301">
        <w:rPr>
          <w:spacing w:val="-2"/>
          <w:lang w:val="en-AU"/>
        </w:rPr>
        <w:t>information</w:t>
      </w:r>
    </w:p>
    <w:p w14:paraId="656BB2C6"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135404A8" w14:textId="77777777" w:rsidR="00B46F34" w:rsidRPr="00FC6301" w:rsidRDefault="004310F6">
      <w:pPr>
        <w:pStyle w:val="BodyText"/>
        <w:spacing w:before="97" w:line="271" w:lineRule="auto"/>
        <w:ind w:left="487" w:right="641"/>
        <w:rPr>
          <w:lang w:val="en-AU"/>
        </w:rPr>
      </w:pPr>
      <w:r w:rsidRPr="00FC6301">
        <w:rPr>
          <w:lang w:val="en-AU"/>
        </w:rPr>
        <w:lastRenderedPageBreak/>
        <w:t>The</w:t>
      </w:r>
      <w:r w:rsidRPr="00FC6301">
        <w:rPr>
          <w:spacing w:val="-7"/>
          <w:lang w:val="en-AU"/>
        </w:rPr>
        <w:t xml:space="preserve"> </w:t>
      </w:r>
      <w:r w:rsidRPr="00FC6301">
        <w:rPr>
          <w:lang w:val="en-AU"/>
        </w:rPr>
        <w:t>TGA</w:t>
      </w:r>
      <w:r w:rsidRPr="00FC6301">
        <w:rPr>
          <w:spacing w:val="-7"/>
          <w:lang w:val="en-AU"/>
        </w:rPr>
        <w:t xml:space="preserve"> </w:t>
      </w:r>
      <w:hyperlink r:id="rId1395">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2CA" w14:textId="47012E24"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2F27BC65"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2CD" w14:textId="21B81C70" w:rsidR="008344FB" w:rsidRPr="00FC6301" w:rsidRDefault="004310F6">
      <w:pPr>
        <w:pStyle w:val="BodyText"/>
        <w:spacing w:line="271" w:lineRule="auto"/>
        <w:ind w:left="1087" w:right="495"/>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8"/>
          <w:lang w:val="en-AU"/>
        </w:rPr>
        <w:t xml:space="preserve"> </w:t>
      </w:r>
      <w:r w:rsidRPr="00FC6301">
        <w:rPr>
          <w:lang w:val="en-AU"/>
        </w:rPr>
        <w:t>–</w:t>
      </w:r>
      <w:r w:rsidRPr="00FC6301">
        <w:rPr>
          <w:spacing w:val="-8"/>
          <w:lang w:val="en-AU"/>
        </w:rPr>
        <w:t xml:space="preserve"> </w:t>
      </w:r>
      <w:hyperlink r:id="rId1396">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397">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398">
        <w:r w:rsidRPr="00FC6301">
          <w:rPr>
            <w:u w:val="single"/>
            <w:lang w:val="en-AU"/>
          </w:rPr>
          <w:t>Health and Aged Care</w:t>
        </w:r>
      </w:hyperlink>
    </w:p>
    <w:p w14:paraId="656BB2CE" w14:textId="77777777" w:rsidR="008344FB" w:rsidRPr="00FC6301" w:rsidRDefault="004310F6">
      <w:pPr>
        <w:pStyle w:val="BodyText"/>
        <w:spacing w:before="118"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399">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400">
        <w:r w:rsidRPr="00FC6301">
          <w:rPr>
            <w:u w:val="single"/>
            <w:lang w:val="en-AU"/>
          </w:rPr>
          <w:t>aged 12-15 years</w:t>
        </w:r>
      </w:hyperlink>
    </w:p>
    <w:p w14:paraId="656BB2CF" w14:textId="77777777" w:rsidR="008344FB" w:rsidRPr="00FC6301" w:rsidRDefault="004310F6">
      <w:pPr>
        <w:pStyle w:val="BodyText"/>
        <w:spacing w:before="119" w:line="271" w:lineRule="auto"/>
        <w:ind w:left="1087" w:right="884"/>
        <w:rPr>
          <w:lang w:val="en-AU"/>
        </w:rPr>
      </w:pPr>
      <w:r w:rsidRPr="00FC6301">
        <w:rPr>
          <w:lang w:val="en-AU"/>
        </w:rPr>
        <w:t xml:space="preserve">25 May 2022 – </w:t>
      </w:r>
      <w:hyperlink r:id="rId1401">
        <w:r w:rsidRPr="00FC6301">
          <w:rPr>
            <w:u w:val="single"/>
            <w:lang w:val="en-AU"/>
          </w:rPr>
          <w:t>expanded ATAGI recommendations on winter</w:t>
        </w:r>
      </w:hyperlink>
      <w:r w:rsidRPr="00FC6301">
        <w:rPr>
          <w:lang w:val="en-AU"/>
        </w:rPr>
        <w:t xml:space="preserve"> </w:t>
      </w:r>
      <w:hyperlink r:id="rId1402">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403">
        <w:r w:rsidRPr="00FC6301">
          <w:rPr>
            <w:spacing w:val="-2"/>
            <w:u w:val="single"/>
            <w:lang w:val="en-AU"/>
          </w:rPr>
          <w:t>COVID-19</w:t>
        </w:r>
      </w:hyperlink>
    </w:p>
    <w:p w14:paraId="656BB2D0" w14:textId="77777777" w:rsidR="008344FB" w:rsidRPr="00FC6301" w:rsidRDefault="004310F6">
      <w:pPr>
        <w:pStyle w:val="BodyText"/>
        <w:spacing w:before="118"/>
        <w:ind w:left="1087"/>
        <w:rPr>
          <w:lang w:val="en-AU"/>
        </w:rPr>
      </w:pPr>
      <w:r w:rsidRPr="00FC6301">
        <w:rPr>
          <w:lang w:val="en-AU"/>
        </w:rPr>
        <w:t xml:space="preserve">8 April 2022 – </w:t>
      </w:r>
      <w:hyperlink r:id="rId1404">
        <w:r w:rsidRPr="00FC6301">
          <w:rPr>
            <w:u w:val="single"/>
            <w:lang w:val="en-AU"/>
          </w:rPr>
          <w:t>on use of booster doses in adolescents aged 12-</w:t>
        </w:r>
        <w:r w:rsidRPr="00FC6301">
          <w:rPr>
            <w:spacing w:val="-5"/>
            <w:u w:val="single"/>
            <w:lang w:val="en-AU"/>
          </w:rPr>
          <w:t>15</w:t>
        </w:r>
      </w:hyperlink>
    </w:p>
    <w:p w14:paraId="25093E0D" w14:textId="77777777" w:rsidR="00B46F34" w:rsidRPr="00FC6301" w:rsidRDefault="004310F6">
      <w:pPr>
        <w:pStyle w:val="BodyText"/>
        <w:spacing w:before="40"/>
        <w:ind w:left="1087"/>
        <w:rPr>
          <w:lang w:val="en-AU"/>
        </w:rPr>
      </w:pPr>
      <w:r w:rsidRPr="00FC6301">
        <w:rPr>
          <w:rFonts w:ascii="Times New Roman"/>
          <w:spacing w:val="-60"/>
          <w:u w:val="single"/>
          <w:lang w:val="en-AU"/>
        </w:rPr>
        <w:t xml:space="preserve"> </w:t>
      </w:r>
      <w:hyperlink r:id="rId1405">
        <w:r w:rsidRPr="00FC6301">
          <w:rPr>
            <w:lang w:val="en-AU"/>
          </w:rPr>
          <w:t>y</w:t>
        </w:r>
        <w:r w:rsidRPr="00FC6301">
          <w:rPr>
            <w:u w:val="single"/>
            <w:lang w:val="en-AU"/>
          </w:rPr>
          <w:t>ears</w:t>
        </w:r>
      </w:hyperlink>
    </w:p>
    <w:p w14:paraId="459C85F6"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406">
        <w:r w:rsidRPr="00FC6301">
          <w:rPr>
            <w:u w:val="single"/>
            <w:lang w:val="en-AU"/>
          </w:rPr>
          <w:t>providers</w:t>
        </w:r>
      </w:hyperlink>
      <w:r w:rsidRPr="00FC6301">
        <w:rPr>
          <w:lang w:val="en-AU"/>
        </w:rPr>
        <w:t xml:space="preserve"> and </w:t>
      </w:r>
      <w:hyperlink r:id="rId1407">
        <w:r w:rsidRPr="00FC6301">
          <w:rPr>
            <w:u w:val="single"/>
            <w:lang w:val="en-AU"/>
          </w:rPr>
          <w:t>patients</w:t>
        </w:r>
      </w:hyperlink>
      <w:r w:rsidRPr="00FC6301">
        <w:rPr>
          <w:lang w:val="en-AU"/>
        </w:rPr>
        <w:t>.</w:t>
      </w:r>
    </w:p>
    <w:p w14:paraId="656BB2D8" w14:textId="07E05EAB"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2DB"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616C0336" w14:textId="77777777" w:rsidR="00B46F34" w:rsidRPr="00FC6301" w:rsidRDefault="00B46F34">
      <w:pPr>
        <w:pStyle w:val="BodyText"/>
        <w:rPr>
          <w:lang w:val="en-AU"/>
        </w:rPr>
      </w:pPr>
    </w:p>
    <w:bookmarkStart w:id="59" w:name="58_27_July_2022"/>
    <w:bookmarkEnd w:id="59"/>
    <w:p w14:paraId="3F9D7DB1"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408">
        <w:r w:rsidRPr="00FC6301">
          <w:rPr>
            <w:u w:val="single"/>
            <w:lang w:val="en-AU"/>
          </w:rPr>
          <w:t xml:space="preserve">News and </w:t>
        </w:r>
        <w:r w:rsidRPr="00FC6301">
          <w:rPr>
            <w:spacing w:val="-2"/>
            <w:u w:val="single"/>
            <w:lang w:val="en-AU"/>
          </w:rPr>
          <w:t>media</w:t>
        </w:r>
      </w:hyperlink>
    </w:p>
    <w:p w14:paraId="656BB2E3" w14:textId="3D77FFCF"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27 July 2022</w:t>
      </w:r>
    </w:p>
    <w:p w14:paraId="005B5245"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27</w:t>
      </w:r>
      <w:r w:rsidRPr="00FC6301">
        <w:rPr>
          <w:spacing w:val="-6"/>
          <w:lang w:val="en-AU"/>
        </w:rPr>
        <w:t xml:space="preserve"> </w:t>
      </w:r>
      <w:r w:rsidRPr="00FC6301">
        <w:rPr>
          <w:lang w:val="en-AU"/>
        </w:rPr>
        <w:t>July</w:t>
      </w:r>
      <w:r w:rsidRPr="00FC6301">
        <w:rPr>
          <w:spacing w:val="-6"/>
          <w:lang w:val="en-AU"/>
        </w:rPr>
        <w:t xml:space="preserve"> </w:t>
      </w:r>
      <w:r w:rsidRPr="00FC6301">
        <w:rPr>
          <w:lang w:val="en-AU"/>
        </w:rPr>
        <w:t>2022.</w:t>
      </w:r>
    </w:p>
    <w:p w14:paraId="656BB2E6" w14:textId="734D87B0" w:rsidR="008344FB" w:rsidRPr="00FC6301" w:rsidRDefault="008344FB">
      <w:pPr>
        <w:rPr>
          <w:sz w:val="9"/>
          <w:lang w:val="en-AU"/>
        </w:rPr>
        <w:sectPr w:rsidR="008344FB" w:rsidRPr="00FC6301">
          <w:headerReference w:type="default" r:id="rId1409"/>
          <w:footerReference w:type="default" r:id="rId1410"/>
          <w:pgSz w:w="11900" w:h="16840"/>
          <w:pgMar w:top="460" w:right="1680" w:bottom="440" w:left="1680" w:header="269" w:footer="253" w:gutter="0"/>
          <w:pgNumType w:start="1"/>
          <w:cols w:space="720"/>
        </w:sectPr>
      </w:pPr>
    </w:p>
    <w:p w14:paraId="656BB2E7"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2E8"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29 July 2022 General</w:t>
      </w:r>
      <w:r w:rsidRPr="00FC6301">
        <w:rPr>
          <w:spacing w:val="-17"/>
          <w:lang w:val="en-AU"/>
        </w:rPr>
        <w:t xml:space="preserve"> </w:t>
      </w:r>
      <w:r w:rsidRPr="00FC6301">
        <w:rPr>
          <w:lang w:val="en-AU"/>
        </w:rPr>
        <w:t>public</w:t>
      </w:r>
    </w:p>
    <w:p w14:paraId="656BB2E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472DC39B" w14:textId="77777777" w:rsidR="00B46F34" w:rsidRPr="00FC6301" w:rsidRDefault="00B46F34">
      <w:pPr>
        <w:pStyle w:val="BodyText"/>
        <w:rPr>
          <w:sz w:val="48"/>
          <w:lang w:val="en-AU"/>
        </w:rPr>
      </w:pPr>
    </w:p>
    <w:p w14:paraId="656BB2F0" w14:textId="77777777" w:rsidR="008344FB" w:rsidRPr="00FC6301" w:rsidRDefault="004310F6">
      <w:pPr>
        <w:pStyle w:val="Heading2"/>
        <w:spacing w:before="1"/>
        <w:rPr>
          <w:lang w:val="en-AU"/>
        </w:rPr>
      </w:pPr>
      <w:r w:rsidRPr="00FC6301">
        <w:rPr>
          <w:lang w:val="en-AU"/>
        </w:rPr>
        <w:t>Latest</w:t>
      </w:r>
      <w:r w:rsidRPr="00FC6301">
        <w:rPr>
          <w:spacing w:val="-2"/>
          <w:lang w:val="en-AU"/>
        </w:rPr>
        <w:t xml:space="preserve"> </w:t>
      </w:r>
      <w:r w:rsidRPr="00FC6301">
        <w:rPr>
          <w:lang w:val="en-AU"/>
        </w:rPr>
        <w:t>recommendation</w:t>
      </w:r>
      <w:r w:rsidRPr="00FC6301">
        <w:rPr>
          <w:spacing w:val="-2"/>
          <w:lang w:val="en-AU"/>
        </w:rPr>
        <w:t xml:space="preserve"> updates</w:t>
      </w:r>
    </w:p>
    <w:p w14:paraId="656BB2F1" w14:textId="77777777" w:rsidR="008344FB" w:rsidRPr="00FC6301" w:rsidRDefault="004310F6">
      <w:pPr>
        <w:pStyle w:val="BodyText"/>
        <w:spacing w:before="355" w:line="271" w:lineRule="auto"/>
        <w:ind w:left="487" w:right="641"/>
        <w:rPr>
          <w:lang w:val="en-AU"/>
        </w:rPr>
      </w:pPr>
      <w:r w:rsidRPr="00FC6301">
        <w:rPr>
          <w:lang w:val="en-AU"/>
        </w:rPr>
        <w:t>ATAGI</w:t>
      </w:r>
      <w:r w:rsidRPr="00FC6301">
        <w:rPr>
          <w:spacing w:val="-9"/>
          <w:lang w:val="en-AU"/>
        </w:rPr>
        <w:t xml:space="preserve"> </w:t>
      </w:r>
      <w:r w:rsidRPr="00FC6301">
        <w:rPr>
          <w:lang w:val="en-AU"/>
        </w:rPr>
        <w:t>have</w:t>
      </w:r>
      <w:r w:rsidRPr="00FC6301">
        <w:rPr>
          <w:spacing w:val="-9"/>
          <w:lang w:val="en-AU"/>
        </w:rPr>
        <w:t xml:space="preserve"> </w:t>
      </w:r>
      <w:r w:rsidRPr="00FC6301">
        <w:rPr>
          <w:lang w:val="en-AU"/>
        </w:rPr>
        <w:t>not</w:t>
      </w:r>
      <w:r w:rsidRPr="00FC6301">
        <w:rPr>
          <w:spacing w:val="-9"/>
          <w:lang w:val="en-AU"/>
        </w:rPr>
        <w:t xml:space="preserve"> </w:t>
      </w:r>
      <w:r w:rsidRPr="00FC6301">
        <w:rPr>
          <w:lang w:val="en-AU"/>
        </w:rPr>
        <w:t>published</w:t>
      </w:r>
      <w:r w:rsidRPr="00FC6301">
        <w:rPr>
          <w:spacing w:val="-9"/>
          <w:lang w:val="en-AU"/>
        </w:rPr>
        <w:t xml:space="preserve"> </w:t>
      </w:r>
      <w:r w:rsidRPr="00FC6301">
        <w:rPr>
          <w:lang w:val="en-AU"/>
        </w:rPr>
        <w:t>any</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since</w:t>
      </w:r>
      <w:r w:rsidRPr="00FC6301">
        <w:rPr>
          <w:spacing w:val="-9"/>
          <w:lang w:val="en-AU"/>
        </w:rPr>
        <w:t xml:space="preserve"> </w:t>
      </w:r>
      <w:r w:rsidRPr="00FC6301">
        <w:rPr>
          <w:lang w:val="en-AU"/>
        </w:rPr>
        <w:t>7</w:t>
      </w:r>
      <w:r w:rsidRPr="00FC6301">
        <w:rPr>
          <w:spacing w:val="-9"/>
          <w:lang w:val="en-AU"/>
        </w:rPr>
        <w:t xml:space="preserve"> </w:t>
      </w:r>
      <w:r w:rsidRPr="00FC6301">
        <w:rPr>
          <w:lang w:val="en-AU"/>
        </w:rPr>
        <w:t>July</w:t>
      </w:r>
      <w:r w:rsidRPr="00FC6301">
        <w:rPr>
          <w:spacing w:val="-9"/>
          <w:lang w:val="en-AU"/>
        </w:rPr>
        <w:t xml:space="preserve"> </w:t>
      </w:r>
      <w:r w:rsidRPr="00FC6301">
        <w:rPr>
          <w:lang w:val="en-AU"/>
        </w:rPr>
        <w:t xml:space="preserve">2022. Recent meeting deliberations can be found on the </w:t>
      </w:r>
      <w:hyperlink r:id="rId1411" w:anchor="weekly-covid19-meeting-updates">
        <w:r w:rsidRPr="00FC6301">
          <w:rPr>
            <w:u w:val="single"/>
            <w:lang w:val="en-AU"/>
          </w:rPr>
          <w:t>ATAGI page</w:t>
        </w:r>
      </w:hyperlink>
      <w:r w:rsidRPr="00FC6301">
        <w:rPr>
          <w:lang w:val="en-AU"/>
        </w:rPr>
        <w:t>.</w:t>
      </w:r>
    </w:p>
    <w:p w14:paraId="656BB2F2" w14:textId="77777777" w:rsidR="008344FB" w:rsidRPr="00FC6301" w:rsidRDefault="008344FB">
      <w:pPr>
        <w:spacing w:line="271" w:lineRule="auto"/>
        <w:rPr>
          <w:lang w:val="en-AU"/>
        </w:rPr>
        <w:sectPr w:rsidR="008344FB" w:rsidRPr="00FC6301">
          <w:type w:val="continuous"/>
          <w:pgSz w:w="11900" w:h="16840"/>
          <w:pgMar w:top="980" w:right="1680" w:bottom="280" w:left="1680" w:header="269" w:footer="253" w:gutter="0"/>
          <w:cols w:space="720"/>
        </w:sectPr>
      </w:pPr>
    </w:p>
    <w:p w14:paraId="656BB2F3" w14:textId="77777777" w:rsidR="008344FB" w:rsidRPr="00FC6301" w:rsidRDefault="004310F6">
      <w:pPr>
        <w:pStyle w:val="Heading2"/>
        <w:spacing w:before="63"/>
        <w:rPr>
          <w:lang w:val="en-AU"/>
        </w:rPr>
      </w:pPr>
      <w:r w:rsidRPr="00FC6301">
        <w:rPr>
          <w:spacing w:val="-4"/>
          <w:lang w:val="en-AU"/>
        </w:rPr>
        <w:lastRenderedPageBreak/>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34268447" w14:textId="77777777" w:rsidR="00B46F34" w:rsidRPr="00FC6301" w:rsidRDefault="004310F6">
      <w:pPr>
        <w:pStyle w:val="BodyText"/>
        <w:spacing w:before="355" w:line="271" w:lineRule="auto"/>
        <w:ind w:left="487" w:right="944"/>
        <w:rPr>
          <w:lang w:val="en-AU"/>
        </w:rPr>
      </w:pPr>
      <w:r w:rsidRPr="00FC6301">
        <w:rPr>
          <w:lang w:val="en-AU"/>
        </w:rPr>
        <w:t>On Wednesday 27 July 2022, ATAGI met to consider the latest developments</w:t>
      </w:r>
      <w:r w:rsidRPr="00FC6301">
        <w:rPr>
          <w:spacing w:val="-7"/>
          <w:lang w:val="en-AU"/>
        </w:rPr>
        <w:t xml:space="preserve"> </w:t>
      </w:r>
      <w:r w:rsidRPr="00FC6301">
        <w:rPr>
          <w:lang w:val="en-AU"/>
        </w:rPr>
        <w:t>relating</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immunisation.</w:t>
      </w:r>
      <w:r w:rsidRPr="00FC6301">
        <w:rPr>
          <w:spacing w:val="-7"/>
          <w:lang w:val="en-AU"/>
        </w:rPr>
        <w:t xml:space="preserve"> </w:t>
      </w:r>
      <w:r w:rsidRPr="00FC6301">
        <w:rPr>
          <w:lang w:val="en-AU"/>
        </w:rPr>
        <w:t>As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25</w:t>
      </w:r>
      <w:r w:rsidRPr="00FC6301">
        <w:rPr>
          <w:spacing w:val="-7"/>
          <w:lang w:val="en-AU"/>
        </w:rPr>
        <w:t xml:space="preserve"> </w:t>
      </w:r>
      <w:r w:rsidRPr="00FC6301">
        <w:rPr>
          <w:lang w:val="en-AU"/>
        </w:rPr>
        <w:t xml:space="preserve">July 2022, </w:t>
      </w:r>
      <w:hyperlink r:id="rId1412">
        <w:r w:rsidRPr="00FC6301">
          <w:rPr>
            <w:u w:val="single"/>
            <w:lang w:val="en-AU"/>
          </w:rPr>
          <w:t>over 61 million doses</w:t>
        </w:r>
      </w:hyperlink>
      <w:r w:rsidRPr="00FC6301">
        <w:rPr>
          <w:lang w:val="en-AU"/>
        </w:rPr>
        <w:t xml:space="preserve"> of COVID-19 vaccines have been administered in Australia.</w:t>
      </w:r>
    </w:p>
    <w:p w14:paraId="656BB2F7" w14:textId="10BCC036" w:rsidR="008344FB" w:rsidRPr="00FC6301" w:rsidRDefault="004310F6">
      <w:pPr>
        <w:pStyle w:val="Heading2"/>
        <w:spacing w:line="225" w:lineRule="auto"/>
        <w:ind w:right="641"/>
        <w:rPr>
          <w:lang w:val="en-AU"/>
        </w:rPr>
      </w:pPr>
      <w:r w:rsidRPr="00FC6301">
        <w:rPr>
          <w:lang w:val="en-AU"/>
        </w:rPr>
        <w:t>Impact</w:t>
      </w:r>
      <w:r w:rsidRPr="00FC6301">
        <w:rPr>
          <w:spacing w:val="-21"/>
          <w:lang w:val="en-AU"/>
        </w:rPr>
        <w:t xml:space="preserve"> </w:t>
      </w:r>
      <w:r w:rsidRPr="00FC6301">
        <w:rPr>
          <w:lang w:val="en-AU"/>
        </w:rPr>
        <w:t>of</w:t>
      </w:r>
      <w:r w:rsidRPr="00FC6301">
        <w:rPr>
          <w:spacing w:val="-21"/>
          <w:lang w:val="en-AU"/>
        </w:rPr>
        <w:t xml:space="preserve"> </w:t>
      </w:r>
      <w:r w:rsidRPr="00FC6301">
        <w:rPr>
          <w:lang w:val="en-AU"/>
        </w:rPr>
        <w:t>COVID-19</w:t>
      </w:r>
      <w:r w:rsidRPr="00FC6301">
        <w:rPr>
          <w:spacing w:val="-21"/>
          <w:lang w:val="en-AU"/>
        </w:rPr>
        <w:t xml:space="preserve"> </w:t>
      </w:r>
      <w:r w:rsidRPr="00FC6301">
        <w:rPr>
          <w:lang w:val="en-AU"/>
        </w:rPr>
        <w:t xml:space="preserve">vaccination on children aged 6 months to 4 </w:t>
      </w:r>
      <w:r w:rsidRPr="00FC6301">
        <w:rPr>
          <w:spacing w:val="-2"/>
          <w:lang w:val="en-AU"/>
        </w:rPr>
        <w:t>years</w:t>
      </w:r>
    </w:p>
    <w:p w14:paraId="4FC8CFC6" w14:textId="77777777" w:rsidR="00B46F34" w:rsidRPr="00FC6301" w:rsidRDefault="004310F6">
      <w:pPr>
        <w:pStyle w:val="BodyText"/>
        <w:spacing w:before="363" w:line="271" w:lineRule="auto"/>
        <w:ind w:left="487" w:right="495"/>
        <w:rPr>
          <w:lang w:val="en-AU"/>
        </w:rPr>
      </w:pPr>
      <w:r w:rsidRPr="00FC6301">
        <w:rPr>
          <w:lang w:val="en-AU"/>
        </w:rPr>
        <w:t xml:space="preserve">Following the TGA </w:t>
      </w:r>
      <w:hyperlink r:id="rId1413">
        <w:r w:rsidRPr="00FC6301">
          <w:rPr>
            <w:u w:val="single"/>
            <w:lang w:val="en-AU"/>
          </w:rPr>
          <w:t>provisional approval of the Moderna COVID-19</w:t>
        </w:r>
      </w:hyperlink>
      <w:r w:rsidRPr="00FC6301">
        <w:rPr>
          <w:lang w:val="en-AU"/>
        </w:rPr>
        <w:t xml:space="preserve"> </w:t>
      </w:r>
      <w:hyperlink r:id="rId1414">
        <w:r w:rsidRPr="00FC6301">
          <w:rPr>
            <w:u w:val="single"/>
            <w:lang w:val="en-AU"/>
          </w:rPr>
          <w:t>vaccine</w:t>
        </w:r>
        <w:r w:rsidRPr="00FC6301">
          <w:rPr>
            <w:spacing w:val="-4"/>
            <w:u w:val="single"/>
            <w:lang w:val="en-AU"/>
          </w:rPr>
          <w:t xml:space="preserve"> </w:t>
        </w:r>
        <w:r w:rsidRPr="00FC6301">
          <w:rPr>
            <w:lang w:val="en-AU"/>
          </w:rPr>
          <w:t>(</w:t>
        </w:r>
        <w:r w:rsidRPr="00FC6301">
          <w:rPr>
            <w:u w:val="single"/>
            <w:lang w:val="en-AU"/>
          </w:rPr>
          <w:t>SPIKEVAX)</w:t>
        </w:r>
        <w:r w:rsidRPr="00FC6301">
          <w:rPr>
            <w:spacing w:val="-4"/>
            <w:u w:val="single"/>
            <w:lang w:val="en-AU"/>
          </w:rPr>
          <w:t xml:space="preserve"> </w:t>
        </w:r>
        <w:r w:rsidRPr="00FC6301">
          <w:rPr>
            <w:u w:val="single"/>
            <w:lang w:val="en-AU"/>
          </w:rPr>
          <w:t>for</w:t>
        </w:r>
        <w:r w:rsidRPr="00FC6301">
          <w:rPr>
            <w:spacing w:val="-4"/>
            <w:u w:val="single"/>
            <w:lang w:val="en-AU"/>
          </w:rPr>
          <w:t xml:space="preserve"> </w:t>
        </w:r>
        <w:r w:rsidRPr="00FC6301">
          <w:rPr>
            <w:u w:val="single"/>
            <w:lang w:val="en-AU"/>
          </w:rPr>
          <w:t>use</w:t>
        </w:r>
        <w:r w:rsidRPr="00FC6301">
          <w:rPr>
            <w:spacing w:val="-4"/>
            <w:u w:val="single"/>
            <w:lang w:val="en-AU"/>
          </w:rPr>
          <w:t xml:space="preserve"> </w:t>
        </w:r>
        <w:r w:rsidRPr="00FC6301">
          <w:rPr>
            <w:u w:val="single"/>
            <w:lang w:val="en-AU"/>
          </w:rPr>
          <w:t>in</w:t>
        </w:r>
        <w:r w:rsidRPr="00FC6301">
          <w:rPr>
            <w:spacing w:val="-4"/>
            <w:u w:val="single"/>
            <w:lang w:val="en-AU"/>
          </w:rPr>
          <w:t xml:space="preserve"> </w:t>
        </w:r>
        <w:r w:rsidRPr="00FC6301">
          <w:rPr>
            <w:u w:val="single"/>
            <w:lang w:val="en-AU"/>
          </w:rPr>
          <w:t>children</w:t>
        </w:r>
        <w:r w:rsidRPr="00FC6301">
          <w:rPr>
            <w:spacing w:val="-4"/>
            <w:u w:val="single"/>
            <w:lang w:val="en-AU"/>
          </w:rPr>
          <w:t xml:space="preserve"> </w:t>
        </w:r>
        <w:r w:rsidRPr="00FC6301">
          <w:rPr>
            <w:u w:val="single"/>
            <w:lang w:val="en-AU"/>
          </w:rPr>
          <w:t>from</w:t>
        </w:r>
        <w:r w:rsidRPr="00FC6301">
          <w:rPr>
            <w:spacing w:val="-4"/>
            <w:u w:val="single"/>
            <w:lang w:val="en-AU"/>
          </w:rPr>
          <w:t xml:space="preserve"> </w:t>
        </w:r>
        <w:r w:rsidRPr="00FC6301">
          <w:rPr>
            <w:u w:val="single"/>
            <w:lang w:val="en-AU"/>
          </w:rPr>
          <w:t>6</w:t>
        </w:r>
        <w:r w:rsidRPr="00FC6301">
          <w:rPr>
            <w:spacing w:val="-4"/>
            <w:u w:val="single"/>
            <w:lang w:val="en-AU"/>
          </w:rPr>
          <w:t xml:space="preserve"> </w:t>
        </w:r>
        <w:r w:rsidRPr="00FC6301">
          <w:rPr>
            <w:u w:val="single"/>
            <w:lang w:val="en-AU"/>
          </w:rPr>
          <w:t>months</w:t>
        </w:r>
        <w:r w:rsidRPr="00FC6301">
          <w:rPr>
            <w:spacing w:val="-4"/>
            <w:u w:val="single"/>
            <w:lang w:val="en-AU"/>
          </w:rPr>
          <w:t xml:space="preserve"> </w:t>
        </w:r>
        <w:r w:rsidRPr="00FC6301">
          <w:rPr>
            <w:u w:val="single"/>
            <w:lang w:val="en-AU"/>
          </w:rPr>
          <w:t>of</w:t>
        </w:r>
        <w:r w:rsidRPr="00FC6301">
          <w:rPr>
            <w:spacing w:val="-4"/>
            <w:u w:val="single"/>
            <w:lang w:val="en-AU"/>
          </w:rPr>
          <w:t xml:space="preserve"> </w:t>
        </w:r>
        <w:r w:rsidRPr="00FC6301">
          <w:rPr>
            <w:u w:val="single"/>
            <w:lang w:val="en-AU"/>
          </w:rPr>
          <w:t>age</w:t>
        </w:r>
      </w:hyperlink>
      <w:r w:rsidRPr="00FC6301">
        <w:rPr>
          <w:spacing w:val="-4"/>
          <w:lang w:val="en-AU"/>
        </w:rPr>
        <w:t xml:space="preserve"> </w:t>
      </w:r>
      <w:r w:rsidRPr="00FC6301">
        <w:rPr>
          <w:lang w:val="en-AU"/>
        </w:rPr>
        <w:t>on</w:t>
      </w:r>
      <w:r w:rsidRPr="00FC6301">
        <w:rPr>
          <w:spacing w:val="-4"/>
          <w:lang w:val="en-AU"/>
        </w:rPr>
        <w:t xml:space="preserve"> </w:t>
      </w:r>
      <w:r w:rsidRPr="00FC6301">
        <w:rPr>
          <w:lang w:val="en-AU"/>
        </w:rPr>
        <w:t>19</w:t>
      </w:r>
      <w:r w:rsidRPr="00FC6301">
        <w:rPr>
          <w:spacing w:val="-4"/>
          <w:lang w:val="en-AU"/>
        </w:rPr>
        <w:t xml:space="preserve"> </w:t>
      </w:r>
      <w:r w:rsidRPr="00FC6301">
        <w:rPr>
          <w:lang w:val="en-AU"/>
        </w:rPr>
        <w:t>July 2022, ATAGI have continued to discuss use of COVID-19 vaccines for children aged 6 months to 4 years, including considerations around program implementation and healthcare provider training.</w:t>
      </w:r>
    </w:p>
    <w:p w14:paraId="37B1CF89" w14:textId="77777777" w:rsidR="00B46F34" w:rsidRPr="00FC6301" w:rsidRDefault="004310F6">
      <w:pPr>
        <w:pStyle w:val="BodyText"/>
        <w:spacing w:line="271" w:lineRule="auto"/>
        <w:ind w:left="487" w:right="495"/>
        <w:rPr>
          <w:lang w:val="en-AU"/>
        </w:rPr>
      </w:pPr>
      <w:r w:rsidRPr="00FC6301">
        <w:rPr>
          <w:lang w:val="en-AU"/>
        </w:rPr>
        <w:t>ATAGI</w:t>
      </w:r>
      <w:r w:rsidRPr="00FC6301">
        <w:rPr>
          <w:spacing w:val="-7"/>
          <w:lang w:val="en-AU"/>
        </w:rPr>
        <w:t xml:space="preserve"> </w:t>
      </w:r>
      <w:r w:rsidRPr="00FC6301">
        <w:rPr>
          <w:lang w:val="en-AU"/>
        </w:rPr>
        <w:t>is</w:t>
      </w:r>
      <w:r w:rsidRPr="00FC6301">
        <w:rPr>
          <w:spacing w:val="-7"/>
          <w:lang w:val="en-AU"/>
        </w:rPr>
        <w:t xml:space="preserve"> </w:t>
      </w:r>
      <w:r w:rsidRPr="00FC6301">
        <w:rPr>
          <w:lang w:val="en-AU"/>
        </w:rPr>
        <w:t>currently</w:t>
      </w:r>
      <w:r w:rsidRPr="00FC6301">
        <w:rPr>
          <w:spacing w:val="-7"/>
          <w:lang w:val="en-AU"/>
        </w:rPr>
        <w:t xml:space="preserve"> </w:t>
      </w:r>
      <w:r w:rsidRPr="00FC6301">
        <w:rPr>
          <w:lang w:val="en-AU"/>
        </w:rPr>
        <w:t>finalising</w:t>
      </w:r>
      <w:r w:rsidRPr="00FC6301">
        <w:rPr>
          <w:spacing w:val="-7"/>
          <w:lang w:val="en-AU"/>
        </w:rPr>
        <w:t xml:space="preserve"> </w:t>
      </w:r>
      <w:r w:rsidRPr="00FC6301">
        <w:rPr>
          <w:lang w:val="en-AU"/>
        </w:rPr>
        <w:t>advice</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Minister</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Health</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Aged Care on the use of COVID-19 vaccines in this age group.</w:t>
      </w:r>
    </w:p>
    <w:p w14:paraId="656BB2FD" w14:textId="592691BC" w:rsidR="008344FB" w:rsidRPr="00FC6301" w:rsidRDefault="004310F6">
      <w:pPr>
        <w:pStyle w:val="Heading2"/>
        <w:spacing w:line="225" w:lineRule="auto"/>
        <w:rPr>
          <w:lang w:val="en-AU"/>
        </w:rPr>
      </w:pPr>
      <w:r w:rsidRPr="00FC6301">
        <w:rPr>
          <w:lang w:val="en-AU"/>
        </w:rPr>
        <w:t>Ongoing</w:t>
      </w:r>
      <w:r w:rsidRPr="00FC6301">
        <w:rPr>
          <w:spacing w:val="-18"/>
          <w:lang w:val="en-AU"/>
        </w:rPr>
        <w:t xml:space="preserve"> </w:t>
      </w:r>
      <w:r w:rsidRPr="00FC6301">
        <w:rPr>
          <w:lang w:val="en-AU"/>
        </w:rPr>
        <w:t>review</w:t>
      </w:r>
      <w:r w:rsidRPr="00FC6301">
        <w:rPr>
          <w:spacing w:val="-18"/>
          <w:lang w:val="en-AU"/>
        </w:rPr>
        <w:t xml:space="preserve"> </w:t>
      </w:r>
      <w:r w:rsidRPr="00FC6301">
        <w:rPr>
          <w:lang w:val="en-AU"/>
        </w:rPr>
        <w:t>of</w:t>
      </w:r>
      <w:r w:rsidRPr="00FC6301">
        <w:rPr>
          <w:spacing w:val="-18"/>
          <w:lang w:val="en-AU"/>
        </w:rPr>
        <w:t xml:space="preserve"> </w:t>
      </w:r>
      <w:r w:rsidRPr="00FC6301">
        <w:rPr>
          <w:lang w:val="en-AU"/>
        </w:rPr>
        <w:t>COVID-19 vaccine safety</w:t>
      </w:r>
    </w:p>
    <w:p w14:paraId="1EB6D3B9" w14:textId="77777777" w:rsidR="00B46F34" w:rsidRPr="00FC6301" w:rsidRDefault="004310F6">
      <w:pPr>
        <w:pStyle w:val="BodyText"/>
        <w:spacing w:before="363" w:line="271" w:lineRule="auto"/>
        <w:ind w:left="487" w:right="495"/>
        <w:rPr>
          <w:lang w:val="en-AU"/>
        </w:rPr>
      </w:pPr>
      <w:r w:rsidRPr="00FC6301">
        <w:rPr>
          <w:lang w:val="en-AU"/>
        </w:rPr>
        <w:t>ATAGI</w:t>
      </w:r>
      <w:r w:rsidRPr="00FC6301">
        <w:rPr>
          <w:spacing w:val="-2"/>
          <w:lang w:val="en-AU"/>
        </w:rPr>
        <w:t xml:space="preserve"> </w:t>
      </w:r>
      <w:r w:rsidRPr="00FC6301">
        <w:rPr>
          <w:lang w:val="en-AU"/>
        </w:rPr>
        <w:t>has</w:t>
      </w:r>
      <w:r w:rsidRPr="00FC6301">
        <w:rPr>
          <w:spacing w:val="-2"/>
          <w:lang w:val="en-AU"/>
        </w:rPr>
        <w:t xml:space="preserve"> </w:t>
      </w:r>
      <w:r w:rsidRPr="00FC6301">
        <w:rPr>
          <w:lang w:val="en-AU"/>
        </w:rPr>
        <w:t>a</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vaccine</w:t>
      </w:r>
      <w:r w:rsidRPr="00FC6301">
        <w:rPr>
          <w:spacing w:val="-2"/>
          <w:lang w:val="en-AU"/>
        </w:rPr>
        <w:t xml:space="preserve"> </w:t>
      </w:r>
      <w:r w:rsidRPr="00FC6301">
        <w:rPr>
          <w:lang w:val="en-AU"/>
        </w:rPr>
        <w:t>safety</w:t>
      </w:r>
      <w:r w:rsidRPr="00FC6301">
        <w:rPr>
          <w:spacing w:val="-2"/>
          <w:lang w:val="en-AU"/>
        </w:rPr>
        <w:t xml:space="preserve"> </w:t>
      </w:r>
      <w:r w:rsidRPr="00FC6301">
        <w:rPr>
          <w:lang w:val="en-AU"/>
        </w:rPr>
        <w:t>subgroup</w:t>
      </w:r>
      <w:r w:rsidRPr="00FC6301">
        <w:rPr>
          <w:spacing w:val="-2"/>
          <w:lang w:val="en-AU"/>
        </w:rPr>
        <w:t xml:space="preserve"> </w:t>
      </w:r>
      <w:r w:rsidRPr="00FC6301">
        <w:rPr>
          <w:lang w:val="en-AU"/>
        </w:rPr>
        <w:t>that</w:t>
      </w:r>
      <w:r w:rsidRPr="00FC6301">
        <w:rPr>
          <w:spacing w:val="-2"/>
          <w:lang w:val="en-AU"/>
        </w:rPr>
        <w:t xml:space="preserve"> </w:t>
      </w:r>
      <w:r w:rsidRPr="00FC6301">
        <w:rPr>
          <w:lang w:val="en-AU"/>
        </w:rPr>
        <w:t>continues</w:t>
      </w:r>
      <w:r w:rsidRPr="00FC6301">
        <w:rPr>
          <w:spacing w:val="-2"/>
          <w:lang w:val="en-AU"/>
        </w:rPr>
        <w:t xml:space="preserve"> </w:t>
      </w:r>
      <w:r w:rsidRPr="00FC6301">
        <w:rPr>
          <w:lang w:val="en-AU"/>
        </w:rPr>
        <w:t>to</w:t>
      </w:r>
      <w:r w:rsidRPr="00FC6301">
        <w:rPr>
          <w:spacing w:val="-2"/>
          <w:lang w:val="en-AU"/>
        </w:rPr>
        <w:t xml:space="preserve"> </w:t>
      </w:r>
      <w:r w:rsidRPr="00FC6301">
        <w:rPr>
          <w:lang w:val="en-AU"/>
        </w:rPr>
        <w:t>meet fortnightly.</w:t>
      </w:r>
      <w:r w:rsidRPr="00FC6301">
        <w:rPr>
          <w:spacing w:val="-8"/>
          <w:lang w:val="en-AU"/>
        </w:rPr>
        <w:t xml:space="preserve"> </w:t>
      </w:r>
      <w:r w:rsidRPr="00FC6301">
        <w:rPr>
          <w:lang w:val="en-AU"/>
        </w:rPr>
        <w:t>As</w:t>
      </w:r>
      <w:r w:rsidRPr="00FC6301">
        <w:rPr>
          <w:spacing w:val="-8"/>
          <w:lang w:val="en-AU"/>
        </w:rPr>
        <w:t xml:space="preserve"> </w:t>
      </w:r>
      <w:r w:rsidRPr="00FC6301">
        <w:rPr>
          <w:lang w:val="en-AU"/>
        </w:rPr>
        <w:t>part</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this</w:t>
      </w:r>
      <w:r w:rsidRPr="00FC6301">
        <w:rPr>
          <w:spacing w:val="-8"/>
          <w:lang w:val="en-AU"/>
        </w:rPr>
        <w:t xml:space="preserve"> </w:t>
      </w:r>
      <w:r w:rsidRPr="00FC6301">
        <w:rPr>
          <w:lang w:val="en-AU"/>
        </w:rPr>
        <w:t>ongoing</w:t>
      </w:r>
      <w:r w:rsidRPr="00FC6301">
        <w:rPr>
          <w:spacing w:val="-8"/>
          <w:lang w:val="en-AU"/>
        </w:rPr>
        <w:t xml:space="preserve"> </w:t>
      </w:r>
      <w:r w:rsidRPr="00FC6301">
        <w:rPr>
          <w:lang w:val="en-AU"/>
        </w:rPr>
        <w:t>review</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safety</w:t>
      </w:r>
      <w:r w:rsidRPr="00FC6301">
        <w:rPr>
          <w:spacing w:val="-8"/>
          <w:lang w:val="en-AU"/>
        </w:rPr>
        <w:t xml:space="preserve"> </w:t>
      </w:r>
      <w:r w:rsidRPr="00FC6301">
        <w:rPr>
          <w:lang w:val="en-AU"/>
        </w:rPr>
        <w:t>information,</w:t>
      </w:r>
      <w:r w:rsidRPr="00FC6301">
        <w:rPr>
          <w:spacing w:val="-8"/>
          <w:lang w:val="en-AU"/>
        </w:rPr>
        <w:t xml:space="preserve"> </w:t>
      </w:r>
      <w:r w:rsidRPr="00FC6301">
        <w:rPr>
          <w:lang w:val="en-AU"/>
        </w:rPr>
        <w:t>ATAGI has considered international and Australian safety data which shows that the risk of myocarditis and pericarditis appears to be higher with Moderna’s than Pfizer’s COVID-19 vaccine and is highest in younger males aged 16-30 years.</w:t>
      </w:r>
    </w:p>
    <w:p w14:paraId="29BFDD0D" w14:textId="77777777" w:rsidR="00B46F34" w:rsidRPr="00FC6301" w:rsidRDefault="004310F6">
      <w:pPr>
        <w:pStyle w:val="BodyText"/>
        <w:spacing w:line="271" w:lineRule="auto"/>
        <w:ind w:left="487" w:right="641"/>
        <w:rPr>
          <w:lang w:val="en-AU"/>
        </w:rPr>
      </w:pPr>
      <w:r w:rsidRPr="00FC6301">
        <w:rPr>
          <w:lang w:val="en-AU"/>
        </w:rPr>
        <w:t>Although most cases have a relatively mild and self-limiting course, follow up studies suggest that a small proportion of cases have myocardial</w:t>
      </w:r>
      <w:r w:rsidRPr="00FC6301">
        <w:rPr>
          <w:spacing w:val="-5"/>
          <w:lang w:val="en-AU"/>
        </w:rPr>
        <w:t xml:space="preserve"> </w:t>
      </w:r>
      <w:r w:rsidRPr="00FC6301">
        <w:rPr>
          <w:lang w:val="en-AU"/>
        </w:rPr>
        <w:t>scarring,</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long-term</w:t>
      </w:r>
      <w:r w:rsidRPr="00FC6301">
        <w:rPr>
          <w:spacing w:val="-5"/>
          <w:lang w:val="en-AU"/>
        </w:rPr>
        <w:t xml:space="preserve"> </w:t>
      </w:r>
      <w:r w:rsidRPr="00FC6301">
        <w:rPr>
          <w:lang w:val="en-AU"/>
        </w:rPr>
        <w:t>significance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which</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uncertain.</w:t>
      </w:r>
    </w:p>
    <w:p w14:paraId="656BB302" w14:textId="4271FB3B" w:rsidR="008344FB" w:rsidRPr="00FC6301" w:rsidRDefault="004310F6">
      <w:pPr>
        <w:pStyle w:val="BodyText"/>
        <w:spacing w:line="271" w:lineRule="auto"/>
        <w:ind w:left="487" w:right="641"/>
        <w:rPr>
          <w:lang w:val="en-AU"/>
        </w:rPr>
      </w:pPr>
      <w:r w:rsidRPr="00FC6301">
        <w:rPr>
          <w:lang w:val="en-AU"/>
        </w:rPr>
        <w:t>Studies also suggest that the risk of myocarditis is higher following second</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compared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first</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third</w:t>
      </w:r>
      <w:r w:rsidRPr="00FC6301">
        <w:rPr>
          <w:spacing w:val="-4"/>
          <w:lang w:val="en-AU"/>
        </w:rPr>
        <w:t xml:space="preserve"> </w:t>
      </w:r>
      <w:r w:rsidRPr="00FC6301">
        <w:rPr>
          <w:lang w:val="en-AU"/>
        </w:rPr>
        <w:t>doses,</w:t>
      </w:r>
      <w:r w:rsidRPr="00FC6301">
        <w:rPr>
          <w:spacing w:val="-4"/>
          <w:lang w:val="en-AU"/>
        </w:rPr>
        <w:t xml:space="preserve"> </w:t>
      </w:r>
      <w:r w:rsidRPr="00FC6301">
        <w:rPr>
          <w:lang w:val="en-AU"/>
        </w:rPr>
        <w:t>where</w:t>
      </w:r>
      <w:r w:rsidRPr="00FC6301">
        <w:rPr>
          <w:spacing w:val="-4"/>
          <w:lang w:val="en-AU"/>
        </w:rPr>
        <w:t xml:space="preserve"> </w:t>
      </w:r>
      <w:r w:rsidRPr="00FC6301">
        <w:rPr>
          <w:lang w:val="en-AU"/>
        </w:rPr>
        <w:t>there</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short interval between vaccine doses, (i.e. less than 8-weeks) and in males</w:t>
      </w:r>
    </w:p>
    <w:p w14:paraId="656BB303"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3F0F255" w14:textId="77777777" w:rsidR="00B46F34" w:rsidRPr="00FC6301" w:rsidRDefault="004310F6">
      <w:pPr>
        <w:pStyle w:val="BodyText"/>
        <w:spacing w:before="97"/>
        <w:ind w:left="487"/>
        <w:rPr>
          <w:lang w:val="en-AU"/>
        </w:rPr>
      </w:pPr>
      <w:r w:rsidRPr="00FC6301">
        <w:rPr>
          <w:lang w:val="en-AU"/>
        </w:rPr>
        <w:lastRenderedPageBreak/>
        <w:t xml:space="preserve">compared to </w:t>
      </w:r>
      <w:r w:rsidRPr="00FC6301">
        <w:rPr>
          <w:spacing w:val="-2"/>
          <w:lang w:val="en-AU"/>
        </w:rPr>
        <w:t>females.</w:t>
      </w:r>
    </w:p>
    <w:p w14:paraId="575563F3" w14:textId="77777777" w:rsidR="00B46F34" w:rsidRPr="00FC6301" w:rsidRDefault="004310F6">
      <w:pPr>
        <w:pStyle w:val="BodyText"/>
        <w:spacing w:line="271" w:lineRule="auto"/>
        <w:ind w:left="487" w:right="970"/>
        <w:rPr>
          <w:lang w:val="en-AU"/>
        </w:rPr>
      </w:pPr>
      <w:r w:rsidRPr="00FC6301">
        <w:rPr>
          <w:lang w:val="en-AU"/>
        </w:rPr>
        <w:t>ATAGI</w:t>
      </w:r>
      <w:r w:rsidRPr="00FC6301">
        <w:rPr>
          <w:spacing w:val="-10"/>
          <w:lang w:val="en-AU"/>
        </w:rPr>
        <w:t xml:space="preserve"> </w:t>
      </w:r>
      <w:r w:rsidRPr="00FC6301">
        <w:rPr>
          <w:lang w:val="en-AU"/>
        </w:rPr>
        <w:t>emphasises</w:t>
      </w:r>
      <w:r w:rsidRPr="00FC6301">
        <w:rPr>
          <w:spacing w:val="-10"/>
          <w:lang w:val="en-AU"/>
        </w:rPr>
        <w:t xml:space="preserve"> </w:t>
      </w:r>
      <w:r w:rsidRPr="00FC6301">
        <w:rPr>
          <w:lang w:val="en-AU"/>
        </w:rPr>
        <w:t>that</w:t>
      </w:r>
      <w:r w:rsidRPr="00FC6301">
        <w:rPr>
          <w:spacing w:val="-10"/>
          <w:lang w:val="en-AU"/>
        </w:rPr>
        <w:t xml:space="preserve"> </w:t>
      </w:r>
      <w:r w:rsidRPr="00FC6301">
        <w:rPr>
          <w:lang w:val="en-AU"/>
        </w:rPr>
        <w:t>the</w:t>
      </w:r>
      <w:r w:rsidRPr="00FC6301">
        <w:rPr>
          <w:spacing w:val="-10"/>
          <w:lang w:val="en-AU"/>
        </w:rPr>
        <w:t xml:space="preserve"> </w:t>
      </w:r>
      <w:r w:rsidRPr="00FC6301">
        <w:rPr>
          <w:lang w:val="en-AU"/>
        </w:rPr>
        <w:t>overwhelming</w:t>
      </w:r>
      <w:r w:rsidRPr="00FC6301">
        <w:rPr>
          <w:spacing w:val="-10"/>
          <w:lang w:val="en-AU"/>
        </w:rPr>
        <w:t xml:space="preserve"> </w:t>
      </w:r>
      <w:r w:rsidRPr="00FC6301">
        <w:rPr>
          <w:lang w:val="en-AU"/>
        </w:rPr>
        <w:t>benefits</w:t>
      </w:r>
      <w:r w:rsidRPr="00FC6301">
        <w:rPr>
          <w:spacing w:val="-10"/>
          <w:lang w:val="en-AU"/>
        </w:rPr>
        <w:t xml:space="preserve"> </w:t>
      </w:r>
      <w:r w:rsidRPr="00FC6301">
        <w:rPr>
          <w:lang w:val="en-AU"/>
        </w:rPr>
        <w:t>of</w:t>
      </w:r>
      <w:r w:rsidRPr="00FC6301">
        <w:rPr>
          <w:spacing w:val="-10"/>
          <w:lang w:val="en-AU"/>
        </w:rPr>
        <w:t xml:space="preserve"> </w:t>
      </w:r>
      <w:r w:rsidRPr="00FC6301">
        <w:rPr>
          <w:lang w:val="en-AU"/>
        </w:rPr>
        <w:t>vaccination</w:t>
      </w:r>
      <w:r w:rsidRPr="00FC6301">
        <w:rPr>
          <w:spacing w:val="-10"/>
          <w:lang w:val="en-AU"/>
        </w:rPr>
        <w:t xml:space="preserve"> </w:t>
      </w:r>
      <w:r w:rsidRPr="00FC6301">
        <w:rPr>
          <w:lang w:val="en-AU"/>
        </w:rPr>
        <w:t>in protecting against COVID-19 greatly outweigh the very low risk of post-vaccination myocarditis or pericarditis.</w:t>
      </w:r>
    </w:p>
    <w:p w14:paraId="2714F0B9" w14:textId="77777777" w:rsidR="00B46F34" w:rsidRPr="00FC6301" w:rsidRDefault="004310F6">
      <w:pPr>
        <w:pStyle w:val="BodyText"/>
        <w:spacing w:line="271" w:lineRule="auto"/>
        <w:ind w:left="487" w:right="641"/>
        <w:rPr>
          <w:lang w:val="en-AU"/>
        </w:rPr>
      </w:pPr>
      <w:r w:rsidRPr="00FC6301">
        <w:rPr>
          <w:lang w:val="en-AU"/>
        </w:rPr>
        <w:t>Following the full ATAGI committees deliberations this week, ATAGI have</w:t>
      </w:r>
      <w:r w:rsidRPr="00FC6301">
        <w:rPr>
          <w:spacing w:val="-5"/>
          <w:lang w:val="en-AU"/>
        </w:rPr>
        <w:t xml:space="preserve"> </w:t>
      </w:r>
      <w:r w:rsidRPr="00FC6301">
        <w:rPr>
          <w:lang w:val="en-AU"/>
        </w:rPr>
        <w:t>not</w:t>
      </w:r>
      <w:r w:rsidRPr="00FC6301">
        <w:rPr>
          <w:spacing w:val="-5"/>
          <w:lang w:val="en-AU"/>
        </w:rPr>
        <w:t xml:space="preserve"> </w:t>
      </w:r>
      <w:r w:rsidRPr="00FC6301">
        <w:rPr>
          <w:lang w:val="en-AU"/>
        </w:rPr>
        <w:t>changed</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current</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recommendations</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primary course or booster doses of COVID-19 vaccines.</w:t>
      </w:r>
    </w:p>
    <w:p w14:paraId="368B9D1A" w14:textId="77777777" w:rsidR="00B46F34" w:rsidRPr="00FC6301" w:rsidRDefault="004310F6">
      <w:pPr>
        <w:pStyle w:val="BodyText"/>
        <w:spacing w:before="1" w:line="271" w:lineRule="auto"/>
        <w:ind w:left="487" w:right="495"/>
        <w:rPr>
          <w:lang w:val="en-AU"/>
        </w:rPr>
      </w:pPr>
      <w:r w:rsidRPr="00FC6301">
        <w:rPr>
          <w:lang w:val="en-AU"/>
        </w:rPr>
        <w:t>COVID-19</w:t>
      </w:r>
      <w:r w:rsidRPr="00FC6301">
        <w:rPr>
          <w:spacing w:val="-7"/>
          <w:lang w:val="en-AU"/>
        </w:rPr>
        <w:t xml:space="preserve"> </w:t>
      </w:r>
      <w:r w:rsidRPr="00FC6301">
        <w:rPr>
          <w:lang w:val="en-AU"/>
        </w:rPr>
        <w:t>vaccination</w:t>
      </w:r>
      <w:r w:rsidRPr="00FC6301">
        <w:rPr>
          <w:spacing w:val="-7"/>
          <w:lang w:val="en-AU"/>
        </w:rPr>
        <w:t xml:space="preserve"> </w:t>
      </w:r>
      <w:r w:rsidRPr="00FC6301">
        <w:rPr>
          <w:lang w:val="en-AU"/>
        </w:rPr>
        <w:t>providers</w:t>
      </w:r>
      <w:r w:rsidRPr="00FC6301">
        <w:rPr>
          <w:spacing w:val="-7"/>
          <w:lang w:val="en-AU"/>
        </w:rPr>
        <w:t xml:space="preserve"> </w:t>
      </w:r>
      <w:r w:rsidRPr="00FC6301">
        <w:rPr>
          <w:lang w:val="en-AU"/>
        </w:rPr>
        <w:t>and</w:t>
      </w:r>
      <w:r w:rsidRPr="00FC6301">
        <w:rPr>
          <w:spacing w:val="-7"/>
          <w:lang w:val="en-AU"/>
        </w:rPr>
        <w:t xml:space="preserve"> </w:t>
      </w:r>
      <w:r w:rsidRPr="00FC6301">
        <w:rPr>
          <w:lang w:val="en-AU"/>
        </w:rPr>
        <w:t>patients</w:t>
      </w:r>
      <w:r w:rsidRPr="00FC6301">
        <w:rPr>
          <w:spacing w:val="-7"/>
          <w:lang w:val="en-AU"/>
        </w:rPr>
        <w:t xml:space="preserve"> </w:t>
      </w:r>
      <w:r w:rsidRPr="00FC6301">
        <w:rPr>
          <w:lang w:val="en-AU"/>
        </w:rPr>
        <w:t>are</w:t>
      </w:r>
      <w:r w:rsidRPr="00FC6301">
        <w:rPr>
          <w:spacing w:val="-7"/>
          <w:lang w:val="en-AU"/>
        </w:rPr>
        <w:t xml:space="preserve"> </w:t>
      </w:r>
      <w:r w:rsidRPr="00FC6301">
        <w:rPr>
          <w:lang w:val="en-AU"/>
        </w:rPr>
        <w:t>encouraged</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 xml:space="preserve">review the </w:t>
      </w:r>
      <w:hyperlink r:id="rId1415">
        <w:r w:rsidRPr="00FC6301">
          <w:rPr>
            <w:u w:val="single"/>
            <w:lang w:val="en-AU"/>
          </w:rPr>
          <w:t>Guidance on Myocarditis and Pericarditis after mRNA COVID-19</w:t>
        </w:r>
      </w:hyperlink>
      <w:r w:rsidRPr="00FC6301">
        <w:rPr>
          <w:lang w:val="en-AU"/>
        </w:rPr>
        <w:t xml:space="preserve"> </w:t>
      </w:r>
      <w:hyperlink r:id="rId1416">
        <w:r w:rsidRPr="00FC6301">
          <w:rPr>
            <w:u w:val="single"/>
            <w:lang w:val="en-AU"/>
          </w:rPr>
          <w:t>Vaccines</w:t>
        </w:r>
      </w:hyperlink>
      <w:r w:rsidRPr="00FC6301">
        <w:rPr>
          <w:lang w:val="en-AU"/>
        </w:rPr>
        <w:t>, which will be updated shortly with further information on safety data to allow individuals and healthcare providers to make an informed risk-benefit decision.</w:t>
      </w:r>
    </w:p>
    <w:p w14:paraId="2AA730F2" w14:textId="77777777" w:rsidR="00B46F34" w:rsidRPr="00FC6301" w:rsidRDefault="004310F6">
      <w:pPr>
        <w:pStyle w:val="BodyText"/>
        <w:spacing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417">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30F" w14:textId="409B8E19" w:rsidR="008344FB" w:rsidRPr="00FC6301" w:rsidRDefault="004310F6">
      <w:pPr>
        <w:pStyle w:val="Heading2"/>
        <w:spacing w:line="619" w:lineRule="exact"/>
        <w:rPr>
          <w:lang w:val="en-AU"/>
        </w:rPr>
      </w:pPr>
      <w:r w:rsidRPr="00FC6301">
        <w:rPr>
          <w:lang w:val="en-AU"/>
        </w:rPr>
        <w:t>Consideration</w:t>
      </w:r>
      <w:r w:rsidRPr="00FC6301">
        <w:rPr>
          <w:spacing w:val="-6"/>
          <w:lang w:val="en-AU"/>
        </w:rPr>
        <w:t xml:space="preserve"> </w:t>
      </w:r>
      <w:r w:rsidRPr="00FC6301">
        <w:rPr>
          <w:lang w:val="en-AU"/>
        </w:rPr>
        <w:t>of</w:t>
      </w:r>
      <w:r w:rsidRPr="00FC6301">
        <w:rPr>
          <w:spacing w:val="-4"/>
          <w:lang w:val="en-AU"/>
        </w:rPr>
        <w:t xml:space="preserve"> </w:t>
      </w:r>
      <w:r w:rsidRPr="00FC6301">
        <w:rPr>
          <w:spacing w:val="-2"/>
          <w:lang w:val="en-AU"/>
        </w:rPr>
        <w:t>Novavax</w:t>
      </w:r>
    </w:p>
    <w:p w14:paraId="656BB310" w14:textId="77777777" w:rsidR="008344FB" w:rsidRPr="00FC6301" w:rsidRDefault="004310F6">
      <w:pPr>
        <w:spacing w:before="12" w:line="225" w:lineRule="auto"/>
        <w:ind w:left="487"/>
        <w:rPr>
          <w:b/>
          <w:sz w:val="48"/>
          <w:lang w:val="en-AU"/>
        </w:rPr>
      </w:pPr>
      <w:r w:rsidRPr="00FC6301">
        <w:rPr>
          <w:b/>
          <w:sz w:val="48"/>
          <w:lang w:val="en-AU"/>
        </w:rPr>
        <w:t>COVID-19</w:t>
      </w:r>
      <w:r w:rsidRPr="00FC6301">
        <w:rPr>
          <w:b/>
          <w:spacing w:val="-20"/>
          <w:sz w:val="48"/>
          <w:lang w:val="en-AU"/>
        </w:rPr>
        <w:t xml:space="preserve"> </w:t>
      </w:r>
      <w:r w:rsidRPr="00FC6301">
        <w:rPr>
          <w:b/>
          <w:sz w:val="48"/>
          <w:lang w:val="en-AU"/>
        </w:rPr>
        <w:t>vaccination</w:t>
      </w:r>
      <w:r w:rsidRPr="00FC6301">
        <w:rPr>
          <w:b/>
          <w:spacing w:val="-20"/>
          <w:sz w:val="48"/>
          <w:lang w:val="en-AU"/>
        </w:rPr>
        <w:t xml:space="preserve"> </w:t>
      </w:r>
      <w:r w:rsidRPr="00FC6301">
        <w:rPr>
          <w:b/>
          <w:sz w:val="48"/>
          <w:lang w:val="en-AU"/>
        </w:rPr>
        <w:t>of</w:t>
      </w:r>
      <w:r w:rsidRPr="00FC6301">
        <w:rPr>
          <w:b/>
          <w:spacing w:val="-20"/>
          <w:sz w:val="48"/>
          <w:lang w:val="en-AU"/>
        </w:rPr>
        <w:t xml:space="preserve"> </w:t>
      </w:r>
      <w:r w:rsidRPr="00FC6301">
        <w:rPr>
          <w:b/>
          <w:sz w:val="48"/>
          <w:lang w:val="en-AU"/>
        </w:rPr>
        <w:t>children aged 12-17 years</w:t>
      </w:r>
    </w:p>
    <w:p w14:paraId="7680DE6B" w14:textId="77777777" w:rsidR="00B46F34" w:rsidRPr="00FC6301" w:rsidRDefault="004310F6">
      <w:pPr>
        <w:pStyle w:val="BodyText"/>
        <w:spacing w:before="363" w:line="271" w:lineRule="auto"/>
        <w:ind w:left="487" w:right="641"/>
        <w:rPr>
          <w:lang w:val="en-AU"/>
        </w:rPr>
      </w:pPr>
      <w:r w:rsidRPr="00FC6301">
        <w:rPr>
          <w:lang w:val="en-AU"/>
        </w:rPr>
        <w:t>ATAGI</w:t>
      </w:r>
      <w:r w:rsidRPr="00FC6301">
        <w:rPr>
          <w:spacing w:val="-9"/>
          <w:lang w:val="en-AU"/>
        </w:rPr>
        <w:t xml:space="preserve"> </w:t>
      </w:r>
      <w:r w:rsidRPr="00FC6301">
        <w:rPr>
          <w:lang w:val="en-AU"/>
        </w:rPr>
        <w:t>note</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28</w:t>
      </w:r>
      <w:r w:rsidRPr="00FC6301">
        <w:rPr>
          <w:spacing w:val="-9"/>
          <w:lang w:val="en-AU"/>
        </w:rPr>
        <w:t xml:space="preserve"> </w:t>
      </w:r>
      <w:r w:rsidRPr="00FC6301">
        <w:rPr>
          <w:lang w:val="en-AU"/>
        </w:rPr>
        <w:t>July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Therapeutic</w:t>
      </w:r>
      <w:r w:rsidRPr="00FC6301">
        <w:rPr>
          <w:spacing w:val="-9"/>
          <w:lang w:val="en-AU"/>
        </w:rPr>
        <w:t xml:space="preserve"> </w:t>
      </w:r>
      <w:r w:rsidRPr="00FC6301">
        <w:rPr>
          <w:lang w:val="en-AU"/>
        </w:rPr>
        <w:t>Goods</w:t>
      </w:r>
      <w:r w:rsidRPr="00FC6301">
        <w:rPr>
          <w:spacing w:val="-9"/>
          <w:lang w:val="en-AU"/>
        </w:rPr>
        <w:t xml:space="preserve"> </w:t>
      </w:r>
      <w:r w:rsidRPr="00FC6301">
        <w:rPr>
          <w:lang w:val="en-AU"/>
        </w:rPr>
        <w:t xml:space="preserve">Administration (TGA) </w:t>
      </w:r>
      <w:hyperlink r:id="rId1418">
        <w:r w:rsidRPr="00FC6301">
          <w:rPr>
            <w:u w:val="single"/>
            <w:lang w:val="en-AU"/>
          </w:rPr>
          <w:t>provisionally approved the Nuvaxovid</w:t>
        </w:r>
      </w:hyperlink>
      <w:r w:rsidRPr="00FC6301">
        <w:rPr>
          <w:lang w:val="en-AU"/>
        </w:rPr>
        <w:t xml:space="preserve"> (Novavax) COVID-19 vaccine for use in children from aged 12 – 17 years.</w:t>
      </w:r>
    </w:p>
    <w:p w14:paraId="1A3A88A3" w14:textId="77777777" w:rsidR="00B46F34" w:rsidRPr="00FC6301" w:rsidRDefault="004310F6">
      <w:pPr>
        <w:pStyle w:val="BodyText"/>
        <w:spacing w:line="271" w:lineRule="auto"/>
        <w:ind w:left="487" w:right="1103"/>
        <w:rPr>
          <w:lang w:val="en-AU"/>
        </w:rPr>
      </w:pPr>
      <w:r w:rsidRPr="00FC6301">
        <w:rPr>
          <w:lang w:val="en-AU"/>
        </w:rPr>
        <w:t>ATAGI have commenced a review of data on the use of Novavax 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group</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provide</w:t>
      </w:r>
      <w:r w:rsidRPr="00FC6301">
        <w:rPr>
          <w:spacing w:val="-5"/>
          <w:lang w:val="en-AU"/>
        </w:rPr>
        <w:t xml:space="preserve"> </w:t>
      </w:r>
      <w:r w:rsidRPr="00FC6301">
        <w:rPr>
          <w:lang w:val="en-AU"/>
        </w:rPr>
        <w:t>advice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the Minister for Health and Aged Care in due course.</w:t>
      </w:r>
    </w:p>
    <w:p w14:paraId="656BB316" w14:textId="13C8D25A"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7F82CA25" w14:textId="77777777" w:rsidR="00B46F34" w:rsidRPr="00FC6301" w:rsidRDefault="004310F6">
      <w:pPr>
        <w:pStyle w:val="BodyText"/>
        <w:spacing w:before="355"/>
        <w:ind w:left="487"/>
        <w:rPr>
          <w:lang w:val="en-AU"/>
        </w:rPr>
      </w:pPr>
      <w:r w:rsidRPr="00FC6301">
        <w:rPr>
          <w:lang w:val="en-AU"/>
        </w:rPr>
        <w:t xml:space="preserve">More information can be found in the following </w:t>
      </w:r>
      <w:r w:rsidRPr="00FC6301">
        <w:rPr>
          <w:spacing w:val="-2"/>
          <w:lang w:val="en-AU"/>
        </w:rPr>
        <w:t>resources:</w:t>
      </w:r>
    </w:p>
    <w:p w14:paraId="656BB319" w14:textId="0E44C694" w:rsidR="008344FB" w:rsidRPr="00FC6301" w:rsidRDefault="004310F6">
      <w:pPr>
        <w:pStyle w:val="BodyText"/>
        <w:spacing w:line="271" w:lineRule="auto"/>
        <w:ind w:left="1087" w:right="641"/>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40"/>
          <w:lang w:val="en-AU"/>
        </w:rPr>
        <w:t xml:space="preserve"> </w:t>
      </w:r>
      <w:hyperlink r:id="rId1419">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420">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421">
        <w:r w:rsidRPr="00FC6301">
          <w:rPr>
            <w:u w:val="single"/>
            <w:lang w:val="en-AU"/>
          </w:rPr>
          <w:t>Health and Aged Care</w:t>
        </w:r>
      </w:hyperlink>
    </w:p>
    <w:p w14:paraId="656BB31A"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B31B" w14:textId="77777777" w:rsidR="008344FB" w:rsidRPr="00FC6301" w:rsidRDefault="004310F6">
      <w:pPr>
        <w:pStyle w:val="BodyText"/>
        <w:spacing w:before="97" w:line="271" w:lineRule="auto"/>
        <w:ind w:left="1087" w:right="641"/>
        <w:rPr>
          <w:lang w:val="en-AU"/>
        </w:rPr>
      </w:pPr>
      <w:r w:rsidRPr="00FC6301">
        <w:rPr>
          <w:lang w:val="en-AU"/>
        </w:rPr>
        <w:lastRenderedPageBreak/>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422">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423">
        <w:r w:rsidRPr="00FC6301">
          <w:rPr>
            <w:u w:val="single"/>
            <w:lang w:val="en-AU"/>
          </w:rPr>
          <w:t>aged 12-15 years</w:t>
        </w:r>
      </w:hyperlink>
    </w:p>
    <w:p w14:paraId="656BB31C" w14:textId="77777777" w:rsidR="008344FB" w:rsidRPr="00FC6301" w:rsidRDefault="004310F6">
      <w:pPr>
        <w:pStyle w:val="BodyText"/>
        <w:spacing w:before="118" w:line="271" w:lineRule="auto"/>
        <w:ind w:left="1087" w:right="884"/>
        <w:rPr>
          <w:lang w:val="en-AU"/>
        </w:rPr>
      </w:pPr>
      <w:r w:rsidRPr="00FC6301">
        <w:rPr>
          <w:lang w:val="en-AU"/>
        </w:rPr>
        <w:t xml:space="preserve">25 May 2022 – </w:t>
      </w:r>
      <w:hyperlink r:id="rId1424">
        <w:r w:rsidRPr="00FC6301">
          <w:rPr>
            <w:u w:val="single"/>
            <w:lang w:val="en-AU"/>
          </w:rPr>
          <w:t>expanded ATAGI recommendations on winter</w:t>
        </w:r>
      </w:hyperlink>
      <w:r w:rsidRPr="00FC6301">
        <w:rPr>
          <w:lang w:val="en-AU"/>
        </w:rPr>
        <w:t xml:space="preserve"> </w:t>
      </w:r>
      <w:hyperlink r:id="rId1425">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426">
        <w:r w:rsidRPr="00FC6301">
          <w:rPr>
            <w:spacing w:val="-2"/>
            <w:u w:val="single"/>
            <w:lang w:val="en-AU"/>
          </w:rPr>
          <w:t>COVID-19</w:t>
        </w:r>
      </w:hyperlink>
    </w:p>
    <w:p w14:paraId="656BB31D" w14:textId="77777777" w:rsidR="008344FB" w:rsidRPr="00FC6301" w:rsidRDefault="004310F6">
      <w:pPr>
        <w:pStyle w:val="BodyText"/>
        <w:spacing w:before="118"/>
        <w:ind w:left="1087"/>
        <w:rPr>
          <w:lang w:val="en-AU"/>
        </w:rPr>
      </w:pPr>
      <w:r w:rsidRPr="00FC6301">
        <w:rPr>
          <w:lang w:val="en-AU"/>
        </w:rPr>
        <w:t xml:space="preserve">8 April 2022 – </w:t>
      </w:r>
      <w:hyperlink r:id="rId1427">
        <w:r w:rsidRPr="00FC6301">
          <w:rPr>
            <w:u w:val="single"/>
            <w:lang w:val="en-AU"/>
          </w:rPr>
          <w:t>on use of booster doses in adolescents aged 12-</w:t>
        </w:r>
        <w:r w:rsidRPr="00FC6301">
          <w:rPr>
            <w:spacing w:val="-5"/>
            <w:u w:val="single"/>
            <w:lang w:val="en-AU"/>
          </w:rPr>
          <w:t>15</w:t>
        </w:r>
      </w:hyperlink>
    </w:p>
    <w:p w14:paraId="56F04989" w14:textId="77777777" w:rsidR="00B46F34" w:rsidRPr="00FC6301" w:rsidRDefault="004310F6">
      <w:pPr>
        <w:pStyle w:val="BodyText"/>
        <w:spacing w:before="41"/>
        <w:ind w:left="1087"/>
        <w:rPr>
          <w:lang w:val="en-AU"/>
        </w:rPr>
      </w:pPr>
      <w:r w:rsidRPr="00FC6301">
        <w:rPr>
          <w:rFonts w:ascii="Times New Roman"/>
          <w:spacing w:val="-60"/>
          <w:u w:val="single"/>
          <w:lang w:val="en-AU"/>
        </w:rPr>
        <w:t xml:space="preserve"> </w:t>
      </w:r>
      <w:hyperlink r:id="rId1428">
        <w:r w:rsidRPr="00FC6301">
          <w:rPr>
            <w:lang w:val="en-AU"/>
          </w:rPr>
          <w:t>y</w:t>
        </w:r>
        <w:r w:rsidRPr="00FC6301">
          <w:rPr>
            <w:u w:val="single"/>
            <w:lang w:val="en-AU"/>
          </w:rPr>
          <w:t>ears</w:t>
        </w:r>
      </w:hyperlink>
    </w:p>
    <w:p w14:paraId="0C7BFF79" w14:textId="77777777" w:rsidR="00B46F34" w:rsidRPr="00FC6301" w:rsidRDefault="004310F6">
      <w:pPr>
        <w:pStyle w:val="BodyText"/>
        <w:spacing w:before="1"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429">
        <w:r w:rsidRPr="00FC6301">
          <w:rPr>
            <w:u w:val="single"/>
            <w:lang w:val="en-AU"/>
          </w:rPr>
          <w:t>providers</w:t>
        </w:r>
      </w:hyperlink>
      <w:r w:rsidRPr="00FC6301">
        <w:rPr>
          <w:lang w:val="en-AU"/>
        </w:rPr>
        <w:t xml:space="preserve"> and </w:t>
      </w:r>
      <w:hyperlink r:id="rId1430">
        <w:r w:rsidRPr="00FC6301">
          <w:rPr>
            <w:u w:val="single"/>
            <w:lang w:val="en-AU"/>
          </w:rPr>
          <w:t>patients</w:t>
        </w:r>
      </w:hyperlink>
      <w:r w:rsidRPr="00FC6301">
        <w:rPr>
          <w:lang w:val="en-AU"/>
        </w:rPr>
        <w:t>.</w:t>
      </w:r>
    </w:p>
    <w:p w14:paraId="656BB325" w14:textId="5A410C26"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32A"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05BB102" w14:textId="77777777" w:rsidR="00B46F34" w:rsidRPr="00FC6301" w:rsidRDefault="00B46F34">
      <w:pPr>
        <w:pStyle w:val="BodyText"/>
        <w:rPr>
          <w:lang w:val="en-AU"/>
        </w:rPr>
      </w:pPr>
    </w:p>
    <w:bookmarkStart w:id="60" w:name="59_3_August_2022"/>
    <w:bookmarkEnd w:id="60"/>
    <w:p w14:paraId="2384171C"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431">
        <w:r w:rsidRPr="00FC6301">
          <w:rPr>
            <w:u w:val="single"/>
            <w:lang w:val="en-AU"/>
          </w:rPr>
          <w:t xml:space="preserve">News and </w:t>
        </w:r>
        <w:r w:rsidRPr="00FC6301">
          <w:rPr>
            <w:spacing w:val="-2"/>
            <w:u w:val="single"/>
            <w:lang w:val="en-AU"/>
          </w:rPr>
          <w:t>media</w:t>
        </w:r>
      </w:hyperlink>
    </w:p>
    <w:p w14:paraId="656BB332" w14:textId="0D236FC9" w:rsidR="008344FB" w:rsidRPr="00FC6301" w:rsidRDefault="004310F6">
      <w:pPr>
        <w:pStyle w:val="Heading1"/>
        <w:spacing w:line="220" w:lineRule="auto"/>
        <w:ind w:right="843"/>
        <w:rPr>
          <w:lang w:val="en-AU"/>
        </w:rPr>
      </w:pPr>
      <w:r w:rsidRPr="00FC6301">
        <w:rPr>
          <w:lang w:val="en-AU"/>
        </w:rPr>
        <w:t>ATAGI update following weekly COVID-19</w:t>
      </w:r>
      <w:r w:rsidRPr="00FC6301">
        <w:rPr>
          <w:spacing w:val="-16"/>
          <w:lang w:val="en-AU"/>
        </w:rPr>
        <w:t xml:space="preserve"> </w:t>
      </w:r>
      <w:r w:rsidRPr="00FC6301">
        <w:rPr>
          <w:lang w:val="en-AU"/>
        </w:rPr>
        <w:t>meeting</w:t>
      </w:r>
      <w:r w:rsidRPr="00FC6301">
        <w:rPr>
          <w:spacing w:val="-16"/>
          <w:lang w:val="en-AU"/>
        </w:rPr>
        <w:t xml:space="preserve"> </w:t>
      </w:r>
      <w:r w:rsidRPr="00FC6301">
        <w:rPr>
          <w:lang w:val="en-AU"/>
        </w:rPr>
        <w:t>–</w:t>
      </w:r>
      <w:r w:rsidRPr="00FC6301">
        <w:rPr>
          <w:spacing w:val="-16"/>
          <w:lang w:val="en-AU"/>
        </w:rPr>
        <w:t xml:space="preserve"> </w:t>
      </w:r>
      <w:r w:rsidRPr="00FC6301">
        <w:rPr>
          <w:lang w:val="en-AU"/>
        </w:rPr>
        <w:t>3 August 2022</w:t>
      </w:r>
    </w:p>
    <w:p w14:paraId="619CC3FE"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weekly</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3</w:t>
      </w:r>
      <w:r w:rsidRPr="00FC6301">
        <w:rPr>
          <w:spacing w:val="-7"/>
          <w:lang w:val="en-AU"/>
        </w:rPr>
        <w:t xml:space="preserve"> </w:t>
      </w:r>
      <w:r w:rsidRPr="00FC6301">
        <w:rPr>
          <w:lang w:val="en-AU"/>
        </w:rPr>
        <w:t xml:space="preserve">August </w:t>
      </w:r>
      <w:r w:rsidRPr="00FC6301">
        <w:rPr>
          <w:spacing w:val="-4"/>
          <w:lang w:val="en-AU"/>
        </w:rPr>
        <w:t>2022</w:t>
      </w:r>
    </w:p>
    <w:p w14:paraId="656BB335" w14:textId="38DBC18B" w:rsidR="008344FB" w:rsidRPr="00FC6301" w:rsidRDefault="008344FB">
      <w:pPr>
        <w:rPr>
          <w:sz w:val="9"/>
          <w:lang w:val="en-AU"/>
        </w:rPr>
        <w:sectPr w:rsidR="008344FB" w:rsidRPr="00FC6301">
          <w:headerReference w:type="default" r:id="rId1432"/>
          <w:footerReference w:type="default" r:id="rId1433"/>
          <w:pgSz w:w="11900" w:h="16840"/>
          <w:pgMar w:top="460" w:right="1680" w:bottom="440" w:left="1680" w:header="269" w:footer="253" w:gutter="0"/>
          <w:pgNumType w:start="1"/>
          <w:cols w:space="720"/>
        </w:sectPr>
      </w:pPr>
    </w:p>
    <w:p w14:paraId="656BB336"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337" w14:textId="77777777" w:rsidR="008344FB" w:rsidRPr="00FC6301" w:rsidRDefault="004310F6">
      <w:pPr>
        <w:pStyle w:val="BodyText"/>
        <w:spacing w:before="100" w:line="542" w:lineRule="auto"/>
        <w:ind w:left="487" w:right="4118"/>
        <w:rPr>
          <w:lang w:val="en-AU"/>
        </w:rPr>
      </w:pPr>
      <w:r w:rsidRPr="00FC6301">
        <w:rPr>
          <w:lang w:val="en-AU"/>
        </w:rPr>
        <w:br w:type="column"/>
      </w:r>
      <w:r w:rsidRPr="00FC6301">
        <w:rPr>
          <w:lang w:val="en-AU"/>
        </w:rPr>
        <w:t>4</w:t>
      </w:r>
      <w:r w:rsidRPr="00FC6301">
        <w:rPr>
          <w:spacing w:val="-17"/>
          <w:lang w:val="en-AU"/>
        </w:rPr>
        <w:t xml:space="preserve"> </w:t>
      </w:r>
      <w:r w:rsidRPr="00FC6301">
        <w:rPr>
          <w:lang w:val="en-AU"/>
        </w:rPr>
        <w:t>August</w:t>
      </w:r>
      <w:r w:rsidRPr="00FC6301">
        <w:rPr>
          <w:spacing w:val="-16"/>
          <w:lang w:val="en-AU"/>
        </w:rPr>
        <w:t xml:space="preserve"> </w:t>
      </w:r>
      <w:r w:rsidRPr="00FC6301">
        <w:rPr>
          <w:lang w:val="en-AU"/>
        </w:rPr>
        <w:t xml:space="preserve">2022 General </w:t>
      </w:r>
      <w:r w:rsidRPr="00FC6301">
        <w:rPr>
          <w:spacing w:val="-2"/>
          <w:lang w:val="en-AU"/>
        </w:rPr>
        <w:t>public</w:t>
      </w:r>
    </w:p>
    <w:p w14:paraId="656BB338"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33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27153483" w14:textId="77777777" w:rsidR="00B46F34"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5479D7E6" w14:textId="77777777" w:rsidR="00B46F34" w:rsidRPr="00FC6301" w:rsidRDefault="004310F6">
      <w:pPr>
        <w:pStyle w:val="BodyText"/>
        <w:spacing w:line="271" w:lineRule="auto"/>
        <w:ind w:left="1087" w:right="641"/>
        <w:rPr>
          <w:lang w:val="en-AU"/>
        </w:rPr>
      </w:pPr>
      <w:r w:rsidRPr="00FC6301">
        <w:rPr>
          <w:lang w:val="en-AU"/>
        </w:rPr>
        <w:t>ATAGI</w:t>
      </w:r>
      <w:r w:rsidRPr="00FC6301">
        <w:rPr>
          <w:spacing w:val="-13"/>
          <w:lang w:val="en-AU"/>
        </w:rPr>
        <w:t xml:space="preserve"> </w:t>
      </w:r>
      <w:hyperlink r:id="rId1434">
        <w:r w:rsidRPr="00FC6301">
          <w:rPr>
            <w:u w:val="single"/>
            <w:lang w:val="en-AU"/>
          </w:rPr>
          <w:t>recommendations</w:t>
        </w:r>
        <w:r w:rsidRPr="00FC6301">
          <w:rPr>
            <w:spacing w:val="-13"/>
            <w:u w:val="single"/>
            <w:lang w:val="en-AU"/>
          </w:rPr>
          <w:t xml:space="preserve"> </w:t>
        </w:r>
        <w:r w:rsidRPr="00FC6301">
          <w:rPr>
            <w:u w:val="single"/>
            <w:lang w:val="en-AU"/>
          </w:rPr>
          <w:t>on</w:t>
        </w:r>
        <w:r w:rsidRPr="00FC6301">
          <w:rPr>
            <w:spacing w:val="-13"/>
            <w:u w:val="single"/>
            <w:lang w:val="en-AU"/>
          </w:rPr>
          <w:t xml:space="preserve"> </w:t>
        </w:r>
        <w:r w:rsidRPr="00FC6301">
          <w:rPr>
            <w:u w:val="single"/>
            <w:lang w:val="en-AU"/>
          </w:rPr>
          <w:t>COVID-19</w:t>
        </w:r>
        <w:r w:rsidRPr="00FC6301">
          <w:rPr>
            <w:spacing w:val="-13"/>
            <w:u w:val="single"/>
            <w:lang w:val="en-AU"/>
          </w:rPr>
          <w:t xml:space="preserve"> </w:t>
        </w:r>
        <w:r w:rsidRPr="00FC6301">
          <w:rPr>
            <w:u w:val="single"/>
            <w:lang w:val="en-AU"/>
          </w:rPr>
          <w:t>vaccine</w:t>
        </w:r>
        <w:r w:rsidRPr="00FC6301">
          <w:rPr>
            <w:spacing w:val="-13"/>
            <w:u w:val="single"/>
            <w:lang w:val="en-AU"/>
          </w:rPr>
          <w:t xml:space="preserve"> </w:t>
        </w:r>
        <w:r w:rsidRPr="00FC6301">
          <w:rPr>
            <w:u w:val="single"/>
            <w:lang w:val="en-AU"/>
          </w:rPr>
          <w:t>use</w:t>
        </w:r>
        <w:r w:rsidRPr="00FC6301">
          <w:rPr>
            <w:spacing w:val="-13"/>
            <w:u w:val="single"/>
            <w:lang w:val="en-AU"/>
          </w:rPr>
          <w:t xml:space="preserve"> </w:t>
        </w:r>
        <w:r w:rsidRPr="00FC6301">
          <w:rPr>
            <w:u w:val="single"/>
            <w:lang w:val="en-AU"/>
          </w:rPr>
          <w:t>in</w:t>
        </w:r>
        <w:r w:rsidRPr="00FC6301">
          <w:rPr>
            <w:spacing w:val="-13"/>
            <w:u w:val="single"/>
            <w:lang w:val="en-AU"/>
          </w:rPr>
          <w:t xml:space="preserve"> </w:t>
        </w:r>
        <w:r w:rsidRPr="00FC6301">
          <w:rPr>
            <w:u w:val="single"/>
            <w:lang w:val="en-AU"/>
          </w:rPr>
          <w:t>children</w:t>
        </w:r>
      </w:hyperlink>
      <w:r w:rsidRPr="00FC6301">
        <w:rPr>
          <w:lang w:val="en-AU"/>
        </w:rPr>
        <w:t xml:space="preserve"> </w:t>
      </w:r>
      <w:hyperlink r:id="rId1435">
        <w:r w:rsidRPr="00FC6301">
          <w:rPr>
            <w:u w:val="single"/>
            <w:lang w:val="en-AU"/>
          </w:rPr>
          <w:t>aged 6 months to &lt;5 years</w:t>
        </w:r>
      </w:hyperlink>
      <w:r w:rsidRPr="00FC6301">
        <w:rPr>
          <w:lang w:val="en-AU"/>
        </w:rPr>
        <w:t>.</w:t>
      </w:r>
    </w:p>
    <w:p w14:paraId="656BB33F" w14:textId="604BBC0B"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3790A903" w14:textId="77777777" w:rsidR="00B46F34" w:rsidRPr="00FC6301" w:rsidRDefault="004310F6">
      <w:pPr>
        <w:pStyle w:val="BodyText"/>
        <w:spacing w:before="356" w:line="271" w:lineRule="auto"/>
        <w:ind w:left="487" w:right="495"/>
        <w:rPr>
          <w:lang w:val="en-AU"/>
        </w:rPr>
      </w:pPr>
      <w:r w:rsidRPr="00FC6301">
        <w:rPr>
          <w:lang w:val="en-AU"/>
        </w:rPr>
        <w:t>On Wednesday 3 August 2022, ATAGI met to consider the latest developments</w:t>
      </w:r>
      <w:r w:rsidRPr="00FC6301">
        <w:rPr>
          <w:spacing w:val="-6"/>
          <w:lang w:val="en-AU"/>
        </w:rPr>
        <w:t xml:space="preserve"> </w:t>
      </w:r>
      <w:r w:rsidRPr="00FC6301">
        <w:rPr>
          <w:lang w:val="en-AU"/>
        </w:rPr>
        <w:t>relating</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immunisation.</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1</w:t>
      </w:r>
      <w:r w:rsidRPr="00FC6301">
        <w:rPr>
          <w:spacing w:val="-6"/>
          <w:lang w:val="en-AU"/>
        </w:rPr>
        <w:t xml:space="preserve"> </w:t>
      </w:r>
      <w:r w:rsidRPr="00FC6301">
        <w:rPr>
          <w:lang w:val="en-AU"/>
        </w:rPr>
        <w:t>August,</w:t>
      </w:r>
      <w:r w:rsidRPr="00FC6301">
        <w:rPr>
          <w:spacing w:val="-6"/>
          <w:lang w:val="en-AU"/>
        </w:rPr>
        <w:t xml:space="preserve"> </w:t>
      </w:r>
      <w:hyperlink r:id="rId1436">
        <w:r w:rsidRPr="00FC6301">
          <w:rPr>
            <w:u w:val="single"/>
            <w:lang w:val="en-AU"/>
          </w:rPr>
          <w:t>over</w:t>
        </w:r>
      </w:hyperlink>
      <w:r w:rsidRPr="00FC6301">
        <w:rPr>
          <w:lang w:val="en-AU"/>
        </w:rPr>
        <w:t xml:space="preserve"> </w:t>
      </w:r>
      <w:hyperlink r:id="rId1437">
        <w:r w:rsidRPr="00FC6301">
          <w:rPr>
            <w:u w:val="single"/>
            <w:lang w:val="en-AU"/>
          </w:rPr>
          <w:t>62 million doses</w:t>
        </w:r>
      </w:hyperlink>
      <w:r w:rsidRPr="00FC6301">
        <w:rPr>
          <w:lang w:val="en-AU"/>
        </w:rPr>
        <w:t xml:space="preserve"> of COVID-19 vaccines have been administered in </w:t>
      </w:r>
      <w:r w:rsidRPr="00FC6301">
        <w:rPr>
          <w:spacing w:val="-2"/>
          <w:lang w:val="en-AU"/>
        </w:rPr>
        <w:t>Australia.</w:t>
      </w:r>
    </w:p>
    <w:p w14:paraId="656BB343" w14:textId="6D92E60E" w:rsidR="008344FB" w:rsidRPr="00FC6301" w:rsidRDefault="004310F6">
      <w:pPr>
        <w:pStyle w:val="Heading2"/>
        <w:spacing w:before="1" w:line="225" w:lineRule="auto"/>
        <w:ind w:right="641"/>
        <w:rPr>
          <w:lang w:val="en-AU"/>
        </w:rPr>
      </w:pPr>
      <w:r w:rsidRPr="00FC6301">
        <w:rPr>
          <w:lang w:val="en-AU"/>
        </w:rPr>
        <w:t>Impact</w:t>
      </w:r>
      <w:r w:rsidRPr="00FC6301">
        <w:rPr>
          <w:spacing w:val="-21"/>
          <w:lang w:val="en-AU"/>
        </w:rPr>
        <w:t xml:space="preserve"> </w:t>
      </w:r>
      <w:r w:rsidRPr="00FC6301">
        <w:rPr>
          <w:lang w:val="en-AU"/>
        </w:rPr>
        <w:t>of</w:t>
      </w:r>
      <w:r w:rsidRPr="00FC6301">
        <w:rPr>
          <w:spacing w:val="-21"/>
          <w:lang w:val="en-AU"/>
        </w:rPr>
        <w:t xml:space="preserve"> </w:t>
      </w:r>
      <w:r w:rsidRPr="00FC6301">
        <w:rPr>
          <w:lang w:val="en-AU"/>
        </w:rPr>
        <w:t>COVID-19</w:t>
      </w:r>
      <w:r w:rsidRPr="00FC6301">
        <w:rPr>
          <w:spacing w:val="-21"/>
          <w:lang w:val="en-AU"/>
        </w:rPr>
        <w:t xml:space="preserve"> </w:t>
      </w:r>
      <w:r w:rsidRPr="00FC6301">
        <w:rPr>
          <w:lang w:val="en-AU"/>
        </w:rPr>
        <w:t>vaccination on children aged 6 months to under 5 years</w:t>
      </w:r>
    </w:p>
    <w:p w14:paraId="1113BFBA" w14:textId="77777777" w:rsidR="00B46F34" w:rsidRPr="00FC6301" w:rsidRDefault="004310F6">
      <w:pPr>
        <w:pStyle w:val="BodyText"/>
        <w:spacing w:before="362" w:line="271" w:lineRule="auto"/>
        <w:ind w:left="487" w:right="847"/>
        <w:rPr>
          <w:lang w:val="en-AU"/>
        </w:rPr>
      </w:pPr>
      <w:r w:rsidRPr="00FC6301">
        <w:rPr>
          <w:lang w:val="en-AU"/>
        </w:rPr>
        <w:t>Following careful deliberation, ATAGI has recommended COVID-19 vaccination for children aged 6 months to under 5 years age with severe</w:t>
      </w:r>
      <w:r w:rsidRPr="00FC6301">
        <w:rPr>
          <w:spacing w:val="-6"/>
          <w:lang w:val="en-AU"/>
        </w:rPr>
        <w:t xml:space="preserve"> </w:t>
      </w:r>
      <w:r w:rsidRPr="00FC6301">
        <w:rPr>
          <w:lang w:val="en-AU"/>
        </w:rPr>
        <w:t>immunocompromise,</w:t>
      </w:r>
      <w:r w:rsidRPr="00FC6301">
        <w:rPr>
          <w:spacing w:val="-6"/>
          <w:lang w:val="en-AU"/>
        </w:rPr>
        <w:t xml:space="preserve"> </w:t>
      </w:r>
      <w:r w:rsidRPr="00FC6301">
        <w:rPr>
          <w:lang w:val="en-AU"/>
        </w:rPr>
        <w:t>disability,</w:t>
      </w:r>
      <w:r w:rsidRPr="00FC6301">
        <w:rPr>
          <w:spacing w:val="-6"/>
          <w:lang w:val="en-AU"/>
        </w:rPr>
        <w:t xml:space="preserve"> </w:t>
      </w:r>
      <w:r w:rsidRPr="00FC6301">
        <w:rPr>
          <w:lang w:val="en-AU"/>
        </w:rPr>
        <w:t>and</w:t>
      </w:r>
      <w:r w:rsidRPr="00FC6301">
        <w:rPr>
          <w:spacing w:val="-6"/>
          <w:lang w:val="en-AU"/>
        </w:rPr>
        <w:t xml:space="preserve"> </w:t>
      </w:r>
      <w:r w:rsidRPr="00FC6301">
        <w:rPr>
          <w:lang w:val="en-AU"/>
        </w:rPr>
        <w:t>those</w:t>
      </w:r>
      <w:r w:rsidRPr="00FC6301">
        <w:rPr>
          <w:spacing w:val="-6"/>
          <w:lang w:val="en-AU"/>
        </w:rPr>
        <w:t xml:space="preserve"> </w:t>
      </w:r>
      <w:r w:rsidRPr="00FC6301">
        <w:rPr>
          <w:lang w:val="en-AU"/>
        </w:rPr>
        <w:t>who</w:t>
      </w:r>
      <w:r w:rsidRPr="00FC6301">
        <w:rPr>
          <w:spacing w:val="-6"/>
          <w:lang w:val="en-AU"/>
        </w:rPr>
        <w:t xml:space="preserve"> </w:t>
      </w:r>
      <w:r w:rsidRPr="00FC6301">
        <w:rPr>
          <w:lang w:val="en-AU"/>
        </w:rPr>
        <w:t>have</w:t>
      </w:r>
      <w:r w:rsidRPr="00FC6301">
        <w:rPr>
          <w:spacing w:val="-6"/>
          <w:lang w:val="en-AU"/>
        </w:rPr>
        <w:t xml:space="preserve"> </w:t>
      </w:r>
      <w:r w:rsidRPr="00FC6301">
        <w:rPr>
          <w:lang w:val="en-AU"/>
        </w:rPr>
        <w:t xml:space="preserve">complex and/or multiple health conditions which increase the risk of severe </w:t>
      </w:r>
      <w:r w:rsidRPr="00FC6301">
        <w:rPr>
          <w:spacing w:val="-2"/>
          <w:lang w:val="en-AU"/>
        </w:rPr>
        <w:t>COVID-19.</w:t>
      </w:r>
    </w:p>
    <w:p w14:paraId="4A08B01C" w14:textId="77777777" w:rsidR="00B46F34" w:rsidRPr="00FC6301" w:rsidRDefault="004310F6">
      <w:pPr>
        <w:pStyle w:val="BodyText"/>
        <w:spacing w:line="271" w:lineRule="auto"/>
        <w:ind w:left="487" w:right="561"/>
        <w:rPr>
          <w:lang w:val="en-AU"/>
        </w:rPr>
      </w:pPr>
      <w:r w:rsidRPr="00FC6301">
        <w:rPr>
          <w:lang w:val="en-AU"/>
        </w:rPr>
        <w:t>Details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ATAGI</w:t>
      </w:r>
      <w:r w:rsidRPr="00FC6301">
        <w:rPr>
          <w:spacing w:val="-7"/>
          <w:lang w:val="en-AU"/>
        </w:rPr>
        <w:t xml:space="preserve"> </w:t>
      </w:r>
      <w:r w:rsidRPr="00FC6301">
        <w:rPr>
          <w:lang w:val="en-AU"/>
        </w:rPr>
        <w:t>decision</w:t>
      </w:r>
      <w:r w:rsidRPr="00FC6301">
        <w:rPr>
          <w:spacing w:val="-7"/>
          <w:lang w:val="en-AU"/>
        </w:rPr>
        <w:t xml:space="preserve"> </w:t>
      </w:r>
      <w:r w:rsidRPr="00FC6301">
        <w:rPr>
          <w:lang w:val="en-AU"/>
        </w:rPr>
        <w:t>can</w:t>
      </w:r>
      <w:r w:rsidRPr="00FC6301">
        <w:rPr>
          <w:spacing w:val="-7"/>
          <w:lang w:val="en-AU"/>
        </w:rPr>
        <w:t xml:space="preserve"> </w:t>
      </w:r>
      <w:r w:rsidRPr="00FC6301">
        <w:rPr>
          <w:lang w:val="en-AU"/>
        </w:rPr>
        <w:t>be</w:t>
      </w:r>
      <w:r w:rsidRPr="00FC6301">
        <w:rPr>
          <w:spacing w:val="-7"/>
          <w:lang w:val="en-AU"/>
        </w:rPr>
        <w:t xml:space="preserve"> </w:t>
      </w:r>
      <w:r w:rsidRPr="00FC6301">
        <w:rPr>
          <w:lang w:val="en-AU"/>
        </w:rPr>
        <w:t>found</w:t>
      </w:r>
      <w:r w:rsidRPr="00FC6301">
        <w:rPr>
          <w:spacing w:val="-7"/>
          <w:lang w:val="en-AU"/>
        </w:rPr>
        <w:t xml:space="preserve"> </w:t>
      </w:r>
      <w:r w:rsidRPr="00FC6301">
        <w:rPr>
          <w:lang w:val="en-AU"/>
        </w:rPr>
        <w:t>in</w:t>
      </w:r>
      <w:r w:rsidRPr="00FC6301">
        <w:rPr>
          <w:spacing w:val="-7"/>
          <w:lang w:val="en-AU"/>
        </w:rPr>
        <w:t xml:space="preserve"> </w:t>
      </w:r>
      <w:r w:rsidRPr="00FC6301">
        <w:rPr>
          <w:lang w:val="en-AU"/>
        </w:rPr>
        <w:t>the</w:t>
      </w:r>
      <w:r w:rsidRPr="00FC6301">
        <w:rPr>
          <w:spacing w:val="-7"/>
          <w:lang w:val="en-AU"/>
        </w:rPr>
        <w:t xml:space="preserve"> </w:t>
      </w:r>
      <w:hyperlink r:id="rId1438">
        <w:r w:rsidRPr="00FC6301">
          <w:rPr>
            <w:u w:val="single"/>
            <w:lang w:val="en-AU"/>
          </w:rPr>
          <w:t>recommendations</w:t>
        </w:r>
        <w:r w:rsidRPr="00FC6301">
          <w:rPr>
            <w:spacing w:val="-7"/>
            <w:u w:val="single"/>
            <w:lang w:val="en-AU"/>
          </w:rPr>
          <w:t xml:space="preserve"> </w:t>
        </w:r>
        <w:r w:rsidRPr="00FC6301">
          <w:rPr>
            <w:u w:val="single"/>
            <w:lang w:val="en-AU"/>
          </w:rPr>
          <w:t>on</w:t>
        </w:r>
      </w:hyperlink>
      <w:r w:rsidRPr="00FC6301">
        <w:rPr>
          <w:lang w:val="en-AU"/>
        </w:rPr>
        <w:t xml:space="preserve"> </w:t>
      </w:r>
      <w:hyperlink r:id="rId1439">
        <w:r w:rsidRPr="00FC6301">
          <w:rPr>
            <w:u w:val="single"/>
            <w:lang w:val="en-AU"/>
          </w:rPr>
          <w:t>COVID-19 vaccine use in children aged 6 months to &lt;5 years</w:t>
        </w:r>
      </w:hyperlink>
      <w:r w:rsidRPr="00FC6301">
        <w:rPr>
          <w:lang w:val="en-AU"/>
        </w:rPr>
        <w:t xml:space="preserve">. This ATAGI recommendation follows the TGA </w:t>
      </w:r>
      <w:hyperlink r:id="rId1440">
        <w:r w:rsidRPr="00FC6301">
          <w:rPr>
            <w:u w:val="single"/>
            <w:lang w:val="en-AU"/>
          </w:rPr>
          <w:t>provisional approval</w:t>
        </w:r>
      </w:hyperlink>
      <w:r w:rsidRPr="00FC6301">
        <w:rPr>
          <w:lang w:val="en-AU"/>
        </w:rPr>
        <w:t xml:space="preserve"> of the Moderna COVID-19 vaccine (SPIKEVAX) for use in children from 6 months of age on 19 July 2022.</w:t>
      </w:r>
    </w:p>
    <w:p w14:paraId="6AEFD452" w14:textId="77777777" w:rsidR="00B46F34" w:rsidRPr="00FC6301" w:rsidRDefault="004310F6">
      <w:pPr>
        <w:pStyle w:val="BodyText"/>
        <w:spacing w:before="1" w:line="271" w:lineRule="auto"/>
        <w:ind w:left="487" w:right="495"/>
        <w:rPr>
          <w:lang w:val="en-AU"/>
        </w:rPr>
      </w:pPr>
      <w:r w:rsidRPr="00FC6301">
        <w:rPr>
          <w:lang w:val="en-AU"/>
        </w:rPr>
        <w:t>The Australian Government is working with state and territory governments, and health professionals, to expand the rollout to the highest</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children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6</w:t>
      </w:r>
      <w:r w:rsidRPr="00FC6301">
        <w:rPr>
          <w:spacing w:val="-4"/>
          <w:lang w:val="en-AU"/>
        </w:rPr>
        <w:t xml:space="preserve"> </w:t>
      </w:r>
      <w:r w:rsidRPr="00FC6301">
        <w:rPr>
          <w:lang w:val="en-AU"/>
        </w:rPr>
        <w:t>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under</w:t>
      </w:r>
      <w:r w:rsidRPr="00FC6301">
        <w:rPr>
          <w:spacing w:val="-4"/>
          <w:lang w:val="en-AU"/>
        </w:rPr>
        <w:t xml:space="preserve"> </w:t>
      </w:r>
      <w:r w:rsidRPr="00FC6301">
        <w:rPr>
          <w:lang w:val="en-AU"/>
        </w:rPr>
        <w:t>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5</w:t>
      </w:r>
      <w:r w:rsidRPr="00FC6301">
        <w:rPr>
          <w:spacing w:val="-4"/>
          <w:lang w:val="en-AU"/>
        </w:rPr>
        <w:t xml:space="preserve"> </w:t>
      </w:r>
      <w:r w:rsidRPr="00FC6301">
        <w:rPr>
          <w:lang w:val="en-AU"/>
        </w:rPr>
        <w:t xml:space="preserve">September </w:t>
      </w:r>
      <w:r w:rsidRPr="00FC6301">
        <w:rPr>
          <w:spacing w:val="-2"/>
          <w:lang w:val="en-AU"/>
        </w:rPr>
        <w:t>2022.</w:t>
      </w:r>
    </w:p>
    <w:p w14:paraId="656BB34A" w14:textId="4CEE3EE6" w:rsidR="008344FB" w:rsidRPr="00FC6301" w:rsidRDefault="004310F6">
      <w:pPr>
        <w:pStyle w:val="BodyText"/>
        <w:spacing w:line="271" w:lineRule="auto"/>
        <w:ind w:left="487" w:right="495"/>
        <w:rPr>
          <w:lang w:val="en-AU"/>
        </w:rPr>
      </w:pPr>
      <w:r w:rsidRPr="00FC6301">
        <w:rPr>
          <w:lang w:val="en-AU"/>
        </w:rPr>
        <w:t>ATAGI does not currently recommend COVID-19 vaccination for children in this age group not in the listed high-risk categories for severe COVID-19. In making its recommendation, ATAGI carefully considered</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burden</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this</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group,</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well</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efficacy</w:t>
      </w:r>
      <w:r w:rsidRPr="00FC6301">
        <w:rPr>
          <w:spacing w:val="-4"/>
          <w:lang w:val="en-AU"/>
        </w:rPr>
        <w:t xml:space="preserve"> </w:t>
      </w:r>
      <w:r w:rsidRPr="00FC6301">
        <w:rPr>
          <w:lang w:val="en-AU"/>
        </w:rPr>
        <w:t>and safety of the Moderna vaccine in this cohort.</w:t>
      </w:r>
    </w:p>
    <w:p w14:paraId="656BB34B"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30083225" w14:textId="77777777" w:rsidR="00B46F34" w:rsidRPr="00FC6301" w:rsidRDefault="004310F6">
      <w:pPr>
        <w:pStyle w:val="BodyText"/>
        <w:spacing w:before="97" w:line="271" w:lineRule="auto"/>
        <w:ind w:left="487" w:right="495"/>
        <w:rPr>
          <w:lang w:val="en-AU"/>
        </w:rPr>
      </w:pPr>
      <w:r w:rsidRPr="00FC6301">
        <w:rPr>
          <w:lang w:val="en-AU"/>
        </w:rPr>
        <w:lastRenderedPageBreak/>
        <w:t>This</w:t>
      </w:r>
      <w:r w:rsidRPr="00FC6301">
        <w:rPr>
          <w:spacing w:val="-3"/>
          <w:lang w:val="en-AU"/>
        </w:rPr>
        <w:t xml:space="preserve"> </w:t>
      </w:r>
      <w:r w:rsidRPr="00FC6301">
        <w:rPr>
          <w:lang w:val="en-AU"/>
        </w:rPr>
        <w:t>age</w:t>
      </w:r>
      <w:r w:rsidRPr="00FC6301">
        <w:rPr>
          <w:spacing w:val="-3"/>
          <w:lang w:val="en-AU"/>
        </w:rPr>
        <w:t xml:space="preserve"> </w:t>
      </w:r>
      <w:r w:rsidRPr="00FC6301">
        <w:rPr>
          <w:lang w:val="en-AU"/>
        </w:rPr>
        <w:t>group</w:t>
      </w:r>
      <w:r w:rsidRPr="00FC6301">
        <w:rPr>
          <w:spacing w:val="-3"/>
          <w:lang w:val="en-AU"/>
        </w:rPr>
        <w:t xml:space="preserve"> </w:t>
      </w:r>
      <w:r w:rsidRPr="00FC6301">
        <w:rPr>
          <w:lang w:val="en-AU"/>
        </w:rPr>
        <w:t>is</w:t>
      </w:r>
      <w:r w:rsidRPr="00FC6301">
        <w:rPr>
          <w:spacing w:val="-3"/>
          <w:lang w:val="en-AU"/>
        </w:rPr>
        <w:t xml:space="preserve"> </w:t>
      </w:r>
      <w:r w:rsidRPr="00FC6301">
        <w:rPr>
          <w:lang w:val="en-AU"/>
        </w:rPr>
        <w:t>one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least</w:t>
      </w:r>
      <w:r w:rsidRPr="00FC6301">
        <w:rPr>
          <w:spacing w:val="-3"/>
          <w:lang w:val="en-AU"/>
        </w:rPr>
        <w:t xml:space="preserve"> </w:t>
      </w:r>
      <w:r w:rsidRPr="00FC6301">
        <w:rPr>
          <w:lang w:val="en-AU"/>
        </w:rPr>
        <w:t>likely</w:t>
      </w:r>
      <w:r w:rsidRPr="00FC6301">
        <w:rPr>
          <w:spacing w:val="-3"/>
          <w:lang w:val="en-AU"/>
        </w:rPr>
        <w:t xml:space="preserve"> </w:t>
      </w:r>
      <w:r w:rsidRPr="00FC6301">
        <w:rPr>
          <w:lang w:val="en-AU"/>
        </w:rPr>
        <w:t>to</w:t>
      </w:r>
      <w:r w:rsidRPr="00FC6301">
        <w:rPr>
          <w:spacing w:val="-3"/>
          <w:lang w:val="en-AU"/>
        </w:rPr>
        <w:t xml:space="preserve"> </w:t>
      </w:r>
      <w:r w:rsidRPr="00FC6301">
        <w:rPr>
          <w:lang w:val="en-AU"/>
        </w:rPr>
        <w:t>experience</w:t>
      </w:r>
      <w:r w:rsidRPr="00FC6301">
        <w:rPr>
          <w:spacing w:val="-3"/>
          <w:lang w:val="en-AU"/>
        </w:rPr>
        <w:t xml:space="preserve"> </w:t>
      </w:r>
      <w:r w:rsidRPr="00FC6301">
        <w:rPr>
          <w:lang w:val="en-AU"/>
        </w:rPr>
        <w:t>severe</w:t>
      </w:r>
      <w:r w:rsidRPr="00FC6301">
        <w:rPr>
          <w:spacing w:val="-3"/>
          <w:lang w:val="en-AU"/>
        </w:rPr>
        <w:t xml:space="preserve"> </w:t>
      </w:r>
      <w:r w:rsidRPr="00FC6301">
        <w:rPr>
          <w:lang w:val="en-AU"/>
        </w:rPr>
        <w:t>outcomes of</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such</w:t>
      </w:r>
      <w:r w:rsidRPr="00FC6301">
        <w:rPr>
          <w:spacing w:val="-2"/>
          <w:lang w:val="en-AU"/>
        </w:rPr>
        <w:t xml:space="preserve"> </w:t>
      </w:r>
      <w:r w:rsidRPr="00FC6301">
        <w:rPr>
          <w:lang w:val="en-AU"/>
        </w:rPr>
        <w:t>as</w:t>
      </w:r>
      <w:r w:rsidRPr="00FC6301">
        <w:rPr>
          <w:spacing w:val="-2"/>
          <w:lang w:val="en-AU"/>
        </w:rPr>
        <w:t xml:space="preserve"> </w:t>
      </w:r>
      <w:r w:rsidRPr="00FC6301">
        <w:rPr>
          <w:lang w:val="en-AU"/>
        </w:rPr>
        <w:t>hospitalisation</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death.</w:t>
      </w:r>
      <w:r w:rsidRPr="00FC6301">
        <w:rPr>
          <w:spacing w:val="-2"/>
          <w:lang w:val="en-AU"/>
        </w:rPr>
        <w:t xml:space="preserve"> </w:t>
      </w:r>
      <w:r w:rsidRPr="00FC6301">
        <w:rPr>
          <w:lang w:val="en-AU"/>
        </w:rPr>
        <w:t>In</w:t>
      </w:r>
      <w:r w:rsidRPr="00FC6301">
        <w:rPr>
          <w:spacing w:val="-2"/>
          <w:lang w:val="en-AU"/>
        </w:rPr>
        <w:t xml:space="preserve"> </w:t>
      </w:r>
      <w:r w:rsidRPr="00FC6301">
        <w:rPr>
          <w:lang w:val="en-AU"/>
        </w:rPr>
        <w:t>the</w:t>
      </w:r>
      <w:r w:rsidRPr="00FC6301">
        <w:rPr>
          <w:spacing w:val="-2"/>
          <w:lang w:val="en-AU"/>
        </w:rPr>
        <w:t xml:space="preserve"> </w:t>
      </w:r>
      <w:r w:rsidRPr="00FC6301">
        <w:rPr>
          <w:lang w:val="en-AU"/>
        </w:rPr>
        <w:t>rare</w:t>
      </w:r>
      <w:r w:rsidRPr="00FC6301">
        <w:rPr>
          <w:spacing w:val="-2"/>
          <w:lang w:val="en-AU"/>
        </w:rPr>
        <w:t xml:space="preserve"> </w:t>
      </w:r>
      <w:r w:rsidRPr="00FC6301">
        <w:rPr>
          <w:lang w:val="en-AU"/>
        </w:rPr>
        <w:t>instances</w:t>
      </w:r>
      <w:r w:rsidRPr="00FC6301">
        <w:rPr>
          <w:spacing w:val="-2"/>
          <w:lang w:val="en-AU"/>
        </w:rPr>
        <w:t xml:space="preserve"> </w:t>
      </w:r>
      <w:r w:rsidRPr="00FC6301">
        <w:rPr>
          <w:lang w:val="en-AU"/>
        </w:rPr>
        <w:t>of severe outcomes, underlying medical conditions or immunocompromise are frequently present.</w:t>
      </w:r>
    </w:p>
    <w:p w14:paraId="1044919A" w14:textId="77777777" w:rsidR="00B46F34" w:rsidRPr="00FC6301" w:rsidRDefault="004310F6">
      <w:pPr>
        <w:pStyle w:val="BodyText"/>
        <w:spacing w:line="271" w:lineRule="auto"/>
        <w:ind w:left="487" w:right="641"/>
        <w:rPr>
          <w:lang w:val="en-AU"/>
        </w:rPr>
      </w:pPr>
      <w:r w:rsidRPr="00FC6301">
        <w:rPr>
          <w:lang w:val="en-AU"/>
        </w:rPr>
        <w:t>ATAGI continues to review the evidence on the disease burden and epidemiology, vaccine supply, emerging data on vaccine use and availability</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any</w:t>
      </w:r>
      <w:r w:rsidRPr="00FC6301">
        <w:rPr>
          <w:spacing w:val="-5"/>
          <w:lang w:val="en-AU"/>
        </w:rPr>
        <w:t xml:space="preserve"> </w:t>
      </w:r>
      <w:r w:rsidRPr="00FC6301">
        <w:rPr>
          <w:lang w:val="en-AU"/>
        </w:rPr>
        <w:t>new</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vaccines</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group</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will update recommendations as required.</w:t>
      </w:r>
    </w:p>
    <w:p w14:paraId="656BB351" w14:textId="15E1BE0C" w:rsidR="008344FB" w:rsidRPr="00FC6301" w:rsidRDefault="004310F6">
      <w:pPr>
        <w:pStyle w:val="Heading2"/>
        <w:spacing w:before="1" w:line="225" w:lineRule="auto"/>
        <w:ind w:right="2210"/>
        <w:jc w:val="both"/>
        <w:rPr>
          <w:lang w:val="en-AU"/>
        </w:rPr>
      </w:pPr>
      <w:r w:rsidRPr="00FC6301">
        <w:rPr>
          <w:lang w:val="en-AU"/>
        </w:rPr>
        <w:t>Consideration</w:t>
      </w:r>
      <w:r w:rsidRPr="00FC6301">
        <w:rPr>
          <w:spacing w:val="-30"/>
          <w:lang w:val="en-AU"/>
        </w:rPr>
        <w:t xml:space="preserve"> </w:t>
      </w:r>
      <w:r w:rsidRPr="00FC6301">
        <w:rPr>
          <w:lang w:val="en-AU"/>
        </w:rPr>
        <w:t>of</w:t>
      </w:r>
      <w:r w:rsidRPr="00FC6301">
        <w:rPr>
          <w:spacing w:val="-30"/>
          <w:lang w:val="en-AU"/>
        </w:rPr>
        <w:t xml:space="preserve"> </w:t>
      </w:r>
      <w:r w:rsidRPr="00FC6301">
        <w:rPr>
          <w:lang w:val="en-AU"/>
        </w:rPr>
        <w:t>Novavax COVID-19 vaccination for children</w:t>
      </w:r>
      <w:r w:rsidRPr="00FC6301">
        <w:rPr>
          <w:spacing w:val="-1"/>
          <w:lang w:val="en-AU"/>
        </w:rPr>
        <w:t xml:space="preserve"> </w:t>
      </w:r>
      <w:r w:rsidRPr="00FC6301">
        <w:rPr>
          <w:lang w:val="en-AU"/>
        </w:rPr>
        <w:t>aged</w:t>
      </w:r>
      <w:r w:rsidRPr="00FC6301">
        <w:rPr>
          <w:spacing w:val="-1"/>
          <w:lang w:val="en-AU"/>
        </w:rPr>
        <w:t xml:space="preserve"> </w:t>
      </w:r>
      <w:r w:rsidRPr="00FC6301">
        <w:rPr>
          <w:lang w:val="en-AU"/>
        </w:rPr>
        <w:t xml:space="preserve">12-17 </w:t>
      </w:r>
      <w:r w:rsidRPr="00FC6301">
        <w:rPr>
          <w:spacing w:val="-2"/>
          <w:lang w:val="en-AU"/>
        </w:rPr>
        <w:t>years</w:t>
      </w:r>
    </w:p>
    <w:p w14:paraId="1BB1623D" w14:textId="77777777" w:rsidR="00B46F34" w:rsidRPr="00FC6301" w:rsidRDefault="004310F6">
      <w:pPr>
        <w:pStyle w:val="BodyText"/>
        <w:spacing w:before="362" w:line="271" w:lineRule="auto"/>
        <w:ind w:left="487" w:right="641"/>
        <w:rPr>
          <w:lang w:val="en-AU"/>
        </w:rPr>
      </w:pPr>
      <w:r w:rsidRPr="00FC6301">
        <w:rPr>
          <w:lang w:val="en-AU"/>
        </w:rPr>
        <w:t>ATAGI</w:t>
      </w:r>
      <w:r w:rsidRPr="00FC6301">
        <w:rPr>
          <w:spacing w:val="-9"/>
          <w:lang w:val="en-AU"/>
        </w:rPr>
        <w:t xml:space="preserve"> </w:t>
      </w:r>
      <w:r w:rsidRPr="00FC6301">
        <w:rPr>
          <w:lang w:val="en-AU"/>
        </w:rPr>
        <w:t>note</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28</w:t>
      </w:r>
      <w:r w:rsidRPr="00FC6301">
        <w:rPr>
          <w:spacing w:val="-9"/>
          <w:lang w:val="en-AU"/>
        </w:rPr>
        <w:t xml:space="preserve"> </w:t>
      </w:r>
      <w:r w:rsidRPr="00FC6301">
        <w:rPr>
          <w:lang w:val="en-AU"/>
        </w:rPr>
        <w:t>July</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Therapeutic</w:t>
      </w:r>
      <w:r w:rsidRPr="00FC6301">
        <w:rPr>
          <w:spacing w:val="-9"/>
          <w:lang w:val="en-AU"/>
        </w:rPr>
        <w:t xml:space="preserve"> </w:t>
      </w:r>
      <w:r w:rsidRPr="00FC6301">
        <w:rPr>
          <w:lang w:val="en-AU"/>
        </w:rPr>
        <w:t>Goods</w:t>
      </w:r>
      <w:r w:rsidRPr="00FC6301">
        <w:rPr>
          <w:spacing w:val="-9"/>
          <w:lang w:val="en-AU"/>
        </w:rPr>
        <w:t xml:space="preserve"> </w:t>
      </w:r>
      <w:r w:rsidRPr="00FC6301">
        <w:rPr>
          <w:lang w:val="en-AU"/>
        </w:rPr>
        <w:t xml:space="preserve">Administration (TGA) </w:t>
      </w:r>
      <w:hyperlink r:id="rId1441">
        <w:r w:rsidRPr="00FC6301">
          <w:rPr>
            <w:u w:val="single"/>
            <w:lang w:val="en-AU"/>
          </w:rPr>
          <w:t>provisionally approved the Nuvaxovid</w:t>
        </w:r>
      </w:hyperlink>
      <w:r w:rsidRPr="00FC6301">
        <w:rPr>
          <w:lang w:val="en-AU"/>
        </w:rPr>
        <w:t xml:space="preserve"> (Novavax) COVID-19 vaccine for use in children from aged 12 – 17 years.</w:t>
      </w:r>
    </w:p>
    <w:p w14:paraId="7B29D264" w14:textId="77777777" w:rsidR="00B46F34" w:rsidRPr="00FC6301" w:rsidRDefault="004310F6">
      <w:pPr>
        <w:pStyle w:val="BodyText"/>
        <w:spacing w:before="1" w:line="271" w:lineRule="auto"/>
        <w:ind w:left="487" w:right="1103"/>
        <w:rPr>
          <w:lang w:val="en-AU"/>
        </w:rPr>
      </w:pPr>
      <w:r w:rsidRPr="00FC6301">
        <w:rPr>
          <w:lang w:val="en-AU"/>
        </w:rPr>
        <w:t>ATAGI have continued their review of data on the use of Novavax 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age</w:t>
      </w:r>
      <w:r w:rsidRPr="00FC6301">
        <w:rPr>
          <w:spacing w:val="-5"/>
          <w:lang w:val="en-AU"/>
        </w:rPr>
        <w:t xml:space="preserve"> </w:t>
      </w:r>
      <w:r w:rsidRPr="00FC6301">
        <w:rPr>
          <w:lang w:val="en-AU"/>
        </w:rPr>
        <w:t>group</w:t>
      </w:r>
      <w:r w:rsidRPr="00FC6301">
        <w:rPr>
          <w:spacing w:val="-5"/>
          <w:lang w:val="en-AU"/>
        </w:rPr>
        <w:t xml:space="preserve"> </w:t>
      </w:r>
      <w:r w:rsidRPr="00FC6301">
        <w:rPr>
          <w:lang w:val="en-AU"/>
        </w:rPr>
        <w:t>and</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provide</w:t>
      </w:r>
      <w:r w:rsidRPr="00FC6301">
        <w:rPr>
          <w:spacing w:val="-5"/>
          <w:lang w:val="en-AU"/>
        </w:rPr>
        <w:t xml:space="preserve"> </w:t>
      </w:r>
      <w:r w:rsidRPr="00FC6301">
        <w:rPr>
          <w:lang w:val="en-AU"/>
        </w:rPr>
        <w:t>advice</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the Minister for Health and Aged Care in due course.</w:t>
      </w:r>
    </w:p>
    <w:p w14:paraId="656BB357" w14:textId="73400C6E" w:rsidR="008344FB" w:rsidRPr="00FC6301" w:rsidRDefault="004310F6">
      <w:pPr>
        <w:pStyle w:val="Heading2"/>
        <w:spacing w:line="225" w:lineRule="auto"/>
        <w:ind w:right="495"/>
        <w:rPr>
          <w:lang w:val="en-AU"/>
        </w:rPr>
      </w:pPr>
      <w:r w:rsidRPr="00FC6301">
        <w:rPr>
          <w:lang w:val="en-AU"/>
        </w:rPr>
        <w:t>Review of COVID-19 booster doses</w:t>
      </w:r>
      <w:r w:rsidRPr="00FC6301">
        <w:rPr>
          <w:spacing w:val="-10"/>
          <w:lang w:val="en-AU"/>
        </w:rPr>
        <w:t xml:space="preserve"> </w:t>
      </w:r>
      <w:r w:rsidRPr="00FC6301">
        <w:rPr>
          <w:lang w:val="en-AU"/>
        </w:rPr>
        <w:t>for</w:t>
      </w:r>
      <w:r w:rsidRPr="00FC6301">
        <w:rPr>
          <w:spacing w:val="-10"/>
          <w:lang w:val="en-AU"/>
        </w:rPr>
        <w:t xml:space="preserve"> </w:t>
      </w:r>
      <w:r w:rsidRPr="00FC6301">
        <w:rPr>
          <w:lang w:val="en-AU"/>
        </w:rPr>
        <w:t>adolescents</w:t>
      </w:r>
      <w:r w:rsidRPr="00FC6301">
        <w:rPr>
          <w:spacing w:val="-10"/>
          <w:lang w:val="en-AU"/>
        </w:rPr>
        <w:t xml:space="preserve"> </w:t>
      </w:r>
      <w:r w:rsidRPr="00FC6301">
        <w:rPr>
          <w:lang w:val="en-AU"/>
        </w:rPr>
        <w:t>aged</w:t>
      </w:r>
      <w:r w:rsidRPr="00FC6301">
        <w:rPr>
          <w:spacing w:val="-10"/>
          <w:lang w:val="en-AU"/>
        </w:rPr>
        <w:t xml:space="preserve"> </w:t>
      </w:r>
      <w:r w:rsidRPr="00FC6301">
        <w:rPr>
          <w:lang w:val="en-AU"/>
        </w:rPr>
        <w:t xml:space="preserve">12-15 </w:t>
      </w:r>
      <w:r w:rsidRPr="00FC6301">
        <w:rPr>
          <w:spacing w:val="-2"/>
          <w:lang w:val="en-AU"/>
        </w:rPr>
        <w:t>years</w:t>
      </w:r>
    </w:p>
    <w:p w14:paraId="7609B3B9" w14:textId="77777777" w:rsidR="00B46F34" w:rsidRPr="00FC6301" w:rsidRDefault="004310F6">
      <w:pPr>
        <w:pStyle w:val="BodyText"/>
        <w:spacing w:before="363" w:line="271" w:lineRule="auto"/>
        <w:ind w:left="487" w:right="495"/>
        <w:rPr>
          <w:lang w:val="en-AU"/>
        </w:rPr>
      </w:pPr>
      <w:r w:rsidRPr="00FC6301">
        <w:rPr>
          <w:lang w:val="en-AU"/>
        </w:rPr>
        <w:t>As part of a regular review into existing recommendations, ATAGI considered new data on burden of COVID-19 disease (benefits of vaccination),</w:t>
      </w:r>
      <w:r w:rsidRPr="00FC6301">
        <w:rPr>
          <w:spacing w:val="-4"/>
          <w:lang w:val="en-AU"/>
        </w:rPr>
        <w:t xml:space="preserve"> </w:t>
      </w:r>
      <w:r w:rsidRPr="00FC6301">
        <w:rPr>
          <w:lang w:val="en-AU"/>
        </w:rPr>
        <w:t>risk</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side</w:t>
      </w:r>
      <w:r w:rsidRPr="00FC6301">
        <w:rPr>
          <w:spacing w:val="-4"/>
          <w:lang w:val="en-AU"/>
        </w:rPr>
        <w:t xml:space="preserve"> </w:t>
      </w:r>
      <w:r w:rsidRPr="00FC6301">
        <w:rPr>
          <w:lang w:val="en-AU"/>
        </w:rPr>
        <w:t>effects</w:t>
      </w:r>
      <w:r w:rsidRPr="00FC6301">
        <w:rPr>
          <w:spacing w:val="-4"/>
          <w:lang w:val="en-AU"/>
        </w:rPr>
        <w:t xml:space="preserve"> </w:t>
      </w:r>
      <w:r w:rsidRPr="00FC6301">
        <w:rPr>
          <w:lang w:val="en-AU"/>
        </w:rPr>
        <w:t>(risks</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vaccination),</w:t>
      </w:r>
      <w:r w:rsidRPr="00FC6301">
        <w:rPr>
          <w:spacing w:val="-5"/>
          <w:lang w:val="en-AU"/>
        </w:rPr>
        <w:t xml:space="preserve"> </w:t>
      </w:r>
      <w:r w:rsidRPr="00FC6301">
        <w:rPr>
          <w:lang w:val="en-AU"/>
        </w:rPr>
        <w:t>and</w:t>
      </w:r>
      <w:r w:rsidRPr="00FC6301">
        <w:rPr>
          <w:spacing w:val="-4"/>
          <w:lang w:val="en-AU"/>
        </w:rPr>
        <w:t xml:space="preserve"> </w:t>
      </w:r>
      <w:r w:rsidRPr="00FC6301">
        <w:rPr>
          <w:lang w:val="en-AU"/>
        </w:rPr>
        <w:t xml:space="preserve">international recommendations on COVID-19 booster use in people aged 12-15 </w:t>
      </w:r>
      <w:r w:rsidRPr="00FC6301">
        <w:rPr>
          <w:spacing w:val="-2"/>
          <w:lang w:val="en-AU"/>
        </w:rPr>
        <w:t>years.</w:t>
      </w:r>
    </w:p>
    <w:p w14:paraId="656BB35A" w14:textId="57F1E5CC" w:rsidR="008344FB" w:rsidRPr="00FC6301" w:rsidRDefault="004310F6">
      <w:pPr>
        <w:pStyle w:val="BodyText"/>
        <w:spacing w:line="271" w:lineRule="auto"/>
        <w:ind w:left="487" w:right="495"/>
        <w:rPr>
          <w:lang w:val="en-AU"/>
        </w:rPr>
      </w:pPr>
      <w:r w:rsidRPr="00FC6301">
        <w:rPr>
          <w:lang w:val="en-AU"/>
        </w:rPr>
        <w:t xml:space="preserve">ATAGI’s </w:t>
      </w:r>
      <w:hyperlink r:id="rId1442">
        <w:r w:rsidRPr="00FC6301">
          <w:rPr>
            <w:u w:val="single"/>
            <w:lang w:val="en-AU"/>
          </w:rPr>
          <w:t>recommendation from 9 June 2022</w:t>
        </w:r>
      </w:hyperlink>
      <w:r w:rsidRPr="00FC6301">
        <w:rPr>
          <w:lang w:val="en-AU"/>
        </w:rPr>
        <w:t xml:space="preserve"> regarding the use of a booster</w:t>
      </w:r>
      <w:r w:rsidRPr="00FC6301">
        <w:rPr>
          <w:spacing w:val="-5"/>
          <w:lang w:val="en-AU"/>
        </w:rPr>
        <w:t xml:space="preserve"> </w:t>
      </w:r>
      <w:r w:rsidRPr="00FC6301">
        <w:rPr>
          <w:lang w:val="en-AU"/>
        </w:rPr>
        <w:t>dose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people</w:t>
      </w:r>
      <w:r w:rsidRPr="00FC6301">
        <w:rPr>
          <w:spacing w:val="-5"/>
          <w:lang w:val="en-AU"/>
        </w:rPr>
        <w:t xml:space="preserve"> </w:t>
      </w:r>
      <w:r w:rsidRPr="00FC6301">
        <w:rPr>
          <w:lang w:val="en-AU"/>
        </w:rPr>
        <w:t>aged</w:t>
      </w:r>
      <w:r w:rsidRPr="00FC6301">
        <w:rPr>
          <w:spacing w:val="-5"/>
          <w:lang w:val="en-AU"/>
        </w:rPr>
        <w:t xml:space="preserve"> </w:t>
      </w:r>
      <w:r w:rsidRPr="00FC6301">
        <w:rPr>
          <w:lang w:val="en-AU"/>
        </w:rPr>
        <w:t>12-15</w:t>
      </w:r>
      <w:r w:rsidRPr="00FC6301">
        <w:rPr>
          <w:spacing w:val="-5"/>
          <w:lang w:val="en-AU"/>
        </w:rPr>
        <w:t xml:space="preserve"> </w:t>
      </w:r>
      <w:r w:rsidRPr="00FC6301">
        <w:rPr>
          <w:lang w:val="en-AU"/>
        </w:rPr>
        <w:t>years</w:t>
      </w:r>
      <w:r w:rsidRPr="00FC6301">
        <w:rPr>
          <w:spacing w:val="-5"/>
          <w:lang w:val="en-AU"/>
        </w:rPr>
        <w:t xml:space="preserve"> </w:t>
      </w:r>
      <w:r w:rsidRPr="00FC6301">
        <w:rPr>
          <w:lang w:val="en-AU"/>
        </w:rPr>
        <w:t xml:space="preserve">remains </w:t>
      </w:r>
      <w:r w:rsidRPr="00FC6301">
        <w:rPr>
          <w:spacing w:val="-2"/>
          <w:lang w:val="en-AU"/>
        </w:rPr>
        <w:t>unchanged.</w:t>
      </w:r>
    </w:p>
    <w:p w14:paraId="656BB35B"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9B9F9F2" w14:textId="77777777" w:rsidR="00B46F34" w:rsidRPr="00FC6301" w:rsidRDefault="004310F6">
      <w:pPr>
        <w:pStyle w:val="BodyText"/>
        <w:spacing w:before="97" w:line="271" w:lineRule="auto"/>
        <w:ind w:left="487" w:right="597"/>
        <w:rPr>
          <w:lang w:val="en-AU"/>
        </w:rPr>
      </w:pPr>
      <w:r w:rsidRPr="00FC6301">
        <w:rPr>
          <w:lang w:val="en-AU"/>
        </w:rPr>
        <w:lastRenderedPageBreak/>
        <w:t>ATAGI recommends that a first booster dose of the Comirnaty (Pfizer) COVID-19</w:t>
      </w:r>
      <w:r w:rsidRPr="00FC6301">
        <w:rPr>
          <w:spacing w:val="-5"/>
          <w:lang w:val="en-AU"/>
        </w:rPr>
        <w:t xml:space="preserve"> </w:t>
      </w:r>
      <w:r w:rsidRPr="00FC6301">
        <w:rPr>
          <w:lang w:val="en-AU"/>
        </w:rPr>
        <w:t>vaccine</w:t>
      </w:r>
      <w:r w:rsidRPr="00FC6301">
        <w:rPr>
          <w:spacing w:val="-5"/>
          <w:lang w:val="en-AU"/>
        </w:rPr>
        <w:t xml:space="preserve"> </w:t>
      </w:r>
      <w:r w:rsidRPr="00FC6301">
        <w:rPr>
          <w:lang w:val="en-AU"/>
        </w:rPr>
        <w:t>may</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given</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following</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aged</w:t>
      </w:r>
      <w:r w:rsidRPr="00FC6301">
        <w:rPr>
          <w:spacing w:val="-5"/>
          <w:lang w:val="en-AU"/>
        </w:rPr>
        <w:t xml:space="preserve"> </w:t>
      </w:r>
      <w:r w:rsidRPr="00FC6301">
        <w:rPr>
          <w:lang w:val="en-AU"/>
        </w:rPr>
        <w:t>12- 15 years who have completed a primary course of vaccination 3 or more months ago:</w:t>
      </w:r>
    </w:p>
    <w:p w14:paraId="656BB35E" w14:textId="01FD33D4" w:rsidR="008344FB" w:rsidRPr="00FC6301" w:rsidRDefault="004310F6">
      <w:pPr>
        <w:pStyle w:val="BodyText"/>
        <w:ind w:left="1087"/>
        <w:rPr>
          <w:lang w:val="en-AU"/>
        </w:rPr>
      </w:pPr>
      <w:r w:rsidRPr="00FC6301">
        <w:rPr>
          <w:lang w:val="en-AU"/>
        </w:rPr>
        <w:t>those</w:t>
      </w:r>
      <w:r w:rsidRPr="00FC6301">
        <w:rPr>
          <w:spacing w:val="-8"/>
          <w:lang w:val="en-AU"/>
        </w:rPr>
        <w:t xml:space="preserve"> </w:t>
      </w:r>
      <w:r w:rsidRPr="00FC6301">
        <w:rPr>
          <w:lang w:val="en-AU"/>
        </w:rPr>
        <w:t>who</w:t>
      </w:r>
      <w:r w:rsidRPr="00FC6301">
        <w:rPr>
          <w:spacing w:val="-7"/>
          <w:lang w:val="en-AU"/>
        </w:rPr>
        <w:t xml:space="preserve"> </w:t>
      </w:r>
      <w:r w:rsidRPr="00FC6301">
        <w:rPr>
          <w:lang w:val="en-AU"/>
        </w:rPr>
        <w:t>are</w:t>
      </w:r>
      <w:r w:rsidRPr="00FC6301">
        <w:rPr>
          <w:spacing w:val="-8"/>
          <w:lang w:val="en-AU"/>
        </w:rPr>
        <w:t xml:space="preserve"> </w:t>
      </w:r>
      <w:hyperlink r:id="rId1443">
        <w:r w:rsidRPr="00FC6301">
          <w:rPr>
            <w:u w:val="single"/>
            <w:lang w:val="en-AU"/>
          </w:rPr>
          <w:t>severel</w:t>
        </w:r>
        <w:r w:rsidRPr="00FC6301">
          <w:rPr>
            <w:lang w:val="en-AU"/>
          </w:rPr>
          <w:t>y</w:t>
        </w:r>
        <w:r w:rsidRPr="00FC6301">
          <w:rPr>
            <w:spacing w:val="27"/>
            <w:u w:val="single"/>
            <w:lang w:val="en-AU"/>
          </w:rPr>
          <w:t xml:space="preserve"> </w:t>
        </w:r>
        <w:r w:rsidRPr="00FC6301">
          <w:rPr>
            <w:spacing w:val="-2"/>
            <w:u w:val="single"/>
            <w:lang w:val="en-AU"/>
          </w:rPr>
          <w:t>immunocompromised</w:t>
        </w:r>
      </w:hyperlink>
    </w:p>
    <w:p w14:paraId="656BB35F" w14:textId="77777777" w:rsidR="008344FB" w:rsidRPr="00FC6301" w:rsidRDefault="004310F6">
      <w:pPr>
        <w:pStyle w:val="BodyText"/>
        <w:spacing w:before="161" w:line="271" w:lineRule="auto"/>
        <w:ind w:left="1087" w:right="641"/>
        <w:rPr>
          <w:lang w:val="en-AU"/>
        </w:rPr>
      </w:pPr>
      <w:r w:rsidRPr="00FC6301">
        <w:rPr>
          <w:lang w:val="en-AU"/>
        </w:rPr>
        <w:t>those</w:t>
      </w:r>
      <w:r w:rsidRPr="00FC6301">
        <w:rPr>
          <w:spacing w:val="-5"/>
          <w:lang w:val="en-AU"/>
        </w:rPr>
        <w:t xml:space="preserve"> </w:t>
      </w:r>
      <w:r w:rsidRPr="00FC6301">
        <w:rPr>
          <w:lang w:val="en-AU"/>
        </w:rPr>
        <w:t>who</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a</w:t>
      </w:r>
      <w:r w:rsidRPr="00FC6301">
        <w:rPr>
          <w:spacing w:val="-5"/>
          <w:lang w:val="en-AU"/>
        </w:rPr>
        <w:t xml:space="preserve"> </w:t>
      </w:r>
      <w:r w:rsidRPr="00FC6301">
        <w:rPr>
          <w:lang w:val="en-AU"/>
        </w:rPr>
        <w:t>disability</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significant</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complex</w:t>
      </w:r>
      <w:r w:rsidRPr="00FC6301">
        <w:rPr>
          <w:spacing w:val="-5"/>
          <w:lang w:val="en-AU"/>
        </w:rPr>
        <w:t xml:space="preserve"> </w:t>
      </w:r>
      <w:r w:rsidRPr="00FC6301">
        <w:rPr>
          <w:lang w:val="en-AU"/>
        </w:rPr>
        <w:t xml:space="preserve">health </w:t>
      </w:r>
      <w:r w:rsidRPr="00FC6301">
        <w:rPr>
          <w:spacing w:val="-2"/>
          <w:lang w:val="en-AU"/>
        </w:rPr>
        <w:t>needs</w:t>
      </w:r>
    </w:p>
    <w:p w14:paraId="21EC1667" w14:textId="77777777" w:rsidR="00B46F34" w:rsidRPr="00FC6301" w:rsidRDefault="004310F6">
      <w:pPr>
        <w:pStyle w:val="BodyText"/>
        <w:spacing w:before="118" w:line="271" w:lineRule="auto"/>
        <w:ind w:left="1087"/>
        <w:rPr>
          <w:lang w:val="en-AU"/>
        </w:rPr>
      </w:pPr>
      <w:r w:rsidRPr="00FC6301">
        <w:rPr>
          <w:lang w:val="en-AU"/>
        </w:rPr>
        <w:t>those</w:t>
      </w:r>
      <w:r w:rsidRPr="00FC6301">
        <w:rPr>
          <w:spacing w:val="-5"/>
          <w:lang w:val="en-AU"/>
        </w:rPr>
        <w:t xml:space="preserve"> </w:t>
      </w:r>
      <w:r w:rsidRPr="00FC6301">
        <w:rPr>
          <w:lang w:val="en-AU"/>
        </w:rPr>
        <w:t>who</w:t>
      </w:r>
      <w:r w:rsidRPr="00FC6301">
        <w:rPr>
          <w:spacing w:val="-5"/>
          <w:lang w:val="en-AU"/>
        </w:rPr>
        <w:t xml:space="preserve"> </w:t>
      </w:r>
      <w:r w:rsidRPr="00FC6301">
        <w:rPr>
          <w:lang w:val="en-AU"/>
        </w:rPr>
        <w:t>have</w:t>
      </w:r>
      <w:r w:rsidRPr="00FC6301">
        <w:rPr>
          <w:spacing w:val="-5"/>
          <w:lang w:val="en-AU"/>
        </w:rPr>
        <w:t xml:space="preserve"> </w:t>
      </w:r>
      <w:r w:rsidRPr="00FC6301">
        <w:rPr>
          <w:lang w:val="en-AU"/>
        </w:rPr>
        <w:t>complex</w:t>
      </w:r>
      <w:r w:rsidRPr="00FC6301">
        <w:rPr>
          <w:spacing w:val="-5"/>
          <w:lang w:val="en-AU"/>
        </w:rPr>
        <w:t xml:space="preserve"> </w:t>
      </w:r>
      <w:r w:rsidRPr="00FC6301">
        <w:rPr>
          <w:lang w:val="en-AU"/>
        </w:rPr>
        <w:t>and/or</w:t>
      </w:r>
      <w:r w:rsidRPr="00FC6301">
        <w:rPr>
          <w:spacing w:val="-5"/>
          <w:lang w:val="en-AU"/>
        </w:rPr>
        <w:t xml:space="preserve"> </w:t>
      </w:r>
      <w:r w:rsidRPr="00FC6301">
        <w:rPr>
          <w:lang w:val="en-AU"/>
        </w:rPr>
        <w:t>multiple</w:t>
      </w:r>
      <w:r w:rsidRPr="00FC6301">
        <w:rPr>
          <w:spacing w:val="-5"/>
          <w:lang w:val="en-AU"/>
        </w:rPr>
        <w:t xml:space="preserve"> </w:t>
      </w:r>
      <w:r w:rsidRPr="00FC6301">
        <w:rPr>
          <w:lang w:val="en-AU"/>
        </w:rPr>
        <w:t>health</w:t>
      </w:r>
      <w:r w:rsidRPr="00FC6301">
        <w:rPr>
          <w:spacing w:val="-5"/>
          <w:lang w:val="en-AU"/>
        </w:rPr>
        <w:t xml:space="preserve"> </w:t>
      </w:r>
      <w:r w:rsidRPr="00FC6301">
        <w:rPr>
          <w:lang w:val="en-AU"/>
        </w:rPr>
        <w:t>conditions</w:t>
      </w:r>
      <w:r w:rsidRPr="00FC6301">
        <w:rPr>
          <w:spacing w:val="-5"/>
          <w:lang w:val="en-AU"/>
        </w:rPr>
        <w:t xml:space="preserve"> </w:t>
      </w:r>
      <w:r w:rsidRPr="00FC6301">
        <w:rPr>
          <w:lang w:val="en-AU"/>
        </w:rPr>
        <w:t>that increase the risk of severe COVID-19.</w:t>
      </w:r>
    </w:p>
    <w:p w14:paraId="200282AA" w14:textId="77777777" w:rsidR="00B46F34" w:rsidRPr="00FC6301" w:rsidRDefault="004310F6">
      <w:pPr>
        <w:pStyle w:val="BodyText"/>
        <w:spacing w:line="271" w:lineRule="auto"/>
        <w:ind w:left="487" w:right="526"/>
        <w:rPr>
          <w:lang w:val="en-AU"/>
        </w:rPr>
      </w:pPr>
      <w:r w:rsidRPr="00FC6301">
        <w:rPr>
          <w:lang w:val="en-AU"/>
        </w:rPr>
        <w:t>ATAGI does not recommend that a first booster dose of COVID-19 vaccine be given to all adolescents aged 12-15 years. There is insufficient</w:t>
      </w:r>
      <w:r w:rsidRPr="00FC6301">
        <w:rPr>
          <w:spacing w:val="-5"/>
          <w:lang w:val="en-AU"/>
        </w:rPr>
        <w:t xml:space="preserve"> </w:t>
      </w:r>
      <w:r w:rsidRPr="00FC6301">
        <w:rPr>
          <w:lang w:val="en-AU"/>
        </w:rPr>
        <w:t>evidence</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severe</w:t>
      </w:r>
      <w:r w:rsidRPr="00FC6301">
        <w:rPr>
          <w:spacing w:val="-5"/>
          <w:lang w:val="en-AU"/>
        </w:rPr>
        <w:t xml:space="preserve"> </w:t>
      </w:r>
      <w:r w:rsidRPr="00FC6301">
        <w:rPr>
          <w:lang w:val="en-AU"/>
        </w:rPr>
        <w:t>disease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otherwise</w:t>
      </w:r>
      <w:r w:rsidRPr="00FC6301">
        <w:rPr>
          <w:spacing w:val="-5"/>
          <w:lang w:val="en-AU"/>
        </w:rPr>
        <w:t xml:space="preserve"> </w:t>
      </w:r>
      <w:r w:rsidRPr="00FC6301">
        <w:rPr>
          <w:lang w:val="en-AU"/>
        </w:rPr>
        <w:t>healthy</w:t>
      </w:r>
      <w:r w:rsidRPr="00FC6301">
        <w:rPr>
          <w:spacing w:val="-5"/>
          <w:lang w:val="en-AU"/>
        </w:rPr>
        <w:t xml:space="preserve"> </w:t>
      </w:r>
      <w:r w:rsidRPr="00FC6301">
        <w:rPr>
          <w:lang w:val="en-AU"/>
        </w:rPr>
        <w:t>adolescents in this age group who have already received two primary doses of a COVID-19 vaccine.</w:t>
      </w:r>
    </w:p>
    <w:p w14:paraId="0A8FB583" w14:textId="77777777" w:rsidR="00B46F34" w:rsidRPr="00FC6301" w:rsidRDefault="004310F6">
      <w:pPr>
        <w:pStyle w:val="BodyText"/>
        <w:spacing w:before="1" w:line="271" w:lineRule="auto"/>
        <w:ind w:left="487" w:right="641"/>
        <w:rPr>
          <w:lang w:val="en-AU"/>
        </w:rPr>
      </w:pPr>
      <w:r w:rsidRPr="00FC6301">
        <w:rPr>
          <w:lang w:val="en-AU"/>
        </w:rPr>
        <w:t>ATAGI</w:t>
      </w:r>
      <w:r w:rsidRPr="00FC6301">
        <w:rPr>
          <w:spacing w:val="-9"/>
          <w:lang w:val="en-AU"/>
        </w:rPr>
        <w:t xml:space="preserve"> </w:t>
      </w:r>
      <w:r w:rsidRPr="00FC6301">
        <w:rPr>
          <w:lang w:val="en-AU"/>
        </w:rPr>
        <w:t>continues</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recommend</w:t>
      </w:r>
      <w:r w:rsidRPr="00FC6301">
        <w:rPr>
          <w:spacing w:val="-9"/>
          <w:lang w:val="en-AU"/>
        </w:rPr>
        <w:t xml:space="preserve"> </w:t>
      </w:r>
      <w:r w:rsidRPr="00FC6301">
        <w:rPr>
          <w:lang w:val="en-AU"/>
        </w:rPr>
        <w:t>that</w:t>
      </w:r>
      <w:r w:rsidRPr="00FC6301">
        <w:rPr>
          <w:spacing w:val="-9"/>
          <w:lang w:val="en-AU"/>
        </w:rPr>
        <w:t xml:space="preserve"> </w:t>
      </w:r>
      <w:r w:rsidRPr="00FC6301">
        <w:rPr>
          <w:lang w:val="en-AU"/>
        </w:rPr>
        <w:t>all</w:t>
      </w:r>
      <w:r w:rsidRPr="00FC6301">
        <w:rPr>
          <w:spacing w:val="-9"/>
          <w:lang w:val="en-AU"/>
        </w:rPr>
        <w:t xml:space="preserve"> </w:t>
      </w:r>
      <w:r w:rsidRPr="00FC6301">
        <w:rPr>
          <w:lang w:val="en-AU"/>
        </w:rPr>
        <w:t>adolescents</w:t>
      </w:r>
      <w:r w:rsidRPr="00FC6301">
        <w:rPr>
          <w:spacing w:val="-9"/>
          <w:lang w:val="en-AU"/>
        </w:rPr>
        <w:t xml:space="preserve"> </w:t>
      </w:r>
      <w:r w:rsidRPr="00FC6301">
        <w:rPr>
          <w:lang w:val="en-AU"/>
        </w:rPr>
        <w:t>aged</w:t>
      </w:r>
      <w:r w:rsidRPr="00FC6301">
        <w:rPr>
          <w:spacing w:val="-9"/>
          <w:lang w:val="en-AU"/>
        </w:rPr>
        <w:t xml:space="preserve"> </w:t>
      </w:r>
      <w:r w:rsidRPr="00FC6301">
        <w:rPr>
          <w:lang w:val="en-AU"/>
        </w:rPr>
        <w:t>12-15</w:t>
      </w:r>
      <w:r w:rsidRPr="00FC6301">
        <w:rPr>
          <w:spacing w:val="-9"/>
          <w:lang w:val="en-AU"/>
        </w:rPr>
        <w:t xml:space="preserve"> </w:t>
      </w:r>
      <w:r w:rsidRPr="00FC6301">
        <w:rPr>
          <w:lang w:val="en-AU"/>
        </w:rPr>
        <w:t>years complete</w:t>
      </w:r>
      <w:r w:rsidRPr="00FC6301">
        <w:rPr>
          <w:spacing w:val="-2"/>
          <w:lang w:val="en-AU"/>
        </w:rPr>
        <w:t xml:space="preserve"> </w:t>
      </w:r>
      <w:r w:rsidRPr="00FC6301">
        <w:rPr>
          <w:lang w:val="en-AU"/>
        </w:rPr>
        <w:t>a</w:t>
      </w:r>
      <w:r w:rsidRPr="00FC6301">
        <w:rPr>
          <w:spacing w:val="-2"/>
          <w:lang w:val="en-AU"/>
        </w:rPr>
        <w:t xml:space="preserve"> </w:t>
      </w:r>
      <w:r w:rsidRPr="00FC6301">
        <w:rPr>
          <w:lang w:val="en-AU"/>
        </w:rPr>
        <w:t>primary</w:t>
      </w:r>
      <w:r w:rsidRPr="00FC6301">
        <w:rPr>
          <w:spacing w:val="-2"/>
          <w:lang w:val="en-AU"/>
        </w:rPr>
        <w:t xml:space="preserve"> </w:t>
      </w:r>
      <w:r w:rsidRPr="00FC6301">
        <w:rPr>
          <w:lang w:val="en-AU"/>
        </w:rPr>
        <w:t>vaccine</w:t>
      </w:r>
      <w:r w:rsidRPr="00FC6301">
        <w:rPr>
          <w:spacing w:val="-2"/>
          <w:lang w:val="en-AU"/>
        </w:rPr>
        <w:t xml:space="preserve"> </w:t>
      </w:r>
      <w:r w:rsidRPr="00FC6301">
        <w:rPr>
          <w:lang w:val="en-AU"/>
        </w:rPr>
        <w:t>course</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2</w:t>
      </w:r>
      <w:r w:rsidRPr="00FC6301">
        <w:rPr>
          <w:spacing w:val="-2"/>
          <w:lang w:val="en-AU"/>
        </w:rPr>
        <w:t xml:space="preserve"> </w:t>
      </w:r>
      <w:r w:rsidRPr="00FC6301">
        <w:rPr>
          <w:lang w:val="en-AU"/>
        </w:rPr>
        <w:t>doses</w:t>
      </w:r>
      <w:r w:rsidRPr="00FC6301">
        <w:rPr>
          <w:spacing w:val="-2"/>
          <w:lang w:val="en-AU"/>
        </w:rPr>
        <w:t xml:space="preserve"> </w:t>
      </w:r>
      <w:r w:rsidRPr="00FC6301">
        <w:rPr>
          <w:lang w:val="en-AU"/>
        </w:rPr>
        <w:t>of</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vaccine,</w:t>
      </w:r>
      <w:r w:rsidRPr="00FC6301">
        <w:rPr>
          <w:spacing w:val="-2"/>
          <w:lang w:val="en-AU"/>
        </w:rPr>
        <w:t xml:space="preserve"> </w:t>
      </w:r>
      <w:r w:rsidRPr="00FC6301">
        <w:rPr>
          <w:lang w:val="en-AU"/>
        </w:rPr>
        <w:t xml:space="preserve">8 weeks apart. A </w:t>
      </w:r>
      <w:hyperlink r:id="rId1444">
        <w:r w:rsidRPr="00FC6301">
          <w:rPr>
            <w:u w:val="single"/>
            <w:lang w:val="en-AU"/>
          </w:rPr>
          <w:t>third primary dose</w:t>
        </w:r>
      </w:hyperlink>
      <w:r w:rsidRPr="00FC6301">
        <w:rPr>
          <w:lang w:val="en-AU"/>
        </w:rPr>
        <w:t xml:space="preserve"> from 2 months after dose 2 is recommended for those who are severely immunocompromised.</w:t>
      </w:r>
    </w:p>
    <w:p w14:paraId="656BB367" w14:textId="7E2FCB1B" w:rsidR="008344FB" w:rsidRPr="00FC6301" w:rsidRDefault="004310F6">
      <w:pPr>
        <w:pStyle w:val="Heading2"/>
        <w:spacing w:line="225" w:lineRule="auto"/>
        <w:rPr>
          <w:lang w:val="en-AU"/>
        </w:rPr>
      </w:pPr>
      <w:r w:rsidRPr="00FC6301">
        <w:rPr>
          <w:lang w:val="en-AU"/>
        </w:rPr>
        <w:t>Ongoing</w:t>
      </w:r>
      <w:r w:rsidRPr="00FC6301">
        <w:rPr>
          <w:spacing w:val="-18"/>
          <w:lang w:val="en-AU"/>
        </w:rPr>
        <w:t xml:space="preserve"> </w:t>
      </w:r>
      <w:r w:rsidRPr="00FC6301">
        <w:rPr>
          <w:lang w:val="en-AU"/>
        </w:rPr>
        <w:t>review</w:t>
      </w:r>
      <w:r w:rsidRPr="00FC6301">
        <w:rPr>
          <w:spacing w:val="-18"/>
          <w:lang w:val="en-AU"/>
        </w:rPr>
        <w:t xml:space="preserve"> </w:t>
      </w:r>
      <w:r w:rsidRPr="00FC6301">
        <w:rPr>
          <w:lang w:val="en-AU"/>
        </w:rPr>
        <w:t>of</w:t>
      </w:r>
      <w:r w:rsidRPr="00FC6301">
        <w:rPr>
          <w:spacing w:val="-18"/>
          <w:lang w:val="en-AU"/>
        </w:rPr>
        <w:t xml:space="preserve"> </w:t>
      </w:r>
      <w:r w:rsidRPr="00FC6301">
        <w:rPr>
          <w:lang w:val="en-AU"/>
        </w:rPr>
        <w:t>COVID-19 vaccine safety</w:t>
      </w:r>
    </w:p>
    <w:p w14:paraId="54B51AD4"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445">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36B" w14:textId="4CB4F202"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78CF0F73"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36E" w14:textId="7F8DAA66" w:rsidR="008344FB" w:rsidRPr="00FC6301" w:rsidRDefault="004310F6">
      <w:pPr>
        <w:pStyle w:val="BodyText"/>
        <w:spacing w:before="1" w:line="271" w:lineRule="auto"/>
        <w:ind w:left="1087" w:right="495"/>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8"/>
          <w:lang w:val="en-AU"/>
        </w:rPr>
        <w:t xml:space="preserve"> </w:t>
      </w:r>
      <w:r w:rsidRPr="00FC6301">
        <w:rPr>
          <w:lang w:val="en-AU"/>
        </w:rPr>
        <w:t>–</w:t>
      </w:r>
      <w:r w:rsidRPr="00FC6301">
        <w:rPr>
          <w:spacing w:val="-8"/>
          <w:lang w:val="en-AU"/>
        </w:rPr>
        <w:t xml:space="preserve"> </w:t>
      </w:r>
      <w:hyperlink r:id="rId1446">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447">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448">
        <w:r w:rsidRPr="00FC6301">
          <w:rPr>
            <w:u w:val="single"/>
            <w:lang w:val="en-AU"/>
          </w:rPr>
          <w:t>Health and Aged Care</w:t>
        </w:r>
      </w:hyperlink>
    </w:p>
    <w:p w14:paraId="656BB36F" w14:textId="77777777" w:rsidR="008344FB" w:rsidRPr="00FC6301" w:rsidRDefault="004310F6">
      <w:pPr>
        <w:pStyle w:val="BodyText"/>
        <w:spacing w:before="117"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449">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450">
        <w:r w:rsidRPr="00FC6301">
          <w:rPr>
            <w:u w:val="single"/>
            <w:lang w:val="en-AU"/>
          </w:rPr>
          <w:t>aged 12-15 years</w:t>
        </w:r>
      </w:hyperlink>
    </w:p>
    <w:p w14:paraId="656BB370"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B371" w14:textId="77777777" w:rsidR="008344FB" w:rsidRPr="00FC6301" w:rsidRDefault="004310F6">
      <w:pPr>
        <w:pStyle w:val="BodyText"/>
        <w:spacing w:before="97" w:line="271" w:lineRule="auto"/>
        <w:ind w:left="1087" w:right="884"/>
        <w:rPr>
          <w:lang w:val="en-AU"/>
        </w:rPr>
      </w:pPr>
      <w:r w:rsidRPr="00FC6301">
        <w:rPr>
          <w:lang w:val="en-AU"/>
        </w:rPr>
        <w:lastRenderedPageBreak/>
        <w:t xml:space="preserve">25 May 2022 – </w:t>
      </w:r>
      <w:hyperlink r:id="rId1451">
        <w:r w:rsidRPr="00FC6301">
          <w:rPr>
            <w:u w:val="single"/>
            <w:lang w:val="en-AU"/>
          </w:rPr>
          <w:t>expanded ATAGI recommendations on winter</w:t>
        </w:r>
      </w:hyperlink>
      <w:r w:rsidRPr="00FC6301">
        <w:rPr>
          <w:lang w:val="en-AU"/>
        </w:rPr>
        <w:t xml:space="preserve"> </w:t>
      </w:r>
      <w:hyperlink r:id="rId1452">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453">
        <w:r w:rsidRPr="00FC6301">
          <w:rPr>
            <w:spacing w:val="-2"/>
            <w:u w:val="single"/>
            <w:lang w:val="en-AU"/>
          </w:rPr>
          <w:t>COVID-19</w:t>
        </w:r>
      </w:hyperlink>
    </w:p>
    <w:p w14:paraId="656BB372" w14:textId="77777777" w:rsidR="008344FB" w:rsidRPr="00FC6301" w:rsidRDefault="004310F6">
      <w:pPr>
        <w:pStyle w:val="BodyText"/>
        <w:spacing w:before="118"/>
        <w:ind w:left="1087"/>
        <w:rPr>
          <w:lang w:val="en-AU"/>
        </w:rPr>
      </w:pPr>
      <w:r w:rsidRPr="00FC6301">
        <w:rPr>
          <w:lang w:val="en-AU"/>
        </w:rPr>
        <w:t xml:space="preserve">8 April 2022 – </w:t>
      </w:r>
      <w:hyperlink r:id="rId1454">
        <w:r w:rsidRPr="00FC6301">
          <w:rPr>
            <w:u w:val="single"/>
            <w:lang w:val="en-AU"/>
          </w:rPr>
          <w:t>on use of booster doses in adolescents aged 12-</w:t>
        </w:r>
        <w:r w:rsidRPr="00FC6301">
          <w:rPr>
            <w:spacing w:val="-5"/>
            <w:u w:val="single"/>
            <w:lang w:val="en-AU"/>
          </w:rPr>
          <w:t>15</w:t>
        </w:r>
      </w:hyperlink>
    </w:p>
    <w:p w14:paraId="5E0EC47C" w14:textId="77777777" w:rsidR="00B46F34" w:rsidRPr="00FC6301" w:rsidRDefault="004310F6">
      <w:pPr>
        <w:pStyle w:val="BodyText"/>
        <w:spacing w:before="40"/>
        <w:ind w:left="1087"/>
        <w:rPr>
          <w:lang w:val="en-AU"/>
        </w:rPr>
      </w:pPr>
      <w:r w:rsidRPr="00FC6301">
        <w:rPr>
          <w:rFonts w:ascii="Times New Roman"/>
          <w:spacing w:val="-60"/>
          <w:u w:val="single"/>
          <w:lang w:val="en-AU"/>
        </w:rPr>
        <w:t xml:space="preserve"> </w:t>
      </w:r>
      <w:hyperlink r:id="rId1455">
        <w:r w:rsidRPr="00FC6301">
          <w:rPr>
            <w:lang w:val="en-AU"/>
          </w:rPr>
          <w:t>y</w:t>
        </w:r>
        <w:r w:rsidRPr="00FC6301">
          <w:rPr>
            <w:u w:val="single"/>
            <w:lang w:val="en-AU"/>
          </w:rPr>
          <w:t>ears</w:t>
        </w:r>
      </w:hyperlink>
    </w:p>
    <w:p w14:paraId="6B0EC016"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456">
        <w:r w:rsidRPr="00FC6301">
          <w:rPr>
            <w:u w:val="single"/>
            <w:lang w:val="en-AU"/>
          </w:rPr>
          <w:t>providers</w:t>
        </w:r>
      </w:hyperlink>
      <w:r w:rsidRPr="00FC6301">
        <w:rPr>
          <w:lang w:val="en-AU"/>
        </w:rPr>
        <w:t xml:space="preserve"> and </w:t>
      </w:r>
      <w:hyperlink r:id="rId1457">
        <w:r w:rsidRPr="00FC6301">
          <w:rPr>
            <w:u w:val="single"/>
            <w:lang w:val="en-AU"/>
          </w:rPr>
          <w:t>patients</w:t>
        </w:r>
      </w:hyperlink>
      <w:r w:rsidRPr="00FC6301">
        <w:rPr>
          <w:lang w:val="en-AU"/>
        </w:rPr>
        <w:t>.</w:t>
      </w:r>
    </w:p>
    <w:p w14:paraId="656BB37A" w14:textId="47177C77"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37D"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79AC2F9A" w14:textId="77777777" w:rsidR="00B46F34" w:rsidRPr="00FC6301" w:rsidRDefault="00B46F34">
      <w:pPr>
        <w:pStyle w:val="BodyText"/>
        <w:rPr>
          <w:lang w:val="en-AU"/>
        </w:rPr>
      </w:pPr>
    </w:p>
    <w:bookmarkStart w:id="61" w:name="60_24_August_2022"/>
    <w:bookmarkEnd w:id="61"/>
    <w:p w14:paraId="09C6EF68"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458">
        <w:r w:rsidRPr="00FC6301">
          <w:rPr>
            <w:u w:val="single"/>
            <w:lang w:val="en-AU"/>
          </w:rPr>
          <w:t xml:space="preserve">News and </w:t>
        </w:r>
        <w:r w:rsidRPr="00FC6301">
          <w:rPr>
            <w:spacing w:val="-2"/>
            <w:u w:val="single"/>
            <w:lang w:val="en-AU"/>
          </w:rPr>
          <w:t>media</w:t>
        </w:r>
      </w:hyperlink>
    </w:p>
    <w:p w14:paraId="656BB385" w14:textId="07C41E31"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24 August 2022</w:t>
      </w:r>
    </w:p>
    <w:p w14:paraId="2D268465"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24</w:t>
      </w:r>
      <w:r w:rsidRPr="00FC6301">
        <w:rPr>
          <w:spacing w:val="-6"/>
          <w:lang w:val="en-AU"/>
        </w:rPr>
        <w:t xml:space="preserve"> </w:t>
      </w:r>
      <w:r w:rsidRPr="00FC6301">
        <w:rPr>
          <w:lang w:val="en-AU"/>
        </w:rPr>
        <w:t xml:space="preserve">August </w:t>
      </w:r>
      <w:r w:rsidRPr="00FC6301">
        <w:rPr>
          <w:spacing w:val="-2"/>
          <w:lang w:val="en-AU"/>
        </w:rPr>
        <w:t>2022.</w:t>
      </w:r>
    </w:p>
    <w:p w14:paraId="656BB388" w14:textId="76FEEF12" w:rsidR="008344FB" w:rsidRPr="00FC6301" w:rsidRDefault="008344FB">
      <w:pPr>
        <w:rPr>
          <w:sz w:val="9"/>
          <w:lang w:val="en-AU"/>
        </w:rPr>
        <w:sectPr w:rsidR="008344FB" w:rsidRPr="00FC6301">
          <w:headerReference w:type="default" r:id="rId1459"/>
          <w:footerReference w:type="default" r:id="rId1460"/>
          <w:pgSz w:w="11900" w:h="16840"/>
          <w:pgMar w:top="460" w:right="1680" w:bottom="440" w:left="1680" w:header="269" w:footer="253" w:gutter="0"/>
          <w:pgNumType w:start="1"/>
          <w:cols w:space="720"/>
        </w:sectPr>
      </w:pPr>
    </w:p>
    <w:p w14:paraId="656BB389"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38A"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26</w:t>
      </w:r>
      <w:r w:rsidRPr="00FC6301">
        <w:rPr>
          <w:spacing w:val="-17"/>
          <w:lang w:val="en-AU"/>
        </w:rPr>
        <w:t xml:space="preserve"> </w:t>
      </w:r>
      <w:r w:rsidRPr="00FC6301">
        <w:rPr>
          <w:lang w:val="en-AU"/>
        </w:rPr>
        <w:t>August</w:t>
      </w:r>
      <w:r w:rsidRPr="00FC6301">
        <w:rPr>
          <w:spacing w:val="-16"/>
          <w:lang w:val="en-AU"/>
        </w:rPr>
        <w:t xml:space="preserve"> </w:t>
      </w:r>
      <w:r w:rsidRPr="00FC6301">
        <w:rPr>
          <w:lang w:val="en-AU"/>
        </w:rPr>
        <w:t>2022 General public</w:t>
      </w:r>
    </w:p>
    <w:p w14:paraId="656BB38B"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38C"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542DA1F7" w14:textId="77777777" w:rsidR="00B46F34"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6C185CF8" w14:textId="77777777" w:rsidR="00B46F34" w:rsidRPr="00FC6301" w:rsidRDefault="004310F6">
      <w:pPr>
        <w:pStyle w:val="BodyText"/>
        <w:spacing w:line="271" w:lineRule="auto"/>
        <w:ind w:left="1087" w:right="1430"/>
        <w:rPr>
          <w:lang w:val="en-AU"/>
        </w:rPr>
      </w:pPr>
      <w:r w:rsidRPr="00FC6301">
        <w:rPr>
          <w:lang w:val="en-AU"/>
        </w:rPr>
        <w:t>ATAGI</w:t>
      </w:r>
      <w:r w:rsidRPr="00FC6301">
        <w:rPr>
          <w:spacing w:val="-11"/>
          <w:lang w:val="en-AU"/>
        </w:rPr>
        <w:t xml:space="preserve"> </w:t>
      </w:r>
      <w:r w:rsidRPr="00FC6301">
        <w:rPr>
          <w:lang w:val="en-AU"/>
        </w:rPr>
        <w:t>recommendations</w:t>
      </w:r>
      <w:r w:rsidRPr="00FC6301">
        <w:rPr>
          <w:spacing w:val="-11"/>
          <w:lang w:val="en-AU"/>
        </w:rPr>
        <w:t xml:space="preserve"> </w:t>
      </w:r>
      <w:r w:rsidRPr="00FC6301">
        <w:rPr>
          <w:lang w:val="en-AU"/>
        </w:rPr>
        <w:t>on</w:t>
      </w:r>
      <w:r w:rsidRPr="00FC6301">
        <w:rPr>
          <w:spacing w:val="-11"/>
          <w:lang w:val="en-AU"/>
        </w:rPr>
        <w:t xml:space="preserve"> </w:t>
      </w:r>
      <w:r w:rsidRPr="00FC6301">
        <w:rPr>
          <w:lang w:val="en-AU"/>
        </w:rPr>
        <w:t>use</w:t>
      </w:r>
      <w:r w:rsidRPr="00FC6301">
        <w:rPr>
          <w:spacing w:val="-11"/>
          <w:lang w:val="en-AU"/>
        </w:rPr>
        <w:t xml:space="preserve"> </w:t>
      </w:r>
      <w:r w:rsidRPr="00FC6301">
        <w:rPr>
          <w:lang w:val="en-AU"/>
        </w:rPr>
        <w:t>of</w:t>
      </w:r>
      <w:r w:rsidRPr="00FC6301">
        <w:rPr>
          <w:spacing w:val="-11"/>
          <w:lang w:val="en-AU"/>
        </w:rPr>
        <w:t xml:space="preserve"> </w:t>
      </w:r>
      <w:hyperlink r:id="rId1461">
        <w:r w:rsidRPr="00FC6301">
          <w:rPr>
            <w:u w:val="single"/>
            <w:lang w:val="en-AU"/>
          </w:rPr>
          <w:t>Novavax</w:t>
        </w:r>
        <w:r w:rsidRPr="00FC6301">
          <w:rPr>
            <w:spacing w:val="-11"/>
            <w:u w:val="single"/>
            <w:lang w:val="en-AU"/>
          </w:rPr>
          <w:t xml:space="preserve"> </w:t>
        </w:r>
        <w:r w:rsidRPr="00FC6301">
          <w:rPr>
            <w:u w:val="single"/>
            <w:lang w:val="en-AU"/>
          </w:rPr>
          <w:t>vaccine</w:t>
        </w:r>
        <w:r w:rsidRPr="00FC6301">
          <w:rPr>
            <w:spacing w:val="-11"/>
            <w:u w:val="single"/>
            <w:lang w:val="en-AU"/>
          </w:rPr>
          <w:t xml:space="preserve"> </w:t>
        </w:r>
        <w:r w:rsidRPr="00FC6301">
          <w:rPr>
            <w:u w:val="single"/>
            <w:lang w:val="en-AU"/>
          </w:rPr>
          <w:t>for</w:t>
        </w:r>
      </w:hyperlink>
      <w:r w:rsidRPr="00FC6301">
        <w:rPr>
          <w:lang w:val="en-AU"/>
        </w:rPr>
        <w:t xml:space="preserve"> </w:t>
      </w:r>
      <w:hyperlink r:id="rId1462">
        <w:r w:rsidRPr="00FC6301">
          <w:rPr>
            <w:u w:val="single"/>
            <w:lang w:val="en-AU"/>
          </w:rPr>
          <w:t>adolescents aged 12-17 years</w:t>
        </w:r>
      </w:hyperlink>
    </w:p>
    <w:p w14:paraId="656BB392" w14:textId="3174E23F" w:rsidR="008344FB" w:rsidRPr="00FC6301" w:rsidRDefault="004310F6">
      <w:pPr>
        <w:pStyle w:val="Heading2"/>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0227CC73" w14:textId="77777777" w:rsidR="00B46F34" w:rsidRPr="00FC6301" w:rsidRDefault="004310F6">
      <w:pPr>
        <w:pStyle w:val="BodyText"/>
        <w:spacing w:before="356" w:line="271" w:lineRule="auto"/>
        <w:ind w:left="487" w:right="519"/>
        <w:rPr>
          <w:lang w:val="en-AU"/>
        </w:rPr>
      </w:pPr>
      <w:r w:rsidRPr="00FC6301">
        <w:rPr>
          <w:lang w:val="en-AU"/>
        </w:rPr>
        <w:t>On Wednesday 24 August 2022, ATAGI met to consider the latest developments</w:t>
      </w:r>
      <w:r w:rsidRPr="00FC6301">
        <w:rPr>
          <w:spacing w:val="-6"/>
          <w:lang w:val="en-AU"/>
        </w:rPr>
        <w:t xml:space="preserve"> </w:t>
      </w:r>
      <w:r w:rsidRPr="00FC6301">
        <w:rPr>
          <w:lang w:val="en-AU"/>
        </w:rPr>
        <w:t>relating</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immunisation.</w:t>
      </w:r>
      <w:r w:rsidRPr="00FC6301">
        <w:rPr>
          <w:spacing w:val="-6"/>
          <w:lang w:val="en-AU"/>
        </w:rPr>
        <w:t xml:space="preserve"> </w:t>
      </w:r>
      <w:r w:rsidRPr="00FC6301">
        <w:rPr>
          <w:lang w:val="en-AU"/>
        </w:rPr>
        <w:t>As</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22</w:t>
      </w:r>
      <w:r w:rsidRPr="00FC6301">
        <w:rPr>
          <w:spacing w:val="-6"/>
          <w:lang w:val="en-AU"/>
        </w:rPr>
        <w:t xml:space="preserve"> </w:t>
      </w:r>
      <w:r w:rsidRPr="00FC6301">
        <w:rPr>
          <w:lang w:val="en-AU"/>
        </w:rPr>
        <w:t>August,</w:t>
      </w:r>
      <w:r w:rsidRPr="00FC6301">
        <w:rPr>
          <w:spacing w:val="-6"/>
          <w:lang w:val="en-AU"/>
        </w:rPr>
        <w:t xml:space="preserve"> </w:t>
      </w:r>
      <w:hyperlink r:id="rId1463">
        <w:r w:rsidRPr="00FC6301">
          <w:rPr>
            <w:u w:val="single"/>
            <w:lang w:val="en-AU"/>
          </w:rPr>
          <w:t>63</w:t>
        </w:r>
      </w:hyperlink>
      <w:r w:rsidRPr="00FC6301">
        <w:rPr>
          <w:lang w:val="en-AU"/>
        </w:rPr>
        <w:t xml:space="preserve"> </w:t>
      </w:r>
      <w:hyperlink r:id="rId1464">
        <w:r w:rsidRPr="00FC6301">
          <w:rPr>
            <w:u w:val="single"/>
            <w:lang w:val="en-AU"/>
          </w:rPr>
          <w:t>million doses</w:t>
        </w:r>
      </w:hyperlink>
      <w:r w:rsidRPr="00FC6301">
        <w:rPr>
          <w:lang w:val="en-AU"/>
        </w:rPr>
        <w:t xml:space="preserve"> of COVID-19 vaccines have been administered in </w:t>
      </w:r>
      <w:r w:rsidRPr="00FC6301">
        <w:rPr>
          <w:spacing w:val="-2"/>
          <w:lang w:val="en-AU"/>
        </w:rPr>
        <w:t>Australia.</w:t>
      </w:r>
    </w:p>
    <w:p w14:paraId="7A4A9BCF" w14:textId="77777777" w:rsidR="00B46F34" w:rsidRPr="00FC6301" w:rsidRDefault="004310F6">
      <w:pPr>
        <w:pStyle w:val="BodyText"/>
        <w:ind w:left="487"/>
        <w:rPr>
          <w:lang w:val="en-AU"/>
        </w:rPr>
      </w:pPr>
      <w:r w:rsidRPr="00FC6301">
        <w:rPr>
          <w:lang w:val="en-AU"/>
        </w:rPr>
        <w:t>Novavax</w:t>
      </w:r>
      <w:r w:rsidRPr="00FC6301">
        <w:rPr>
          <w:spacing w:val="-2"/>
          <w:lang w:val="en-AU"/>
        </w:rPr>
        <w:t xml:space="preserve"> </w:t>
      </w:r>
      <w:r w:rsidRPr="00FC6301">
        <w:rPr>
          <w:lang w:val="en-AU"/>
        </w:rPr>
        <w:t>COVID-19</w:t>
      </w:r>
      <w:r w:rsidRPr="00FC6301">
        <w:rPr>
          <w:spacing w:val="-2"/>
          <w:lang w:val="en-AU"/>
        </w:rPr>
        <w:t xml:space="preserve"> </w:t>
      </w:r>
      <w:r w:rsidRPr="00FC6301">
        <w:rPr>
          <w:lang w:val="en-AU"/>
        </w:rPr>
        <w:t>vaccination</w:t>
      </w:r>
      <w:r w:rsidRPr="00FC6301">
        <w:rPr>
          <w:spacing w:val="-2"/>
          <w:lang w:val="en-AU"/>
        </w:rPr>
        <w:t xml:space="preserve"> </w:t>
      </w:r>
      <w:r w:rsidRPr="00FC6301">
        <w:rPr>
          <w:lang w:val="en-AU"/>
        </w:rPr>
        <w:t>for</w:t>
      </w:r>
      <w:r w:rsidRPr="00FC6301">
        <w:rPr>
          <w:spacing w:val="-2"/>
          <w:lang w:val="en-AU"/>
        </w:rPr>
        <w:t xml:space="preserve"> </w:t>
      </w:r>
      <w:r w:rsidRPr="00FC6301">
        <w:rPr>
          <w:lang w:val="en-AU"/>
        </w:rPr>
        <w:t>children</w:t>
      </w:r>
      <w:r w:rsidRPr="00FC6301">
        <w:rPr>
          <w:spacing w:val="-2"/>
          <w:lang w:val="en-AU"/>
        </w:rPr>
        <w:t xml:space="preserve"> </w:t>
      </w:r>
      <w:r w:rsidRPr="00FC6301">
        <w:rPr>
          <w:lang w:val="en-AU"/>
        </w:rPr>
        <w:t>aged</w:t>
      </w:r>
      <w:r w:rsidRPr="00FC6301">
        <w:rPr>
          <w:spacing w:val="-2"/>
          <w:lang w:val="en-AU"/>
        </w:rPr>
        <w:t xml:space="preserve"> </w:t>
      </w:r>
      <w:r w:rsidRPr="00FC6301">
        <w:rPr>
          <w:lang w:val="en-AU"/>
        </w:rPr>
        <w:t>12-17</w:t>
      </w:r>
      <w:r w:rsidRPr="00FC6301">
        <w:rPr>
          <w:spacing w:val="-1"/>
          <w:lang w:val="en-AU"/>
        </w:rPr>
        <w:t xml:space="preserve"> </w:t>
      </w:r>
      <w:r w:rsidRPr="00FC6301">
        <w:rPr>
          <w:spacing w:val="-2"/>
          <w:lang w:val="en-AU"/>
        </w:rPr>
        <w:t>years</w:t>
      </w:r>
    </w:p>
    <w:p w14:paraId="69495D14" w14:textId="77777777" w:rsidR="00B46F34" w:rsidRPr="00FC6301" w:rsidRDefault="004310F6">
      <w:pPr>
        <w:pStyle w:val="BodyText"/>
        <w:spacing w:line="271" w:lineRule="auto"/>
        <w:ind w:left="487" w:right="641"/>
        <w:rPr>
          <w:lang w:val="en-AU"/>
        </w:rPr>
      </w:pPr>
      <w:r w:rsidRPr="00FC6301">
        <w:rPr>
          <w:lang w:val="en-AU"/>
        </w:rPr>
        <w:t>On 28 July 2022 the Therapeutic Goods Administration (TGA) provisionally approved Nuvaxovid (Novavax) COVID-19 vaccine (Biocelect</w:t>
      </w:r>
      <w:r w:rsidRPr="00FC6301">
        <w:rPr>
          <w:spacing w:val="-5"/>
          <w:lang w:val="en-AU"/>
        </w:rPr>
        <w:t xml:space="preserve"> </w:t>
      </w:r>
      <w:r w:rsidRPr="00FC6301">
        <w:rPr>
          <w:lang w:val="en-AU"/>
        </w:rPr>
        <w:t>Pty</w:t>
      </w:r>
      <w:r w:rsidRPr="00FC6301">
        <w:rPr>
          <w:spacing w:val="-5"/>
          <w:lang w:val="en-AU"/>
        </w:rPr>
        <w:t xml:space="preserve"> </w:t>
      </w:r>
      <w:r w:rsidRPr="00FC6301">
        <w:rPr>
          <w:lang w:val="en-AU"/>
        </w:rPr>
        <w:t>Ltd/Novavax</w:t>
      </w:r>
      <w:r w:rsidRPr="00FC6301">
        <w:rPr>
          <w:spacing w:val="-5"/>
          <w:lang w:val="en-AU"/>
        </w:rPr>
        <w:t xml:space="preserve"> </w:t>
      </w:r>
      <w:r w:rsidRPr="00FC6301">
        <w:rPr>
          <w:lang w:val="en-AU"/>
        </w:rPr>
        <w:t>Inc)</w:t>
      </w:r>
      <w:r w:rsidRPr="00FC6301">
        <w:rPr>
          <w:spacing w:val="-5"/>
          <w:lang w:val="en-AU"/>
        </w:rPr>
        <w:t xml:space="preserve"> </w:t>
      </w:r>
      <w:r w:rsidRPr="00FC6301">
        <w:rPr>
          <w:lang w:val="en-AU"/>
        </w:rPr>
        <w:t>for</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adolescents</w:t>
      </w:r>
      <w:r w:rsidRPr="00FC6301">
        <w:rPr>
          <w:spacing w:val="-5"/>
          <w:lang w:val="en-AU"/>
        </w:rPr>
        <w:t xml:space="preserve"> </w:t>
      </w:r>
      <w:r w:rsidRPr="00FC6301">
        <w:rPr>
          <w:lang w:val="en-AU"/>
        </w:rPr>
        <w:t>aged</w:t>
      </w:r>
      <w:r w:rsidRPr="00FC6301">
        <w:rPr>
          <w:spacing w:val="-5"/>
          <w:lang w:val="en-AU"/>
        </w:rPr>
        <w:t xml:space="preserve"> </w:t>
      </w:r>
      <w:r w:rsidRPr="00FC6301">
        <w:rPr>
          <w:lang w:val="en-AU"/>
        </w:rPr>
        <w:t xml:space="preserve">12-17 </w:t>
      </w:r>
      <w:r w:rsidRPr="00FC6301">
        <w:rPr>
          <w:spacing w:val="-2"/>
          <w:lang w:val="en-AU"/>
        </w:rPr>
        <w:t>years.</w:t>
      </w:r>
    </w:p>
    <w:p w14:paraId="219CADC9" w14:textId="77777777" w:rsidR="00B46F34" w:rsidRPr="00FC6301" w:rsidRDefault="004310F6">
      <w:pPr>
        <w:pStyle w:val="BodyText"/>
        <w:spacing w:line="271" w:lineRule="auto"/>
        <w:ind w:left="487" w:right="641"/>
        <w:rPr>
          <w:lang w:val="en-AU"/>
        </w:rPr>
      </w:pPr>
      <w:r w:rsidRPr="00FC6301">
        <w:rPr>
          <w:lang w:val="en-AU"/>
        </w:rPr>
        <w:t>ATAGI</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evaluated</w:t>
      </w:r>
      <w:r w:rsidRPr="00FC6301">
        <w:rPr>
          <w:spacing w:val="-9"/>
          <w:lang w:val="en-AU"/>
        </w:rPr>
        <w:t xml:space="preserve"> </w:t>
      </w:r>
      <w:r w:rsidRPr="00FC6301">
        <w:rPr>
          <w:lang w:val="en-AU"/>
        </w:rPr>
        <w:t>data</w:t>
      </w:r>
      <w:r w:rsidRPr="00FC6301">
        <w:rPr>
          <w:spacing w:val="-9"/>
          <w:lang w:val="en-AU"/>
        </w:rPr>
        <w:t xml:space="preserve"> </w:t>
      </w:r>
      <w:r w:rsidRPr="00FC6301">
        <w:rPr>
          <w:lang w:val="en-AU"/>
        </w:rPr>
        <w:t>on</w:t>
      </w:r>
      <w:r w:rsidRPr="00FC6301">
        <w:rPr>
          <w:spacing w:val="-9"/>
          <w:lang w:val="en-AU"/>
        </w:rPr>
        <w:t xml:space="preserve"> </w:t>
      </w:r>
      <w:r w:rsidRPr="00FC6301">
        <w:rPr>
          <w:lang w:val="en-AU"/>
        </w:rPr>
        <w:t>immunogenicity,</w:t>
      </w:r>
      <w:r w:rsidRPr="00FC6301">
        <w:rPr>
          <w:spacing w:val="-9"/>
          <w:lang w:val="en-AU"/>
        </w:rPr>
        <w:t xml:space="preserve"> </w:t>
      </w:r>
      <w:r w:rsidRPr="00FC6301">
        <w:rPr>
          <w:lang w:val="en-AU"/>
        </w:rPr>
        <w:t>efficacy,</w:t>
      </w:r>
      <w:r w:rsidRPr="00FC6301">
        <w:rPr>
          <w:spacing w:val="-9"/>
          <w:lang w:val="en-AU"/>
        </w:rPr>
        <w:t xml:space="preserve"> </w:t>
      </w:r>
      <w:r w:rsidRPr="00FC6301">
        <w:rPr>
          <w:lang w:val="en-AU"/>
        </w:rPr>
        <w:t>safety,</w:t>
      </w:r>
      <w:r w:rsidRPr="00FC6301">
        <w:rPr>
          <w:spacing w:val="-9"/>
          <w:lang w:val="en-AU"/>
        </w:rPr>
        <w:t xml:space="preserve"> </w:t>
      </w:r>
      <w:r w:rsidRPr="00FC6301">
        <w:rPr>
          <w:lang w:val="en-AU"/>
        </w:rPr>
        <w:t>and</w:t>
      </w:r>
      <w:r w:rsidRPr="00FC6301">
        <w:rPr>
          <w:spacing w:val="-9"/>
          <w:lang w:val="en-AU"/>
        </w:rPr>
        <w:t xml:space="preserve"> </w:t>
      </w:r>
      <w:r w:rsidRPr="00FC6301">
        <w:rPr>
          <w:lang w:val="en-AU"/>
        </w:rPr>
        <w:t>in international settings to make recommendations on the use of Novavax COVID-19 vaccine in this age group.</w:t>
      </w:r>
    </w:p>
    <w:p w14:paraId="1FD28F1D" w14:textId="77777777" w:rsidR="00B46F34" w:rsidRPr="00FC6301" w:rsidRDefault="004310F6">
      <w:pPr>
        <w:pStyle w:val="BodyText"/>
        <w:spacing w:line="271" w:lineRule="auto"/>
        <w:ind w:left="487" w:right="641"/>
        <w:rPr>
          <w:lang w:val="en-AU"/>
        </w:rPr>
      </w:pPr>
      <w:r w:rsidRPr="00FC6301">
        <w:rPr>
          <w:lang w:val="en-AU"/>
        </w:rPr>
        <w:t>The Australian Government has accepted advice from ATAGI that adolescents aged 12-17 years can receive the Novavax COVID-19 vaccine</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primary</w:t>
      </w:r>
      <w:r w:rsidRPr="00FC6301">
        <w:rPr>
          <w:spacing w:val="-6"/>
          <w:lang w:val="en-AU"/>
        </w:rPr>
        <w:t xml:space="preserve"> </w:t>
      </w:r>
      <w:r w:rsidRPr="00FC6301">
        <w:rPr>
          <w:lang w:val="en-AU"/>
        </w:rPr>
        <w:t>course</w:t>
      </w:r>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vaccination.</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 xml:space="preserve">more information, see the ATAGI recommendations on use of </w:t>
      </w:r>
      <w:hyperlink r:id="rId1465">
        <w:r w:rsidRPr="00FC6301">
          <w:rPr>
            <w:u w:val="single"/>
            <w:lang w:val="en-AU"/>
          </w:rPr>
          <w:t>Novavax</w:t>
        </w:r>
      </w:hyperlink>
      <w:r w:rsidRPr="00FC6301">
        <w:rPr>
          <w:lang w:val="en-AU"/>
        </w:rPr>
        <w:t xml:space="preserve"> </w:t>
      </w:r>
      <w:hyperlink r:id="rId1466">
        <w:r w:rsidRPr="00FC6301">
          <w:rPr>
            <w:u w:val="single"/>
            <w:lang w:val="en-AU"/>
          </w:rPr>
          <w:t>vaccine for adolescents aged 12-17 years</w:t>
        </w:r>
      </w:hyperlink>
      <w:r w:rsidRPr="00FC6301">
        <w:rPr>
          <w:lang w:val="en-AU"/>
        </w:rPr>
        <w:t>.</w:t>
      </w:r>
    </w:p>
    <w:p w14:paraId="2F970BCA" w14:textId="77777777" w:rsidR="00B46F34" w:rsidRPr="00FC6301" w:rsidRDefault="004310F6">
      <w:pPr>
        <w:pStyle w:val="BodyText"/>
        <w:spacing w:line="271" w:lineRule="auto"/>
        <w:ind w:left="487" w:right="641"/>
        <w:rPr>
          <w:lang w:val="en-AU"/>
        </w:rPr>
      </w:pPr>
      <w:r w:rsidRPr="00FC6301">
        <w:rPr>
          <w:lang w:val="en-AU"/>
        </w:rPr>
        <w:t>Adolescents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12-17</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will</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able</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book</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receive Novavax COVID-19 vaccine from 5 September 2022.</w:t>
      </w:r>
    </w:p>
    <w:p w14:paraId="0D13CDBC" w14:textId="77777777" w:rsidR="00B46F34" w:rsidRPr="00FC6301" w:rsidRDefault="004310F6">
      <w:pPr>
        <w:pStyle w:val="BodyText"/>
        <w:ind w:left="487"/>
        <w:rPr>
          <w:lang w:val="en-AU"/>
        </w:rPr>
      </w:pPr>
      <w:r w:rsidRPr="00FC6301">
        <w:rPr>
          <w:lang w:val="en-AU"/>
        </w:rPr>
        <w:t xml:space="preserve">Consideration of variant </w:t>
      </w:r>
      <w:r w:rsidRPr="00FC6301">
        <w:rPr>
          <w:spacing w:val="-2"/>
          <w:lang w:val="en-AU"/>
        </w:rPr>
        <w:t>vaccines</w:t>
      </w:r>
    </w:p>
    <w:p w14:paraId="656BB3A1" w14:textId="34286768" w:rsidR="008344FB" w:rsidRPr="00FC6301" w:rsidRDefault="004310F6">
      <w:pPr>
        <w:pStyle w:val="BodyText"/>
        <w:spacing w:line="271" w:lineRule="auto"/>
        <w:ind w:left="487" w:right="641"/>
        <w:rPr>
          <w:lang w:val="en-AU"/>
        </w:rPr>
      </w:pPr>
      <w:r w:rsidRPr="00FC6301">
        <w:rPr>
          <w:lang w:val="en-AU"/>
        </w:rPr>
        <w:t>As</w:t>
      </w:r>
      <w:r w:rsidRPr="00FC6301">
        <w:rPr>
          <w:spacing w:val="-4"/>
          <w:lang w:val="en-AU"/>
        </w:rPr>
        <w:t xml:space="preserve"> </w:t>
      </w:r>
      <w:r w:rsidRPr="00FC6301">
        <w:rPr>
          <w:lang w:val="en-AU"/>
        </w:rPr>
        <w:t>part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an</w:t>
      </w:r>
      <w:r w:rsidRPr="00FC6301">
        <w:rPr>
          <w:spacing w:val="-4"/>
          <w:lang w:val="en-AU"/>
        </w:rPr>
        <w:t xml:space="preserve"> </w:t>
      </w:r>
      <w:r w:rsidRPr="00FC6301">
        <w:rPr>
          <w:lang w:val="en-AU"/>
        </w:rPr>
        <w:t>ongoing</w:t>
      </w:r>
      <w:r w:rsidRPr="00FC6301">
        <w:rPr>
          <w:spacing w:val="-4"/>
          <w:lang w:val="en-AU"/>
        </w:rPr>
        <w:t xml:space="preserve"> </w:t>
      </w:r>
      <w:r w:rsidRPr="00FC6301">
        <w:rPr>
          <w:lang w:val="en-AU"/>
        </w:rPr>
        <w:t>review</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current</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emerging</w:t>
      </w:r>
      <w:r w:rsidRPr="00FC6301">
        <w:rPr>
          <w:spacing w:val="-4"/>
          <w:lang w:val="en-AU"/>
        </w:rPr>
        <w:t xml:space="preserve"> </w:t>
      </w:r>
      <w:r w:rsidRPr="00FC6301">
        <w:rPr>
          <w:lang w:val="en-AU"/>
        </w:rPr>
        <w:t>data</w:t>
      </w:r>
      <w:r w:rsidRPr="00FC6301">
        <w:rPr>
          <w:spacing w:val="-4"/>
          <w:lang w:val="en-AU"/>
        </w:rPr>
        <w:t xml:space="preserve"> </w:t>
      </w:r>
      <w:r w:rsidRPr="00FC6301">
        <w:rPr>
          <w:lang w:val="en-AU"/>
        </w:rPr>
        <w:t>from</w:t>
      </w:r>
      <w:r w:rsidRPr="00FC6301">
        <w:rPr>
          <w:spacing w:val="-4"/>
          <w:lang w:val="en-AU"/>
        </w:rPr>
        <w:t xml:space="preserve"> </w:t>
      </w:r>
      <w:r w:rsidRPr="00FC6301">
        <w:rPr>
          <w:lang w:val="en-AU"/>
        </w:rPr>
        <w:t>both Australia</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international</w:t>
      </w:r>
      <w:r w:rsidRPr="00FC6301">
        <w:rPr>
          <w:spacing w:val="-4"/>
          <w:lang w:val="en-AU"/>
        </w:rPr>
        <w:t xml:space="preserve"> </w:t>
      </w:r>
      <w:r w:rsidRPr="00FC6301">
        <w:rPr>
          <w:lang w:val="en-AU"/>
        </w:rPr>
        <w:t>settings,</w:t>
      </w:r>
      <w:r w:rsidRPr="00FC6301">
        <w:rPr>
          <w:spacing w:val="-4"/>
          <w:lang w:val="en-AU"/>
        </w:rPr>
        <w:t xml:space="preserve"> </w:t>
      </w:r>
      <w:r w:rsidRPr="00FC6301">
        <w:rPr>
          <w:lang w:val="en-AU"/>
        </w:rPr>
        <w:t>ATAGI</w:t>
      </w:r>
      <w:r w:rsidRPr="00FC6301">
        <w:rPr>
          <w:spacing w:val="-4"/>
          <w:lang w:val="en-AU"/>
        </w:rPr>
        <w:t xml:space="preserve"> </w:t>
      </w:r>
      <w:r w:rsidRPr="00FC6301">
        <w:rPr>
          <w:lang w:val="en-AU"/>
        </w:rPr>
        <w:t>examined</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with respect to the future role of COVID-19 variant vaccines in Australia’s vaccine program, including Moderna’s bivalent COVID-19 vaccine, Spikevax Bivalent Zero/Omicron.</w:t>
      </w:r>
    </w:p>
    <w:p w14:paraId="656BB3A2"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307E1AE" w14:textId="77777777" w:rsidR="00B46F34" w:rsidRPr="00FC6301" w:rsidRDefault="004310F6">
      <w:pPr>
        <w:pStyle w:val="BodyText"/>
        <w:spacing w:before="97" w:line="271" w:lineRule="auto"/>
        <w:ind w:left="487" w:right="641"/>
        <w:rPr>
          <w:lang w:val="en-AU"/>
        </w:rPr>
      </w:pPr>
      <w:r w:rsidRPr="00FC6301">
        <w:rPr>
          <w:lang w:val="en-AU"/>
        </w:rPr>
        <w:lastRenderedPageBreak/>
        <w:t>ATAGI</w:t>
      </w:r>
      <w:r w:rsidRPr="00FC6301">
        <w:rPr>
          <w:spacing w:val="-8"/>
          <w:lang w:val="en-AU"/>
        </w:rPr>
        <w:t xml:space="preserve"> </w:t>
      </w:r>
      <w:r w:rsidRPr="00FC6301">
        <w:rPr>
          <w:lang w:val="en-AU"/>
        </w:rPr>
        <w:t>continue</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emphasise</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importance</w:t>
      </w:r>
      <w:r w:rsidRPr="00FC6301">
        <w:rPr>
          <w:spacing w:val="-8"/>
          <w:lang w:val="en-AU"/>
        </w:rPr>
        <w:t xml:space="preserve"> </w:t>
      </w:r>
      <w:r w:rsidRPr="00FC6301">
        <w:rPr>
          <w:lang w:val="en-AU"/>
        </w:rPr>
        <w:t>of</w:t>
      </w:r>
      <w:r w:rsidRPr="00FC6301">
        <w:rPr>
          <w:spacing w:val="-8"/>
          <w:lang w:val="en-AU"/>
        </w:rPr>
        <w:t xml:space="preserve"> </w:t>
      </w:r>
      <w:r w:rsidRPr="00FC6301">
        <w:rPr>
          <w:lang w:val="en-AU"/>
        </w:rPr>
        <w:t>remaining</w:t>
      </w:r>
      <w:r w:rsidRPr="00FC6301">
        <w:rPr>
          <w:spacing w:val="-8"/>
          <w:lang w:val="en-AU"/>
        </w:rPr>
        <w:t xml:space="preserve"> </w:t>
      </w:r>
      <w:r w:rsidRPr="00FC6301">
        <w:rPr>
          <w:lang w:val="en-AU"/>
        </w:rPr>
        <w:t>up</w:t>
      </w:r>
      <w:r w:rsidRPr="00FC6301">
        <w:rPr>
          <w:spacing w:val="-8"/>
          <w:lang w:val="en-AU"/>
        </w:rPr>
        <w:t xml:space="preserve"> </w:t>
      </w:r>
      <w:r w:rsidRPr="00FC6301">
        <w:rPr>
          <w:lang w:val="en-AU"/>
        </w:rPr>
        <w:t>to</w:t>
      </w:r>
      <w:r w:rsidRPr="00FC6301">
        <w:rPr>
          <w:spacing w:val="-8"/>
          <w:lang w:val="en-AU"/>
        </w:rPr>
        <w:t xml:space="preserve"> </w:t>
      </w:r>
      <w:r w:rsidRPr="00FC6301">
        <w:rPr>
          <w:lang w:val="en-AU"/>
        </w:rPr>
        <w:t>date with the COVID-19 vaccinations recommended for your age or individual health needs.</w:t>
      </w:r>
    </w:p>
    <w:p w14:paraId="656BB3A6" w14:textId="7836A293" w:rsidR="008344FB" w:rsidRPr="00FC6301" w:rsidRDefault="004310F6">
      <w:pPr>
        <w:pStyle w:val="Heading2"/>
        <w:spacing w:line="225" w:lineRule="auto"/>
        <w:rPr>
          <w:lang w:val="en-AU"/>
        </w:rPr>
      </w:pPr>
      <w:r w:rsidRPr="00FC6301">
        <w:rPr>
          <w:lang w:val="en-AU"/>
        </w:rPr>
        <w:t>Ongoing</w:t>
      </w:r>
      <w:r w:rsidRPr="00FC6301">
        <w:rPr>
          <w:spacing w:val="-18"/>
          <w:lang w:val="en-AU"/>
        </w:rPr>
        <w:t xml:space="preserve"> </w:t>
      </w:r>
      <w:r w:rsidRPr="00FC6301">
        <w:rPr>
          <w:lang w:val="en-AU"/>
        </w:rPr>
        <w:t>review</w:t>
      </w:r>
      <w:r w:rsidRPr="00FC6301">
        <w:rPr>
          <w:spacing w:val="-18"/>
          <w:lang w:val="en-AU"/>
        </w:rPr>
        <w:t xml:space="preserve"> </w:t>
      </w:r>
      <w:r w:rsidRPr="00FC6301">
        <w:rPr>
          <w:lang w:val="en-AU"/>
        </w:rPr>
        <w:t>of</w:t>
      </w:r>
      <w:r w:rsidRPr="00FC6301">
        <w:rPr>
          <w:spacing w:val="-18"/>
          <w:lang w:val="en-AU"/>
        </w:rPr>
        <w:t xml:space="preserve"> </w:t>
      </w:r>
      <w:r w:rsidRPr="00FC6301">
        <w:rPr>
          <w:lang w:val="en-AU"/>
        </w:rPr>
        <w:t>COVID-19 vaccine safety</w:t>
      </w:r>
    </w:p>
    <w:p w14:paraId="7381C089"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467">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3AA" w14:textId="5015E868"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7F0142B4"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3AD" w14:textId="6CD33E13" w:rsidR="008344FB" w:rsidRPr="00FC6301" w:rsidRDefault="004310F6">
      <w:pPr>
        <w:pStyle w:val="BodyText"/>
        <w:spacing w:before="1" w:line="271" w:lineRule="auto"/>
        <w:ind w:left="1087" w:right="641"/>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40"/>
          <w:lang w:val="en-AU"/>
        </w:rPr>
        <w:t xml:space="preserve"> </w:t>
      </w:r>
      <w:hyperlink r:id="rId1468">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469">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470">
        <w:r w:rsidRPr="00FC6301">
          <w:rPr>
            <w:u w:val="single"/>
            <w:lang w:val="en-AU"/>
          </w:rPr>
          <w:t>Health and Aged Care</w:t>
        </w:r>
      </w:hyperlink>
    </w:p>
    <w:p w14:paraId="656BB3AE" w14:textId="77777777" w:rsidR="008344FB" w:rsidRPr="00FC6301" w:rsidRDefault="004310F6">
      <w:pPr>
        <w:pStyle w:val="BodyText"/>
        <w:spacing w:before="117"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471">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472">
        <w:r w:rsidRPr="00FC6301">
          <w:rPr>
            <w:u w:val="single"/>
            <w:lang w:val="en-AU"/>
          </w:rPr>
          <w:t>aged 12-15 years</w:t>
        </w:r>
      </w:hyperlink>
    </w:p>
    <w:p w14:paraId="656BB3AF" w14:textId="77777777" w:rsidR="008344FB" w:rsidRPr="00FC6301" w:rsidRDefault="004310F6">
      <w:pPr>
        <w:pStyle w:val="BodyText"/>
        <w:spacing w:before="119" w:line="271" w:lineRule="auto"/>
        <w:ind w:left="1087" w:right="884"/>
        <w:rPr>
          <w:lang w:val="en-AU"/>
        </w:rPr>
      </w:pPr>
      <w:r w:rsidRPr="00FC6301">
        <w:rPr>
          <w:lang w:val="en-AU"/>
        </w:rPr>
        <w:t xml:space="preserve">25 May 2022 – </w:t>
      </w:r>
      <w:hyperlink r:id="rId1473">
        <w:r w:rsidRPr="00FC6301">
          <w:rPr>
            <w:u w:val="single"/>
            <w:lang w:val="en-AU"/>
          </w:rPr>
          <w:t>expanded ATAGI recommendations on winter</w:t>
        </w:r>
      </w:hyperlink>
      <w:r w:rsidRPr="00FC6301">
        <w:rPr>
          <w:lang w:val="en-AU"/>
        </w:rPr>
        <w:t xml:space="preserve"> </w:t>
      </w:r>
      <w:hyperlink r:id="rId1474">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475">
        <w:r w:rsidRPr="00FC6301">
          <w:rPr>
            <w:spacing w:val="-2"/>
            <w:u w:val="single"/>
            <w:lang w:val="en-AU"/>
          </w:rPr>
          <w:t>COVID-19</w:t>
        </w:r>
      </w:hyperlink>
    </w:p>
    <w:p w14:paraId="656BB3B0" w14:textId="77777777" w:rsidR="008344FB" w:rsidRPr="00FC6301" w:rsidRDefault="004310F6">
      <w:pPr>
        <w:pStyle w:val="BodyText"/>
        <w:spacing w:before="118"/>
        <w:ind w:left="1087"/>
        <w:rPr>
          <w:lang w:val="en-AU"/>
        </w:rPr>
      </w:pPr>
      <w:r w:rsidRPr="00FC6301">
        <w:rPr>
          <w:lang w:val="en-AU"/>
        </w:rPr>
        <w:t xml:space="preserve">8 April 2022 – </w:t>
      </w:r>
      <w:hyperlink r:id="rId1476">
        <w:r w:rsidRPr="00FC6301">
          <w:rPr>
            <w:u w:val="single"/>
            <w:lang w:val="en-AU"/>
          </w:rPr>
          <w:t>on use of booster doses in adolescents aged 12-</w:t>
        </w:r>
        <w:r w:rsidRPr="00FC6301">
          <w:rPr>
            <w:spacing w:val="-5"/>
            <w:u w:val="single"/>
            <w:lang w:val="en-AU"/>
          </w:rPr>
          <w:t>15</w:t>
        </w:r>
      </w:hyperlink>
    </w:p>
    <w:p w14:paraId="6F76EEFD" w14:textId="77777777" w:rsidR="00B46F34" w:rsidRPr="00FC6301" w:rsidRDefault="004310F6">
      <w:pPr>
        <w:pStyle w:val="BodyText"/>
        <w:spacing w:before="41"/>
        <w:ind w:left="1087"/>
        <w:rPr>
          <w:lang w:val="en-AU"/>
        </w:rPr>
      </w:pPr>
      <w:r w:rsidRPr="00FC6301">
        <w:rPr>
          <w:rFonts w:ascii="Times New Roman"/>
          <w:spacing w:val="-60"/>
          <w:u w:val="single"/>
          <w:lang w:val="en-AU"/>
        </w:rPr>
        <w:t xml:space="preserve"> </w:t>
      </w:r>
      <w:hyperlink r:id="rId1477">
        <w:r w:rsidRPr="00FC6301">
          <w:rPr>
            <w:lang w:val="en-AU"/>
          </w:rPr>
          <w:t>y</w:t>
        </w:r>
        <w:r w:rsidRPr="00FC6301">
          <w:rPr>
            <w:u w:val="single"/>
            <w:lang w:val="en-AU"/>
          </w:rPr>
          <w:t>ears</w:t>
        </w:r>
      </w:hyperlink>
    </w:p>
    <w:p w14:paraId="5BCABF0D"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478">
        <w:r w:rsidRPr="00FC6301">
          <w:rPr>
            <w:u w:val="single"/>
            <w:lang w:val="en-AU"/>
          </w:rPr>
          <w:t>providers</w:t>
        </w:r>
      </w:hyperlink>
      <w:r w:rsidRPr="00FC6301">
        <w:rPr>
          <w:lang w:val="en-AU"/>
        </w:rPr>
        <w:t xml:space="preserve"> and </w:t>
      </w:r>
      <w:hyperlink r:id="rId1479">
        <w:r w:rsidRPr="00FC6301">
          <w:rPr>
            <w:u w:val="single"/>
            <w:lang w:val="en-AU"/>
          </w:rPr>
          <w:t>patients</w:t>
        </w:r>
      </w:hyperlink>
      <w:r w:rsidRPr="00FC6301">
        <w:rPr>
          <w:lang w:val="en-AU"/>
        </w:rPr>
        <w:t>.</w:t>
      </w:r>
    </w:p>
    <w:p w14:paraId="656BB3B8" w14:textId="10099CA2"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3BB"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5F07DFE5" w14:textId="77777777" w:rsidR="00B46F34" w:rsidRPr="00FC6301" w:rsidRDefault="00B46F34">
      <w:pPr>
        <w:pStyle w:val="BodyText"/>
        <w:rPr>
          <w:lang w:val="en-AU"/>
        </w:rPr>
      </w:pPr>
    </w:p>
    <w:bookmarkStart w:id="62" w:name="61_31_August_2022"/>
    <w:bookmarkEnd w:id="62"/>
    <w:p w14:paraId="4C03F0C6"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480">
        <w:r w:rsidRPr="00FC6301">
          <w:rPr>
            <w:u w:val="single"/>
            <w:lang w:val="en-AU"/>
          </w:rPr>
          <w:t xml:space="preserve">News and </w:t>
        </w:r>
        <w:r w:rsidRPr="00FC6301">
          <w:rPr>
            <w:spacing w:val="-2"/>
            <w:u w:val="single"/>
            <w:lang w:val="en-AU"/>
          </w:rPr>
          <w:t>media</w:t>
        </w:r>
      </w:hyperlink>
    </w:p>
    <w:p w14:paraId="656BB3C3" w14:textId="4679DC44" w:rsidR="008344FB" w:rsidRPr="00FC6301" w:rsidRDefault="004310F6">
      <w:pPr>
        <w:pStyle w:val="Heading1"/>
        <w:spacing w:line="220" w:lineRule="auto"/>
        <w:rPr>
          <w:lang w:val="en-AU"/>
        </w:rPr>
      </w:pPr>
      <w:r w:rsidRPr="00FC6301">
        <w:rPr>
          <w:lang w:val="en-AU"/>
        </w:rPr>
        <w:t>ATAGI update following weekly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 31 August 2022</w:t>
      </w:r>
    </w:p>
    <w:p w14:paraId="13C6A9D2" w14:textId="77777777" w:rsidR="00B46F34" w:rsidRPr="00FC6301" w:rsidRDefault="004310F6">
      <w:pPr>
        <w:pStyle w:val="Heading4"/>
        <w:spacing w:line="271" w:lineRule="auto"/>
        <w:rPr>
          <w:lang w:val="en-AU"/>
        </w:rPr>
      </w:pPr>
      <w:r w:rsidRPr="00FC6301">
        <w:rPr>
          <w:lang w:val="en-AU"/>
        </w:rPr>
        <w:t>An update from the Australian Technical Advisory Group on Immunisation (ATAGI) following</w:t>
      </w:r>
      <w:r w:rsidRPr="00FC6301">
        <w:rPr>
          <w:spacing w:val="-6"/>
          <w:lang w:val="en-AU"/>
        </w:rPr>
        <w:t xml:space="preserve"> </w:t>
      </w:r>
      <w:r w:rsidRPr="00FC6301">
        <w:rPr>
          <w:lang w:val="en-AU"/>
        </w:rPr>
        <w:t>their</w:t>
      </w:r>
      <w:r w:rsidRPr="00FC6301">
        <w:rPr>
          <w:spacing w:val="-6"/>
          <w:lang w:val="en-AU"/>
        </w:rPr>
        <w:t xml:space="preserve"> </w:t>
      </w:r>
      <w:r w:rsidRPr="00FC6301">
        <w:rPr>
          <w:lang w:val="en-AU"/>
        </w:rPr>
        <w:t>weekly</w:t>
      </w:r>
      <w:r w:rsidRPr="00FC6301">
        <w:rPr>
          <w:spacing w:val="-6"/>
          <w:lang w:val="en-AU"/>
        </w:rPr>
        <w:t xml:space="preserve"> </w:t>
      </w:r>
      <w:r w:rsidRPr="00FC6301">
        <w:rPr>
          <w:lang w:val="en-AU"/>
        </w:rPr>
        <w:t>meeting</w:t>
      </w:r>
      <w:r w:rsidRPr="00FC6301">
        <w:rPr>
          <w:spacing w:val="-6"/>
          <w:lang w:val="en-AU"/>
        </w:rPr>
        <w:t xml:space="preserve"> </w:t>
      </w:r>
      <w:r w:rsidRPr="00FC6301">
        <w:rPr>
          <w:lang w:val="en-AU"/>
        </w:rPr>
        <w:t>on</w:t>
      </w:r>
      <w:r w:rsidRPr="00FC6301">
        <w:rPr>
          <w:spacing w:val="-6"/>
          <w:lang w:val="en-AU"/>
        </w:rPr>
        <w:t xml:space="preserve"> </w:t>
      </w:r>
      <w:r w:rsidRPr="00FC6301">
        <w:rPr>
          <w:lang w:val="en-AU"/>
        </w:rPr>
        <w:t>31</w:t>
      </w:r>
      <w:r w:rsidRPr="00FC6301">
        <w:rPr>
          <w:spacing w:val="-6"/>
          <w:lang w:val="en-AU"/>
        </w:rPr>
        <w:t xml:space="preserve"> </w:t>
      </w:r>
      <w:r w:rsidRPr="00FC6301">
        <w:rPr>
          <w:lang w:val="en-AU"/>
        </w:rPr>
        <w:t xml:space="preserve">August </w:t>
      </w:r>
      <w:r w:rsidRPr="00FC6301">
        <w:rPr>
          <w:spacing w:val="-2"/>
          <w:lang w:val="en-AU"/>
        </w:rPr>
        <w:t>2022.</w:t>
      </w:r>
    </w:p>
    <w:p w14:paraId="656BB3C6" w14:textId="3CD007C3" w:rsidR="008344FB" w:rsidRPr="00FC6301" w:rsidRDefault="008344FB">
      <w:pPr>
        <w:rPr>
          <w:sz w:val="9"/>
          <w:lang w:val="en-AU"/>
        </w:rPr>
        <w:sectPr w:rsidR="008344FB" w:rsidRPr="00FC6301">
          <w:headerReference w:type="default" r:id="rId1481"/>
          <w:footerReference w:type="default" r:id="rId1482"/>
          <w:pgSz w:w="11900" w:h="16840"/>
          <w:pgMar w:top="460" w:right="1680" w:bottom="440" w:left="1680" w:header="269" w:footer="253" w:gutter="0"/>
          <w:pgNumType w:start="1"/>
          <w:cols w:space="720"/>
        </w:sectPr>
      </w:pPr>
    </w:p>
    <w:p w14:paraId="656BB3C7"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3C8"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2</w:t>
      </w:r>
      <w:r w:rsidRPr="00FC6301">
        <w:rPr>
          <w:spacing w:val="-17"/>
          <w:lang w:val="en-AU"/>
        </w:rPr>
        <w:t xml:space="preserve"> </w:t>
      </w:r>
      <w:r w:rsidRPr="00FC6301">
        <w:rPr>
          <w:lang w:val="en-AU"/>
        </w:rPr>
        <w:t>September</w:t>
      </w:r>
      <w:r w:rsidRPr="00FC6301">
        <w:rPr>
          <w:spacing w:val="-16"/>
          <w:lang w:val="en-AU"/>
        </w:rPr>
        <w:t xml:space="preserve"> </w:t>
      </w:r>
      <w:r w:rsidRPr="00FC6301">
        <w:rPr>
          <w:lang w:val="en-AU"/>
        </w:rPr>
        <w:t>2022 General public</w:t>
      </w:r>
    </w:p>
    <w:p w14:paraId="656BB3C9"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3CA"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B3CB"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1926C84F" w14:textId="77777777" w:rsidR="00B46F34" w:rsidRPr="00FC6301" w:rsidRDefault="004310F6">
      <w:pPr>
        <w:pStyle w:val="BodyText"/>
        <w:spacing w:before="355" w:line="271" w:lineRule="auto"/>
        <w:ind w:left="487"/>
        <w:rPr>
          <w:lang w:val="en-AU"/>
        </w:rPr>
      </w:pPr>
      <w:r w:rsidRPr="00FC6301">
        <w:rPr>
          <w:lang w:val="en-AU"/>
        </w:rPr>
        <w:t>ATAGI</w:t>
      </w:r>
      <w:r w:rsidRPr="00FC6301">
        <w:rPr>
          <w:spacing w:val="-9"/>
          <w:lang w:val="en-AU"/>
        </w:rPr>
        <w:t xml:space="preserve"> </w:t>
      </w:r>
      <w:r w:rsidRPr="00FC6301">
        <w:rPr>
          <w:lang w:val="en-AU"/>
        </w:rPr>
        <w:t>have</w:t>
      </w:r>
      <w:r w:rsidRPr="00FC6301">
        <w:rPr>
          <w:spacing w:val="-9"/>
          <w:lang w:val="en-AU"/>
        </w:rPr>
        <w:t xml:space="preserve"> </w:t>
      </w:r>
      <w:r w:rsidRPr="00FC6301">
        <w:rPr>
          <w:lang w:val="en-AU"/>
        </w:rPr>
        <w:t>not</w:t>
      </w:r>
      <w:r w:rsidRPr="00FC6301">
        <w:rPr>
          <w:spacing w:val="-9"/>
          <w:lang w:val="en-AU"/>
        </w:rPr>
        <w:t xml:space="preserve"> </w:t>
      </w:r>
      <w:r w:rsidRPr="00FC6301">
        <w:rPr>
          <w:lang w:val="en-AU"/>
        </w:rPr>
        <w:t>published</w:t>
      </w:r>
      <w:r w:rsidRPr="00FC6301">
        <w:rPr>
          <w:spacing w:val="-9"/>
          <w:lang w:val="en-AU"/>
        </w:rPr>
        <w:t xml:space="preserve"> </w:t>
      </w:r>
      <w:r w:rsidRPr="00FC6301">
        <w:rPr>
          <w:lang w:val="en-AU"/>
        </w:rPr>
        <w:t>any</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since</w:t>
      </w:r>
      <w:r w:rsidRPr="00FC6301">
        <w:rPr>
          <w:spacing w:val="-9"/>
          <w:lang w:val="en-AU"/>
        </w:rPr>
        <w:t xml:space="preserve"> </w:t>
      </w:r>
      <w:r w:rsidRPr="00FC6301">
        <w:rPr>
          <w:lang w:val="en-AU"/>
        </w:rPr>
        <w:t>25</w:t>
      </w:r>
      <w:r w:rsidRPr="00FC6301">
        <w:rPr>
          <w:spacing w:val="-9"/>
          <w:lang w:val="en-AU"/>
        </w:rPr>
        <w:t xml:space="preserve"> </w:t>
      </w:r>
      <w:r w:rsidRPr="00FC6301">
        <w:rPr>
          <w:lang w:val="en-AU"/>
        </w:rPr>
        <w:t>August</w:t>
      </w:r>
      <w:r w:rsidRPr="00FC6301">
        <w:rPr>
          <w:spacing w:val="-9"/>
          <w:lang w:val="en-AU"/>
        </w:rPr>
        <w:t xml:space="preserve"> </w:t>
      </w:r>
      <w:r w:rsidRPr="00FC6301">
        <w:rPr>
          <w:lang w:val="en-AU"/>
        </w:rPr>
        <w:t xml:space="preserve">2022. Recent meeting deliberations can be found on the </w:t>
      </w:r>
      <w:hyperlink r:id="rId1483" w:anchor="weekly-covid19-meeting-updates">
        <w:r w:rsidRPr="00FC6301">
          <w:rPr>
            <w:u w:val="single"/>
            <w:lang w:val="en-AU"/>
          </w:rPr>
          <w:t>ATAGI page</w:t>
        </w:r>
      </w:hyperlink>
      <w:r w:rsidRPr="00FC6301">
        <w:rPr>
          <w:lang w:val="en-AU"/>
        </w:rPr>
        <w:t>.</w:t>
      </w:r>
    </w:p>
    <w:p w14:paraId="656BB3CF" w14:textId="08ED7825"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762FEA33" w14:textId="77777777" w:rsidR="00B46F34" w:rsidRPr="00FC6301" w:rsidRDefault="004310F6">
      <w:pPr>
        <w:pStyle w:val="BodyText"/>
        <w:spacing w:before="355" w:line="271" w:lineRule="auto"/>
        <w:ind w:left="487" w:right="1194"/>
        <w:rPr>
          <w:lang w:val="en-AU"/>
        </w:rPr>
      </w:pPr>
      <w:r w:rsidRPr="00FC6301">
        <w:rPr>
          <w:lang w:val="en-AU"/>
        </w:rPr>
        <w:t>On</w:t>
      </w:r>
      <w:r w:rsidRPr="00FC6301">
        <w:rPr>
          <w:spacing w:val="-9"/>
          <w:lang w:val="en-AU"/>
        </w:rPr>
        <w:t xml:space="preserve"> </w:t>
      </w:r>
      <w:r w:rsidRPr="00FC6301">
        <w:rPr>
          <w:lang w:val="en-AU"/>
        </w:rPr>
        <w:t>Wednesday</w:t>
      </w:r>
      <w:r w:rsidRPr="00FC6301">
        <w:rPr>
          <w:spacing w:val="-9"/>
          <w:lang w:val="en-AU"/>
        </w:rPr>
        <w:t xml:space="preserve"> </w:t>
      </w:r>
      <w:r w:rsidRPr="00FC6301">
        <w:rPr>
          <w:lang w:val="en-AU"/>
        </w:rPr>
        <w:t>31</w:t>
      </w:r>
      <w:r w:rsidRPr="00FC6301">
        <w:rPr>
          <w:spacing w:val="-9"/>
          <w:lang w:val="en-AU"/>
        </w:rPr>
        <w:t xml:space="preserve"> </w:t>
      </w:r>
      <w:r w:rsidRPr="00FC6301">
        <w:rPr>
          <w:lang w:val="en-AU"/>
        </w:rPr>
        <w:t>August</w:t>
      </w:r>
      <w:r w:rsidRPr="00FC6301">
        <w:rPr>
          <w:spacing w:val="-9"/>
          <w:lang w:val="en-AU"/>
        </w:rPr>
        <w:t xml:space="preserve"> </w:t>
      </w:r>
      <w:r w:rsidRPr="00FC6301">
        <w:rPr>
          <w:lang w:val="en-AU"/>
        </w:rPr>
        <w:t>2022,</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met</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consider</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 xml:space="preserve">latest developments relating to COVID-19 immunisation. As of 29 August, over </w:t>
      </w:r>
      <w:hyperlink r:id="rId1484">
        <w:r w:rsidRPr="00FC6301">
          <w:rPr>
            <w:u w:val="single"/>
            <w:lang w:val="en-AU"/>
          </w:rPr>
          <w:t>63 million doses</w:t>
        </w:r>
      </w:hyperlink>
      <w:r w:rsidRPr="00FC6301">
        <w:rPr>
          <w:lang w:val="en-AU"/>
        </w:rPr>
        <w:t xml:space="preserve"> of COVID-19 vaccines have been administered in Australia.</w:t>
      </w:r>
    </w:p>
    <w:p w14:paraId="656BB3D2" w14:textId="5F19A731" w:rsidR="008344FB" w:rsidRPr="00FC6301" w:rsidRDefault="004310F6">
      <w:pPr>
        <w:pStyle w:val="Heading3"/>
        <w:spacing w:before="1"/>
        <w:rPr>
          <w:lang w:val="en-AU"/>
        </w:rPr>
      </w:pPr>
      <w:r w:rsidRPr="00FC6301">
        <w:rPr>
          <w:lang w:val="en-AU"/>
        </w:rPr>
        <w:t>Consideration</w:t>
      </w:r>
      <w:r w:rsidRPr="00FC6301">
        <w:rPr>
          <w:spacing w:val="-6"/>
          <w:lang w:val="en-AU"/>
        </w:rPr>
        <w:t xml:space="preserve"> </w:t>
      </w:r>
      <w:r w:rsidRPr="00FC6301">
        <w:rPr>
          <w:lang w:val="en-AU"/>
        </w:rPr>
        <w:t>of</w:t>
      </w:r>
      <w:r w:rsidRPr="00FC6301">
        <w:rPr>
          <w:spacing w:val="-4"/>
          <w:lang w:val="en-AU"/>
        </w:rPr>
        <w:t xml:space="preserve"> </w:t>
      </w:r>
      <w:r w:rsidRPr="00FC6301">
        <w:rPr>
          <w:lang w:val="en-AU"/>
        </w:rPr>
        <w:t>variant</w:t>
      </w:r>
      <w:r w:rsidRPr="00FC6301">
        <w:rPr>
          <w:spacing w:val="-3"/>
          <w:lang w:val="en-AU"/>
        </w:rPr>
        <w:t xml:space="preserve"> </w:t>
      </w:r>
      <w:r w:rsidRPr="00FC6301">
        <w:rPr>
          <w:spacing w:val="-2"/>
          <w:lang w:val="en-AU"/>
        </w:rPr>
        <w:t>vaccines</w:t>
      </w:r>
    </w:p>
    <w:p w14:paraId="77458795" w14:textId="77777777" w:rsidR="00B46F34" w:rsidRPr="00FC6301" w:rsidRDefault="004310F6">
      <w:pPr>
        <w:pStyle w:val="BodyText"/>
        <w:spacing w:before="370" w:line="271" w:lineRule="auto"/>
        <w:ind w:left="487" w:right="641"/>
        <w:rPr>
          <w:lang w:val="en-AU"/>
        </w:rPr>
      </w:pPr>
      <w:r w:rsidRPr="00FC6301">
        <w:rPr>
          <w:lang w:val="en-AU"/>
        </w:rPr>
        <w:t>On 29 August 2022 the Therapeutic Goods Administration (TGA) granted</w:t>
      </w:r>
      <w:r w:rsidRPr="00FC6301">
        <w:rPr>
          <w:spacing w:val="-7"/>
          <w:lang w:val="en-AU"/>
        </w:rPr>
        <w:t xml:space="preserve"> </w:t>
      </w:r>
      <w:hyperlink r:id="rId1485">
        <w:r w:rsidRPr="00FC6301">
          <w:rPr>
            <w:u w:val="single"/>
            <w:lang w:val="en-AU"/>
          </w:rPr>
          <w:t>provisional</w:t>
        </w:r>
        <w:r w:rsidRPr="00FC6301">
          <w:rPr>
            <w:spacing w:val="-7"/>
            <w:u w:val="single"/>
            <w:lang w:val="en-AU"/>
          </w:rPr>
          <w:t xml:space="preserve"> </w:t>
        </w:r>
        <w:r w:rsidRPr="00FC6301">
          <w:rPr>
            <w:u w:val="single"/>
            <w:lang w:val="en-AU"/>
          </w:rPr>
          <w:t>approval</w:t>
        </w:r>
        <w:r w:rsidRPr="00FC6301">
          <w:rPr>
            <w:spacing w:val="-7"/>
            <w:u w:val="single"/>
            <w:lang w:val="en-AU"/>
          </w:rPr>
          <w:t xml:space="preserve"> </w:t>
        </w:r>
        <w:r w:rsidRPr="00FC6301">
          <w:rPr>
            <w:u w:val="single"/>
            <w:lang w:val="en-AU"/>
          </w:rPr>
          <w:t>for</w:t>
        </w:r>
        <w:r w:rsidRPr="00FC6301">
          <w:rPr>
            <w:spacing w:val="-7"/>
            <w:u w:val="single"/>
            <w:lang w:val="en-AU"/>
          </w:rPr>
          <w:t xml:space="preserve"> </w:t>
        </w:r>
        <w:r w:rsidRPr="00FC6301">
          <w:rPr>
            <w:u w:val="single"/>
            <w:lang w:val="en-AU"/>
          </w:rPr>
          <w:t>the</w:t>
        </w:r>
        <w:r w:rsidRPr="00FC6301">
          <w:rPr>
            <w:spacing w:val="-7"/>
            <w:u w:val="single"/>
            <w:lang w:val="en-AU"/>
          </w:rPr>
          <w:t xml:space="preserve"> </w:t>
        </w:r>
        <w:r w:rsidRPr="00FC6301">
          <w:rPr>
            <w:u w:val="single"/>
            <w:lang w:val="en-AU"/>
          </w:rPr>
          <w:t>Moderna</w:t>
        </w:r>
        <w:r w:rsidRPr="00FC6301">
          <w:rPr>
            <w:spacing w:val="-7"/>
            <w:u w:val="single"/>
            <w:lang w:val="en-AU"/>
          </w:rPr>
          <w:t xml:space="preserve"> </w:t>
        </w:r>
        <w:r w:rsidRPr="00FC6301">
          <w:rPr>
            <w:u w:val="single"/>
            <w:lang w:val="en-AU"/>
          </w:rPr>
          <w:t>bivalent</w:t>
        </w:r>
        <w:r w:rsidRPr="00FC6301">
          <w:rPr>
            <w:spacing w:val="-7"/>
            <w:u w:val="single"/>
            <w:lang w:val="en-AU"/>
          </w:rPr>
          <w:t xml:space="preserve"> </w:t>
        </w:r>
        <w:r w:rsidRPr="00FC6301">
          <w:rPr>
            <w:u w:val="single"/>
            <w:lang w:val="en-AU"/>
          </w:rPr>
          <w:t>COVID-19</w:t>
        </w:r>
      </w:hyperlink>
      <w:r w:rsidRPr="00FC6301">
        <w:rPr>
          <w:lang w:val="en-AU"/>
        </w:rPr>
        <w:t xml:space="preserve"> </w:t>
      </w:r>
      <w:hyperlink r:id="rId1486">
        <w:r w:rsidRPr="00FC6301">
          <w:rPr>
            <w:u w:val="single"/>
            <w:lang w:val="en-AU"/>
          </w:rPr>
          <w:t>vaccine</w:t>
        </w:r>
        <w:r w:rsidRPr="00FC6301">
          <w:rPr>
            <w:lang w:val="en-AU"/>
          </w:rPr>
          <w:t>,</w:t>
        </w:r>
        <w:r w:rsidRPr="00FC6301">
          <w:rPr>
            <w:u w:val="single"/>
            <w:lang w:val="en-AU"/>
          </w:rPr>
          <w:t xml:space="preserve"> Spikevax Bivalent Zero/Omicron</w:t>
        </w:r>
      </w:hyperlink>
      <w:r w:rsidRPr="00FC6301">
        <w:rPr>
          <w:lang w:val="en-AU"/>
        </w:rPr>
        <w:t>.</w:t>
      </w:r>
    </w:p>
    <w:p w14:paraId="143F626D" w14:textId="77777777" w:rsidR="00B46F34" w:rsidRPr="00FC6301" w:rsidRDefault="004310F6">
      <w:pPr>
        <w:pStyle w:val="BodyText"/>
        <w:spacing w:line="271" w:lineRule="auto"/>
        <w:ind w:left="487" w:right="495"/>
        <w:rPr>
          <w:lang w:val="en-AU"/>
        </w:rPr>
      </w:pPr>
      <w:r w:rsidRPr="00FC6301">
        <w:rPr>
          <w:lang w:val="en-AU"/>
        </w:rPr>
        <w:t>Following</w:t>
      </w:r>
      <w:r w:rsidRPr="00FC6301">
        <w:rPr>
          <w:spacing w:val="-9"/>
          <w:lang w:val="en-AU"/>
        </w:rPr>
        <w:t xml:space="preserve"> </w:t>
      </w:r>
      <w:r w:rsidRPr="00FC6301">
        <w:rPr>
          <w:lang w:val="en-AU"/>
        </w:rPr>
        <w:t>this</w:t>
      </w:r>
      <w:r w:rsidRPr="00FC6301">
        <w:rPr>
          <w:spacing w:val="-9"/>
          <w:lang w:val="en-AU"/>
        </w:rPr>
        <w:t xml:space="preserve"> </w:t>
      </w:r>
      <w:r w:rsidRPr="00FC6301">
        <w:rPr>
          <w:lang w:val="en-AU"/>
        </w:rPr>
        <w:t>announcement,</w:t>
      </w:r>
      <w:r w:rsidRPr="00FC6301">
        <w:rPr>
          <w:spacing w:val="-9"/>
          <w:lang w:val="en-AU"/>
        </w:rPr>
        <w:t xml:space="preserve"> </w:t>
      </w:r>
      <w:r w:rsidRPr="00FC6301">
        <w:rPr>
          <w:lang w:val="en-AU"/>
        </w:rPr>
        <w:t>ATAGI</w:t>
      </w:r>
      <w:r w:rsidRPr="00FC6301">
        <w:rPr>
          <w:spacing w:val="-9"/>
          <w:lang w:val="en-AU"/>
        </w:rPr>
        <w:t xml:space="preserve"> </w:t>
      </w:r>
      <w:r w:rsidRPr="00FC6301">
        <w:rPr>
          <w:lang w:val="en-AU"/>
        </w:rPr>
        <w:t>have</w:t>
      </w:r>
      <w:r w:rsidRPr="00FC6301">
        <w:rPr>
          <w:spacing w:val="-9"/>
          <w:lang w:val="en-AU"/>
        </w:rPr>
        <w:t xml:space="preserve"> </w:t>
      </w:r>
      <w:r w:rsidRPr="00FC6301">
        <w:rPr>
          <w:lang w:val="en-AU"/>
        </w:rPr>
        <w:t>continued</w:t>
      </w:r>
      <w:r w:rsidRPr="00FC6301">
        <w:rPr>
          <w:spacing w:val="-9"/>
          <w:lang w:val="en-AU"/>
        </w:rPr>
        <w:t xml:space="preserve"> </w:t>
      </w:r>
      <w:r w:rsidRPr="00FC6301">
        <w:rPr>
          <w:lang w:val="en-AU"/>
        </w:rPr>
        <w:t>to</w:t>
      </w:r>
      <w:r w:rsidRPr="00FC6301">
        <w:rPr>
          <w:spacing w:val="-9"/>
          <w:lang w:val="en-AU"/>
        </w:rPr>
        <w:t xml:space="preserve"> </w:t>
      </w:r>
      <w:r w:rsidRPr="00FC6301">
        <w:rPr>
          <w:lang w:val="en-AU"/>
        </w:rPr>
        <w:t>discuss</w:t>
      </w:r>
      <w:r w:rsidRPr="00FC6301">
        <w:rPr>
          <w:spacing w:val="-9"/>
          <w:lang w:val="en-AU"/>
        </w:rPr>
        <w:t xml:space="preserve"> </w:t>
      </w:r>
      <w:r w:rsidRPr="00FC6301">
        <w:rPr>
          <w:lang w:val="en-AU"/>
        </w:rPr>
        <w:t>the</w:t>
      </w:r>
      <w:r w:rsidRPr="00FC6301">
        <w:rPr>
          <w:spacing w:val="-9"/>
          <w:lang w:val="en-AU"/>
        </w:rPr>
        <w:t xml:space="preserve"> </w:t>
      </w:r>
      <w:r w:rsidRPr="00FC6301">
        <w:rPr>
          <w:lang w:val="en-AU"/>
        </w:rPr>
        <w:t>role of this new bivalent COVID-19 vaccine in Australia’s COVID-19 vaccination program and are currently finalising advice to the Minister for Health and Aged Care on the use of this vaccine.</w:t>
      </w:r>
    </w:p>
    <w:p w14:paraId="611E377B" w14:textId="77777777" w:rsidR="00B46F34" w:rsidRPr="00FC6301" w:rsidRDefault="004310F6">
      <w:pPr>
        <w:pStyle w:val="BodyText"/>
        <w:spacing w:line="271" w:lineRule="auto"/>
        <w:ind w:left="487" w:right="605"/>
        <w:rPr>
          <w:lang w:val="en-AU"/>
        </w:rPr>
      </w:pPr>
      <w:r w:rsidRPr="00FC6301">
        <w:rPr>
          <w:lang w:val="en-AU"/>
        </w:rPr>
        <w:t xml:space="preserve">ATAGI continue to emphasise the importance of receiving the COVID- 19 vaccinations recommended for your age or individual health </w:t>
      </w:r>
      <w:r w:rsidRPr="00FC6301">
        <w:rPr>
          <w:spacing w:val="-2"/>
          <w:lang w:val="en-AU"/>
        </w:rPr>
        <w:t>needs.</w:t>
      </w:r>
    </w:p>
    <w:p w14:paraId="656BB3DA" w14:textId="21875D97" w:rsidR="008344FB" w:rsidRPr="00FC6301" w:rsidRDefault="004310F6">
      <w:pPr>
        <w:pStyle w:val="Heading2"/>
        <w:spacing w:line="225" w:lineRule="auto"/>
        <w:rPr>
          <w:lang w:val="en-AU"/>
        </w:rPr>
      </w:pPr>
      <w:r w:rsidRPr="00FC6301">
        <w:rPr>
          <w:lang w:val="en-AU"/>
        </w:rPr>
        <w:t>Ongoing</w:t>
      </w:r>
      <w:r w:rsidRPr="00FC6301">
        <w:rPr>
          <w:spacing w:val="-18"/>
          <w:lang w:val="en-AU"/>
        </w:rPr>
        <w:t xml:space="preserve"> </w:t>
      </w:r>
      <w:r w:rsidRPr="00FC6301">
        <w:rPr>
          <w:lang w:val="en-AU"/>
        </w:rPr>
        <w:t>review</w:t>
      </w:r>
      <w:r w:rsidRPr="00FC6301">
        <w:rPr>
          <w:spacing w:val="-18"/>
          <w:lang w:val="en-AU"/>
        </w:rPr>
        <w:t xml:space="preserve"> </w:t>
      </w:r>
      <w:r w:rsidRPr="00FC6301">
        <w:rPr>
          <w:lang w:val="en-AU"/>
        </w:rPr>
        <w:t>of</w:t>
      </w:r>
      <w:r w:rsidRPr="00FC6301">
        <w:rPr>
          <w:spacing w:val="-18"/>
          <w:lang w:val="en-AU"/>
        </w:rPr>
        <w:t xml:space="preserve"> </w:t>
      </w:r>
      <w:r w:rsidRPr="00FC6301">
        <w:rPr>
          <w:lang w:val="en-AU"/>
        </w:rPr>
        <w:t>COVID-19 vaccine safety</w:t>
      </w:r>
    </w:p>
    <w:p w14:paraId="640BEB73"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487">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3DE" w14:textId="1BF6BF0C"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656BB3DF" w14:textId="77777777" w:rsidR="008344FB"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3E0" w14:textId="77777777" w:rsidR="008344FB" w:rsidRPr="00FC6301" w:rsidRDefault="008344FB">
      <w:pPr>
        <w:rPr>
          <w:lang w:val="en-AU"/>
        </w:rPr>
        <w:sectPr w:rsidR="008344FB" w:rsidRPr="00FC6301">
          <w:pgSz w:w="11900" w:h="16840"/>
          <w:pgMar w:top="460" w:right="1680" w:bottom="440" w:left="1680" w:header="269" w:footer="253" w:gutter="0"/>
          <w:cols w:space="720"/>
        </w:sectPr>
      </w:pPr>
    </w:p>
    <w:p w14:paraId="656BB3E1" w14:textId="77777777" w:rsidR="008344FB" w:rsidRPr="00FC6301" w:rsidRDefault="004310F6">
      <w:pPr>
        <w:pStyle w:val="BodyText"/>
        <w:spacing w:before="97" w:line="271" w:lineRule="auto"/>
        <w:ind w:left="1087" w:right="1430"/>
        <w:rPr>
          <w:lang w:val="en-AU"/>
        </w:rPr>
      </w:pPr>
      <w:r w:rsidRPr="00FC6301">
        <w:rPr>
          <w:lang w:val="en-AU"/>
        </w:rPr>
        <w:lastRenderedPageBreak/>
        <w:t>25</w:t>
      </w:r>
      <w:r w:rsidRPr="00FC6301">
        <w:rPr>
          <w:spacing w:val="-5"/>
          <w:lang w:val="en-AU"/>
        </w:rPr>
        <w:t xml:space="preserve"> </w:t>
      </w:r>
      <w:r w:rsidRPr="00FC6301">
        <w:rPr>
          <w:lang w:val="en-AU"/>
        </w:rPr>
        <w:t>August</w:t>
      </w:r>
      <w:r w:rsidRPr="00FC6301">
        <w:rPr>
          <w:spacing w:val="-5"/>
          <w:lang w:val="en-AU"/>
        </w:rPr>
        <w:t xml:space="preserve"> </w:t>
      </w:r>
      <w:r w:rsidRPr="00FC6301">
        <w:rPr>
          <w:lang w:val="en-AU"/>
        </w:rPr>
        <w:t>2022:</w:t>
      </w:r>
      <w:r w:rsidRPr="00FC6301">
        <w:rPr>
          <w:spacing w:val="-5"/>
          <w:lang w:val="en-AU"/>
        </w:rPr>
        <w:t xml:space="preserve"> </w:t>
      </w:r>
      <w:hyperlink r:id="rId1488">
        <w:r w:rsidRPr="00FC6301">
          <w:rPr>
            <w:u w:val="single"/>
            <w:lang w:val="en-AU"/>
          </w:rPr>
          <w:t>25</w:t>
        </w:r>
        <w:r w:rsidRPr="00FC6301">
          <w:rPr>
            <w:spacing w:val="-5"/>
            <w:u w:val="single"/>
            <w:lang w:val="en-AU"/>
          </w:rPr>
          <w:t xml:space="preserve"> </w:t>
        </w:r>
        <w:r w:rsidRPr="00FC6301">
          <w:rPr>
            <w:u w:val="single"/>
            <w:lang w:val="en-AU"/>
          </w:rPr>
          <w:t>August</w:t>
        </w:r>
        <w:r w:rsidRPr="00FC6301">
          <w:rPr>
            <w:spacing w:val="-5"/>
            <w:u w:val="single"/>
            <w:lang w:val="en-AU"/>
          </w:rPr>
          <w:t xml:space="preserve"> </w:t>
        </w:r>
        <w:r w:rsidRPr="00FC6301">
          <w:rPr>
            <w:u w:val="single"/>
            <w:lang w:val="en-AU"/>
          </w:rPr>
          <w:t>2022:</w:t>
        </w:r>
        <w:r w:rsidRPr="00FC6301">
          <w:rPr>
            <w:spacing w:val="-5"/>
            <w:u w:val="single"/>
            <w:lang w:val="en-AU"/>
          </w:rPr>
          <w:t xml:space="preserve"> </w:t>
        </w:r>
        <w:r w:rsidRPr="00FC6301">
          <w:rPr>
            <w:u w:val="single"/>
            <w:lang w:val="en-AU"/>
          </w:rPr>
          <w:t>Novavax</w:t>
        </w:r>
        <w:r w:rsidRPr="00FC6301">
          <w:rPr>
            <w:spacing w:val="-5"/>
            <w:u w:val="single"/>
            <w:lang w:val="en-AU"/>
          </w:rPr>
          <w:t xml:space="preserve"> </w:t>
        </w:r>
        <w:r w:rsidRPr="00FC6301">
          <w:rPr>
            <w:u w:val="single"/>
            <w:lang w:val="en-AU"/>
          </w:rPr>
          <w:t>vaccine</w:t>
        </w:r>
        <w:r w:rsidRPr="00FC6301">
          <w:rPr>
            <w:spacing w:val="-5"/>
            <w:u w:val="single"/>
            <w:lang w:val="en-AU"/>
          </w:rPr>
          <w:t xml:space="preserve"> </w:t>
        </w:r>
        <w:r w:rsidRPr="00FC6301">
          <w:rPr>
            <w:u w:val="single"/>
            <w:lang w:val="en-AU"/>
          </w:rPr>
          <w:t>for</w:t>
        </w:r>
      </w:hyperlink>
      <w:r w:rsidRPr="00FC6301">
        <w:rPr>
          <w:lang w:val="en-AU"/>
        </w:rPr>
        <w:t xml:space="preserve"> </w:t>
      </w:r>
      <w:hyperlink r:id="rId1489">
        <w:r w:rsidRPr="00FC6301">
          <w:rPr>
            <w:u w:val="single"/>
            <w:lang w:val="en-AU"/>
          </w:rPr>
          <w:t>adolescents aged 12–17 years</w:t>
        </w:r>
      </w:hyperlink>
    </w:p>
    <w:p w14:paraId="656BB3E2" w14:textId="77777777" w:rsidR="008344FB" w:rsidRPr="00FC6301" w:rsidRDefault="004310F6">
      <w:pPr>
        <w:pStyle w:val="BodyText"/>
        <w:spacing w:before="118" w:line="271" w:lineRule="auto"/>
        <w:ind w:left="1087" w:right="641"/>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40"/>
          <w:lang w:val="en-AU"/>
        </w:rPr>
        <w:t xml:space="preserve"> </w:t>
      </w:r>
      <w:hyperlink r:id="rId1490">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491">
        <w:r w:rsidRPr="00FC6301">
          <w:rPr>
            <w:u w:val="single"/>
            <w:lang w:val="en-AU"/>
          </w:rPr>
          <w:t>of COVID-19 vaccine</w:t>
        </w:r>
      </w:hyperlink>
    </w:p>
    <w:p w14:paraId="656BB3E3" w14:textId="77777777" w:rsidR="008344FB" w:rsidRPr="00FC6301" w:rsidRDefault="004310F6">
      <w:pPr>
        <w:pStyle w:val="BodyText"/>
        <w:spacing w:before="119"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492">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493">
        <w:r w:rsidRPr="00FC6301">
          <w:rPr>
            <w:u w:val="single"/>
            <w:lang w:val="en-AU"/>
          </w:rPr>
          <w:t>aged 12–15 years</w:t>
        </w:r>
      </w:hyperlink>
    </w:p>
    <w:p w14:paraId="656BB3E4" w14:textId="77777777" w:rsidR="008344FB" w:rsidRPr="00FC6301" w:rsidRDefault="004310F6">
      <w:pPr>
        <w:pStyle w:val="BodyText"/>
        <w:spacing w:before="119" w:line="271" w:lineRule="auto"/>
        <w:ind w:left="1087" w:right="884"/>
        <w:rPr>
          <w:lang w:val="en-AU"/>
        </w:rPr>
      </w:pPr>
      <w:r w:rsidRPr="00FC6301">
        <w:rPr>
          <w:lang w:val="en-AU"/>
        </w:rPr>
        <w:t xml:space="preserve">25 May 2022 – </w:t>
      </w:r>
      <w:hyperlink r:id="rId1494">
        <w:r w:rsidRPr="00FC6301">
          <w:rPr>
            <w:u w:val="single"/>
            <w:lang w:val="en-AU"/>
          </w:rPr>
          <w:t>expanded ATAGI recommendations on winter</w:t>
        </w:r>
      </w:hyperlink>
      <w:r w:rsidRPr="00FC6301">
        <w:rPr>
          <w:lang w:val="en-AU"/>
        </w:rPr>
        <w:t xml:space="preserve"> </w:t>
      </w:r>
      <w:hyperlink r:id="rId1495">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496">
        <w:r w:rsidRPr="00FC6301">
          <w:rPr>
            <w:spacing w:val="-2"/>
            <w:u w:val="single"/>
            <w:lang w:val="en-AU"/>
          </w:rPr>
          <w:t>COVID-19</w:t>
        </w:r>
      </w:hyperlink>
    </w:p>
    <w:p w14:paraId="656BB3E5" w14:textId="77777777" w:rsidR="008344FB" w:rsidRPr="00FC6301" w:rsidRDefault="004310F6">
      <w:pPr>
        <w:pStyle w:val="BodyText"/>
        <w:spacing w:before="117"/>
        <w:ind w:left="1087"/>
        <w:rPr>
          <w:lang w:val="en-AU"/>
        </w:rPr>
      </w:pPr>
      <w:r w:rsidRPr="00FC6301">
        <w:rPr>
          <w:lang w:val="en-AU"/>
        </w:rPr>
        <w:t xml:space="preserve">8 April 2022 – </w:t>
      </w:r>
      <w:hyperlink r:id="rId1497">
        <w:r w:rsidRPr="00FC6301">
          <w:rPr>
            <w:u w:val="single"/>
            <w:lang w:val="en-AU"/>
          </w:rPr>
          <w:t xml:space="preserve">on use of booster doses in adolescents aged </w:t>
        </w:r>
        <w:r w:rsidRPr="00FC6301">
          <w:rPr>
            <w:spacing w:val="-2"/>
            <w:u w:val="single"/>
            <w:lang w:val="en-AU"/>
          </w:rPr>
          <w:t>12–15</w:t>
        </w:r>
      </w:hyperlink>
    </w:p>
    <w:p w14:paraId="397C3ED0" w14:textId="77777777" w:rsidR="00B46F34" w:rsidRPr="00FC6301" w:rsidRDefault="004310F6">
      <w:pPr>
        <w:pStyle w:val="BodyText"/>
        <w:spacing w:before="41"/>
        <w:ind w:left="1087"/>
        <w:rPr>
          <w:lang w:val="en-AU"/>
        </w:rPr>
      </w:pPr>
      <w:r w:rsidRPr="00FC6301">
        <w:rPr>
          <w:rFonts w:ascii="Times New Roman"/>
          <w:spacing w:val="-60"/>
          <w:u w:val="single"/>
          <w:lang w:val="en-AU"/>
        </w:rPr>
        <w:t xml:space="preserve"> </w:t>
      </w:r>
      <w:hyperlink r:id="rId1498">
        <w:r w:rsidRPr="00FC6301">
          <w:rPr>
            <w:lang w:val="en-AU"/>
          </w:rPr>
          <w:t>y</w:t>
        </w:r>
        <w:r w:rsidRPr="00FC6301">
          <w:rPr>
            <w:u w:val="single"/>
            <w:lang w:val="en-AU"/>
          </w:rPr>
          <w:t>ears</w:t>
        </w:r>
      </w:hyperlink>
    </w:p>
    <w:p w14:paraId="77BD2C30"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499">
        <w:r w:rsidRPr="00FC6301">
          <w:rPr>
            <w:u w:val="single"/>
            <w:lang w:val="en-AU"/>
          </w:rPr>
          <w:t>providers</w:t>
        </w:r>
      </w:hyperlink>
      <w:r w:rsidRPr="00FC6301">
        <w:rPr>
          <w:lang w:val="en-AU"/>
        </w:rPr>
        <w:t xml:space="preserve"> and </w:t>
      </w:r>
      <w:hyperlink r:id="rId1500">
        <w:r w:rsidRPr="00FC6301">
          <w:rPr>
            <w:u w:val="single"/>
            <w:lang w:val="en-AU"/>
          </w:rPr>
          <w:t>patients</w:t>
        </w:r>
      </w:hyperlink>
      <w:r w:rsidRPr="00FC6301">
        <w:rPr>
          <w:lang w:val="en-AU"/>
        </w:rPr>
        <w:t>.</w:t>
      </w:r>
    </w:p>
    <w:p w14:paraId="656BB3ED" w14:textId="34B3FB51"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3F2" w14:textId="77777777" w:rsidR="008344FB" w:rsidRPr="00FC6301" w:rsidRDefault="008344FB">
      <w:pPr>
        <w:spacing w:line="384" w:lineRule="auto"/>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391DED41" w14:textId="77777777" w:rsidR="00B46F34" w:rsidRPr="00FC6301" w:rsidRDefault="00B46F34">
      <w:pPr>
        <w:pStyle w:val="BodyText"/>
        <w:rPr>
          <w:lang w:val="en-AU"/>
        </w:rPr>
      </w:pPr>
    </w:p>
    <w:bookmarkStart w:id="63" w:name="62_7_September_2022"/>
    <w:bookmarkEnd w:id="63"/>
    <w:p w14:paraId="1C0736C2"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501">
        <w:r w:rsidRPr="00FC6301">
          <w:rPr>
            <w:u w:val="single"/>
            <w:lang w:val="en-AU"/>
          </w:rPr>
          <w:t xml:space="preserve">News and </w:t>
        </w:r>
        <w:r w:rsidRPr="00FC6301">
          <w:rPr>
            <w:spacing w:val="-2"/>
            <w:u w:val="single"/>
            <w:lang w:val="en-AU"/>
          </w:rPr>
          <w:t>media</w:t>
        </w:r>
      </w:hyperlink>
    </w:p>
    <w:p w14:paraId="656BB3FA" w14:textId="1086BCD7" w:rsidR="008344FB" w:rsidRPr="00FC6301" w:rsidRDefault="004310F6">
      <w:pPr>
        <w:pStyle w:val="Heading1"/>
        <w:spacing w:line="220" w:lineRule="auto"/>
        <w:ind w:right="495"/>
        <w:rPr>
          <w:lang w:val="en-AU"/>
        </w:rPr>
      </w:pPr>
      <w:r w:rsidRPr="00FC6301">
        <w:rPr>
          <w:lang w:val="en-AU"/>
        </w:rPr>
        <w:t>ATAGI update following COVID-19 meeting</w:t>
      </w:r>
      <w:r w:rsidRPr="00FC6301">
        <w:rPr>
          <w:spacing w:val="-13"/>
          <w:lang w:val="en-AU"/>
        </w:rPr>
        <w:t xml:space="preserve"> </w:t>
      </w:r>
      <w:r w:rsidRPr="00FC6301">
        <w:rPr>
          <w:lang w:val="en-AU"/>
        </w:rPr>
        <w:t>–</w:t>
      </w:r>
      <w:r w:rsidRPr="00FC6301">
        <w:rPr>
          <w:spacing w:val="-13"/>
          <w:lang w:val="en-AU"/>
        </w:rPr>
        <w:t xml:space="preserve"> </w:t>
      </w:r>
      <w:r w:rsidRPr="00FC6301">
        <w:rPr>
          <w:lang w:val="en-AU"/>
        </w:rPr>
        <w:t>7</w:t>
      </w:r>
      <w:r w:rsidRPr="00FC6301">
        <w:rPr>
          <w:spacing w:val="-13"/>
          <w:lang w:val="en-AU"/>
        </w:rPr>
        <w:t xml:space="preserve"> </w:t>
      </w:r>
      <w:r w:rsidRPr="00FC6301">
        <w:rPr>
          <w:lang w:val="en-AU"/>
        </w:rPr>
        <w:t xml:space="preserve">September </w:t>
      </w:r>
      <w:r w:rsidRPr="00FC6301">
        <w:rPr>
          <w:spacing w:val="-4"/>
          <w:lang w:val="en-AU"/>
        </w:rPr>
        <w:t>2022</w:t>
      </w:r>
    </w:p>
    <w:p w14:paraId="1835441A" w14:textId="77777777" w:rsidR="00B46F34" w:rsidRPr="00FC6301" w:rsidRDefault="004310F6">
      <w:pPr>
        <w:pStyle w:val="Heading4"/>
        <w:spacing w:line="271" w:lineRule="auto"/>
        <w:ind w:right="748"/>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7</w:t>
      </w:r>
      <w:r w:rsidRPr="00FC6301">
        <w:rPr>
          <w:spacing w:val="-7"/>
          <w:lang w:val="en-AU"/>
        </w:rPr>
        <w:t xml:space="preserve"> </w:t>
      </w:r>
      <w:r w:rsidRPr="00FC6301">
        <w:rPr>
          <w:lang w:val="en-AU"/>
        </w:rPr>
        <w:t>September</w:t>
      </w:r>
      <w:r w:rsidRPr="00FC6301">
        <w:rPr>
          <w:spacing w:val="-7"/>
          <w:lang w:val="en-AU"/>
        </w:rPr>
        <w:t xml:space="preserve"> </w:t>
      </w:r>
      <w:r w:rsidRPr="00FC6301">
        <w:rPr>
          <w:lang w:val="en-AU"/>
        </w:rPr>
        <w:t>2022. ATAGI are now meeting every fortnight on COVID-19 related issues.</w:t>
      </w:r>
    </w:p>
    <w:p w14:paraId="656BB3FD" w14:textId="1CBCF5FA" w:rsidR="008344FB" w:rsidRPr="00FC6301" w:rsidRDefault="008344FB">
      <w:pPr>
        <w:rPr>
          <w:sz w:val="9"/>
          <w:lang w:val="en-AU"/>
        </w:rPr>
        <w:sectPr w:rsidR="008344FB" w:rsidRPr="00FC6301">
          <w:headerReference w:type="default" r:id="rId1502"/>
          <w:footerReference w:type="default" r:id="rId1503"/>
          <w:pgSz w:w="11900" w:h="16840"/>
          <w:pgMar w:top="460" w:right="1680" w:bottom="440" w:left="1680" w:header="269" w:footer="253" w:gutter="0"/>
          <w:pgNumType w:start="1"/>
          <w:cols w:space="720"/>
        </w:sectPr>
      </w:pPr>
    </w:p>
    <w:p w14:paraId="656BB3FE"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3FF"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14</w:t>
      </w:r>
      <w:r w:rsidRPr="00FC6301">
        <w:rPr>
          <w:spacing w:val="-17"/>
          <w:lang w:val="en-AU"/>
        </w:rPr>
        <w:t xml:space="preserve"> </w:t>
      </w:r>
      <w:r w:rsidRPr="00FC6301">
        <w:rPr>
          <w:lang w:val="en-AU"/>
        </w:rPr>
        <w:t>September</w:t>
      </w:r>
      <w:r w:rsidRPr="00FC6301">
        <w:rPr>
          <w:spacing w:val="-16"/>
          <w:lang w:val="en-AU"/>
        </w:rPr>
        <w:t xml:space="preserve"> </w:t>
      </w:r>
      <w:r w:rsidRPr="00FC6301">
        <w:rPr>
          <w:lang w:val="en-AU"/>
        </w:rPr>
        <w:t>2022 General public</w:t>
      </w:r>
    </w:p>
    <w:p w14:paraId="656BB400"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656BB401"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space="720"/>
        </w:sectPr>
      </w:pPr>
    </w:p>
    <w:p w14:paraId="656BB402" w14:textId="77777777" w:rsidR="008344FB" w:rsidRPr="00FC6301" w:rsidRDefault="004310F6">
      <w:pPr>
        <w:pStyle w:val="Heading2"/>
        <w:spacing w:before="63"/>
        <w:rPr>
          <w:lang w:val="en-AU"/>
        </w:rPr>
      </w:pPr>
      <w:r w:rsidRPr="00FC6301">
        <w:rPr>
          <w:lang w:val="en-AU"/>
        </w:rPr>
        <w:lastRenderedPageBreak/>
        <w:t>Latest</w:t>
      </w:r>
      <w:r w:rsidRPr="00FC6301">
        <w:rPr>
          <w:spacing w:val="-2"/>
          <w:lang w:val="en-AU"/>
        </w:rPr>
        <w:t xml:space="preserve"> </w:t>
      </w:r>
      <w:r w:rsidRPr="00FC6301">
        <w:rPr>
          <w:lang w:val="en-AU"/>
        </w:rPr>
        <w:t>recommendation</w:t>
      </w:r>
      <w:r w:rsidRPr="00FC6301">
        <w:rPr>
          <w:spacing w:val="-2"/>
          <w:lang w:val="en-AU"/>
        </w:rPr>
        <w:t xml:space="preserve"> updates</w:t>
      </w:r>
    </w:p>
    <w:p w14:paraId="5CC8DFAF" w14:textId="77777777" w:rsidR="00B46F34" w:rsidRPr="00FC6301" w:rsidRDefault="004310F6">
      <w:pPr>
        <w:pStyle w:val="BodyText"/>
        <w:spacing w:before="355" w:line="271" w:lineRule="auto"/>
        <w:ind w:left="487" w:right="641"/>
        <w:rPr>
          <w:lang w:val="en-AU"/>
        </w:rPr>
      </w:pPr>
      <w:r w:rsidRPr="00FC6301">
        <w:rPr>
          <w:lang w:val="en-AU"/>
        </w:rPr>
        <w:t xml:space="preserve">Updates have been made to the ATAGI </w:t>
      </w:r>
      <w:hyperlink r:id="rId1504">
        <w:r w:rsidRPr="00FC6301">
          <w:rPr>
            <w:u w:val="single"/>
            <w:lang w:val="en-AU"/>
          </w:rPr>
          <w:t>clinical guidance</w:t>
        </w:r>
      </w:hyperlink>
      <w:r w:rsidRPr="00FC6301">
        <w:rPr>
          <w:lang w:val="en-AU"/>
        </w:rPr>
        <w:t xml:space="preserve"> to reflect recommendations for Moderna primary course in children aged 6 months</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under</w:t>
      </w:r>
      <w:r w:rsidRPr="00FC6301">
        <w:rPr>
          <w:spacing w:val="-4"/>
          <w:lang w:val="en-AU"/>
        </w:rPr>
        <w:t xml:space="preserve"> </w:t>
      </w:r>
      <w:r w:rsidRPr="00FC6301">
        <w:rPr>
          <w:lang w:val="en-AU"/>
        </w:rPr>
        <w:t>5</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Novavax</w:t>
      </w:r>
      <w:r w:rsidRPr="00FC6301">
        <w:rPr>
          <w:spacing w:val="-4"/>
          <w:lang w:val="en-AU"/>
        </w:rPr>
        <w:t xml:space="preserve"> </w:t>
      </w:r>
      <w:r w:rsidRPr="00FC6301">
        <w:rPr>
          <w:lang w:val="en-AU"/>
        </w:rPr>
        <w:t>primary</w:t>
      </w:r>
      <w:r w:rsidRPr="00FC6301">
        <w:rPr>
          <w:spacing w:val="-4"/>
          <w:lang w:val="en-AU"/>
        </w:rPr>
        <w:t xml:space="preserve"> </w:t>
      </w:r>
      <w:r w:rsidRPr="00FC6301">
        <w:rPr>
          <w:lang w:val="en-AU"/>
        </w:rPr>
        <w:t>course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adolescents 12 to 17 years.</w:t>
      </w:r>
    </w:p>
    <w:p w14:paraId="3A769DB4" w14:textId="77777777" w:rsidR="00B46F34" w:rsidRPr="00FC6301" w:rsidRDefault="004310F6">
      <w:pPr>
        <w:pStyle w:val="BodyText"/>
        <w:ind w:left="487"/>
        <w:rPr>
          <w:lang w:val="en-AU"/>
        </w:rPr>
      </w:pPr>
      <w:r w:rsidRPr="00FC6301">
        <w:rPr>
          <w:lang w:val="en-AU"/>
        </w:rPr>
        <w:t>Recent</w:t>
      </w:r>
      <w:r w:rsidRPr="00FC6301">
        <w:rPr>
          <w:spacing w:val="-6"/>
          <w:lang w:val="en-AU"/>
        </w:rPr>
        <w:t xml:space="preserve"> </w:t>
      </w:r>
      <w:r w:rsidRPr="00FC6301">
        <w:rPr>
          <w:lang w:val="en-AU"/>
        </w:rPr>
        <w:t>meeting</w:t>
      </w:r>
      <w:r w:rsidRPr="00FC6301">
        <w:rPr>
          <w:spacing w:val="-5"/>
          <w:lang w:val="en-AU"/>
        </w:rPr>
        <w:t xml:space="preserve"> </w:t>
      </w:r>
      <w:r w:rsidRPr="00FC6301">
        <w:rPr>
          <w:lang w:val="en-AU"/>
        </w:rPr>
        <w:t>deliberations</w:t>
      </w:r>
      <w:r w:rsidRPr="00FC6301">
        <w:rPr>
          <w:spacing w:val="-6"/>
          <w:lang w:val="en-AU"/>
        </w:rPr>
        <w:t xml:space="preserve"> </w:t>
      </w:r>
      <w:r w:rsidRPr="00FC6301">
        <w:rPr>
          <w:lang w:val="en-AU"/>
        </w:rPr>
        <w:t>can</w:t>
      </w:r>
      <w:r w:rsidRPr="00FC6301">
        <w:rPr>
          <w:spacing w:val="-5"/>
          <w:lang w:val="en-AU"/>
        </w:rPr>
        <w:t xml:space="preserve"> </w:t>
      </w:r>
      <w:r w:rsidRPr="00FC6301">
        <w:rPr>
          <w:lang w:val="en-AU"/>
        </w:rPr>
        <w:t>be</w:t>
      </w:r>
      <w:r w:rsidRPr="00FC6301">
        <w:rPr>
          <w:spacing w:val="-5"/>
          <w:lang w:val="en-AU"/>
        </w:rPr>
        <w:t xml:space="preserve"> </w:t>
      </w:r>
      <w:r w:rsidRPr="00FC6301">
        <w:rPr>
          <w:lang w:val="en-AU"/>
        </w:rPr>
        <w:t>found</w:t>
      </w:r>
      <w:r w:rsidRPr="00FC6301">
        <w:rPr>
          <w:spacing w:val="-6"/>
          <w:lang w:val="en-AU"/>
        </w:rPr>
        <w:t xml:space="preserve"> </w:t>
      </w:r>
      <w:r w:rsidRPr="00FC6301">
        <w:rPr>
          <w:lang w:val="en-AU"/>
        </w:rPr>
        <w:t>on</w:t>
      </w:r>
      <w:r w:rsidRPr="00FC6301">
        <w:rPr>
          <w:spacing w:val="-5"/>
          <w:lang w:val="en-AU"/>
        </w:rPr>
        <w:t xml:space="preserve"> </w:t>
      </w:r>
      <w:r w:rsidRPr="00FC6301">
        <w:rPr>
          <w:lang w:val="en-AU"/>
        </w:rPr>
        <w:t>the</w:t>
      </w:r>
      <w:r w:rsidRPr="00FC6301">
        <w:rPr>
          <w:spacing w:val="-6"/>
          <w:lang w:val="en-AU"/>
        </w:rPr>
        <w:t xml:space="preserve"> </w:t>
      </w:r>
      <w:hyperlink r:id="rId1505" w:anchor="weekly-covid19-meeting-updates">
        <w:r w:rsidRPr="00FC6301">
          <w:rPr>
            <w:u w:val="single"/>
            <w:lang w:val="en-AU"/>
          </w:rPr>
          <w:t>ATAGI</w:t>
        </w:r>
        <w:r w:rsidRPr="00FC6301">
          <w:rPr>
            <w:spacing w:val="-9"/>
            <w:u w:val="single"/>
            <w:lang w:val="en-AU"/>
          </w:rPr>
          <w:t xml:space="preserve"> </w:t>
        </w:r>
        <w:r w:rsidRPr="00FC6301">
          <w:rPr>
            <w:spacing w:val="-2"/>
            <w:u w:val="single"/>
            <w:lang w:val="en-AU"/>
          </w:rPr>
          <w:t>page</w:t>
        </w:r>
      </w:hyperlink>
      <w:r w:rsidRPr="00FC6301">
        <w:rPr>
          <w:spacing w:val="-2"/>
          <w:lang w:val="en-AU"/>
        </w:rPr>
        <w:t>.</w:t>
      </w:r>
    </w:p>
    <w:p w14:paraId="656BB408" w14:textId="74F01C32" w:rsidR="008344FB" w:rsidRPr="00FC6301" w:rsidRDefault="004310F6">
      <w:pPr>
        <w:pStyle w:val="Heading2"/>
        <w:spacing w:before="1"/>
        <w:rPr>
          <w:lang w:val="en-AU"/>
        </w:rPr>
      </w:pPr>
      <w:r w:rsidRPr="00FC6301">
        <w:rPr>
          <w:spacing w:val="-4"/>
          <w:lang w:val="en-AU"/>
        </w:rPr>
        <w:t>Recent</w:t>
      </w:r>
      <w:r w:rsidRPr="00FC6301">
        <w:rPr>
          <w:spacing w:val="-23"/>
          <w:lang w:val="en-AU"/>
        </w:rPr>
        <w:t xml:space="preserve"> </w:t>
      </w:r>
      <w:r w:rsidRPr="00FC6301">
        <w:rPr>
          <w:spacing w:val="-4"/>
          <w:lang w:val="en-AU"/>
        </w:rPr>
        <w:t>ATAGI</w:t>
      </w:r>
      <w:r w:rsidRPr="00FC6301">
        <w:rPr>
          <w:spacing w:val="-20"/>
          <w:lang w:val="en-AU"/>
        </w:rPr>
        <w:t xml:space="preserve"> </w:t>
      </w:r>
      <w:r w:rsidRPr="00FC6301">
        <w:rPr>
          <w:spacing w:val="-4"/>
          <w:lang w:val="en-AU"/>
        </w:rPr>
        <w:t>considerations</w:t>
      </w:r>
    </w:p>
    <w:p w14:paraId="47A0480E" w14:textId="77777777" w:rsidR="00B46F34" w:rsidRPr="00FC6301" w:rsidRDefault="004310F6">
      <w:pPr>
        <w:pStyle w:val="BodyText"/>
        <w:spacing w:before="355" w:line="271" w:lineRule="auto"/>
        <w:ind w:left="487" w:right="944"/>
        <w:rPr>
          <w:lang w:val="en-AU"/>
        </w:rPr>
      </w:pPr>
      <w:r w:rsidRPr="00FC6301">
        <w:rPr>
          <w:lang w:val="en-AU"/>
        </w:rPr>
        <w:t>On Wednesday 7 September, ATAGI met to consider the latest developments relating to COVID-19 immunisation. As of 6 September,</w:t>
      </w:r>
      <w:r w:rsidRPr="00FC6301">
        <w:rPr>
          <w:spacing w:val="-6"/>
          <w:lang w:val="en-AU"/>
        </w:rPr>
        <w:t xml:space="preserve"> </w:t>
      </w:r>
      <w:r w:rsidRPr="00FC6301">
        <w:rPr>
          <w:lang w:val="en-AU"/>
        </w:rPr>
        <w:t>over</w:t>
      </w:r>
      <w:r w:rsidRPr="00FC6301">
        <w:rPr>
          <w:spacing w:val="-6"/>
          <w:lang w:val="en-AU"/>
        </w:rPr>
        <w:t xml:space="preserve"> </w:t>
      </w:r>
      <w:hyperlink r:id="rId1506">
        <w:r w:rsidRPr="00FC6301">
          <w:rPr>
            <w:u w:val="single"/>
            <w:lang w:val="en-AU"/>
          </w:rPr>
          <w:t>63</w:t>
        </w:r>
        <w:r w:rsidRPr="00FC6301">
          <w:rPr>
            <w:spacing w:val="-6"/>
            <w:u w:val="single"/>
            <w:lang w:val="en-AU"/>
          </w:rPr>
          <w:t xml:space="preserve"> </w:t>
        </w:r>
        <w:r w:rsidRPr="00FC6301">
          <w:rPr>
            <w:u w:val="single"/>
            <w:lang w:val="en-AU"/>
          </w:rPr>
          <w:t>million</w:t>
        </w:r>
        <w:r w:rsidRPr="00FC6301">
          <w:rPr>
            <w:spacing w:val="-6"/>
            <w:u w:val="single"/>
            <w:lang w:val="en-AU"/>
          </w:rPr>
          <w:t xml:space="preserve"> </w:t>
        </w:r>
        <w:r w:rsidRPr="00FC6301">
          <w:rPr>
            <w:u w:val="single"/>
            <w:lang w:val="en-AU"/>
          </w:rPr>
          <w:t>doses</w:t>
        </w:r>
      </w:hyperlink>
      <w:r w:rsidRPr="00FC6301">
        <w:rPr>
          <w:spacing w:val="-6"/>
          <w:lang w:val="en-AU"/>
        </w:rPr>
        <w:t xml:space="preserve"> </w:t>
      </w:r>
      <w:r w:rsidRPr="00FC6301">
        <w:rPr>
          <w:lang w:val="en-AU"/>
        </w:rPr>
        <w:t>of</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vaccines</w:t>
      </w:r>
      <w:r w:rsidRPr="00FC6301">
        <w:rPr>
          <w:spacing w:val="-6"/>
          <w:lang w:val="en-AU"/>
        </w:rPr>
        <w:t xml:space="preserve"> </w:t>
      </w:r>
      <w:r w:rsidRPr="00FC6301">
        <w:rPr>
          <w:lang w:val="en-AU"/>
        </w:rPr>
        <w:t>have</w:t>
      </w:r>
      <w:r w:rsidRPr="00FC6301">
        <w:rPr>
          <w:spacing w:val="-6"/>
          <w:lang w:val="en-AU"/>
        </w:rPr>
        <w:t xml:space="preserve"> </w:t>
      </w:r>
      <w:r w:rsidRPr="00FC6301">
        <w:rPr>
          <w:lang w:val="en-AU"/>
        </w:rPr>
        <w:t>been administered in Australia.</w:t>
      </w:r>
    </w:p>
    <w:p w14:paraId="656BB40B" w14:textId="56BDBA48" w:rsidR="008344FB" w:rsidRPr="00FC6301" w:rsidRDefault="004310F6">
      <w:pPr>
        <w:pStyle w:val="Heading3"/>
        <w:spacing w:before="1"/>
        <w:rPr>
          <w:lang w:val="en-AU"/>
        </w:rPr>
      </w:pPr>
      <w:r w:rsidRPr="00FC6301">
        <w:rPr>
          <w:lang w:val="en-AU"/>
        </w:rPr>
        <w:t>Moderna</w:t>
      </w:r>
      <w:r w:rsidRPr="00FC6301">
        <w:rPr>
          <w:spacing w:val="-4"/>
          <w:lang w:val="en-AU"/>
        </w:rPr>
        <w:t xml:space="preserve"> </w:t>
      </w:r>
      <w:r w:rsidRPr="00FC6301">
        <w:rPr>
          <w:lang w:val="en-AU"/>
        </w:rPr>
        <w:t>bivalent</w:t>
      </w:r>
      <w:r w:rsidRPr="00FC6301">
        <w:rPr>
          <w:spacing w:val="-3"/>
          <w:lang w:val="en-AU"/>
        </w:rPr>
        <w:t xml:space="preserve"> </w:t>
      </w:r>
      <w:r w:rsidRPr="00FC6301">
        <w:rPr>
          <w:lang w:val="en-AU"/>
        </w:rPr>
        <w:t>variant</w:t>
      </w:r>
      <w:r w:rsidRPr="00FC6301">
        <w:rPr>
          <w:spacing w:val="-3"/>
          <w:lang w:val="en-AU"/>
        </w:rPr>
        <w:t xml:space="preserve"> </w:t>
      </w:r>
      <w:r w:rsidRPr="00FC6301">
        <w:rPr>
          <w:spacing w:val="-2"/>
          <w:lang w:val="en-AU"/>
        </w:rPr>
        <w:t>vaccine</w:t>
      </w:r>
    </w:p>
    <w:p w14:paraId="6B3D4D9D" w14:textId="77777777" w:rsidR="00B46F34" w:rsidRPr="00FC6301" w:rsidRDefault="004310F6">
      <w:pPr>
        <w:pStyle w:val="BodyText"/>
        <w:spacing w:before="370" w:line="271" w:lineRule="auto"/>
        <w:ind w:left="487" w:right="510"/>
        <w:rPr>
          <w:lang w:val="en-AU"/>
        </w:rPr>
      </w:pPr>
      <w:r w:rsidRPr="00FC6301">
        <w:rPr>
          <w:lang w:val="en-AU"/>
        </w:rPr>
        <w:t>Following</w:t>
      </w:r>
      <w:r w:rsidRPr="00FC6301">
        <w:rPr>
          <w:spacing w:val="-7"/>
          <w:lang w:val="en-AU"/>
        </w:rPr>
        <w:t xml:space="preserve"> </w:t>
      </w:r>
      <w:r w:rsidRPr="00FC6301">
        <w:rPr>
          <w:lang w:val="en-AU"/>
        </w:rPr>
        <w:t>from</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Therapeutic</w:t>
      </w:r>
      <w:r w:rsidRPr="00FC6301">
        <w:rPr>
          <w:spacing w:val="-7"/>
          <w:lang w:val="en-AU"/>
        </w:rPr>
        <w:t xml:space="preserve"> </w:t>
      </w:r>
      <w:r w:rsidRPr="00FC6301">
        <w:rPr>
          <w:lang w:val="en-AU"/>
        </w:rPr>
        <w:t>Goods</w:t>
      </w:r>
      <w:r w:rsidRPr="00FC6301">
        <w:rPr>
          <w:spacing w:val="-7"/>
          <w:lang w:val="en-AU"/>
        </w:rPr>
        <w:t xml:space="preserve"> </w:t>
      </w:r>
      <w:r w:rsidRPr="00FC6301">
        <w:rPr>
          <w:lang w:val="en-AU"/>
        </w:rPr>
        <w:t>Administration</w:t>
      </w:r>
      <w:r w:rsidRPr="00FC6301">
        <w:rPr>
          <w:spacing w:val="-7"/>
          <w:lang w:val="en-AU"/>
        </w:rPr>
        <w:t xml:space="preserve"> </w:t>
      </w:r>
      <w:r w:rsidRPr="00FC6301">
        <w:rPr>
          <w:lang w:val="en-AU"/>
        </w:rPr>
        <w:t>(TGA)</w:t>
      </w:r>
      <w:r w:rsidRPr="00FC6301">
        <w:rPr>
          <w:spacing w:val="-7"/>
          <w:lang w:val="en-AU"/>
        </w:rPr>
        <w:t xml:space="preserve"> </w:t>
      </w:r>
      <w:hyperlink r:id="rId1507">
        <w:r w:rsidRPr="00FC6301">
          <w:rPr>
            <w:u w:val="single"/>
            <w:lang w:val="en-AU"/>
          </w:rPr>
          <w:t>provisional</w:t>
        </w:r>
      </w:hyperlink>
      <w:r w:rsidRPr="00FC6301">
        <w:rPr>
          <w:lang w:val="en-AU"/>
        </w:rPr>
        <w:t xml:space="preserve"> </w:t>
      </w:r>
      <w:hyperlink r:id="rId1508">
        <w:r w:rsidRPr="00FC6301">
          <w:rPr>
            <w:u w:val="single"/>
            <w:lang w:val="en-AU"/>
          </w:rPr>
          <w:t>approval</w:t>
        </w:r>
        <w:r w:rsidRPr="00FC6301">
          <w:rPr>
            <w:spacing w:val="-3"/>
            <w:u w:val="single"/>
            <w:lang w:val="en-AU"/>
          </w:rPr>
          <w:t xml:space="preserve"> </w:t>
        </w:r>
        <w:r w:rsidRPr="00FC6301">
          <w:rPr>
            <w:u w:val="single"/>
            <w:lang w:val="en-AU"/>
          </w:rPr>
          <w:t>for</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Moderna</w:t>
        </w:r>
        <w:r w:rsidRPr="00FC6301">
          <w:rPr>
            <w:spacing w:val="-3"/>
            <w:u w:val="single"/>
            <w:lang w:val="en-AU"/>
          </w:rPr>
          <w:t xml:space="preserve"> </w:t>
        </w:r>
        <w:r w:rsidRPr="00FC6301">
          <w:rPr>
            <w:u w:val="single"/>
            <w:lang w:val="en-AU"/>
          </w:rPr>
          <w:t>bivalent</w:t>
        </w:r>
        <w:r w:rsidRPr="00FC6301">
          <w:rPr>
            <w:spacing w:val="-3"/>
            <w:u w:val="single"/>
            <w:lang w:val="en-AU"/>
          </w:rPr>
          <w:t xml:space="preserve"> </w:t>
        </w:r>
        <w:r w:rsidRPr="00FC6301">
          <w:rPr>
            <w:u w:val="single"/>
            <w:lang w:val="en-AU"/>
          </w:rPr>
          <w:t>COVID-19</w:t>
        </w:r>
        <w:r w:rsidRPr="00FC6301">
          <w:rPr>
            <w:spacing w:val="-3"/>
            <w:u w:val="single"/>
            <w:lang w:val="en-AU"/>
          </w:rPr>
          <w:t xml:space="preserve"> </w:t>
        </w:r>
        <w:r w:rsidRPr="00FC6301">
          <w:rPr>
            <w:u w:val="single"/>
            <w:lang w:val="en-AU"/>
          </w:rPr>
          <w:t>vaccine,</w:t>
        </w:r>
        <w:r w:rsidRPr="00FC6301">
          <w:rPr>
            <w:spacing w:val="-3"/>
            <w:u w:val="single"/>
            <w:lang w:val="en-AU"/>
          </w:rPr>
          <w:t xml:space="preserve"> </w:t>
        </w:r>
        <w:r w:rsidRPr="00FC6301">
          <w:rPr>
            <w:u w:val="single"/>
            <w:lang w:val="en-AU"/>
          </w:rPr>
          <w:t>Spikevax</w:t>
        </w:r>
        <w:r w:rsidRPr="00FC6301">
          <w:rPr>
            <w:spacing w:val="-3"/>
            <w:u w:val="single"/>
            <w:lang w:val="en-AU"/>
          </w:rPr>
          <w:t xml:space="preserve"> </w:t>
        </w:r>
        <w:r w:rsidRPr="00FC6301">
          <w:rPr>
            <w:u w:val="single"/>
            <w:lang w:val="en-AU"/>
          </w:rPr>
          <w:t>Bivalent</w:t>
        </w:r>
      </w:hyperlink>
      <w:r w:rsidRPr="00FC6301">
        <w:rPr>
          <w:lang w:val="en-AU"/>
        </w:rPr>
        <w:t xml:space="preserve"> </w:t>
      </w:r>
      <w:hyperlink r:id="rId1509">
        <w:r w:rsidRPr="00FC6301">
          <w:rPr>
            <w:u w:val="single"/>
            <w:lang w:val="en-AU"/>
          </w:rPr>
          <w:t>Zero/Omicron</w:t>
        </w:r>
      </w:hyperlink>
      <w:r w:rsidRPr="00FC6301">
        <w:rPr>
          <w:lang w:val="en-AU"/>
        </w:rPr>
        <w:t xml:space="preserve"> (Moderna bivalent booster) on 29 August 2022, ATAGI have recommended that the Moderna bivalent booster can be used in people aged 18 years and older for the first or second booster dose</w:t>
      </w:r>
      <w:r w:rsidRPr="00FC6301">
        <w:rPr>
          <w:spacing w:val="40"/>
          <w:lang w:val="en-AU"/>
        </w:rPr>
        <w:t xml:space="preserve"> </w:t>
      </w:r>
      <w:r w:rsidRPr="00FC6301">
        <w:rPr>
          <w:lang w:val="en-AU"/>
        </w:rPr>
        <w:t>(i.e. the third or fourth dose for most people), according to the current ATAGI recommendations for booster doses.</w:t>
      </w:r>
    </w:p>
    <w:p w14:paraId="7931F219" w14:textId="77777777" w:rsidR="00B46F34" w:rsidRPr="00FC6301" w:rsidRDefault="004310F6">
      <w:pPr>
        <w:pStyle w:val="BodyText"/>
        <w:spacing w:line="271" w:lineRule="auto"/>
        <w:ind w:left="487" w:right="1166"/>
        <w:jc w:val="both"/>
        <w:rPr>
          <w:lang w:val="en-AU"/>
        </w:rPr>
      </w:pPr>
      <w:r w:rsidRPr="00FC6301">
        <w:rPr>
          <w:lang w:val="en-AU"/>
        </w:rPr>
        <w:t>The</w:t>
      </w:r>
      <w:r w:rsidRPr="00FC6301">
        <w:rPr>
          <w:spacing w:val="-3"/>
          <w:lang w:val="en-AU"/>
        </w:rPr>
        <w:t xml:space="preserve"> </w:t>
      </w:r>
      <w:r w:rsidRPr="00FC6301">
        <w:rPr>
          <w:lang w:val="en-AU"/>
        </w:rPr>
        <w:t>booster</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of</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vaccine</w:t>
      </w:r>
      <w:r w:rsidRPr="00FC6301">
        <w:rPr>
          <w:spacing w:val="-3"/>
          <w:lang w:val="en-AU"/>
        </w:rPr>
        <w:t xml:space="preserve"> </w:t>
      </w:r>
      <w:r w:rsidRPr="00FC6301">
        <w:rPr>
          <w:lang w:val="en-AU"/>
        </w:rPr>
        <w:t>should</w:t>
      </w:r>
      <w:r w:rsidRPr="00FC6301">
        <w:rPr>
          <w:spacing w:val="-3"/>
          <w:lang w:val="en-AU"/>
        </w:rPr>
        <w:t xml:space="preserve"> </w:t>
      </w:r>
      <w:r w:rsidRPr="00FC6301">
        <w:rPr>
          <w:lang w:val="en-AU"/>
        </w:rPr>
        <w:t>be</w:t>
      </w:r>
      <w:r w:rsidRPr="00FC6301">
        <w:rPr>
          <w:spacing w:val="-3"/>
          <w:lang w:val="en-AU"/>
        </w:rPr>
        <w:t xml:space="preserve"> </w:t>
      </w:r>
      <w:r w:rsidRPr="00FC6301">
        <w:rPr>
          <w:lang w:val="en-AU"/>
        </w:rPr>
        <w:t>given</w:t>
      </w:r>
      <w:r w:rsidRPr="00FC6301">
        <w:rPr>
          <w:spacing w:val="-3"/>
          <w:lang w:val="en-AU"/>
        </w:rPr>
        <w:t xml:space="preserve"> </w:t>
      </w:r>
      <w:r w:rsidRPr="00FC6301">
        <w:rPr>
          <w:lang w:val="en-AU"/>
        </w:rPr>
        <w:t>at</w:t>
      </w:r>
      <w:r w:rsidRPr="00FC6301">
        <w:rPr>
          <w:spacing w:val="-3"/>
          <w:lang w:val="en-AU"/>
        </w:rPr>
        <w:t xml:space="preserve"> </w:t>
      </w:r>
      <w:r w:rsidRPr="00FC6301">
        <w:rPr>
          <w:lang w:val="en-AU"/>
        </w:rPr>
        <w:t>least</w:t>
      </w:r>
      <w:r w:rsidRPr="00FC6301">
        <w:rPr>
          <w:spacing w:val="-3"/>
          <w:lang w:val="en-AU"/>
        </w:rPr>
        <w:t xml:space="preserve"> </w:t>
      </w:r>
      <w:r w:rsidRPr="00FC6301">
        <w:rPr>
          <w:lang w:val="en-AU"/>
        </w:rPr>
        <w:t>3 months</w:t>
      </w:r>
      <w:r w:rsidRPr="00FC6301">
        <w:rPr>
          <w:spacing w:val="-6"/>
          <w:lang w:val="en-AU"/>
        </w:rPr>
        <w:t xml:space="preserve"> </w:t>
      </w:r>
      <w:r w:rsidRPr="00FC6301">
        <w:rPr>
          <w:lang w:val="en-AU"/>
        </w:rPr>
        <w:t>after</w:t>
      </w:r>
      <w:r w:rsidRPr="00FC6301">
        <w:rPr>
          <w:spacing w:val="-6"/>
          <w:lang w:val="en-AU"/>
        </w:rPr>
        <w:t xml:space="preserve"> </w:t>
      </w:r>
      <w:r w:rsidRPr="00FC6301">
        <w:rPr>
          <w:lang w:val="en-AU"/>
        </w:rPr>
        <w:t>the</w:t>
      </w:r>
      <w:r w:rsidRPr="00FC6301">
        <w:rPr>
          <w:spacing w:val="-6"/>
          <w:lang w:val="en-AU"/>
        </w:rPr>
        <w:t xml:space="preserve"> </w:t>
      </w:r>
      <w:r w:rsidRPr="00FC6301">
        <w:rPr>
          <w:lang w:val="en-AU"/>
        </w:rPr>
        <w:t>most</w:t>
      </w:r>
      <w:r w:rsidRPr="00FC6301">
        <w:rPr>
          <w:spacing w:val="-6"/>
          <w:lang w:val="en-AU"/>
        </w:rPr>
        <w:t xml:space="preserve"> </w:t>
      </w:r>
      <w:r w:rsidRPr="00FC6301">
        <w:rPr>
          <w:lang w:val="en-AU"/>
        </w:rPr>
        <w:t>recent</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vaccine</w:t>
      </w:r>
      <w:r w:rsidRPr="00FC6301">
        <w:rPr>
          <w:spacing w:val="-6"/>
          <w:lang w:val="en-AU"/>
        </w:rPr>
        <w:t xml:space="preserve"> </w:t>
      </w:r>
      <w:r w:rsidRPr="00FC6301">
        <w:rPr>
          <w:lang w:val="en-AU"/>
        </w:rPr>
        <w:t>dose</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previous SARS-CoV-2 infection.</w:t>
      </w:r>
    </w:p>
    <w:p w14:paraId="61B3A06B" w14:textId="77777777" w:rsidR="00B46F34" w:rsidRPr="00FC6301" w:rsidRDefault="004310F6">
      <w:pPr>
        <w:pStyle w:val="BodyText"/>
        <w:spacing w:before="1" w:line="271" w:lineRule="auto"/>
        <w:ind w:left="487" w:right="641"/>
        <w:rPr>
          <w:lang w:val="en-AU"/>
        </w:rPr>
      </w:pPr>
      <w:r w:rsidRPr="00FC6301">
        <w:rPr>
          <w:lang w:val="en-AU"/>
        </w:rPr>
        <w:t>While booster vaccination with a variant-containing vaccine may not necessarily</w:t>
      </w:r>
      <w:r w:rsidRPr="00FC6301">
        <w:rPr>
          <w:spacing w:val="-4"/>
          <w:lang w:val="en-AU"/>
        </w:rPr>
        <w:t xml:space="preserve"> </w:t>
      </w:r>
      <w:r w:rsidRPr="00FC6301">
        <w:rPr>
          <w:lang w:val="en-AU"/>
        </w:rPr>
        <w:t>'match'</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circulating</w:t>
      </w:r>
      <w:r w:rsidRPr="00FC6301">
        <w:rPr>
          <w:spacing w:val="-4"/>
          <w:lang w:val="en-AU"/>
        </w:rPr>
        <w:t xml:space="preserve"> </w:t>
      </w:r>
      <w:r w:rsidRPr="00FC6301">
        <w:rPr>
          <w:lang w:val="en-AU"/>
        </w:rPr>
        <w:t>variant,</w:t>
      </w:r>
      <w:r w:rsidRPr="00FC6301">
        <w:rPr>
          <w:spacing w:val="-4"/>
          <w:lang w:val="en-AU"/>
        </w:rPr>
        <w:t xml:space="preserve"> </w:t>
      </w:r>
      <w:r w:rsidRPr="00FC6301">
        <w:rPr>
          <w:lang w:val="en-AU"/>
        </w:rPr>
        <w:t>it</w:t>
      </w:r>
      <w:r w:rsidRPr="00FC6301">
        <w:rPr>
          <w:spacing w:val="-4"/>
          <w:lang w:val="en-AU"/>
        </w:rPr>
        <w:t xml:space="preserve"> </w:t>
      </w:r>
      <w:r w:rsidRPr="00FC6301">
        <w:rPr>
          <w:lang w:val="en-AU"/>
        </w:rPr>
        <w:t>is</w:t>
      </w:r>
      <w:r w:rsidRPr="00FC6301">
        <w:rPr>
          <w:spacing w:val="-4"/>
          <w:lang w:val="en-AU"/>
        </w:rPr>
        <w:t xml:space="preserve"> </w:t>
      </w:r>
      <w:r w:rsidRPr="00FC6301">
        <w:rPr>
          <w:lang w:val="en-AU"/>
        </w:rPr>
        <w:t>anticipated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induce</w:t>
      </w:r>
      <w:r w:rsidRPr="00FC6301">
        <w:rPr>
          <w:spacing w:val="-4"/>
          <w:lang w:val="en-AU"/>
        </w:rPr>
        <w:t xml:space="preserve"> </w:t>
      </w:r>
      <w:r w:rsidRPr="00FC6301">
        <w:rPr>
          <w:lang w:val="en-AU"/>
        </w:rPr>
        <w:t>a broad immune response to current SARS-CoV-2 variants.</w:t>
      </w:r>
    </w:p>
    <w:p w14:paraId="656BB412" w14:textId="37A22008" w:rsidR="008344FB" w:rsidRPr="00FC6301" w:rsidRDefault="004310F6">
      <w:pPr>
        <w:pStyle w:val="BodyText"/>
        <w:spacing w:line="271" w:lineRule="auto"/>
        <w:ind w:left="487" w:right="495"/>
        <w:rPr>
          <w:lang w:val="en-AU"/>
        </w:rPr>
      </w:pPr>
      <w:r w:rsidRPr="00FC6301">
        <w:rPr>
          <w:lang w:val="en-AU"/>
        </w:rPr>
        <w:t>ATAGI</w:t>
      </w:r>
      <w:r w:rsidRPr="00FC6301">
        <w:rPr>
          <w:spacing w:val="-11"/>
          <w:lang w:val="en-AU"/>
        </w:rPr>
        <w:t xml:space="preserve"> </w:t>
      </w:r>
      <w:r w:rsidRPr="00FC6301">
        <w:rPr>
          <w:lang w:val="en-AU"/>
        </w:rPr>
        <w:t>considers</w:t>
      </w:r>
      <w:r w:rsidRPr="00FC6301">
        <w:rPr>
          <w:spacing w:val="-11"/>
          <w:lang w:val="en-AU"/>
        </w:rPr>
        <w:t xml:space="preserve"> </w:t>
      </w:r>
      <w:r w:rsidRPr="00FC6301">
        <w:rPr>
          <w:lang w:val="en-AU"/>
        </w:rPr>
        <w:t>receiving</w:t>
      </w:r>
      <w:r w:rsidRPr="00FC6301">
        <w:rPr>
          <w:spacing w:val="-11"/>
          <w:lang w:val="en-AU"/>
        </w:rPr>
        <w:t xml:space="preserve"> </w:t>
      </w:r>
      <w:r w:rsidRPr="00FC6301">
        <w:rPr>
          <w:lang w:val="en-AU"/>
        </w:rPr>
        <w:t>all</w:t>
      </w:r>
      <w:r w:rsidRPr="00FC6301">
        <w:rPr>
          <w:spacing w:val="-11"/>
          <w:lang w:val="en-AU"/>
        </w:rPr>
        <w:t xml:space="preserve"> </w:t>
      </w:r>
      <w:r w:rsidRPr="00FC6301">
        <w:rPr>
          <w:lang w:val="en-AU"/>
        </w:rPr>
        <w:t>recommended</w:t>
      </w:r>
      <w:r w:rsidRPr="00FC6301">
        <w:rPr>
          <w:spacing w:val="-11"/>
          <w:lang w:val="en-AU"/>
        </w:rPr>
        <w:t xml:space="preserve"> </w:t>
      </w:r>
      <w:r w:rsidRPr="00FC6301">
        <w:rPr>
          <w:lang w:val="en-AU"/>
        </w:rPr>
        <w:t>COVID-19</w:t>
      </w:r>
      <w:r w:rsidRPr="00FC6301">
        <w:rPr>
          <w:spacing w:val="-11"/>
          <w:lang w:val="en-AU"/>
        </w:rPr>
        <w:t xml:space="preserve"> </w:t>
      </w:r>
      <w:r w:rsidRPr="00FC6301">
        <w:rPr>
          <w:lang w:val="en-AU"/>
        </w:rPr>
        <w:t>vaccine</w:t>
      </w:r>
      <w:r w:rsidRPr="00FC6301">
        <w:rPr>
          <w:spacing w:val="-11"/>
          <w:lang w:val="en-AU"/>
        </w:rPr>
        <w:t xml:space="preserve"> </w:t>
      </w:r>
      <w:r w:rsidRPr="00FC6301">
        <w:rPr>
          <w:lang w:val="en-AU"/>
        </w:rPr>
        <w:t>doses</w:t>
      </w:r>
      <w:r w:rsidRPr="00FC6301">
        <w:rPr>
          <w:spacing w:val="-11"/>
          <w:lang w:val="en-AU"/>
        </w:rPr>
        <w:t xml:space="preserve"> </w:t>
      </w:r>
      <w:r w:rsidRPr="00FC6301">
        <w:rPr>
          <w:lang w:val="en-AU"/>
        </w:rPr>
        <w:t>to be a more important factor in obtaining optimal protection against severe COVID-19 than which variant is contained within the</w:t>
      </w:r>
    </w:p>
    <w:p w14:paraId="656BB413" w14:textId="77777777" w:rsidR="008344FB" w:rsidRPr="00FC6301" w:rsidRDefault="004310F6">
      <w:pPr>
        <w:pStyle w:val="BodyText"/>
        <w:spacing w:line="271" w:lineRule="auto"/>
        <w:ind w:left="487" w:right="563"/>
        <w:rPr>
          <w:lang w:val="en-AU"/>
        </w:rPr>
      </w:pPr>
      <w:r w:rsidRPr="00FC6301">
        <w:rPr>
          <w:lang w:val="en-AU"/>
        </w:rPr>
        <w:t>dose. ATAGI continue to emphasise the importance of receiving the COVID-19</w:t>
      </w:r>
      <w:r w:rsidRPr="00FC6301">
        <w:rPr>
          <w:spacing w:val="-7"/>
          <w:lang w:val="en-AU"/>
        </w:rPr>
        <w:t xml:space="preserve"> </w:t>
      </w:r>
      <w:r w:rsidRPr="00FC6301">
        <w:rPr>
          <w:lang w:val="en-AU"/>
        </w:rPr>
        <w:t>vaccinations</w:t>
      </w:r>
      <w:r w:rsidRPr="00FC6301">
        <w:rPr>
          <w:spacing w:val="-7"/>
          <w:lang w:val="en-AU"/>
        </w:rPr>
        <w:t xml:space="preserve"> </w:t>
      </w:r>
      <w:r w:rsidRPr="00FC6301">
        <w:rPr>
          <w:lang w:val="en-AU"/>
        </w:rPr>
        <w:t>recommended</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your</w:t>
      </w:r>
      <w:r w:rsidRPr="00FC6301">
        <w:rPr>
          <w:spacing w:val="-7"/>
          <w:lang w:val="en-AU"/>
        </w:rPr>
        <w:t xml:space="preserve"> </w:t>
      </w:r>
      <w:r w:rsidRPr="00FC6301">
        <w:rPr>
          <w:lang w:val="en-AU"/>
        </w:rPr>
        <w:t>age</w:t>
      </w:r>
      <w:r w:rsidRPr="00FC6301">
        <w:rPr>
          <w:spacing w:val="-7"/>
          <w:lang w:val="en-AU"/>
        </w:rPr>
        <w:t xml:space="preserve"> </w:t>
      </w:r>
      <w:r w:rsidRPr="00FC6301">
        <w:rPr>
          <w:lang w:val="en-AU"/>
        </w:rPr>
        <w:t>or</w:t>
      </w:r>
      <w:r w:rsidRPr="00FC6301">
        <w:rPr>
          <w:spacing w:val="-7"/>
          <w:lang w:val="en-AU"/>
        </w:rPr>
        <w:t xml:space="preserve"> </w:t>
      </w:r>
      <w:r w:rsidRPr="00FC6301">
        <w:rPr>
          <w:lang w:val="en-AU"/>
        </w:rPr>
        <w:t>individual</w:t>
      </w:r>
      <w:r w:rsidRPr="00FC6301">
        <w:rPr>
          <w:spacing w:val="-7"/>
          <w:lang w:val="en-AU"/>
        </w:rPr>
        <w:t xml:space="preserve"> </w:t>
      </w:r>
      <w:r w:rsidRPr="00FC6301">
        <w:rPr>
          <w:lang w:val="en-AU"/>
        </w:rPr>
        <w:t xml:space="preserve">health </w:t>
      </w:r>
      <w:r w:rsidRPr="00FC6301">
        <w:rPr>
          <w:spacing w:val="-2"/>
          <w:lang w:val="en-AU"/>
        </w:rPr>
        <w:t>needs.</w:t>
      </w:r>
    </w:p>
    <w:p w14:paraId="656BB41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0FDF92BA" w14:textId="77777777" w:rsidR="00B46F34" w:rsidRPr="00FC6301" w:rsidRDefault="004310F6">
      <w:pPr>
        <w:pStyle w:val="BodyText"/>
        <w:spacing w:before="97" w:line="271" w:lineRule="auto"/>
        <w:ind w:left="487" w:right="641"/>
        <w:rPr>
          <w:lang w:val="en-AU"/>
        </w:rPr>
      </w:pPr>
      <w:r w:rsidRPr="00FC6301">
        <w:rPr>
          <w:lang w:val="en-AU"/>
        </w:rPr>
        <w:lastRenderedPageBreak/>
        <w:t>In the coming weeks, patients will be able to access the Moderna bivalent</w:t>
      </w:r>
      <w:r w:rsidRPr="00FC6301">
        <w:rPr>
          <w:spacing w:val="-5"/>
          <w:lang w:val="en-AU"/>
        </w:rPr>
        <w:t xml:space="preserve"> </w:t>
      </w:r>
      <w:r w:rsidRPr="00FC6301">
        <w:rPr>
          <w:lang w:val="en-AU"/>
        </w:rPr>
        <w:t>booster</w:t>
      </w:r>
      <w:r w:rsidRPr="00FC6301">
        <w:rPr>
          <w:spacing w:val="-5"/>
          <w:lang w:val="en-AU"/>
        </w:rPr>
        <w:t xml:space="preserve"> </w:t>
      </w:r>
      <w:r w:rsidRPr="00FC6301">
        <w:rPr>
          <w:lang w:val="en-AU"/>
        </w:rPr>
        <w:t>as</w:t>
      </w:r>
      <w:r w:rsidRPr="00FC6301">
        <w:rPr>
          <w:spacing w:val="-5"/>
          <w:lang w:val="en-AU"/>
        </w:rPr>
        <w:t xml:space="preserve"> </w:t>
      </w:r>
      <w:r w:rsidRPr="00FC6301">
        <w:rPr>
          <w:lang w:val="en-AU"/>
        </w:rPr>
        <w:t>an</w:t>
      </w:r>
      <w:r w:rsidRPr="00FC6301">
        <w:rPr>
          <w:spacing w:val="-5"/>
          <w:lang w:val="en-AU"/>
        </w:rPr>
        <w:t xml:space="preserve"> </w:t>
      </w:r>
      <w:r w:rsidRPr="00FC6301">
        <w:rPr>
          <w:lang w:val="en-AU"/>
        </w:rPr>
        <w:t>option,</w:t>
      </w:r>
      <w:r w:rsidRPr="00FC6301">
        <w:rPr>
          <w:spacing w:val="-5"/>
          <w:lang w:val="en-AU"/>
        </w:rPr>
        <w:t xml:space="preserve"> </w:t>
      </w:r>
      <w:r w:rsidRPr="00FC6301">
        <w:rPr>
          <w:lang w:val="en-AU"/>
        </w:rPr>
        <w:t>along</w:t>
      </w:r>
      <w:r w:rsidRPr="00FC6301">
        <w:rPr>
          <w:spacing w:val="-5"/>
          <w:lang w:val="en-AU"/>
        </w:rPr>
        <w:t xml:space="preserve"> </w:t>
      </w:r>
      <w:r w:rsidRPr="00FC6301">
        <w:rPr>
          <w:lang w:val="en-AU"/>
        </w:rPr>
        <w:t>with</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other</w:t>
      </w:r>
      <w:r w:rsidRPr="00FC6301">
        <w:rPr>
          <w:spacing w:val="-5"/>
          <w:lang w:val="en-AU"/>
        </w:rPr>
        <w:t xml:space="preserve"> </w:t>
      </w:r>
      <w:r w:rsidRPr="00FC6301">
        <w:rPr>
          <w:lang w:val="en-AU"/>
        </w:rPr>
        <w:t>registered</w:t>
      </w:r>
      <w:r w:rsidRPr="00FC6301">
        <w:rPr>
          <w:spacing w:val="-5"/>
          <w:lang w:val="en-AU"/>
        </w:rPr>
        <w:t xml:space="preserve"> </w:t>
      </w:r>
      <w:r w:rsidRPr="00FC6301">
        <w:rPr>
          <w:lang w:val="en-AU"/>
        </w:rPr>
        <w:t>COVID- 19 vaccines. The Moderna bivalent booster and original COVID-19 vaccines (various brands) will continue to be available in the near future. Eligible individuals can receive whichever COVID-19 booster vaccine is available to them.</w:t>
      </w:r>
    </w:p>
    <w:p w14:paraId="518F9C57" w14:textId="77777777" w:rsidR="00B46F34" w:rsidRPr="00FC6301" w:rsidRDefault="004310F6">
      <w:pPr>
        <w:pStyle w:val="BodyText"/>
        <w:spacing w:line="271" w:lineRule="auto"/>
        <w:ind w:left="487" w:right="495"/>
        <w:rPr>
          <w:lang w:val="en-AU"/>
        </w:rPr>
      </w:pPr>
      <w:r w:rsidRPr="00FC6301">
        <w:rPr>
          <w:lang w:val="en-AU"/>
        </w:rPr>
        <w:t>ATAGI recommends that any person who has not yet received a first or recommended</w:t>
      </w:r>
      <w:r w:rsidRPr="00FC6301">
        <w:rPr>
          <w:spacing w:val="-7"/>
          <w:lang w:val="en-AU"/>
        </w:rPr>
        <w:t xml:space="preserve"> </w:t>
      </w:r>
      <w:r w:rsidRPr="00FC6301">
        <w:rPr>
          <w:lang w:val="en-AU"/>
        </w:rPr>
        <w:t>second</w:t>
      </w:r>
      <w:r w:rsidRPr="00FC6301">
        <w:rPr>
          <w:spacing w:val="-7"/>
          <w:lang w:val="en-AU"/>
        </w:rPr>
        <w:t xml:space="preserve"> </w:t>
      </w:r>
      <w:r w:rsidRPr="00FC6301">
        <w:rPr>
          <w:lang w:val="en-AU"/>
        </w:rPr>
        <w:t>COVID-19</w:t>
      </w:r>
      <w:r w:rsidRPr="00FC6301">
        <w:rPr>
          <w:spacing w:val="-7"/>
          <w:lang w:val="en-AU"/>
        </w:rPr>
        <w:t xml:space="preserve"> </w:t>
      </w:r>
      <w:r w:rsidRPr="00FC6301">
        <w:rPr>
          <w:lang w:val="en-AU"/>
        </w:rPr>
        <w:t>booster</w:t>
      </w:r>
      <w:r w:rsidRPr="00FC6301">
        <w:rPr>
          <w:spacing w:val="-7"/>
          <w:lang w:val="en-AU"/>
        </w:rPr>
        <w:t xml:space="preserve"> </w:t>
      </w:r>
      <w:r w:rsidRPr="00FC6301">
        <w:rPr>
          <w:lang w:val="en-AU"/>
        </w:rPr>
        <w:t>dose,</w:t>
      </w:r>
      <w:r w:rsidRPr="00FC6301">
        <w:rPr>
          <w:spacing w:val="-7"/>
          <w:lang w:val="en-AU"/>
        </w:rPr>
        <w:t xml:space="preserve"> </w:t>
      </w:r>
      <w:r w:rsidRPr="00FC6301">
        <w:rPr>
          <w:lang w:val="en-AU"/>
        </w:rPr>
        <w:t>arrange</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receive</w:t>
      </w:r>
      <w:r w:rsidRPr="00FC6301">
        <w:rPr>
          <w:spacing w:val="-7"/>
          <w:lang w:val="en-AU"/>
        </w:rPr>
        <w:t xml:space="preserve"> </w:t>
      </w:r>
      <w:r w:rsidRPr="00FC6301">
        <w:rPr>
          <w:lang w:val="en-AU"/>
        </w:rPr>
        <w:t>their booster soon, using either the Moderna bivalent booster or an alternative original vaccine.</w:t>
      </w:r>
    </w:p>
    <w:p w14:paraId="4E1A18FD" w14:textId="77777777" w:rsidR="00B46F34" w:rsidRPr="00FC6301" w:rsidRDefault="004310F6">
      <w:pPr>
        <w:pStyle w:val="BodyText"/>
        <w:spacing w:line="271" w:lineRule="auto"/>
        <w:ind w:left="487" w:right="1174"/>
        <w:rPr>
          <w:lang w:val="en-AU"/>
        </w:rPr>
      </w:pPr>
      <w:r w:rsidRPr="00FC6301">
        <w:rPr>
          <w:lang w:val="en-AU"/>
        </w:rPr>
        <w:t xml:space="preserve">For more information on booster doses, visit </w:t>
      </w:r>
      <w:hyperlink r:id="rId1510" w:anchor="booster-doses">
        <w:r w:rsidRPr="00FC6301">
          <w:rPr>
            <w:spacing w:val="-2"/>
            <w:u w:val="single"/>
            <w:lang w:val="en-AU"/>
          </w:rPr>
          <w:t>www.health</w:t>
        </w:r>
        <w:r w:rsidRPr="00FC6301">
          <w:rPr>
            <w:spacing w:val="-2"/>
            <w:lang w:val="en-AU"/>
          </w:rPr>
          <w:t>.g</w:t>
        </w:r>
        <w:r w:rsidRPr="00FC6301">
          <w:rPr>
            <w:spacing w:val="-2"/>
            <w:u w:val="single"/>
            <w:lang w:val="en-AU"/>
          </w:rPr>
          <w:t>ov.au/initiatives-and-programs/covid-19-</w:t>
        </w:r>
      </w:hyperlink>
      <w:r w:rsidRPr="00FC6301">
        <w:rPr>
          <w:spacing w:val="-2"/>
          <w:lang w:val="en-AU"/>
        </w:rPr>
        <w:t xml:space="preserve"> </w:t>
      </w:r>
      <w:hyperlink r:id="rId1511" w:anchor="booster-doses">
        <w:r w:rsidRPr="00FC6301">
          <w:rPr>
            <w:spacing w:val="-2"/>
            <w:u w:val="single"/>
            <w:lang w:val="en-AU"/>
          </w:rPr>
          <w:t>vaccines/getting-your-vaccination/booster-doses#booster-doses</w:t>
        </w:r>
      </w:hyperlink>
    </w:p>
    <w:p w14:paraId="656BB41B" w14:textId="6C0D1CE3" w:rsidR="008344FB" w:rsidRPr="00FC6301" w:rsidRDefault="004310F6">
      <w:pPr>
        <w:pStyle w:val="Heading3"/>
        <w:rPr>
          <w:lang w:val="en-AU"/>
        </w:rPr>
      </w:pPr>
      <w:r w:rsidRPr="00FC6301">
        <w:rPr>
          <w:lang w:val="en-AU"/>
        </w:rPr>
        <w:t>Pfizer</w:t>
      </w:r>
      <w:r w:rsidRPr="00FC6301">
        <w:rPr>
          <w:spacing w:val="-7"/>
          <w:lang w:val="en-AU"/>
        </w:rPr>
        <w:t xml:space="preserve"> </w:t>
      </w:r>
      <w:r w:rsidRPr="00FC6301">
        <w:rPr>
          <w:lang w:val="en-AU"/>
        </w:rPr>
        <w:t>6</w:t>
      </w:r>
      <w:r w:rsidRPr="00FC6301">
        <w:rPr>
          <w:spacing w:val="-7"/>
          <w:lang w:val="en-AU"/>
        </w:rPr>
        <w:t xml:space="preserve"> </w:t>
      </w:r>
      <w:r w:rsidRPr="00FC6301">
        <w:rPr>
          <w:lang w:val="en-AU"/>
        </w:rPr>
        <w:t>months</w:t>
      </w:r>
      <w:r w:rsidRPr="00FC6301">
        <w:rPr>
          <w:spacing w:val="-7"/>
          <w:lang w:val="en-AU"/>
        </w:rPr>
        <w:t xml:space="preserve"> </w:t>
      </w:r>
      <w:r w:rsidRPr="00FC6301">
        <w:rPr>
          <w:lang w:val="en-AU"/>
        </w:rPr>
        <w:t>to</w:t>
      </w:r>
      <w:r w:rsidRPr="00FC6301">
        <w:rPr>
          <w:spacing w:val="-7"/>
          <w:lang w:val="en-AU"/>
        </w:rPr>
        <w:t xml:space="preserve"> </w:t>
      </w:r>
      <w:r w:rsidRPr="00FC6301">
        <w:rPr>
          <w:lang w:val="en-AU"/>
        </w:rPr>
        <w:t>under</w:t>
      </w:r>
      <w:r w:rsidRPr="00FC6301">
        <w:rPr>
          <w:spacing w:val="-7"/>
          <w:lang w:val="en-AU"/>
        </w:rPr>
        <w:t xml:space="preserve"> </w:t>
      </w:r>
      <w:r w:rsidRPr="00FC6301">
        <w:rPr>
          <w:lang w:val="en-AU"/>
        </w:rPr>
        <w:t>5</w:t>
      </w:r>
      <w:r w:rsidRPr="00FC6301">
        <w:rPr>
          <w:spacing w:val="-7"/>
          <w:lang w:val="en-AU"/>
        </w:rPr>
        <w:t xml:space="preserve"> </w:t>
      </w:r>
      <w:r w:rsidRPr="00FC6301">
        <w:rPr>
          <w:lang w:val="en-AU"/>
        </w:rPr>
        <w:t>years</w:t>
      </w:r>
      <w:r w:rsidRPr="00FC6301">
        <w:rPr>
          <w:spacing w:val="-7"/>
          <w:lang w:val="en-AU"/>
        </w:rPr>
        <w:t xml:space="preserve"> </w:t>
      </w:r>
      <w:r w:rsidRPr="00FC6301">
        <w:rPr>
          <w:lang w:val="en-AU"/>
        </w:rPr>
        <w:t xml:space="preserve">COVID-19 </w:t>
      </w:r>
      <w:r w:rsidRPr="00FC6301">
        <w:rPr>
          <w:spacing w:val="-2"/>
          <w:lang w:val="en-AU"/>
        </w:rPr>
        <w:t>vaccine</w:t>
      </w:r>
    </w:p>
    <w:p w14:paraId="7B8CCB0A" w14:textId="77777777" w:rsidR="00B46F34" w:rsidRPr="00FC6301" w:rsidRDefault="004310F6">
      <w:pPr>
        <w:pStyle w:val="BodyText"/>
        <w:spacing w:before="372" w:line="271" w:lineRule="auto"/>
        <w:ind w:left="487" w:right="641"/>
        <w:rPr>
          <w:lang w:val="en-AU"/>
        </w:rPr>
      </w:pPr>
      <w:r w:rsidRPr="00FC6301">
        <w:rPr>
          <w:lang w:val="en-AU"/>
        </w:rPr>
        <w:t>On</w:t>
      </w:r>
      <w:r w:rsidRPr="00FC6301">
        <w:rPr>
          <w:spacing w:val="-5"/>
          <w:lang w:val="en-AU"/>
        </w:rPr>
        <w:t xml:space="preserve"> </w:t>
      </w:r>
      <w:r w:rsidRPr="00FC6301">
        <w:rPr>
          <w:lang w:val="en-AU"/>
        </w:rPr>
        <w:t>30</w:t>
      </w:r>
      <w:r w:rsidRPr="00FC6301">
        <w:rPr>
          <w:spacing w:val="-5"/>
          <w:lang w:val="en-AU"/>
        </w:rPr>
        <w:t xml:space="preserve"> </w:t>
      </w:r>
      <w:r w:rsidRPr="00FC6301">
        <w:rPr>
          <w:lang w:val="en-AU"/>
        </w:rPr>
        <w:t>June</w:t>
      </w:r>
      <w:r w:rsidRPr="00FC6301">
        <w:rPr>
          <w:spacing w:val="-5"/>
          <w:lang w:val="en-AU"/>
        </w:rPr>
        <w:t xml:space="preserve"> </w:t>
      </w:r>
      <w:r w:rsidRPr="00FC6301">
        <w:rPr>
          <w:lang w:val="en-AU"/>
        </w:rPr>
        <w:t>2022</w:t>
      </w:r>
      <w:r w:rsidRPr="00FC6301">
        <w:rPr>
          <w:spacing w:val="-5"/>
          <w:lang w:val="en-AU"/>
        </w:rPr>
        <w:t xml:space="preserve"> </w:t>
      </w:r>
      <w:r w:rsidRPr="00FC6301">
        <w:rPr>
          <w:lang w:val="en-AU"/>
        </w:rPr>
        <w:t>TGA</w:t>
      </w:r>
      <w:r w:rsidRPr="00FC6301">
        <w:rPr>
          <w:spacing w:val="-5"/>
          <w:lang w:val="en-AU"/>
        </w:rPr>
        <w:t xml:space="preserve"> </w:t>
      </w:r>
      <w:r w:rsidRPr="00FC6301">
        <w:rPr>
          <w:lang w:val="en-AU"/>
        </w:rPr>
        <w:t>granted</w:t>
      </w:r>
      <w:r w:rsidRPr="00FC6301">
        <w:rPr>
          <w:spacing w:val="-5"/>
          <w:lang w:val="en-AU"/>
        </w:rPr>
        <w:t xml:space="preserve"> </w:t>
      </w:r>
      <w:hyperlink r:id="rId1512">
        <w:r w:rsidRPr="00FC6301">
          <w:rPr>
            <w:u w:val="single"/>
            <w:lang w:val="en-AU"/>
          </w:rPr>
          <w:t>provisional</w:t>
        </w:r>
        <w:r w:rsidRPr="00FC6301">
          <w:rPr>
            <w:spacing w:val="-5"/>
            <w:u w:val="single"/>
            <w:lang w:val="en-AU"/>
          </w:rPr>
          <w:t xml:space="preserve"> </w:t>
        </w:r>
        <w:r w:rsidRPr="00FC6301">
          <w:rPr>
            <w:u w:val="single"/>
            <w:lang w:val="en-AU"/>
          </w:rPr>
          <w:t>determination</w:t>
        </w:r>
        <w:r w:rsidRPr="00FC6301">
          <w:rPr>
            <w:spacing w:val="-5"/>
            <w:u w:val="single"/>
            <w:lang w:val="en-AU"/>
          </w:rPr>
          <w:t xml:space="preserve"> </w:t>
        </w:r>
        <w:r w:rsidRPr="00FC6301">
          <w:rPr>
            <w:u w:val="single"/>
            <w:lang w:val="en-AU"/>
          </w:rPr>
          <w:t>to</w:t>
        </w:r>
        <w:r w:rsidRPr="00FC6301">
          <w:rPr>
            <w:spacing w:val="-5"/>
            <w:u w:val="single"/>
            <w:lang w:val="en-AU"/>
          </w:rPr>
          <w:t xml:space="preserve"> </w:t>
        </w:r>
        <w:r w:rsidRPr="00FC6301">
          <w:rPr>
            <w:u w:val="single"/>
            <w:lang w:val="en-AU"/>
          </w:rPr>
          <w:t>Pfizer</w:t>
        </w:r>
      </w:hyperlink>
      <w:r w:rsidRPr="00FC6301">
        <w:rPr>
          <w:spacing w:val="-5"/>
          <w:lang w:val="en-AU"/>
        </w:rPr>
        <w:t xml:space="preserve"> </w:t>
      </w:r>
      <w:r w:rsidRPr="00FC6301">
        <w:rPr>
          <w:lang w:val="en-AU"/>
        </w:rPr>
        <w:t>in relation</w:t>
      </w:r>
      <w:r w:rsidRPr="00FC6301">
        <w:rPr>
          <w:spacing w:val="-1"/>
          <w:lang w:val="en-AU"/>
        </w:rPr>
        <w:t xml:space="preserve"> </w:t>
      </w:r>
      <w:r w:rsidRPr="00FC6301">
        <w:rPr>
          <w:lang w:val="en-AU"/>
        </w:rPr>
        <w:t>to</w:t>
      </w:r>
      <w:r w:rsidRPr="00FC6301">
        <w:rPr>
          <w:spacing w:val="-1"/>
          <w:lang w:val="en-AU"/>
        </w:rPr>
        <w:t xml:space="preserve"> </w:t>
      </w:r>
      <w:r w:rsidRPr="00FC6301">
        <w:rPr>
          <w:lang w:val="en-AU"/>
        </w:rPr>
        <w:t>its</w:t>
      </w:r>
      <w:r w:rsidRPr="00FC6301">
        <w:rPr>
          <w:spacing w:val="-1"/>
          <w:lang w:val="en-AU"/>
        </w:rPr>
        <w:t xml:space="preserve"> </w:t>
      </w:r>
      <w:r w:rsidRPr="00FC6301">
        <w:rPr>
          <w:lang w:val="en-AU"/>
        </w:rPr>
        <w:t>COVID-19</w:t>
      </w:r>
      <w:r w:rsidRPr="00FC6301">
        <w:rPr>
          <w:spacing w:val="-1"/>
          <w:lang w:val="en-AU"/>
        </w:rPr>
        <w:t xml:space="preserve"> </w:t>
      </w:r>
      <w:r w:rsidRPr="00FC6301">
        <w:rPr>
          <w:lang w:val="en-AU"/>
        </w:rPr>
        <w:t>vaccine</w:t>
      </w:r>
      <w:r w:rsidRPr="00FC6301">
        <w:rPr>
          <w:spacing w:val="-1"/>
          <w:lang w:val="en-AU"/>
        </w:rPr>
        <w:t xml:space="preserve"> </w:t>
      </w:r>
      <w:r w:rsidRPr="00FC6301">
        <w:rPr>
          <w:lang w:val="en-AU"/>
        </w:rPr>
        <w:t>(Comirnaty)</w:t>
      </w:r>
      <w:r w:rsidRPr="00FC6301">
        <w:rPr>
          <w:spacing w:val="-1"/>
          <w:lang w:val="en-AU"/>
        </w:rPr>
        <w:t xml:space="preserve"> </w:t>
      </w:r>
      <w:r w:rsidRPr="00FC6301">
        <w:rPr>
          <w:lang w:val="en-AU"/>
        </w:rPr>
        <w:t>for</w:t>
      </w:r>
      <w:r w:rsidRPr="00FC6301">
        <w:rPr>
          <w:spacing w:val="-1"/>
          <w:lang w:val="en-AU"/>
        </w:rPr>
        <w:t xml:space="preserve"> </w:t>
      </w:r>
      <w:r w:rsidRPr="00FC6301">
        <w:rPr>
          <w:lang w:val="en-AU"/>
        </w:rPr>
        <w:t>use</w:t>
      </w:r>
      <w:r w:rsidRPr="00FC6301">
        <w:rPr>
          <w:spacing w:val="-1"/>
          <w:lang w:val="en-AU"/>
        </w:rPr>
        <w:t xml:space="preserve"> </w:t>
      </w:r>
      <w:r w:rsidRPr="00FC6301">
        <w:rPr>
          <w:lang w:val="en-AU"/>
        </w:rPr>
        <w:t>in</w:t>
      </w:r>
      <w:r w:rsidRPr="00FC6301">
        <w:rPr>
          <w:spacing w:val="-1"/>
          <w:lang w:val="en-AU"/>
        </w:rPr>
        <w:t xml:space="preserve"> </w:t>
      </w:r>
      <w:r w:rsidRPr="00FC6301">
        <w:rPr>
          <w:lang w:val="en-AU"/>
        </w:rPr>
        <w:t>individuals</w:t>
      </w:r>
      <w:r w:rsidRPr="00FC6301">
        <w:rPr>
          <w:spacing w:val="-1"/>
          <w:lang w:val="en-AU"/>
        </w:rPr>
        <w:t xml:space="preserve"> </w:t>
      </w:r>
      <w:r w:rsidRPr="00FC6301">
        <w:rPr>
          <w:lang w:val="en-AU"/>
        </w:rPr>
        <w:t xml:space="preserve">6 months to under 5 years. Currently, the only COVID-19 vaccine provisionally approved in this age group is the </w:t>
      </w:r>
      <w:hyperlink r:id="rId1513">
        <w:r w:rsidRPr="00FC6301">
          <w:rPr>
            <w:u w:val="single"/>
            <w:lang w:val="en-AU"/>
          </w:rPr>
          <w:t>Moderna COVID-19</w:t>
        </w:r>
      </w:hyperlink>
      <w:r w:rsidRPr="00FC6301">
        <w:rPr>
          <w:lang w:val="en-AU"/>
        </w:rPr>
        <w:t xml:space="preserve"> </w:t>
      </w:r>
      <w:hyperlink r:id="rId1514">
        <w:r w:rsidRPr="00FC6301">
          <w:rPr>
            <w:spacing w:val="-2"/>
            <w:u w:val="single"/>
            <w:lang w:val="en-AU"/>
          </w:rPr>
          <w:t>vaccine</w:t>
        </w:r>
      </w:hyperlink>
      <w:r w:rsidRPr="00FC6301">
        <w:rPr>
          <w:spacing w:val="-2"/>
          <w:lang w:val="en-AU"/>
        </w:rPr>
        <w:t>.</w:t>
      </w:r>
    </w:p>
    <w:p w14:paraId="620B54EC" w14:textId="77777777" w:rsidR="00B46F34" w:rsidRPr="00FC6301" w:rsidRDefault="004310F6">
      <w:pPr>
        <w:pStyle w:val="BodyText"/>
        <w:spacing w:line="271" w:lineRule="auto"/>
        <w:ind w:left="487" w:right="641"/>
        <w:rPr>
          <w:lang w:val="en-AU"/>
        </w:rPr>
      </w:pPr>
      <w:r w:rsidRPr="00FC6301">
        <w:rPr>
          <w:lang w:val="en-AU"/>
        </w:rPr>
        <w:t>ATAGI has considered evidence in relation to the Pfizer COVID-19 vaccine in this age group including immunogenicity, safety and reactogenicity,</w:t>
      </w:r>
      <w:r w:rsidRPr="00FC6301">
        <w:rPr>
          <w:spacing w:val="-8"/>
          <w:lang w:val="en-AU"/>
        </w:rPr>
        <w:t xml:space="preserve"> </w:t>
      </w:r>
      <w:r w:rsidRPr="00FC6301">
        <w:rPr>
          <w:lang w:val="en-AU"/>
        </w:rPr>
        <w:t>and</w:t>
      </w:r>
      <w:r w:rsidRPr="00FC6301">
        <w:rPr>
          <w:spacing w:val="-8"/>
          <w:lang w:val="en-AU"/>
        </w:rPr>
        <w:t xml:space="preserve"> </w:t>
      </w:r>
      <w:r w:rsidRPr="00FC6301">
        <w:rPr>
          <w:lang w:val="en-AU"/>
        </w:rPr>
        <w:t>disease</w:t>
      </w:r>
      <w:r w:rsidRPr="00FC6301">
        <w:rPr>
          <w:spacing w:val="-8"/>
          <w:lang w:val="en-AU"/>
        </w:rPr>
        <w:t xml:space="preserve"> </w:t>
      </w:r>
      <w:r w:rsidRPr="00FC6301">
        <w:rPr>
          <w:lang w:val="en-AU"/>
        </w:rPr>
        <w:t>burden</w:t>
      </w:r>
      <w:r w:rsidRPr="00FC6301">
        <w:rPr>
          <w:spacing w:val="-8"/>
          <w:lang w:val="en-AU"/>
        </w:rPr>
        <w:t xml:space="preserve"> </w:t>
      </w:r>
      <w:r w:rsidRPr="00FC6301">
        <w:rPr>
          <w:lang w:val="en-AU"/>
        </w:rPr>
        <w:t>in</w:t>
      </w:r>
      <w:r w:rsidRPr="00FC6301">
        <w:rPr>
          <w:spacing w:val="-8"/>
          <w:lang w:val="en-AU"/>
        </w:rPr>
        <w:t xml:space="preserve"> </w:t>
      </w:r>
      <w:r w:rsidRPr="00FC6301">
        <w:rPr>
          <w:lang w:val="en-AU"/>
        </w:rPr>
        <w:t>this</w:t>
      </w:r>
      <w:r w:rsidRPr="00FC6301">
        <w:rPr>
          <w:spacing w:val="-8"/>
          <w:lang w:val="en-AU"/>
        </w:rPr>
        <w:t xml:space="preserve"> </w:t>
      </w:r>
      <w:r w:rsidRPr="00FC6301">
        <w:rPr>
          <w:lang w:val="en-AU"/>
        </w:rPr>
        <w:t>age</w:t>
      </w:r>
      <w:r w:rsidRPr="00FC6301">
        <w:rPr>
          <w:spacing w:val="-8"/>
          <w:lang w:val="en-AU"/>
        </w:rPr>
        <w:t xml:space="preserve"> </w:t>
      </w:r>
      <w:r w:rsidRPr="00FC6301">
        <w:rPr>
          <w:lang w:val="en-AU"/>
        </w:rPr>
        <w:t>group.</w:t>
      </w:r>
      <w:r w:rsidRPr="00FC6301">
        <w:rPr>
          <w:spacing w:val="-8"/>
          <w:lang w:val="en-AU"/>
        </w:rPr>
        <w:t xml:space="preserve"> </w:t>
      </w:r>
      <w:r w:rsidRPr="00FC6301">
        <w:rPr>
          <w:lang w:val="en-AU"/>
        </w:rPr>
        <w:t>This</w:t>
      </w:r>
      <w:r w:rsidRPr="00FC6301">
        <w:rPr>
          <w:spacing w:val="-8"/>
          <w:lang w:val="en-AU"/>
        </w:rPr>
        <w:t xml:space="preserve"> </w:t>
      </w:r>
      <w:r w:rsidRPr="00FC6301">
        <w:rPr>
          <w:lang w:val="en-AU"/>
        </w:rPr>
        <w:t>week</w:t>
      </w:r>
      <w:r w:rsidRPr="00FC6301">
        <w:rPr>
          <w:spacing w:val="-8"/>
          <w:lang w:val="en-AU"/>
        </w:rPr>
        <w:t xml:space="preserve"> </w:t>
      </w:r>
      <w:r w:rsidRPr="00FC6301">
        <w:rPr>
          <w:lang w:val="en-AU"/>
        </w:rPr>
        <w:t xml:space="preserve">ATAGI discussed its use as an alternative to the Moderna vaccine in this age </w:t>
      </w:r>
      <w:r w:rsidRPr="00FC6301">
        <w:rPr>
          <w:spacing w:val="-2"/>
          <w:lang w:val="en-AU"/>
        </w:rPr>
        <w:t>group.</w:t>
      </w:r>
    </w:p>
    <w:p w14:paraId="0B2D010B" w14:textId="77777777" w:rsidR="00B46F34" w:rsidRPr="00FC6301" w:rsidRDefault="004310F6">
      <w:pPr>
        <w:pStyle w:val="BodyText"/>
        <w:spacing w:before="1" w:line="271" w:lineRule="auto"/>
        <w:ind w:left="487" w:right="641"/>
        <w:rPr>
          <w:lang w:val="en-AU"/>
        </w:rPr>
      </w:pPr>
      <w:r w:rsidRPr="00FC6301">
        <w:rPr>
          <w:lang w:val="en-AU"/>
        </w:rPr>
        <w:t>If</w:t>
      </w:r>
      <w:r w:rsidRPr="00FC6301">
        <w:rPr>
          <w:spacing w:val="-8"/>
          <w:lang w:val="en-AU"/>
        </w:rPr>
        <w:t xml:space="preserve"> </w:t>
      </w:r>
      <w:r w:rsidRPr="00FC6301">
        <w:rPr>
          <w:lang w:val="en-AU"/>
        </w:rPr>
        <w:t>registered</w:t>
      </w:r>
      <w:r w:rsidRPr="00FC6301">
        <w:rPr>
          <w:spacing w:val="-8"/>
          <w:lang w:val="en-AU"/>
        </w:rPr>
        <w:t xml:space="preserve"> </w:t>
      </w:r>
      <w:r w:rsidRPr="00FC6301">
        <w:rPr>
          <w:lang w:val="en-AU"/>
        </w:rPr>
        <w:t>by</w:t>
      </w:r>
      <w:r w:rsidRPr="00FC6301">
        <w:rPr>
          <w:spacing w:val="-8"/>
          <w:lang w:val="en-AU"/>
        </w:rPr>
        <w:t xml:space="preserve"> </w:t>
      </w:r>
      <w:r w:rsidRPr="00FC6301">
        <w:rPr>
          <w:lang w:val="en-AU"/>
        </w:rPr>
        <w:t>the</w:t>
      </w:r>
      <w:r w:rsidRPr="00FC6301">
        <w:rPr>
          <w:spacing w:val="-8"/>
          <w:lang w:val="en-AU"/>
        </w:rPr>
        <w:t xml:space="preserve"> </w:t>
      </w:r>
      <w:r w:rsidRPr="00FC6301">
        <w:rPr>
          <w:lang w:val="en-AU"/>
        </w:rPr>
        <w:t>TGA</w:t>
      </w:r>
      <w:r w:rsidRPr="00FC6301">
        <w:rPr>
          <w:spacing w:val="-8"/>
          <w:lang w:val="en-AU"/>
        </w:rPr>
        <w:t xml:space="preserve"> </w:t>
      </w:r>
      <w:r w:rsidRPr="00FC6301">
        <w:rPr>
          <w:lang w:val="en-AU"/>
        </w:rPr>
        <w:t>ATAGI</w:t>
      </w:r>
      <w:r w:rsidRPr="00FC6301">
        <w:rPr>
          <w:spacing w:val="-8"/>
          <w:lang w:val="en-AU"/>
        </w:rPr>
        <w:t xml:space="preserve"> </w:t>
      </w:r>
      <w:r w:rsidRPr="00FC6301">
        <w:rPr>
          <w:lang w:val="en-AU"/>
        </w:rPr>
        <w:t>will</w:t>
      </w:r>
      <w:r w:rsidRPr="00FC6301">
        <w:rPr>
          <w:spacing w:val="-8"/>
          <w:lang w:val="en-AU"/>
        </w:rPr>
        <w:t xml:space="preserve"> </w:t>
      </w:r>
      <w:r w:rsidRPr="00FC6301">
        <w:rPr>
          <w:lang w:val="en-AU"/>
        </w:rPr>
        <w:t>make</w:t>
      </w:r>
      <w:r w:rsidRPr="00FC6301">
        <w:rPr>
          <w:spacing w:val="-8"/>
          <w:lang w:val="en-AU"/>
        </w:rPr>
        <w:t xml:space="preserve"> </w:t>
      </w:r>
      <w:r w:rsidRPr="00FC6301">
        <w:rPr>
          <w:lang w:val="en-AU"/>
        </w:rPr>
        <w:t>recommendations</w:t>
      </w:r>
      <w:r w:rsidRPr="00FC6301">
        <w:rPr>
          <w:spacing w:val="-8"/>
          <w:lang w:val="en-AU"/>
        </w:rPr>
        <w:t xml:space="preserve"> </w:t>
      </w:r>
      <w:r w:rsidRPr="00FC6301">
        <w:rPr>
          <w:lang w:val="en-AU"/>
        </w:rPr>
        <w:t>on</w:t>
      </w:r>
      <w:r w:rsidRPr="00FC6301">
        <w:rPr>
          <w:spacing w:val="-8"/>
          <w:lang w:val="en-AU"/>
        </w:rPr>
        <w:t xml:space="preserve"> </w:t>
      </w:r>
      <w:r w:rsidRPr="00FC6301">
        <w:rPr>
          <w:lang w:val="en-AU"/>
        </w:rPr>
        <w:t>its</w:t>
      </w:r>
      <w:r w:rsidRPr="00FC6301">
        <w:rPr>
          <w:spacing w:val="-8"/>
          <w:lang w:val="en-AU"/>
        </w:rPr>
        <w:t xml:space="preserve"> </w:t>
      </w:r>
      <w:r w:rsidRPr="00FC6301">
        <w:rPr>
          <w:lang w:val="en-AU"/>
        </w:rPr>
        <w:t>use in this age group.</w:t>
      </w:r>
    </w:p>
    <w:p w14:paraId="656BB422" w14:textId="6A5CF4EC" w:rsidR="008344FB" w:rsidRPr="00FC6301" w:rsidRDefault="004310F6">
      <w:pPr>
        <w:pStyle w:val="Heading3"/>
        <w:rPr>
          <w:lang w:val="en-AU"/>
        </w:rPr>
      </w:pPr>
      <w:r w:rsidRPr="00FC6301">
        <w:rPr>
          <w:lang w:val="en-AU"/>
        </w:rPr>
        <w:t>Pfizer</w:t>
      </w:r>
      <w:r w:rsidRPr="00FC6301">
        <w:rPr>
          <w:spacing w:val="-4"/>
          <w:lang w:val="en-AU"/>
        </w:rPr>
        <w:t xml:space="preserve"> </w:t>
      </w:r>
      <w:r w:rsidRPr="00FC6301">
        <w:rPr>
          <w:lang w:val="en-AU"/>
        </w:rPr>
        <w:t>5-to-11-year</w:t>
      </w:r>
      <w:r w:rsidRPr="00FC6301">
        <w:rPr>
          <w:spacing w:val="-3"/>
          <w:lang w:val="en-AU"/>
        </w:rPr>
        <w:t xml:space="preserve"> </w:t>
      </w:r>
      <w:r w:rsidRPr="00FC6301">
        <w:rPr>
          <w:lang w:val="en-AU"/>
        </w:rPr>
        <w:t>COVID-19</w:t>
      </w:r>
      <w:r w:rsidRPr="00FC6301">
        <w:rPr>
          <w:spacing w:val="-3"/>
          <w:lang w:val="en-AU"/>
        </w:rPr>
        <w:t xml:space="preserve"> </w:t>
      </w:r>
      <w:r w:rsidRPr="00FC6301">
        <w:rPr>
          <w:lang w:val="en-AU"/>
        </w:rPr>
        <w:t>booster</w:t>
      </w:r>
      <w:r w:rsidRPr="00FC6301">
        <w:rPr>
          <w:spacing w:val="-3"/>
          <w:lang w:val="en-AU"/>
        </w:rPr>
        <w:t xml:space="preserve"> </w:t>
      </w:r>
      <w:r w:rsidRPr="00FC6301">
        <w:rPr>
          <w:spacing w:val="-2"/>
          <w:lang w:val="en-AU"/>
        </w:rPr>
        <w:t>doses</w:t>
      </w:r>
    </w:p>
    <w:p w14:paraId="656BB423" w14:textId="77777777" w:rsidR="008344FB" w:rsidRPr="00FC6301" w:rsidRDefault="004310F6">
      <w:pPr>
        <w:pStyle w:val="BodyText"/>
        <w:spacing w:before="371" w:line="271" w:lineRule="auto"/>
        <w:ind w:left="487" w:right="641"/>
        <w:rPr>
          <w:lang w:val="en-AU"/>
        </w:rPr>
      </w:pPr>
      <w:r w:rsidRPr="00FC6301">
        <w:rPr>
          <w:lang w:val="en-AU"/>
        </w:rPr>
        <w:t>ATAGI also considered evidence in relation to the Pfizer COVID-19 vaccine</w:t>
      </w:r>
      <w:r w:rsidRPr="00FC6301">
        <w:rPr>
          <w:spacing w:val="-4"/>
          <w:lang w:val="en-AU"/>
        </w:rPr>
        <w:t xml:space="preserve"> </w:t>
      </w:r>
      <w:r w:rsidRPr="00FC6301">
        <w:rPr>
          <w:lang w:val="en-AU"/>
        </w:rPr>
        <w:t>as</w:t>
      </w:r>
      <w:r w:rsidRPr="00FC6301">
        <w:rPr>
          <w:spacing w:val="-4"/>
          <w:lang w:val="en-AU"/>
        </w:rPr>
        <w:t xml:space="preserve"> </w:t>
      </w:r>
      <w:r w:rsidRPr="00FC6301">
        <w:rPr>
          <w:lang w:val="en-AU"/>
        </w:rPr>
        <w:t>a</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5-to-11-year</w:t>
      </w:r>
      <w:r w:rsidRPr="00FC6301">
        <w:rPr>
          <w:spacing w:val="-4"/>
          <w:lang w:val="en-AU"/>
        </w:rPr>
        <w:t xml:space="preserve"> </w:t>
      </w:r>
      <w:r w:rsidRPr="00FC6301">
        <w:rPr>
          <w:lang w:val="en-AU"/>
        </w:rPr>
        <w:t>age</w:t>
      </w:r>
      <w:r w:rsidRPr="00FC6301">
        <w:rPr>
          <w:spacing w:val="-4"/>
          <w:lang w:val="en-AU"/>
        </w:rPr>
        <w:t xml:space="preserve"> </w:t>
      </w:r>
      <w:r w:rsidRPr="00FC6301">
        <w:rPr>
          <w:lang w:val="en-AU"/>
        </w:rPr>
        <w:t>cohort</w:t>
      </w:r>
      <w:r w:rsidRPr="00FC6301">
        <w:rPr>
          <w:spacing w:val="-4"/>
          <w:lang w:val="en-AU"/>
        </w:rPr>
        <w:t xml:space="preserve"> </w:t>
      </w:r>
      <w:r w:rsidRPr="00FC6301">
        <w:rPr>
          <w:lang w:val="en-AU"/>
        </w:rPr>
        <w:t>including</w:t>
      </w:r>
      <w:r w:rsidRPr="00FC6301">
        <w:rPr>
          <w:spacing w:val="-4"/>
          <w:lang w:val="en-AU"/>
        </w:rPr>
        <w:t xml:space="preserve"> </w:t>
      </w:r>
      <w:r w:rsidRPr="00FC6301">
        <w:rPr>
          <w:lang w:val="en-AU"/>
        </w:rPr>
        <w:t>disease burden, durability of protection against infection and severe disease, immunogenicity, safety, and international recommendations.</w:t>
      </w:r>
    </w:p>
    <w:p w14:paraId="656BB424"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518236D4" w14:textId="77777777" w:rsidR="00B46F34" w:rsidRPr="00FC6301" w:rsidRDefault="004310F6">
      <w:pPr>
        <w:pStyle w:val="BodyText"/>
        <w:spacing w:before="97" w:line="271" w:lineRule="auto"/>
        <w:ind w:left="487" w:right="641"/>
        <w:rPr>
          <w:lang w:val="en-AU"/>
        </w:rPr>
      </w:pPr>
      <w:r w:rsidRPr="00FC6301">
        <w:rPr>
          <w:lang w:val="en-AU"/>
        </w:rPr>
        <w:lastRenderedPageBreak/>
        <w:t>Currently, there is no recommendation for children 5 to 11 years to receive</w:t>
      </w:r>
      <w:r w:rsidRPr="00FC6301">
        <w:rPr>
          <w:spacing w:val="-3"/>
          <w:lang w:val="en-AU"/>
        </w:rPr>
        <w:t xml:space="preserve"> </w:t>
      </w:r>
      <w:r w:rsidRPr="00FC6301">
        <w:rPr>
          <w:lang w:val="en-AU"/>
        </w:rPr>
        <w:t>booster</w:t>
      </w:r>
      <w:r w:rsidRPr="00FC6301">
        <w:rPr>
          <w:spacing w:val="-3"/>
          <w:lang w:val="en-AU"/>
        </w:rPr>
        <w:t xml:space="preserve"> </w:t>
      </w:r>
      <w:r w:rsidRPr="00FC6301">
        <w:rPr>
          <w:lang w:val="en-AU"/>
        </w:rPr>
        <w:t>vaccinations.</w:t>
      </w:r>
      <w:r w:rsidRPr="00FC6301">
        <w:rPr>
          <w:spacing w:val="-3"/>
          <w:lang w:val="en-AU"/>
        </w:rPr>
        <w:t xml:space="preserve"> </w:t>
      </w:r>
      <w:r w:rsidRPr="00FC6301">
        <w:rPr>
          <w:lang w:val="en-AU"/>
        </w:rPr>
        <w:t>If</w:t>
      </w:r>
      <w:r w:rsidRPr="00FC6301">
        <w:rPr>
          <w:spacing w:val="-3"/>
          <w:lang w:val="en-AU"/>
        </w:rPr>
        <w:t xml:space="preserve"> </w:t>
      </w:r>
      <w:r w:rsidRPr="00FC6301">
        <w:rPr>
          <w:lang w:val="en-AU"/>
        </w:rPr>
        <w:t>the</w:t>
      </w:r>
      <w:r w:rsidRPr="00FC6301">
        <w:rPr>
          <w:spacing w:val="-3"/>
          <w:lang w:val="en-AU"/>
        </w:rPr>
        <w:t xml:space="preserve"> </w:t>
      </w:r>
      <w:r w:rsidRPr="00FC6301">
        <w:rPr>
          <w:lang w:val="en-AU"/>
        </w:rPr>
        <w:t>booster</w:t>
      </w:r>
      <w:r w:rsidRPr="00FC6301">
        <w:rPr>
          <w:spacing w:val="-3"/>
          <w:lang w:val="en-AU"/>
        </w:rPr>
        <w:t xml:space="preserve"> </w:t>
      </w:r>
      <w:r w:rsidRPr="00FC6301">
        <w:rPr>
          <w:lang w:val="en-AU"/>
        </w:rPr>
        <w:t>dose</w:t>
      </w:r>
      <w:r w:rsidRPr="00FC6301">
        <w:rPr>
          <w:spacing w:val="-3"/>
          <w:lang w:val="en-AU"/>
        </w:rPr>
        <w:t xml:space="preserve"> </w:t>
      </w:r>
      <w:r w:rsidRPr="00FC6301">
        <w:rPr>
          <w:lang w:val="en-AU"/>
        </w:rPr>
        <w:t>is</w:t>
      </w:r>
      <w:r w:rsidRPr="00FC6301">
        <w:rPr>
          <w:spacing w:val="-3"/>
          <w:lang w:val="en-AU"/>
        </w:rPr>
        <w:t xml:space="preserve"> </w:t>
      </w:r>
      <w:r w:rsidRPr="00FC6301">
        <w:rPr>
          <w:lang w:val="en-AU"/>
        </w:rPr>
        <w:t>registered</w:t>
      </w:r>
      <w:r w:rsidRPr="00FC6301">
        <w:rPr>
          <w:spacing w:val="-3"/>
          <w:lang w:val="en-AU"/>
        </w:rPr>
        <w:t xml:space="preserve"> </w:t>
      </w:r>
      <w:r w:rsidRPr="00FC6301">
        <w:rPr>
          <w:lang w:val="en-AU"/>
        </w:rPr>
        <w:t>by</w:t>
      </w:r>
      <w:r w:rsidRPr="00FC6301">
        <w:rPr>
          <w:spacing w:val="-3"/>
          <w:lang w:val="en-AU"/>
        </w:rPr>
        <w:t xml:space="preserve"> </w:t>
      </w:r>
      <w:r w:rsidRPr="00FC6301">
        <w:rPr>
          <w:lang w:val="en-AU"/>
        </w:rPr>
        <w:t>the TGA,</w:t>
      </w:r>
      <w:r w:rsidRPr="00FC6301">
        <w:rPr>
          <w:spacing w:val="-7"/>
          <w:lang w:val="en-AU"/>
        </w:rPr>
        <w:t xml:space="preserve"> </w:t>
      </w:r>
      <w:r w:rsidRPr="00FC6301">
        <w:rPr>
          <w:lang w:val="en-AU"/>
        </w:rPr>
        <w:t>ATAGI</w:t>
      </w:r>
      <w:r w:rsidRPr="00FC6301">
        <w:rPr>
          <w:spacing w:val="-5"/>
          <w:lang w:val="en-AU"/>
        </w:rPr>
        <w:t xml:space="preserve"> </w:t>
      </w:r>
      <w:r w:rsidRPr="00FC6301">
        <w:rPr>
          <w:lang w:val="en-AU"/>
        </w:rPr>
        <w:t>will</w:t>
      </w:r>
      <w:r w:rsidRPr="00FC6301">
        <w:rPr>
          <w:spacing w:val="-5"/>
          <w:lang w:val="en-AU"/>
        </w:rPr>
        <w:t xml:space="preserve"> </w:t>
      </w:r>
      <w:r w:rsidRPr="00FC6301">
        <w:rPr>
          <w:lang w:val="en-AU"/>
        </w:rPr>
        <w:t>make</w:t>
      </w:r>
      <w:r w:rsidRPr="00FC6301">
        <w:rPr>
          <w:spacing w:val="-4"/>
          <w:lang w:val="en-AU"/>
        </w:rPr>
        <w:t xml:space="preserve"> </w:t>
      </w:r>
      <w:r w:rsidRPr="00FC6301">
        <w:rPr>
          <w:lang w:val="en-AU"/>
        </w:rPr>
        <w:t>recommendations</w:t>
      </w:r>
      <w:r w:rsidRPr="00FC6301">
        <w:rPr>
          <w:spacing w:val="-5"/>
          <w:lang w:val="en-AU"/>
        </w:rPr>
        <w:t xml:space="preserve"> </w:t>
      </w:r>
      <w:r w:rsidRPr="00FC6301">
        <w:rPr>
          <w:lang w:val="en-AU"/>
        </w:rPr>
        <w:t>on</w:t>
      </w:r>
      <w:r w:rsidRPr="00FC6301">
        <w:rPr>
          <w:spacing w:val="-5"/>
          <w:lang w:val="en-AU"/>
        </w:rPr>
        <w:t xml:space="preserve"> </w:t>
      </w:r>
      <w:r w:rsidRPr="00FC6301">
        <w:rPr>
          <w:lang w:val="en-AU"/>
        </w:rPr>
        <w:t>its</w:t>
      </w:r>
      <w:r w:rsidRPr="00FC6301">
        <w:rPr>
          <w:spacing w:val="-5"/>
          <w:lang w:val="en-AU"/>
        </w:rPr>
        <w:t xml:space="preserve"> </w:t>
      </w:r>
      <w:r w:rsidRPr="00FC6301">
        <w:rPr>
          <w:lang w:val="en-AU"/>
        </w:rPr>
        <w:t>use</w:t>
      </w:r>
      <w:r w:rsidRPr="00FC6301">
        <w:rPr>
          <w:spacing w:val="-4"/>
          <w:lang w:val="en-AU"/>
        </w:rPr>
        <w:t xml:space="preserve"> </w:t>
      </w:r>
      <w:r w:rsidRPr="00FC6301">
        <w:rPr>
          <w:lang w:val="en-AU"/>
        </w:rPr>
        <w:t>in</w:t>
      </w:r>
      <w:r w:rsidRPr="00FC6301">
        <w:rPr>
          <w:spacing w:val="-5"/>
          <w:lang w:val="en-AU"/>
        </w:rPr>
        <w:t xml:space="preserve"> </w:t>
      </w:r>
      <w:r w:rsidRPr="00FC6301">
        <w:rPr>
          <w:lang w:val="en-AU"/>
        </w:rPr>
        <w:t>this</w:t>
      </w:r>
      <w:r w:rsidRPr="00FC6301">
        <w:rPr>
          <w:spacing w:val="-5"/>
          <w:lang w:val="en-AU"/>
        </w:rPr>
        <w:t xml:space="preserve"> </w:t>
      </w:r>
      <w:r w:rsidRPr="00FC6301">
        <w:rPr>
          <w:lang w:val="en-AU"/>
        </w:rPr>
        <w:t>age</w:t>
      </w:r>
      <w:r w:rsidRPr="00FC6301">
        <w:rPr>
          <w:spacing w:val="-4"/>
          <w:lang w:val="en-AU"/>
        </w:rPr>
        <w:t xml:space="preserve"> </w:t>
      </w:r>
      <w:r w:rsidRPr="00FC6301">
        <w:rPr>
          <w:spacing w:val="-2"/>
          <w:lang w:val="en-AU"/>
        </w:rPr>
        <w:t>group.</w:t>
      </w:r>
    </w:p>
    <w:p w14:paraId="7BA4C16E" w14:textId="77777777" w:rsidR="00B46F34" w:rsidRPr="00FC6301" w:rsidRDefault="004310F6">
      <w:pPr>
        <w:pStyle w:val="BodyText"/>
        <w:spacing w:line="271" w:lineRule="auto"/>
        <w:ind w:left="487" w:right="641"/>
        <w:rPr>
          <w:lang w:val="en-AU"/>
        </w:rPr>
      </w:pPr>
      <w:r w:rsidRPr="00FC6301">
        <w:rPr>
          <w:lang w:val="en-AU"/>
        </w:rPr>
        <w:t>Children</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5</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11</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currently</w:t>
      </w:r>
      <w:r w:rsidRPr="00FC6301">
        <w:rPr>
          <w:spacing w:val="-4"/>
          <w:lang w:val="en-AU"/>
        </w:rPr>
        <w:t xml:space="preserve"> </w:t>
      </w:r>
      <w:r w:rsidRPr="00FC6301">
        <w:rPr>
          <w:lang w:val="en-AU"/>
        </w:rPr>
        <w:t>recommended</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have</w:t>
      </w:r>
      <w:r w:rsidRPr="00FC6301">
        <w:rPr>
          <w:spacing w:val="-4"/>
          <w:lang w:val="en-AU"/>
        </w:rPr>
        <w:t xml:space="preserve"> </w:t>
      </w:r>
      <w:r w:rsidRPr="00FC6301">
        <w:rPr>
          <w:lang w:val="en-AU"/>
        </w:rPr>
        <w:t>a primary course (2 doses for most people) of a COVID-19 vaccine.</w:t>
      </w:r>
    </w:p>
    <w:p w14:paraId="656BB42A" w14:textId="6A87ED3A" w:rsidR="008344FB" w:rsidRPr="00FC6301" w:rsidRDefault="004310F6">
      <w:pPr>
        <w:pStyle w:val="Heading2"/>
        <w:spacing w:before="1"/>
        <w:rPr>
          <w:lang w:val="en-AU"/>
        </w:rPr>
      </w:pPr>
      <w:r w:rsidRPr="00FC6301">
        <w:rPr>
          <w:spacing w:val="-2"/>
          <w:lang w:val="en-AU"/>
        </w:rPr>
        <w:t>ATAGI</w:t>
      </w:r>
      <w:r w:rsidRPr="00FC6301">
        <w:rPr>
          <w:spacing w:val="-27"/>
          <w:lang w:val="en-AU"/>
        </w:rPr>
        <w:t xml:space="preserve"> </w:t>
      </w:r>
      <w:r w:rsidRPr="00FC6301">
        <w:rPr>
          <w:spacing w:val="-2"/>
          <w:lang w:val="en-AU"/>
        </w:rPr>
        <w:t>COVID-19</w:t>
      </w:r>
      <w:r w:rsidRPr="00FC6301">
        <w:rPr>
          <w:spacing w:val="-26"/>
          <w:lang w:val="en-AU"/>
        </w:rPr>
        <w:t xml:space="preserve"> </w:t>
      </w:r>
      <w:r w:rsidRPr="00FC6301">
        <w:rPr>
          <w:spacing w:val="-2"/>
          <w:lang w:val="en-AU"/>
        </w:rPr>
        <w:t>meetings</w:t>
      </w:r>
    </w:p>
    <w:p w14:paraId="496326CD" w14:textId="77777777" w:rsidR="00B46F34" w:rsidRPr="00FC6301" w:rsidRDefault="004310F6">
      <w:pPr>
        <w:pStyle w:val="BodyText"/>
        <w:spacing w:before="355" w:line="271" w:lineRule="auto"/>
        <w:ind w:left="487" w:right="529"/>
        <w:rPr>
          <w:lang w:val="en-AU"/>
        </w:rPr>
      </w:pPr>
      <w:r w:rsidRPr="00FC6301">
        <w:rPr>
          <w:lang w:val="en-AU"/>
        </w:rPr>
        <w:t>The</w:t>
      </w:r>
      <w:r w:rsidRPr="00FC6301">
        <w:rPr>
          <w:spacing w:val="-11"/>
          <w:lang w:val="en-AU"/>
        </w:rPr>
        <w:t xml:space="preserve"> </w:t>
      </w:r>
      <w:r w:rsidRPr="00FC6301">
        <w:rPr>
          <w:lang w:val="en-AU"/>
        </w:rPr>
        <w:t>ATAGI</w:t>
      </w:r>
      <w:r w:rsidRPr="00FC6301">
        <w:rPr>
          <w:spacing w:val="-11"/>
          <w:lang w:val="en-AU"/>
        </w:rPr>
        <w:t xml:space="preserve"> </w:t>
      </w:r>
      <w:r w:rsidRPr="00FC6301">
        <w:rPr>
          <w:lang w:val="en-AU"/>
        </w:rPr>
        <w:t>COVID-19</w:t>
      </w:r>
      <w:r w:rsidRPr="00FC6301">
        <w:rPr>
          <w:spacing w:val="-11"/>
          <w:lang w:val="en-AU"/>
        </w:rPr>
        <w:t xml:space="preserve"> </w:t>
      </w:r>
      <w:r w:rsidRPr="00FC6301">
        <w:rPr>
          <w:lang w:val="en-AU"/>
        </w:rPr>
        <w:t>Working</w:t>
      </w:r>
      <w:r w:rsidRPr="00FC6301">
        <w:rPr>
          <w:spacing w:val="-11"/>
          <w:lang w:val="en-AU"/>
        </w:rPr>
        <w:t xml:space="preserve"> </w:t>
      </w:r>
      <w:r w:rsidRPr="00FC6301">
        <w:rPr>
          <w:lang w:val="en-AU"/>
        </w:rPr>
        <w:t>Group</w:t>
      </w:r>
      <w:r w:rsidRPr="00FC6301">
        <w:rPr>
          <w:spacing w:val="-11"/>
          <w:lang w:val="en-AU"/>
        </w:rPr>
        <w:t xml:space="preserve"> </w:t>
      </w:r>
      <w:r w:rsidRPr="00FC6301">
        <w:rPr>
          <w:lang w:val="en-AU"/>
        </w:rPr>
        <w:t>meetings</w:t>
      </w:r>
      <w:r w:rsidRPr="00FC6301">
        <w:rPr>
          <w:spacing w:val="-11"/>
          <w:lang w:val="en-AU"/>
        </w:rPr>
        <w:t xml:space="preserve"> </w:t>
      </w:r>
      <w:r w:rsidRPr="00FC6301">
        <w:rPr>
          <w:lang w:val="en-AU"/>
        </w:rPr>
        <w:t>will</w:t>
      </w:r>
      <w:r w:rsidRPr="00FC6301">
        <w:rPr>
          <w:spacing w:val="-11"/>
          <w:lang w:val="en-AU"/>
        </w:rPr>
        <w:t xml:space="preserve"> </w:t>
      </w:r>
      <w:r w:rsidRPr="00FC6301">
        <w:rPr>
          <w:lang w:val="en-AU"/>
        </w:rPr>
        <w:t>reduce</w:t>
      </w:r>
      <w:r w:rsidRPr="00FC6301">
        <w:rPr>
          <w:spacing w:val="-11"/>
          <w:lang w:val="en-AU"/>
        </w:rPr>
        <w:t xml:space="preserve"> </w:t>
      </w:r>
      <w:r w:rsidRPr="00FC6301">
        <w:rPr>
          <w:lang w:val="en-AU"/>
        </w:rPr>
        <w:t>in</w:t>
      </w:r>
      <w:r w:rsidRPr="00FC6301">
        <w:rPr>
          <w:spacing w:val="-11"/>
          <w:lang w:val="en-AU"/>
        </w:rPr>
        <w:t xml:space="preserve"> </w:t>
      </w:r>
      <w:r w:rsidRPr="00FC6301">
        <w:rPr>
          <w:lang w:val="en-AU"/>
        </w:rPr>
        <w:t xml:space="preserve">frequency to fortnightly, and the </w:t>
      </w:r>
      <w:hyperlink r:id="rId1515" w:anchor="%3A~%3Atext%3Dthe%20AstraZeneca%20vaccine-%2CCOVID%2D19%20updates%2C-2%20September%202022">
        <w:r w:rsidRPr="00FC6301">
          <w:rPr>
            <w:u w:val="single"/>
            <w:lang w:val="en-AU"/>
          </w:rPr>
          <w:t>Weekl</w:t>
        </w:r>
        <w:r w:rsidRPr="00FC6301">
          <w:rPr>
            <w:lang w:val="en-AU"/>
          </w:rPr>
          <w:t>y</w:t>
        </w:r>
        <w:r w:rsidRPr="00FC6301">
          <w:rPr>
            <w:spacing w:val="40"/>
            <w:u w:val="single"/>
            <w:lang w:val="en-AU"/>
          </w:rPr>
          <w:t xml:space="preserve"> </w:t>
        </w:r>
        <w:r w:rsidRPr="00FC6301">
          <w:rPr>
            <w:u w:val="single"/>
            <w:lang w:val="en-AU"/>
          </w:rPr>
          <w:t>Updates</w:t>
        </w:r>
      </w:hyperlink>
      <w:r w:rsidRPr="00FC6301">
        <w:rPr>
          <w:lang w:val="en-AU"/>
        </w:rPr>
        <w:t xml:space="preserve"> will in future be published on an</w:t>
      </w:r>
      <w:r w:rsidRPr="00FC6301">
        <w:rPr>
          <w:spacing w:val="-6"/>
          <w:lang w:val="en-AU"/>
        </w:rPr>
        <w:t xml:space="preserve"> </w:t>
      </w:r>
      <w:r w:rsidRPr="00FC6301">
        <w:rPr>
          <w:lang w:val="en-AU"/>
        </w:rPr>
        <w:t>as-needed</w:t>
      </w:r>
      <w:r w:rsidRPr="00FC6301">
        <w:rPr>
          <w:spacing w:val="-6"/>
          <w:lang w:val="en-AU"/>
        </w:rPr>
        <w:t xml:space="preserve"> </w:t>
      </w:r>
      <w:r w:rsidRPr="00FC6301">
        <w:rPr>
          <w:lang w:val="en-AU"/>
        </w:rPr>
        <w:t>basis.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stay</w:t>
      </w:r>
      <w:r w:rsidRPr="00FC6301">
        <w:rPr>
          <w:spacing w:val="-6"/>
          <w:lang w:val="en-AU"/>
        </w:rPr>
        <w:t xml:space="preserve"> </w:t>
      </w:r>
      <w:r w:rsidRPr="00FC6301">
        <w:rPr>
          <w:lang w:val="en-AU"/>
        </w:rPr>
        <w:t>up</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date</w:t>
      </w:r>
      <w:r w:rsidRPr="00FC6301">
        <w:rPr>
          <w:spacing w:val="-6"/>
          <w:lang w:val="en-AU"/>
        </w:rPr>
        <w:t xml:space="preserve"> </w:t>
      </w:r>
      <w:r w:rsidRPr="00FC6301">
        <w:rPr>
          <w:lang w:val="en-AU"/>
        </w:rPr>
        <w:t>with</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 xml:space="preserve">announcements, visit the </w:t>
      </w:r>
      <w:hyperlink r:id="rId1516">
        <w:r w:rsidRPr="00FC6301">
          <w:rPr>
            <w:u w:val="single"/>
            <w:lang w:val="en-AU"/>
          </w:rPr>
          <w:t>Department of Health and Aged Care website</w:t>
        </w:r>
      </w:hyperlink>
      <w:r w:rsidRPr="00FC6301">
        <w:rPr>
          <w:lang w:val="en-AU"/>
        </w:rPr>
        <w:t>.</w:t>
      </w:r>
    </w:p>
    <w:p w14:paraId="656BB42E" w14:textId="2A2E32E4" w:rsidR="008344FB" w:rsidRPr="00FC6301" w:rsidRDefault="004310F6">
      <w:pPr>
        <w:pStyle w:val="Heading2"/>
        <w:spacing w:line="225" w:lineRule="auto"/>
        <w:rPr>
          <w:lang w:val="en-AU"/>
        </w:rPr>
      </w:pPr>
      <w:r w:rsidRPr="00FC6301">
        <w:rPr>
          <w:lang w:val="en-AU"/>
        </w:rPr>
        <w:t>Ongoing</w:t>
      </w:r>
      <w:r w:rsidRPr="00FC6301">
        <w:rPr>
          <w:spacing w:val="-18"/>
          <w:lang w:val="en-AU"/>
        </w:rPr>
        <w:t xml:space="preserve"> </w:t>
      </w:r>
      <w:r w:rsidRPr="00FC6301">
        <w:rPr>
          <w:lang w:val="en-AU"/>
        </w:rPr>
        <w:t>review</w:t>
      </w:r>
      <w:r w:rsidRPr="00FC6301">
        <w:rPr>
          <w:spacing w:val="-18"/>
          <w:lang w:val="en-AU"/>
        </w:rPr>
        <w:t xml:space="preserve"> </w:t>
      </w:r>
      <w:r w:rsidRPr="00FC6301">
        <w:rPr>
          <w:lang w:val="en-AU"/>
        </w:rPr>
        <w:t>of</w:t>
      </w:r>
      <w:r w:rsidRPr="00FC6301">
        <w:rPr>
          <w:spacing w:val="-18"/>
          <w:lang w:val="en-AU"/>
        </w:rPr>
        <w:t xml:space="preserve"> </w:t>
      </w:r>
      <w:r w:rsidRPr="00FC6301">
        <w:rPr>
          <w:lang w:val="en-AU"/>
        </w:rPr>
        <w:t>COVID-19 vaccine safety</w:t>
      </w:r>
    </w:p>
    <w:p w14:paraId="73C1B6CD" w14:textId="77777777" w:rsidR="00B46F34" w:rsidRPr="00FC6301" w:rsidRDefault="004310F6">
      <w:pPr>
        <w:pStyle w:val="BodyText"/>
        <w:spacing w:before="363" w:line="271" w:lineRule="auto"/>
        <w:ind w:left="487" w:right="641"/>
        <w:rPr>
          <w:lang w:val="en-AU"/>
        </w:rPr>
      </w:pPr>
      <w:r w:rsidRPr="00FC6301">
        <w:rPr>
          <w:lang w:val="en-AU"/>
        </w:rPr>
        <w:t>The</w:t>
      </w:r>
      <w:r w:rsidRPr="00FC6301">
        <w:rPr>
          <w:spacing w:val="-7"/>
          <w:lang w:val="en-AU"/>
        </w:rPr>
        <w:t xml:space="preserve"> </w:t>
      </w:r>
      <w:r w:rsidRPr="00FC6301">
        <w:rPr>
          <w:lang w:val="en-AU"/>
        </w:rPr>
        <w:t>TGA</w:t>
      </w:r>
      <w:r w:rsidRPr="00FC6301">
        <w:rPr>
          <w:spacing w:val="-7"/>
          <w:lang w:val="en-AU"/>
        </w:rPr>
        <w:t xml:space="preserve"> </w:t>
      </w:r>
      <w:hyperlink r:id="rId1517">
        <w:r w:rsidRPr="00FC6301">
          <w:rPr>
            <w:u w:val="single"/>
            <w:lang w:val="en-AU"/>
          </w:rPr>
          <w:t>Fortn</w:t>
        </w:r>
        <w:r w:rsidRPr="00FC6301">
          <w:rPr>
            <w:lang w:val="en-AU"/>
          </w:rPr>
          <w:t>ig</w:t>
        </w:r>
        <w:r w:rsidRPr="00FC6301">
          <w:rPr>
            <w:u w:val="single"/>
            <w:lang w:val="en-AU"/>
          </w:rPr>
          <w:t>htly</w:t>
        </w:r>
        <w:r w:rsidRPr="00FC6301">
          <w:rPr>
            <w:spacing w:val="-7"/>
            <w:u w:val="single"/>
            <w:lang w:val="en-AU"/>
          </w:rPr>
          <w:t xml:space="preserve"> </w:t>
        </w:r>
        <w:r w:rsidRPr="00FC6301">
          <w:rPr>
            <w:u w:val="single"/>
            <w:lang w:val="en-AU"/>
          </w:rPr>
          <w:t>Report</w:t>
        </w:r>
      </w:hyperlink>
      <w:r w:rsidRPr="00FC6301">
        <w:rPr>
          <w:spacing w:val="-7"/>
          <w:lang w:val="en-AU"/>
        </w:rPr>
        <w:t xml:space="preserve"> </w:t>
      </w:r>
      <w:r w:rsidRPr="00FC6301">
        <w:rPr>
          <w:lang w:val="en-AU"/>
        </w:rPr>
        <w:t>provides</w:t>
      </w:r>
      <w:r w:rsidRPr="00FC6301">
        <w:rPr>
          <w:spacing w:val="-7"/>
          <w:lang w:val="en-AU"/>
        </w:rPr>
        <w:t xml:space="preserve"> </w:t>
      </w:r>
      <w:r w:rsidRPr="00FC6301">
        <w:rPr>
          <w:lang w:val="en-AU"/>
        </w:rPr>
        <w:t>a</w:t>
      </w:r>
      <w:r w:rsidRPr="00FC6301">
        <w:rPr>
          <w:spacing w:val="-7"/>
          <w:lang w:val="en-AU"/>
        </w:rPr>
        <w:t xml:space="preserve"> </w:t>
      </w:r>
      <w:r w:rsidRPr="00FC6301">
        <w:rPr>
          <w:lang w:val="en-AU"/>
        </w:rPr>
        <w:t>detailed</w:t>
      </w:r>
      <w:r w:rsidRPr="00FC6301">
        <w:rPr>
          <w:spacing w:val="-7"/>
          <w:lang w:val="en-AU"/>
        </w:rPr>
        <w:t xml:space="preserve"> </w:t>
      </w:r>
      <w:r w:rsidRPr="00FC6301">
        <w:rPr>
          <w:lang w:val="en-AU"/>
        </w:rPr>
        <w:t>breakdown</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adverse events following immunisation, including Australian rates of myocarditis and pericarditis.</w:t>
      </w:r>
    </w:p>
    <w:p w14:paraId="656BB432" w14:textId="15BC4C24" w:rsidR="008344FB" w:rsidRPr="00FC6301" w:rsidRDefault="004310F6">
      <w:pPr>
        <w:pStyle w:val="Heading2"/>
        <w:rPr>
          <w:lang w:val="en-AU"/>
        </w:rPr>
      </w:pPr>
      <w:r w:rsidRPr="00FC6301">
        <w:rPr>
          <w:lang w:val="en-AU"/>
        </w:rPr>
        <w:t>Resources</w:t>
      </w:r>
      <w:r w:rsidRPr="00FC6301">
        <w:rPr>
          <w:spacing w:val="-6"/>
          <w:lang w:val="en-AU"/>
        </w:rPr>
        <w:t xml:space="preserve"> </w:t>
      </w:r>
      <w:r w:rsidRPr="00FC6301">
        <w:rPr>
          <w:lang w:val="en-AU"/>
        </w:rPr>
        <w:t>and</w:t>
      </w:r>
      <w:r w:rsidRPr="00FC6301">
        <w:rPr>
          <w:spacing w:val="-5"/>
          <w:lang w:val="en-AU"/>
        </w:rPr>
        <w:t xml:space="preserve"> </w:t>
      </w:r>
      <w:r w:rsidRPr="00FC6301">
        <w:rPr>
          <w:lang w:val="en-AU"/>
        </w:rPr>
        <w:t>recent</w:t>
      </w:r>
      <w:r w:rsidRPr="00FC6301">
        <w:rPr>
          <w:spacing w:val="-5"/>
          <w:lang w:val="en-AU"/>
        </w:rPr>
        <w:t xml:space="preserve"> </w:t>
      </w:r>
      <w:r w:rsidRPr="00FC6301">
        <w:rPr>
          <w:spacing w:val="-2"/>
          <w:lang w:val="en-AU"/>
        </w:rPr>
        <w:t>statements</w:t>
      </w:r>
    </w:p>
    <w:p w14:paraId="381DDF75" w14:textId="77777777" w:rsidR="00B46F34" w:rsidRPr="00FC6301" w:rsidRDefault="004310F6">
      <w:pPr>
        <w:pStyle w:val="BodyText"/>
        <w:spacing w:before="356"/>
        <w:ind w:left="487"/>
        <w:rPr>
          <w:lang w:val="en-AU"/>
        </w:rPr>
      </w:pPr>
      <w:r w:rsidRPr="00FC6301">
        <w:rPr>
          <w:lang w:val="en-AU"/>
        </w:rPr>
        <w:t xml:space="preserve">More information can be found in the following </w:t>
      </w:r>
      <w:r w:rsidRPr="00FC6301">
        <w:rPr>
          <w:spacing w:val="-2"/>
          <w:lang w:val="en-AU"/>
        </w:rPr>
        <w:t>resources:</w:t>
      </w:r>
    </w:p>
    <w:p w14:paraId="656BB435" w14:textId="3A35AC40" w:rsidR="008344FB" w:rsidRPr="00FC6301" w:rsidRDefault="004310F6">
      <w:pPr>
        <w:pStyle w:val="BodyText"/>
        <w:spacing w:line="271" w:lineRule="auto"/>
        <w:ind w:left="1087" w:right="641"/>
        <w:rPr>
          <w:lang w:val="en-AU"/>
        </w:rPr>
      </w:pPr>
      <w:r w:rsidRPr="00FC6301">
        <w:rPr>
          <w:lang w:val="en-AU"/>
        </w:rPr>
        <w:t>12</w:t>
      </w:r>
      <w:r w:rsidRPr="00FC6301">
        <w:rPr>
          <w:spacing w:val="-9"/>
          <w:lang w:val="en-AU"/>
        </w:rPr>
        <w:t xml:space="preserve"> </w:t>
      </w:r>
      <w:r w:rsidRPr="00FC6301">
        <w:rPr>
          <w:lang w:val="en-AU"/>
        </w:rPr>
        <w:t>September</w:t>
      </w:r>
      <w:r w:rsidRPr="00FC6301">
        <w:rPr>
          <w:spacing w:val="-9"/>
          <w:lang w:val="en-AU"/>
        </w:rPr>
        <w:t xml:space="preserve"> </w:t>
      </w:r>
      <w:r w:rsidRPr="00FC6301">
        <w:rPr>
          <w:lang w:val="en-AU"/>
        </w:rPr>
        <w:t>2022:</w:t>
      </w:r>
      <w:r w:rsidRPr="00FC6301">
        <w:rPr>
          <w:spacing w:val="-9"/>
          <w:lang w:val="en-AU"/>
        </w:rPr>
        <w:t xml:space="preserve"> </w:t>
      </w:r>
      <w:hyperlink r:id="rId1518">
        <w:r w:rsidRPr="00FC6301">
          <w:rPr>
            <w:u w:val="single"/>
            <w:lang w:val="en-AU"/>
          </w:rPr>
          <w:t>ATAGI</w:t>
        </w:r>
        <w:r w:rsidRPr="00FC6301">
          <w:rPr>
            <w:spacing w:val="-9"/>
            <w:u w:val="single"/>
            <w:lang w:val="en-AU"/>
          </w:rPr>
          <w:t xml:space="preserve"> </w:t>
        </w:r>
        <w:r w:rsidRPr="00FC6301">
          <w:rPr>
            <w:u w:val="single"/>
            <w:lang w:val="en-AU"/>
          </w:rPr>
          <w:t>statement</w:t>
        </w:r>
        <w:r w:rsidRPr="00FC6301">
          <w:rPr>
            <w:spacing w:val="-9"/>
            <w:u w:val="single"/>
            <w:lang w:val="en-AU"/>
          </w:rPr>
          <w:t xml:space="preserve"> </w:t>
        </w:r>
        <w:r w:rsidRPr="00FC6301">
          <w:rPr>
            <w:u w:val="single"/>
            <w:lang w:val="en-AU"/>
          </w:rPr>
          <w:t>on</w:t>
        </w:r>
        <w:r w:rsidRPr="00FC6301">
          <w:rPr>
            <w:spacing w:val="-9"/>
            <w:u w:val="single"/>
            <w:lang w:val="en-AU"/>
          </w:rPr>
          <w:t xml:space="preserve"> </w:t>
        </w:r>
        <w:r w:rsidRPr="00FC6301">
          <w:rPr>
            <w:u w:val="single"/>
            <w:lang w:val="en-AU"/>
          </w:rPr>
          <w:t>use</w:t>
        </w:r>
        <w:r w:rsidRPr="00FC6301">
          <w:rPr>
            <w:spacing w:val="-9"/>
            <w:u w:val="single"/>
            <w:lang w:val="en-AU"/>
          </w:rPr>
          <w:t xml:space="preserve"> </w:t>
        </w:r>
        <w:r w:rsidRPr="00FC6301">
          <w:rPr>
            <w:u w:val="single"/>
            <w:lang w:val="en-AU"/>
          </w:rPr>
          <w:t>of</w:t>
        </w:r>
        <w:r w:rsidRPr="00FC6301">
          <w:rPr>
            <w:spacing w:val="-9"/>
            <w:u w:val="single"/>
            <w:lang w:val="en-AU"/>
          </w:rPr>
          <w:t xml:space="preserve"> </w:t>
        </w:r>
        <w:r w:rsidRPr="00FC6301">
          <w:rPr>
            <w:u w:val="single"/>
            <w:lang w:val="en-AU"/>
          </w:rPr>
          <w:t>the</w:t>
        </w:r>
        <w:r w:rsidRPr="00FC6301">
          <w:rPr>
            <w:spacing w:val="-9"/>
            <w:u w:val="single"/>
            <w:lang w:val="en-AU"/>
          </w:rPr>
          <w:t xml:space="preserve"> </w:t>
        </w:r>
        <w:r w:rsidRPr="00FC6301">
          <w:rPr>
            <w:u w:val="single"/>
            <w:lang w:val="en-AU"/>
          </w:rPr>
          <w:t>Moderna</w:t>
        </w:r>
      </w:hyperlink>
      <w:r w:rsidRPr="00FC6301">
        <w:rPr>
          <w:lang w:val="en-AU"/>
        </w:rPr>
        <w:t xml:space="preserve"> </w:t>
      </w:r>
      <w:hyperlink r:id="rId1519">
        <w:r w:rsidRPr="00FC6301">
          <w:rPr>
            <w:u w:val="single"/>
            <w:lang w:val="en-AU"/>
          </w:rPr>
          <w:t>bivalent Or</w:t>
        </w:r>
        <w:r w:rsidRPr="00FC6301">
          <w:rPr>
            <w:lang w:val="en-AU"/>
          </w:rPr>
          <w:t>ig</w:t>
        </w:r>
        <w:r w:rsidRPr="00FC6301">
          <w:rPr>
            <w:u w:val="single"/>
            <w:lang w:val="en-AU"/>
          </w:rPr>
          <w:t>inal/Omicron vaccine</w:t>
        </w:r>
      </w:hyperlink>
    </w:p>
    <w:p w14:paraId="656BB436" w14:textId="77777777" w:rsidR="008344FB" w:rsidRPr="00FC6301" w:rsidRDefault="004310F6">
      <w:pPr>
        <w:pStyle w:val="BodyText"/>
        <w:spacing w:before="119" w:line="271" w:lineRule="auto"/>
        <w:ind w:left="1087"/>
        <w:rPr>
          <w:lang w:val="en-AU"/>
        </w:rPr>
      </w:pPr>
      <w:r w:rsidRPr="00FC6301">
        <w:rPr>
          <w:lang w:val="en-AU"/>
        </w:rPr>
        <w:t>Recent</w:t>
      </w:r>
      <w:r w:rsidRPr="00FC6301">
        <w:rPr>
          <w:spacing w:val="-10"/>
          <w:lang w:val="en-AU"/>
        </w:rPr>
        <w:t xml:space="preserve"> </w:t>
      </w:r>
      <w:r w:rsidRPr="00FC6301">
        <w:rPr>
          <w:lang w:val="en-AU"/>
        </w:rPr>
        <w:t>updates:</w:t>
      </w:r>
      <w:r w:rsidRPr="00FC6301">
        <w:rPr>
          <w:spacing w:val="-10"/>
          <w:lang w:val="en-AU"/>
        </w:rPr>
        <w:t xml:space="preserve"> </w:t>
      </w:r>
      <w:hyperlink r:id="rId1520">
        <w:r w:rsidRPr="00FC6301">
          <w:rPr>
            <w:u w:val="single"/>
            <w:lang w:val="en-AU"/>
          </w:rPr>
          <w:t>ATAGI</w:t>
        </w:r>
        <w:r w:rsidRPr="00FC6301">
          <w:rPr>
            <w:spacing w:val="-10"/>
            <w:u w:val="single"/>
            <w:lang w:val="en-AU"/>
          </w:rPr>
          <w:t xml:space="preserve"> </w:t>
        </w:r>
        <w:r w:rsidRPr="00FC6301">
          <w:rPr>
            <w:u w:val="single"/>
            <w:lang w:val="en-AU"/>
          </w:rPr>
          <w:t>Clinical</w:t>
        </w:r>
        <w:r w:rsidRPr="00FC6301">
          <w:rPr>
            <w:spacing w:val="-15"/>
            <w:u w:val="single"/>
            <w:lang w:val="en-AU"/>
          </w:rPr>
          <w:t xml:space="preserve"> </w:t>
        </w:r>
        <w:r w:rsidRPr="00FC6301">
          <w:rPr>
            <w:u w:val="single"/>
            <w:lang w:val="en-AU"/>
          </w:rPr>
          <w:t>guidance</w:t>
        </w:r>
        <w:r w:rsidRPr="00FC6301">
          <w:rPr>
            <w:spacing w:val="-10"/>
            <w:u w:val="single"/>
            <w:lang w:val="en-AU"/>
          </w:rPr>
          <w:t xml:space="preserve"> </w:t>
        </w:r>
        <w:r w:rsidRPr="00FC6301">
          <w:rPr>
            <w:u w:val="single"/>
            <w:lang w:val="en-AU"/>
          </w:rPr>
          <w:t>on</w:t>
        </w:r>
        <w:r w:rsidRPr="00FC6301">
          <w:rPr>
            <w:spacing w:val="-10"/>
            <w:u w:val="single"/>
            <w:lang w:val="en-AU"/>
          </w:rPr>
          <w:t xml:space="preserve"> </w:t>
        </w:r>
        <w:r w:rsidRPr="00FC6301">
          <w:rPr>
            <w:u w:val="single"/>
            <w:lang w:val="en-AU"/>
          </w:rPr>
          <w:t>the</w:t>
        </w:r>
        <w:r w:rsidRPr="00FC6301">
          <w:rPr>
            <w:spacing w:val="-10"/>
            <w:u w:val="single"/>
            <w:lang w:val="en-AU"/>
          </w:rPr>
          <w:t xml:space="preserve"> </w:t>
        </w:r>
        <w:r w:rsidRPr="00FC6301">
          <w:rPr>
            <w:u w:val="single"/>
            <w:lang w:val="en-AU"/>
          </w:rPr>
          <w:t>use</w:t>
        </w:r>
        <w:r w:rsidRPr="00FC6301">
          <w:rPr>
            <w:spacing w:val="-10"/>
            <w:u w:val="single"/>
            <w:lang w:val="en-AU"/>
          </w:rPr>
          <w:t xml:space="preserve"> </w:t>
        </w:r>
        <w:r w:rsidRPr="00FC6301">
          <w:rPr>
            <w:u w:val="single"/>
            <w:lang w:val="en-AU"/>
          </w:rPr>
          <w:t>of</w:t>
        </w:r>
        <w:r w:rsidRPr="00FC6301">
          <w:rPr>
            <w:spacing w:val="-10"/>
            <w:u w:val="single"/>
            <w:lang w:val="en-AU"/>
          </w:rPr>
          <w:t xml:space="preserve"> </w:t>
        </w:r>
        <w:r w:rsidRPr="00FC6301">
          <w:rPr>
            <w:u w:val="single"/>
            <w:lang w:val="en-AU"/>
          </w:rPr>
          <w:t>COVID-19</w:t>
        </w:r>
      </w:hyperlink>
      <w:r w:rsidRPr="00FC6301">
        <w:rPr>
          <w:lang w:val="en-AU"/>
        </w:rPr>
        <w:t xml:space="preserve"> </w:t>
      </w:r>
      <w:hyperlink r:id="rId1521">
        <w:r w:rsidRPr="00FC6301">
          <w:rPr>
            <w:spacing w:val="-2"/>
            <w:u w:val="single"/>
            <w:lang w:val="en-AU"/>
          </w:rPr>
          <w:t>vaccines</w:t>
        </w:r>
      </w:hyperlink>
    </w:p>
    <w:p w14:paraId="656BB437" w14:textId="77777777" w:rsidR="008344FB" w:rsidRPr="00FC6301" w:rsidRDefault="004310F6">
      <w:pPr>
        <w:pStyle w:val="BodyText"/>
        <w:spacing w:before="118"/>
        <w:ind w:left="1087"/>
        <w:rPr>
          <w:lang w:val="en-AU"/>
        </w:rPr>
      </w:pPr>
      <w:r w:rsidRPr="00FC6301">
        <w:rPr>
          <w:lang w:val="en-AU"/>
        </w:rPr>
        <w:t xml:space="preserve">25 August 2022: </w:t>
      </w:r>
      <w:hyperlink r:id="rId1522">
        <w:r w:rsidRPr="00FC6301">
          <w:rPr>
            <w:u w:val="single"/>
            <w:lang w:val="en-AU"/>
          </w:rPr>
          <w:t>Novavax vaccine for adolescents aged 12-</w:t>
        </w:r>
        <w:r w:rsidRPr="00FC6301">
          <w:rPr>
            <w:spacing w:val="-5"/>
            <w:u w:val="single"/>
            <w:lang w:val="en-AU"/>
          </w:rPr>
          <w:t>17</w:t>
        </w:r>
      </w:hyperlink>
    </w:p>
    <w:p w14:paraId="656BB438" w14:textId="77777777" w:rsidR="008344FB" w:rsidRPr="00FC6301" w:rsidRDefault="004310F6">
      <w:pPr>
        <w:pStyle w:val="BodyText"/>
        <w:spacing w:before="41"/>
        <w:ind w:left="1087"/>
        <w:rPr>
          <w:lang w:val="en-AU"/>
        </w:rPr>
      </w:pPr>
      <w:r w:rsidRPr="00FC6301">
        <w:rPr>
          <w:rFonts w:ascii="Times New Roman"/>
          <w:spacing w:val="-60"/>
          <w:u w:val="single"/>
          <w:lang w:val="en-AU"/>
        </w:rPr>
        <w:t xml:space="preserve"> </w:t>
      </w:r>
      <w:hyperlink r:id="rId1523">
        <w:r w:rsidRPr="00FC6301">
          <w:rPr>
            <w:lang w:val="en-AU"/>
          </w:rPr>
          <w:t>y</w:t>
        </w:r>
        <w:r w:rsidRPr="00FC6301">
          <w:rPr>
            <w:u w:val="single"/>
            <w:lang w:val="en-AU"/>
          </w:rPr>
          <w:t>ears</w:t>
        </w:r>
      </w:hyperlink>
    </w:p>
    <w:p w14:paraId="656BB439" w14:textId="77777777" w:rsidR="008344FB" w:rsidRPr="00FC6301" w:rsidRDefault="004310F6">
      <w:pPr>
        <w:pStyle w:val="BodyText"/>
        <w:spacing w:before="161" w:line="271" w:lineRule="auto"/>
        <w:ind w:left="1087" w:right="641"/>
        <w:rPr>
          <w:lang w:val="en-AU"/>
        </w:rPr>
      </w:pPr>
      <w:r w:rsidRPr="00FC6301">
        <w:rPr>
          <w:lang w:val="en-AU"/>
        </w:rPr>
        <w:t>7</w:t>
      </w:r>
      <w:r w:rsidRPr="00FC6301">
        <w:rPr>
          <w:spacing w:val="-8"/>
          <w:lang w:val="en-AU"/>
        </w:rPr>
        <w:t xml:space="preserve"> </w:t>
      </w:r>
      <w:r w:rsidRPr="00FC6301">
        <w:rPr>
          <w:lang w:val="en-AU"/>
        </w:rPr>
        <w:t>July</w:t>
      </w:r>
      <w:r w:rsidRPr="00FC6301">
        <w:rPr>
          <w:spacing w:val="-8"/>
          <w:lang w:val="en-AU"/>
        </w:rPr>
        <w:t xml:space="preserve"> </w:t>
      </w:r>
      <w:r w:rsidRPr="00FC6301">
        <w:rPr>
          <w:lang w:val="en-AU"/>
        </w:rPr>
        <w:t>2022:</w:t>
      </w:r>
      <w:r w:rsidRPr="00FC6301">
        <w:rPr>
          <w:spacing w:val="40"/>
          <w:lang w:val="en-AU"/>
        </w:rPr>
        <w:t xml:space="preserve"> </w:t>
      </w:r>
      <w:hyperlink r:id="rId1524">
        <w:r w:rsidRPr="00FC6301">
          <w:rPr>
            <w:u w:val="single"/>
            <w:lang w:val="en-AU"/>
          </w:rPr>
          <w:t>ATAGI</w:t>
        </w:r>
        <w:r w:rsidRPr="00FC6301">
          <w:rPr>
            <w:spacing w:val="-8"/>
            <w:u w:val="single"/>
            <w:lang w:val="en-AU"/>
          </w:rPr>
          <w:t xml:space="preserve"> </w:t>
        </w:r>
        <w:r w:rsidRPr="00FC6301">
          <w:rPr>
            <w:u w:val="single"/>
            <w:lang w:val="en-AU"/>
          </w:rPr>
          <w:t>updated</w:t>
        </w:r>
        <w:r w:rsidRPr="00FC6301">
          <w:rPr>
            <w:spacing w:val="-8"/>
            <w:u w:val="single"/>
            <w:lang w:val="en-AU"/>
          </w:rPr>
          <w:t xml:space="preserve"> </w:t>
        </w:r>
        <w:r w:rsidRPr="00FC6301">
          <w:rPr>
            <w:u w:val="single"/>
            <w:lang w:val="en-AU"/>
          </w:rPr>
          <w:t>recommendations</w:t>
        </w:r>
        <w:r w:rsidRPr="00FC6301">
          <w:rPr>
            <w:spacing w:val="-8"/>
            <w:u w:val="single"/>
            <w:lang w:val="en-AU"/>
          </w:rPr>
          <w:t xml:space="preserve"> </w:t>
        </w:r>
        <w:r w:rsidRPr="00FC6301">
          <w:rPr>
            <w:u w:val="single"/>
            <w:lang w:val="en-AU"/>
          </w:rPr>
          <w:t>for</w:t>
        </w:r>
        <w:r w:rsidRPr="00FC6301">
          <w:rPr>
            <w:spacing w:val="-8"/>
            <w:u w:val="single"/>
            <w:lang w:val="en-AU"/>
          </w:rPr>
          <w:t xml:space="preserve"> </w:t>
        </w:r>
        <w:r w:rsidRPr="00FC6301">
          <w:rPr>
            <w:u w:val="single"/>
            <w:lang w:val="en-AU"/>
          </w:rPr>
          <w:t>a</w:t>
        </w:r>
        <w:r w:rsidRPr="00FC6301">
          <w:rPr>
            <w:spacing w:val="-8"/>
            <w:u w:val="single"/>
            <w:lang w:val="en-AU"/>
          </w:rPr>
          <w:t xml:space="preserve"> </w:t>
        </w:r>
        <w:r w:rsidRPr="00FC6301">
          <w:rPr>
            <w:u w:val="single"/>
            <w:lang w:val="en-AU"/>
          </w:rPr>
          <w:t>winter</w:t>
        </w:r>
        <w:r w:rsidRPr="00FC6301">
          <w:rPr>
            <w:spacing w:val="-8"/>
            <w:u w:val="single"/>
            <w:lang w:val="en-AU"/>
          </w:rPr>
          <w:t xml:space="preserve"> </w:t>
        </w:r>
        <w:r w:rsidRPr="00FC6301">
          <w:rPr>
            <w:u w:val="single"/>
            <w:lang w:val="en-AU"/>
          </w:rPr>
          <w:t>dose</w:t>
        </w:r>
      </w:hyperlink>
      <w:r w:rsidRPr="00FC6301">
        <w:rPr>
          <w:lang w:val="en-AU"/>
        </w:rPr>
        <w:t xml:space="preserve"> </w:t>
      </w:r>
      <w:hyperlink r:id="rId1525">
        <w:r w:rsidRPr="00FC6301">
          <w:rPr>
            <w:u w:val="single"/>
            <w:lang w:val="en-AU"/>
          </w:rPr>
          <w:t xml:space="preserve">of COVID-19 vaccine </w:t>
        </w:r>
        <w:r w:rsidRPr="00FC6301">
          <w:rPr>
            <w:lang w:val="en-AU"/>
          </w:rPr>
          <w:t>|</w:t>
        </w:r>
        <w:r w:rsidRPr="00FC6301">
          <w:rPr>
            <w:u w:val="single"/>
            <w:lang w:val="en-AU"/>
          </w:rPr>
          <w:t xml:space="preserve"> Australian Government Department of</w:t>
        </w:r>
      </w:hyperlink>
      <w:r w:rsidRPr="00FC6301">
        <w:rPr>
          <w:lang w:val="en-AU"/>
        </w:rPr>
        <w:t xml:space="preserve"> </w:t>
      </w:r>
      <w:hyperlink r:id="rId1526">
        <w:r w:rsidRPr="00FC6301">
          <w:rPr>
            <w:u w:val="single"/>
            <w:lang w:val="en-AU"/>
          </w:rPr>
          <w:t>Health and Aged Care</w:t>
        </w:r>
      </w:hyperlink>
    </w:p>
    <w:p w14:paraId="656BB43A" w14:textId="77777777" w:rsidR="008344FB" w:rsidRPr="00FC6301" w:rsidRDefault="004310F6">
      <w:pPr>
        <w:pStyle w:val="BodyText"/>
        <w:spacing w:before="118" w:line="271" w:lineRule="auto"/>
        <w:ind w:left="1087" w:right="641"/>
        <w:rPr>
          <w:lang w:val="en-AU"/>
        </w:rPr>
      </w:pPr>
      <w:r w:rsidRPr="00FC6301">
        <w:rPr>
          <w:lang w:val="en-AU"/>
        </w:rPr>
        <w:t>9</w:t>
      </w:r>
      <w:r w:rsidRPr="00FC6301">
        <w:rPr>
          <w:spacing w:val="-3"/>
          <w:lang w:val="en-AU"/>
        </w:rPr>
        <w:t xml:space="preserve"> </w:t>
      </w:r>
      <w:r w:rsidRPr="00FC6301">
        <w:rPr>
          <w:lang w:val="en-AU"/>
        </w:rPr>
        <w:t>June</w:t>
      </w:r>
      <w:r w:rsidRPr="00FC6301">
        <w:rPr>
          <w:spacing w:val="-3"/>
          <w:lang w:val="en-AU"/>
        </w:rPr>
        <w:t xml:space="preserve"> </w:t>
      </w:r>
      <w:r w:rsidRPr="00FC6301">
        <w:rPr>
          <w:lang w:val="en-AU"/>
        </w:rPr>
        <w:t>2022</w:t>
      </w:r>
      <w:r w:rsidRPr="00FC6301">
        <w:rPr>
          <w:spacing w:val="-3"/>
          <w:lang w:val="en-AU"/>
        </w:rPr>
        <w:t xml:space="preserve"> </w:t>
      </w:r>
      <w:r w:rsidRPr="00FC6301">
        <w:rPr>
          <w:lang w:val="en-AU"/>
        </w:rPr>
        <w:t>–</w:t>
      </w:r>
      <w:r w:rsidRPr="00FC6301">
        <w:rPr>
          <w:spacing w:val="-3"/>
          <w:lang w:val="en-AU"/>
        </w:rPr>
        <w:t xml:space="preserve"> </w:t>
      </w:r>
      <w:hyperlink r:id="rId1527">
        <w:r w:rsidRPr="00FC6301">
          <w:rPr>
            <w:u w:val="single"/>
            <w:lang w:val="en-AU"/>
          </w:rPr>
          <w:t>on</w:t>
        </w:r>
        <w:r w:rsidRPr="00FC6301">
          <w:rPr>
            <w:spacing w:val="-3"/>
            <w:u w:val="single"/>
            <w:lang w:val="en-AU"/>
          </w:rPr>
          <w:t xml:space="preserve"> </w:t>
        </w:r>
        <w:r w:rsidRPr="00FC6301">
          <w:rPr>
            <w:u w:val="single"/>
            <w:lang w:val="en-AU"/>
          </w:rPr>
          <w:t>the</w:t>
        </w:r>
        <w:r w:rsidRPr="00FC6301">
          <w:rPr>
            <w:spacing w:val="-3"/>
            <w:u w:val="single"/>
            <w:lang w:val="en-AU"/>
          </w:rPr>
          <w:t xml:space="preserve"> </w:t>
        </w:r>
        <w:r w:rsidRPr="00FC6301">
          <w:rPr>
            <w:u w:val="single"/>
            <w:lang w:val="en-AU"/>
          </w:rPr>
          <w:t>use</w:t>
        </w:r>
        <w:r w:rsidRPr="00FC6301">
          <w:rPr>
            <w:spacing w:val="-3"/>
            <w:u w:val="single"/>
            <w:lang w:val="en-AU"/>
          </w:rPr>
          <w:t xml:space="preserve"> </w:t>
        </w:r>
        <w:r w:rsidRPr="00FC6301">
          <w:rPr>
            <w:u w:val="single"/>
            <w:lang w:val="en-AU"/>
          </w:rPr>
          <w:t>of</w:t>
        </w:r>
        <w:r w:rsidRPr="00FC6301">
          <w:rPr>
            <w:spacing w:val="-3"/>
            <w:u w:val="single"/>
            <w:lang w:val="en-AU"/>
          </w:rPr>
          <w:t xml:space="preserve"> </w:t>
        </w:r>
        <w:r w:rsidRPr="00FC6301">
          <w:rPr>
            <w:u w:val="single"/>
            <w:lang w:val="en-AU"/>
          </w:rPr>
          <w:t>a</w:t>
        </w:r>
        <w:r w:rsidRPr="00FC6301">
          <w:rPr>
            <w:spacing w:val="-3"/>
            <w:u w:val="single"/>
            <w:lang w:val="en-AU"/>
          </w:rPr>
          <w:t xml:space="preserve"> </w:t>
        </w:r>
        <w:r w:rsidRPr="00FC6301">
          <w:rPr>
            <w:u w:val="single"/>
            <w:lang w:val="en-AU"/>
          </w:rPr>
          <w:t>first</w:t>
        </w:r>
        <w:r w:rsidRPr="00FC6301">
          <w:rPr>
            <w:spacing w:val="-3"/>
            <w:u w:val="single"/>
            <w:lang w:val="en-AU"/>
          </w:rPr>
          <w:t xml:space="preserve"> </w:t>
        </w:r>
        <w:r w:rsidRPr="00FC6301">
          <w:rPr>
            <w:u w:val="single"/>
            <w:lang w:val="en-AU"/>
          </w:rPr>
          <w:t>booster</w:t>
        </w:r>
        <w:r w:rsidRPr="00FC6301">
          <w:rPr>
            <w:spacing w:val="-3"/>
            <w:u w:val="single"/>
            <w:lang w:val="en-AU"/>
          </w:rPr>
          <w:t xml:space="preserve"> </w:t>
        </w:r>
        <w:r w:rsidRPr="00FC6301">
          <w:rPr>
            <w:u w:val="single"/>
            <w:lang w:val="en-AU"/>
          </w:rPr>
          <w:t>dose</w:t>
        </w:r>
        <w:r w:rsidRPr="00FC6301">
          <w:rPr>
            <w:spacing w:val="-3"/>
            <w:u w:val="single"/>
            <w:lang w:val="en-AU"/>
          </w:rPr>
          <w:t xml:space="preserve"> </w:t>
        </w:r>
        <w:r w:rsidRPr="00FC6301">
          <w:rPr>
            <w:u w:val="single"/>
            <w:lang w:val="en-AU"/>
          </w:rPr>
          <w:t>in</w:t>
        </w:r>
        <w:r w:rsidRPr="00FC6301">
          <w:rPr>
            <w:spacing w:val="-3"/>
            <w:u w:val="single"/>
            <w:lang w:val="en-AU"/>
          </w:rPr>
          <w:t xml:space="preserve"> </w:t>
        </w:r>
        <w:r w:rsidRPr="00FC6301">
          <w:rPr>
            <w:u w:val="single"/>
            <w:lang w:val="en-AU"/>
          </w:rPr>
          <w:t>adolescents</w:t>
        </w:r>
      </w:hyperlink>
      <w:r w:rsidRPr="00FC6301">
        <w:rPr>
          <w:lang w:val="en-AU"/>
        </w:rPr>
        <w:t xml:space="preserve"> </w:t>
      </w:r>
      <w:hyperlink r:id="rId1528">
        <w:r w:rsidRPr="00FC6301">
          <w:rPr>
            <w:u w:val="single"/>
            <w:lang w:val="en-AU"/>
          </w:rPr>
          <w:t>aged 12-15 years</w:t>
        </w:r>
      </w:hyperlink>
    </w:p>
    <w:p w14:paraId="656BB43B" w14:textId="77777777" w:rsidR="008344FB" w:rsidRPr="00FC6301" w:rsidRDefault="008344FB">
      <w:pPr>
        <w:spacing w:line="271" w:lineRule="auto"/>
        <w:rPr>
          <w:lang w:val="en-AU"/>
        </w:rPr>
        <w:sectPr w:rsidR="008344FB" w:rsidRPr="00FC6301">
          <w:pgSz w:w="11900" w:h="16840"/>
          <w:pgMar w:top="460" w:right="1680" w:bottom="440" w:left="1680" w:header="269" w:footer="253" w:gutter="0"/>
          <w:cols w:space="720"/>
        </w:sectPr>
      </w:pPr>
    </w:p>
    <w:p w14:paraId="656BB43C" w14:textId="77777777" w:rsidR="008344FB" w:rsidRPr="00FC6301" w:rsidRDefault="004310F6">
      <w:pPr>
        <w:pStyle w:val="BodyText"/>
        <w:spacing w:before="97" w:line="271" w:lineRule="auto"/>
        <w:ind w:left="1087" w:right="884"/>
        <w:rPr>
          <w:lang w:val="en-AU"/>
        </w:rPr>
      </w:pPr>
      <w:r w:rsidRPr="00FC6301">
        <w:rPr>
          <w:lang w:val="en-AU"/>
        </w:rPr>
        <w:lastRenderedPageBreak/>
        <w:t xml:space="preserve">25 May 2022 – </w:t>
      </w:r>
      <w:hyperlink r:id="rId1529">
        <w:r w:rsidRPr="00FC6301">
          <w:rPr>
            <w:u w:val="single"/>
            <w:lang w:val="en-AU"/>
          </w:rPr>
          <w:t>expanded ATAGI recommendations on winter</w:t>
        </w:r>
      </w:hyperlink>
      <w:r w:rsidRPr="00FC6301">
        <w:rPr>
          <w:lang w:val="en-AU"/>
        </w:rPr>
        <w:t xml:space="preserve"> </w:t>
      </w:r>
      <w:hyperlink r:id="rId1530">
        <w:r w:rsidRPr="00FC6301">
          <w:rPr>
            <w:u w:val="single"/>
            <w:lang w:val="en-AU"/>
          </w:rPr>
          <w:t>COVID-19</w:t>
        </w:r>
        <w:r w:rsidRPr="00FC6301">
          <w:rPr>
            <w:spacing w:val="-5"/>
            <w:u w:val="single"/>
            <w:lang w:val="en-AU"/>
          </w:rPr>
          <w:t xml:space="preserve"> </w:t>
        </w:r>
        <w:r w:rsidRPr="00FC6301">
          <w:rPr>
            <w:u w:val="single"/>
            <w:lang w:val="en-AU"/>
          </w:rPr>
          <w:t>booster</w:t>
        </w:r>
        <w:r w:rsidRPr="00FC6301">
          <w:rPr>
            <w:spacing w:val="-5"/>
            <w:u w:val="single"/>
            <w:lang w:val="en-AU"/>
          </w:rPr>
          <w:t xml:space="preserve"> </w:t>
        </w:r>
        <w:r w:rsidRPr="00FC6301">
          <w:rPr>
            <w:u w:val="single"/>
            <w:lang w:val="en-AU"/>
          </w:rPr>
          <w:t>doses</w:t>
        </w:r>
        <w:r w:rsidRPr="00FC6301">
          <w:rPr>
            <w:spacing w:val="-5"/>
            <w:u w:val="single"/>
            <w:lang w:val="en-AU"/>
          </w:rPr>
          <w:t xml:space="preserve"> </w:t>
        </w:r>
        <w:r w:rsidRPr="00FC6301">
          <w:rPr>
            <w:u w:val="single"/>
            <w:lang w:val="en-AU"/>
          </w:rPr>
          <w:t>for</w:t>
        </w:r>
        <w:r w:rsidRPr="00FC6301">
          <w:rPr>
            <w:spacing w:val="-10"/>
            <w:u w:val="single"/>
            <w:lang w:val="en-AU"/>
          </w:rPr>
          <w:t xml:space="preserve"> </w:t>
        </w:r>
        <w:r w:rsidRPr="00FC6301">
          <w:rPr>
            <w:u w:val="single"/>
            <w:lang w:val="en-AU"/>
          </w:rPr>
          <w:t>people</w:t>
        </w:r>
        <w:r w:rsidRPr="00FC6301">
          <w:rPr>
            <w:spacing w:val="-5"/>
            <w:u w:val="single"/>
            <w:lang w:val="en-AU"/>
          </w:rPr>
          <w:t xml:space="preserve"> </w:t>
        </w:r>
        <w:r w:rsidRPr="00FC6301">
          <w:rPr>
            <w:u w:val="single"/>
            <w:lang w:val="en-AU"/>
          </w:rPr>
          <w:t>at</w:t>
        </w:r>
        <w:r w:rsidRPr="00FC6301">
          <w:rPr>
            <w:spacing w:val="-5"/>
            <w:u w:val="single"/>
            <w:lang w:val="en-AU"/>
          </w:rPr>
          <w:t xml:space="preserve"> </w:t>
        </w:r>
        <w:r w:rsidRPr="00FC6301">
          <w:rPr>
            <w:u w:val="single"/>
            <w:lang w:val="en-AU"/>
          </w:rPr>
          <w:t>increased</w:t>
        </w:r>
        <w:r w:rsidRPr="00FC6301">
          <w:rPr>
            <w:spacing w:val="-5"/>
            <w:u w:val="single"/>
            <w:lang w:val="en-AU"/>
          </w:rPr>
          <w:t xml:space="preserve"> </w:t>
        </w:r>
        <w:r w:rsidRPr="00FC6301">
          <w:rPr>
            <w:u w:val="single"/>
            <w:lang w:val="en-AU"/>
          </w:rPr>
          <w:t>risk</w:t>
        </w:r>
        <w:r w:rsidRPr="00FC6301">
          <w:rPr>
            <w:spacing w:val="-5"/>
            <w:u w:val="single"/>
            <w:lang w:val="en-AU"/>
          </w:rPr>
          <w:t xml:space="preserve"> </w:t>
        </w:r>
        <w:r w:rsidRPr="00FC6301">
          <w:rPr>
            <w:u w:val="single"/>
            <w:lang w:val="en-AU"/>
          </w:rPr>
          <w:t>of</w:t>
        </w:r>
        <w:r w:rsidRPr="00FC6301">
          <w:rPr>
            <w:spacing w:val="-5"/>
            <w:u w:val="single"/>
            <w:lang w:val="en-AU"/>
          </w:rPr>
          <w:t xml:space="preserve"> </w:t>
        </w:r>
        <w:r w:rsidRPr="00FC6301">
          <w:rPr>
            <w:u w:val="single"/>
            <w:lang w:val="en-AU"/>
          </w:rPr>
          <w:t>severe</w:t>
        </w:r>
      </w:hyperlink>
      <w:r w:rsidRPr="00FC6301">
        <w:rPr>
          <w:lang w:val="en-AU"/>
        </w:rPr>
        <w:t xml:space="preserve"> </w:t>
      </w:r>
      <w:hyperlink r:id="rId1531">
        <w:r w:rsidRPr="00FC6301">
          <w:rPr>
            <w:spacing w:val="-2"/>
            <w:u w:val="single"/>
            <w:lang w:val="en-AU"/>
          </w:rPr>
          <w:t>COVID-19</w:t>
        </w:r>
      </w:hyperlink>
    </w:p>
    <w:p w14:paraId="656BB43D" w14:textId="77777777" w:rsidR="008344FB" w:rsidRPr="00FC6301" w:rsidRDefault="004310F6">
      <w:pPr>
        <w:pStyle w:val="BodyText"/>
        <w:spacing w:before="118"/>
        <w:ind w:left="1087"/>
        <w:rPr>
          <w:lang w:val="en-AU"/>
        </w:rPr>
      </w:pPr>
      <w:r w:rsidRPr="00FC6301">
        <w:rPr>
          <w:lang w:val="en-AU"/>
        </w:rPr>
        <w:t xml:space="preserve">8 April 2022 – </w:t>
      </w:r>
      <w:hyperlink r:id="rId1532">
        <w:r w:rsidRPr="00FC6301">
          <w:rPr>
            <w:u w:val="single"/>
            <w:lang w:val="en-AU"/>
          </w:rPr>
          <w:t>on use of booster doses in adolescents aged 12-</w:t>
        </w:r>
        <w:r w:rsidRPr="00FC6301">
          <w:rPr>
            <w:spacing w:val="-5"/>
            <w:u w:val="single"/>
            <w:lang w:val="en-AU"/>
          </w:rPr>
          <w:t>15</w:t>
        </w:r>
      </w:hyperlink>
    </w:p>
    <w:p w14:paraId="3F1589F4" w14:textId="77777777" w:rsidR="00B46F34" w:rsidRPr="00FC6301" w:rsidRDefault="004310F6">
      <w:pPr>
        <w:pStyle w:val="BodyText"/>
        <w:spacing w:before="40"/>
        <w:ind w:left="1087"/>
        <w:rPr>
          <w:lang w:val="en-AU"/>
        </w:rPr>
      </w:pPr>
      <w:r w:rsidRPr="00FC6301">
        <w:rPr>
          <w:rFonts w:ascii="Times New Roman"/>
          <w:spacing w:val="-60"/>
          <w:u w:val="single"/>
          <w:lang w:val="en-AU"/>
        </w:rPr>
        <w:t xml:space="preserve"> </w:t>
      </w:r>
      <w:hyperlink r:id="rId1533">
        <w:r w:rsidRPr="00FC6301">
          <w:rPr>
            <w:lang w:val="en-AU"/>
          </w:rPr>
          <w:t>y</w:t>
        </w:r>
        <w:r w:rsidRPr="00FC6301">
          <w:rPr>
            <w:u w:val="single"/>
            <w:lang w:val="en-AU"/>
          </w:rPr>
          <w:t>ears</w:t>
        </w:r>
      </w:hyperlink>
    </w:p>
    <w:p w14:paraId="3C69C627" w14:textId="77777777" w:rsidR="00B46F34" w:rsidRPr="00FC6301" w:rsidRDefault="004310F6">
      <w:pPr>
        <w:pStyle w:val="BodyText"/>
        <w:spacing w:line="271" w:lineRule="auto"/>
        <w:ind w:left="487" w:right="495"/>
        <w:rPr>
          <w:lang w:val="en-AU"/>
        </w:rPr>
      </w:pPr>
      <w:r w:rsidRPr="00FC6301">
        <w:rPr>
          <w:lang w:val="en-AU"/>
        </w:rPr>
        <w:t>More</w:t>
      </w:r>
      <w:r w:rsidRPr="00FC6301">
        <w:rPr>
          <w:spacing w:val="-4"/>
          <w:lang w:val="en-AU"/>
        </w:rPr>
        <w:t xml:space="preserve"> </w:t>
      </w:r>
      <w:r w:rsidRPr="00FC6301">
        <w:rPr>
          <w:lang w:val="en-AU"/>
        </w:rPr>
        <w:t>information</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be</w:t>
      </w:r>
      <w:r w:rsidRPr="00FC6301">
        <w:rPr>
          <w:spacing w:val="-4"/>
          <w:lang w:val="en-AU"/>
        </w:rPr>
        <w:t xml:space="preserve"> </w:t>
      </w:r>
      <w:r w:rsidRPr="00FC6301">
        <w:rPr>
          <w:lang w:val="en-AU"/>
        </w:rPr>
        <w:t>found</w:t>
      </w:r>
      <w:r w:rsidRPr="00FC6301">
        <w:rPr>
          <w:spacing w:val="-4"/>
          <w:lang w:val="en-AU"/>
        </w:rPr>
        <w:t xml:space="preserve"> </w:t>
      </w:r>
      <w:r w:rsidRPr="00FC6301">
        <w:rPr>
          <w:lang w:val="en-AU"/>
        </w:rPr>
        <w:t>on</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Department</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Health</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 xml:space="preserve">Aged Care website, with resources for both </w:t>
      </w:r>
      <w:hyperlink r:id="rId1534">
        <w:r w:rsidRPr="00FC6301">
          <w:rPr>
            <w:u w:val="single"/>
            <w:lang w:val="en-AU"/>
          </w:rPr>
          <w:t>providers</w:t>
        </w:r>
      </w:hyperlink>
      <w:r w:rsidRPr="00FC6301">
        <w:rPr>
          <w:lang w:val="en-AU"/>
        </w:rPr>
        <w:t xml:space="preserve"> and </w:t>
      </w:r>
      <w:hyperlink r:id="rId1535">
        <w:r w:rsidRPr="00FC6301">
          <w:rPr>
            <w:u w:val="single"/>
            <w:lang w:val="en-AU"/>
          </w:rPr>
          <w:t>patients</w:t>
        </w:r>
      </w:hyperlink>
      <w:r w:rsidRPr="00FC6301">
        <w:rPr>
          <w:lang w:val="en-AU"/>
        </w:rPr>
        <w:t>.</w:t>
      </w:r>
    </w:p>
    <w:p w14:paraId="656BB445" w14:textId="6D0A3A41"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44A" w14:textId="77777777" w:rsidR="008344FB" w:rsidRPr="00FC6301" w:rsidRDefault="008344FB">
      <w:pPr>
        <w:rPr>
          <w:lang w:val="en-AU"/>
        </w:rPr>
        <w:sectPr w:rsidR="008344FB" w:rsidRPr="00FC6301">
          <w:type w:val="continuous"/>
          <w:pgSz w:w="11900" w:h="16840"/>
          <w:pgMar w:top="980" w:right="1680" w:bottom="280" w:left="1680" w:header="269" w:footer="253" w:gutter="0"/>
          <w:cols w:num="2" w:space="720" w:equalWidth="0">
            <w:col w:w="1097" w:space="1438"/>
            <w:col w:w="6005"/>
          </w:cols>
        </w:sectPr>
      </w:pPr>
    </w:p>
    <w:p w14:paraId="62B9AD3E" w14:textId="77777777" w:rsidR="00B46F34" w:rsidRPr="00FC6301" w:rsidRDefault="00B46F34">
      <w:pPr>
        <w:pStyle w:val="BodyText"/>
        <w:rPr>
          <w:lang w:val="en-AU"/>
        </w:rPr>
      </w:pPr>
    </w:p>
    <w:bookmarkStart w:id="64" w:name="63_11_November_2022"/>
    <w:bookmarkEnd w:id="64"/>
    <w:p w14:paraId="2E69B13D" w14:textId="77777777" w:rsidR="00B46F34" w:rsidRPr="00FC6301" w:rsidRDefault="004310F6">
      <w:pPr>
        <w:pStyle w:val="BodyText"/>
        <w:ind w:left="487"/>
        <w:rPr>
          <w:lang w:val="en-AU"/>
        </w:rPr>
      </w:pPr>
      <w:r w:rsidRPr="00FC6301">
        <w:rPr>
          <w:lang w:val="en-AU"/>
        </w:rPr>
        <w:fldChar w:fldCharType="begin"/>
      </w:r>
      <w:r w:rsidRPr="00FC6301">
        <w:rPr>
          <w:lang w:val="en-AU"/>
        </w:rPr>
        <w:instrText>HYPERLINK "https://www.health.gov.au/" \h</w:instrText>
      </w:r>
      <w:r w:rsidRPr="00FC6301">
        <w:rPr>
          <w:lang w:val="en-AU"/>
        </w:rPr>
      </w:r>
      <w:r w:rsidRPr="00FC6301">
        <w:rPr>
          <w:lang w:val="en-AU"/>
        </w:rPr>
        <w:fldChar w:fldCharType="separate"/>
      </w:r>
      <w:r w:rsidRPr="00FC6301">
        <w:rPr>
          <w:u w:val="single"/>
          <w:lang w:val="en-AU"/>
        </w:rPr>
        <w:t>Home</w:t>
      </w:r>
      <w:r w:rsidRPr="00FC6301">
        <w:rPr>
          <w:u w:val="single"/>
          <w:lang w:val="en-AU"/>
        </w:rPr>
        <w:fldChar w:fldCharType="end"/>
      </w:r>
      <w:r w:rsidRPr="00FC6301">
        <w:rPr>
          <w:spacing w:val="26"/>
          <w:lang w:val="en-AU"/>
        </w:rPr>
        <w:t xml:space="preserve">  </w:t>
      </w:r>
      <w:r w:rsidRPr="00FC6301">
        <w:rPr>
          <w:lang w:val="en-AU"/>
        </w:rPr>
        <w:t>&gt;</w:t>
      </w:r>
      <w:r w:rsidRPr="00FC6301">
        <w:rPr>
          <w:spacing w:val="76"/>
          <w:lang w:val="en-AU"/>
        </w:rPr>
        <w:t xml:space="preserve"> </w:t>
      </w:r>
      <w:hyperlink r:id="rId1536">
        <w:r w:rsidRPr="00FC6301">
          <w:rPr>
            <w:u w:val="single"/>
            <w:lang w:val="en-AU"/>
          </w:rPr>
          <w:t xml:space="preserve">News and </w:t>
        </w:r>
        <w:r w:rsidRPr="00FC6301">
          <w:rPr>
            <w:spacing w:val="-2"/>
            <w:u w:val="single"/>
            <w:lang w:val="en-AU"/>
          </w:rPr>
          <w:t>media</w:t>
        </w:r>
      </w:hyperlink>
    </w:p>
    <w:p w14:paraId="656BB452" w14:textId="6A7BE76A" w:rsidR="008344FB" w:rsidRPr="00FC6301" w:rsidRDefault="004310F6">
      <w:pPr>
        <w:pStyle w:val="Heading1"/>
        <w:spacing w:line="220" w:lineRule="auto"/>
        <w:ind w:right="936"/>
        <w:rPr>
          <w:lang w:val="en-AU"/>
        </w:rPr>
      </w:pPr>
      <w:r w:rsidRPr="00FC6301">
        <w:rPr>
          <w:lang w:val="en-AU"/>
        </w:rPr>
        <w:t>ATAGI update on boosters following COVID-19</w:t>
      </w:r>
      <w:r w:rsidRPr="00FC6301">
        <w:rPr>
          <w:spacing w:val="-23"/>
          <w:lang w:val="en-AU"/>
        </w:rPr>
        <w:t xml:space="preserve"> </w:t>
      </w:r>
      <w:r w:rsidRPr="00FC6301">
        <w:rPr>
          <w:lang w:val="en-AU"/>
        </w:rPr>
        <w:t>meeting</w:t>
      </w:r>
      <w:r w:rsidRPr="00FC6301">
        <w:rPr>
          <w:spacing w:val="-23"/>
          <w:lang w:val="en-AU"/>
        </w:rPr>
        <w:t xml:space="preserve"> </w:t>
      </w:r>
      <w:r w:rsidRPr="00FC6301">
        <w:rPr>
          <w:lang w:val="en-AU"/>
        </w:rPr>
        <w:t>on 11 November 2022</w:t>
      </w:r>
    </w:p>
    <w:p w14:paraId="600CC453" w14:textId="77777777" w:rsidR="00B46F34" w:rsidRPr="00FC6301" w:rsidRDefault="004310F6">
      <w:pPr>
        <w:pStyle w:val="Heading4"/>
        <w:spacing w:line="271" w:lineRule="auto"/>
        <w:ind w:right="495"/>
        <w:rPr>
          <w:lang w:val="en-AU"/>
        </w:rPr>
      </w:pPr>
      <w:r w:rsidRPr="00FC6301">
        <w:rPr>
          <w:lang w:val="en-AU"/>
        </w:rPr>
        <w:t>An update from the Australian Technical Advisory Group on Immunisation (ATAGI) following</w:t>
      </w:r>
      <w:r w:rsidRPr="00FC6301">
        <w:rPr>
          <w:spacing w:val="-7"/>
          <w:lang w:val="en-AU"/>
        </w:rPr>
        <w:t xml:space="preserve"> </w:t>
      </w:r>
      <w:r w:rsidRPr="00FC6301">
        <w:rPr>
          <w:lang w:val="en-AU"/>
        </w:rPr>
        <w:t>their</w:t>
      </w:r>
      <w:r w:rsidRPr="00FC6301">
        <w:rPr>
          <w:spacing w:val="-7"/>
          <w:lang w:val="en-AU"/>
        </w:rPr>
        <w:t xml:space="preserve"> </w:t>
      </w:r>
      <w:r w:rsidRPr="00FC6301">
        <w:rPr>
          <w:lang w:val="en-AU"/>
        </w:rPr>
        <w:t>meeting</w:t>
      </w:r>
      <w:r w:rsidRPr="00FC6301">
        <w:rPr>
          <w:spacing w:val="-7"/>
          <w:lang w:val="en-AU"/>
        </w:rPr>
        <w:t xml:space="preserve"> </w:t>
      </w:r>
      <w:r w:rsidRPr="00FC6301">
        <w:rPr>
          <w:lang w:val="en-AU"/>
        </w:rPr>
        <w:t>on</w:t>
      </w:r>
      <w:r w:rsidRPr="00FC6301">
        <w:rPr>
          <w:spacing w:val="-7"/>
          <w:lang w:val="en-AU"/>
        </w:rPr>
        <w:t xml:space="preserve"> </w:t>
      </w:r>
      <w:r w:rsidRPr="00FC6301">
        <w:rPr>
          <w:lang w:val="en-AU"/>
        </w:rPr>
        <w:t>11</w:t>
      </w:r>
      <w:r w:rsidRPr="00FC6301">
        <w:rPr>
          <w:spacing w:val="-7"/>
          <w:lang w:val="en-AU"/>
        </w:rPr>
        <w:t xml:space="preserve"> </w:t>
      </w:r>
      <w:r w:rsidRPr="00FC6301">
        <w:rPr>
          <w:lang w:val="en-AU"/>
        </w:rPr>
        <w:t>November</w:t>
      </w:r>
      <w:r w:rsidRPr="00FC6301">
        <w:rPr>
          <w:spacing w:val="-7"/>
          <w:lang w:val="en-AU"/>
        </w:rPr>
        <w:t xml:space="preserve"> </w:t>
      </w:r>
      <w:r w:rsidRPr="00FC6301">
        <w:rPr>
          <w:lang w:val="en-AU"/>
        </w:rPr>
        <w:t>2022.</w:t>
      </w:r>
    </w:p>
    <w:p w14:paraId="656BB455" w14:textId="1849BE0D" w:rsidR="008344FB" w:rsidRPr="00FC6301" w:rsidRDefault="008344FB">
      <w:pPr>
        <w:rPr>
          <w:sz w:val="9"/>
          <w:lang w:val="en-AU"/>
        </w:rPr>
        <w:sectPr w:rsidR="008344FB" w:rsidRPr="00FC6301">
          <w:headerReference w:type="default" r:id="rId1537"/>
          <w:footerReference w:type="default" r:id="rId1538"/>
          <w:pgSz w:w="11900" w:h="16840"/>
          <w:pgMar w:top="460" w:right="1680" w:bottom="440" w:left="1680" w:header="269" w:footer="253" w:gutter="0"/>
          <w:pgNumType w:start="1"/>
          <w:cols w:space="720"/>
        </w:sectPr>
      </w:pPr>
    </w:p>
    <w:p w14:paraId="656BB456" w14:textId="77777777" w:rsidR="008344FB" w:rsidRPr="00FC6301" w:rsidRDefault="004310F6">
      <w:pPr>
        <w:pStyle w:val="Heading5"/>
        <w:spacing w:line="542" w:lineRule="auto"/>
        <w:ind w:right="36"/>
        <w:rPr>
          <w:lang w:val="en-AU"/>
        </w:rPr>
      </w:pPr>
      <w:r w:rsidRPr="00FC6301">
        <w:rPr>
          <w:lang w:val="en-AU"/>
        </w:rPr>
        <w:t>Date</w:t>
      </w:r>
      <w:r w:rsidRPr="00FC6301">
        <w:rPr>
          <w:spacing w:val="-17"/>
          <w:lang w:val="en-AU"/>
        </w:rPr>
        <w:t xml:space="preserve"> </w:t>
      </w:r>
      <w:r w:rsidRPr="00FC6301">
        <w:rPr>
          <w:lang w:val="en-AU"/>
        </w:rPr>
        <w:t xml:space="preserve">published: </w:t>
      </w:r>
      <w:r w:rsidRPr="00FC6301">
        <w:rPr>
          <w:spacing w:val="-2"/>
          <w:lang w:val="en-AU"/>
        </w:rPr>
        <w:t>Audience:</w:t>
      </w:r>
    </w:p>
    <w:p w14:paraId="656BB457" w14:textId="77777777" w:rsidR="008344FB" w:rsidRPr="00FC6301" w:rsidRDefault="004310F6">
      <w:pPr>
        <w:pStyle w:val="BodyText"/>
        <w:spacing w:before="100" w:line="542" w:lineRule="auto"/>
        <w:ind w:left="487" w:right="3315"/>
        <w:rPr>
          <w:lang w:val="en-AU"/>
        </w:rPr>
      </w:pPr>
      <w:r w:rsidRPr="00FC6301">
        <w:rPr>
          <w:lang w:val="en-AU"/>
        </w:rPr>
        <w:br w:type="column"/>
      </w:r>
      <w:r w:rsidRPr="00FC6301">
        <w:rPr>
          <w:lang w:val="en-AU"/>
        </w:rPr>
        <w:t>14</w:t>
      </w:r>
      <w:r w:rsidRPr="00FC6301">
        <w:rPr>
          <w:spacing w:val="-17"/>
          <w:lang w:val="en-AU"/>
        </w:rPr>
        <w:t xml:space="preserve"> </w:t>
      </w:r>
      <w:r w:rsidRPr="00FC6301">
        <w:rPr>
          <w:lang w:val="en-AU"/>
        </w:rPr>
        <w:t>November</w:t>
      </w:r>
      <w:r w:rsidRPr="00FC6301">
        <w:rPr>
          <w:spacing w:val="-16"/>
          <w:lang w:val="en-AU"/>
        </w:rPr>
        <w:t xml:space="preserve"> </w:t>
      </w:r>
      <w:r w:rsidRPr="00FC6301">
        <w:rPr>
          <w:lang w:val="en-AU"/>
        </w:rPr>
        <w:t>2022 General public</w:t>
      </w:r>
    </w:p>
    <w:p w14:paraId="656BB458" w14:textId="77777777" w:rsidR="008344FB" w:rsidRPr="00FC6301" w:rsidRDefault="008344FB">
      <w:pPr>
        <w:spacing w:line="542" w:lineRule="auto"/>
        <w:rPr>
          <w:lang w:val="en-AU"/>
        </w:rPr>
        <w:sectPr w:rsidR="008344FB" w:rsidRPr="00FC6301">
          <w:type w:val="continuous"/>
          <w:pgSz w:w="11900" w:h="16840"/>
          <w:pgMar w:top="980" w:right="1680" w:bottom="280" w:left="1680" w:header="269" w:footer="253" w:gutter="0"/>
          <w:cols w:num="2" w:space="720" w:equalWidth="0">
            <w:col w:w="2295" w:space="105"/>
            <w:col w:w="6140"/>
          </w:cols>
        </w:sectPr>
      </w:pPr>
    </w:p>
    <w:p w14:paraId="5C5BE56C" w14:textId="77777777" w:rsidR="00B46F34" w:rsidRPr="00FC6301" w:rsidRDefault="00B46F34">
      <w:pPr>
        <w:pStyle w:val="BodyText"/>
        <w:rPr>
          <w:lang w:val="en-AU"/>
        </w:rPr>
      </w:pPr>
    </w:p>
    <w:p w14:paraId="7330E899" w14:textId="77777777" w:rsidR="00B46F34" w:rsidRPr="00FC6301" w:rsidRDefault="004310F6">
      <w:pPr>
        <w:pStyle w:val="BodyText"/>
        <w:spacing w:line="271" w:lineRule="auto"/>
        <w:ind w:left="487" w:right="511"/>
        <w:rPr>
          <w:lang w:val="en-AU"/>
        </w:rPr>
      </w:pPr>
      <w:r w:rsidRPr="00FC6301">
        <w:rPr>
          <w:lang w:val="en-AU"/>
        </w:rPr>
        <w:t>ATAGI has reviewed its booster dose advice (November 2022) for COVID-19 vaccines in the context of increasing case numbers in Australia</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emergence</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the</w:t>
      </w:r>
      <w:r w:rsidRPr="00FC6301">
        <w:rPr>
          <w:spacing w:val="-4"/>
          <w:lang w:val="en-AU"/>
        </w:rPr>
        <w:t xml:space="preserve"> </w:t>
      </w:r>
      <w:r w:rsidRPr="00FC6301">
        <w:rPr>
          <w:lang w:val="en-AU"/>
        </w:rPr>
        <w:t>XBB</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BQ.1</w:t>
      </w:r>
      <w:r w:rsidRPr="00FC6301">
        <w:rPr>
          <w:spacing w:val="-4"/>
          <w:lang w:val="en-AU"/>
        </w:rPr>
        <w:t xml:space="preserve"> </w:t>
      </w:r>
      <w:r w:rsidRPr="00FC6301">
        <w:rPr>
          <w:lang w:val="en-AU"/>
        </w:rPr>
        <w:t>Omicron</w:t>
      </w:r>
      <w:r w:rsidRPr="00FC6301">
        <w:rPr>
          <w:spacing w:val="-4"/>
          <w:lang w:val="en-AU"/>
        </w:rPr>
        <w:t xml:space="preserve"> </w:t>
      </w:r>
      <w:r w:rsidRPr="00FC6301">
        <w:rPr>
          <w:lang w:val="en-AU"/>
        </w:rPr>
        <w:t>subvariants.</w:t>
      </w:r>
    </w:p>
    <w:p w14:paraId="656BB469" w14:textId="336CE243" w:rsidR="008344FB" w:rsidRPr="00FC6301" w:rsidRDefault="004310F6">
      <w:pPr>
        <w:pStyle w:val="BodyText"/>
        <w:ind w:left="487"/>
        <w:rPr>
          <w:lang w:val="en-AU"/>
        </w:rPr>
      </w:pPr>
      <w:r w:rsidRPr="00FC6301">
        <w:rPr>
          <w:lang w:val="en-AU"/>
        </w:rPr>
        <w:t>ATAGI</w:t>
      </w:r>
      <w:r w:rsidRPr="00FC6301">
        <w:rPr>
          <w:spacing w:val="-7"/>
          <w:lang w:val="en-AU"/>
        </w:rPr>
        <w:t xml:space="preserve"> </w:t>
      </w:r>
      <w:r w:rsidRPr="00FC6301">
        <w:rPr>
          <w:lang w:val="en-AU"/>
        </w:rPr>
        <w:t>wishes</w:t>
      </w:r>
      <w:r w:rsidRPr="00FC6301">
        <w:rPr>
          <w:spacing w:val="-7"/>
          <w:lang w:val="en-AU"/>
        </w:rPr>
        <w:t xml:space="preserve"> </w:t>
      </w:r>
      <w:r w:rsidRPr="00FC6301">
        <w:rPr>
          <w:lang w:val="en-AU"/>
        </w:rPr>
        <w:t>to</w:t>
      </w:r>
      <w:r w:rsidRPr="00FC6301">
        <w:rPr>
          <w:spacing w:val="-6"/>
          <w:lang w:val="en-AU"/>
        </w:rPr>
        <w:t xml:space="preserve"> </w:t>
      </w:r>
      <w:r w:rsidRPr="00FC6301">
        <w:rPr>
          <w:lang w:val="en-AU"/>
        </w:rPr>
        <w:t>provide</w:t>
      </w:r>
      <w:r w:rsidRPr="00FC6301">
        <w:rPr>
          <w:spacing w:val="-7"/>
          <w:lang w:val="en-AU"/>
        </w:rPr>
        <w:t xml:space="preserve"> </w:t>
      </w:r>
      <w:r w:rsidRPr="00FC6301">
        <w:rPr>
          <w:lang w:val="en-AU"/>
        </w:rPr>
        <w:t>the</w:t>
      </w:r>
      <w:r w:rsidRPr="00FC6301">
        <w:rPr>
          <w:spacing w:val="-7"/>
          <w:lang w:val="en-AU"/>
        </w:rPr>
        <w:t xml:space="preserve"> </w:t>
      </w:r>
      <w:r w:rsidRPr="00FC6301">
        <w:rPr>
          <w:lang w:val="en-AU"/>
        </w:rPr>
        <w:t>following</w:t>
      </w:r>
      <w:r w:rsidRPr="00FC6301">
        <w:rPr>
          <w:spacing w:val="-6"/>
          <w:lang w:val="en-AU"/>
        </w:rPr>
        <w:t xml:space="preserve"> </w:t>
      </w:r>
      <w:r w:rsidRPr="00FC6301">
        <w:rPr>
          <w:spacing w:val="-2"/>
          <w:lang w:val="en-AU"/>
        </w:rPr>
        <w:t>updates:</w:t>
      </w:r>
    </w:p>
    <w:p w14:paraId="656BB46A" w14:textId="77777777" w:rsidR="008344FB" w:rsidRPr="00FC6301" w:rsidRDefault="008344FB">
      <w:pPr>
        <w:rPr>
          <w:lang w:val="en-AU"/>
        </w:rPr>
        <w:sectPr w:rsidR="008344FB" w:rsidRPr="00FC6301">
          <w:type w:val="continuous"/>
          <w:pgSz w:w="11900" w:h="16840"/>
          <w:pgMar w:top="980" w:right="1680" w:bottom="280" w:left="1680" w:header="269" w:footer="253" w:gutter="0"/>
          <w:cols w:space="720"/>
        </w:sectPr>
      </w:pPr>
    </w:p>
    <w:p w14:paraId="656BB46B" w14:textId="77777777" w:rsidR="008344FB" w:rsidRPr="00FC6301" w:rsidRDefault="004310F6">
      <w:pPr>
        <w:pStyle w:val="BodyText"/>
        <w:spacing w:before="97" w:line="271" w:lineRule="auto"/>
        <w:ind w:left="1087" w:right="495"/>
        <w:rPr>
          <w:lang w:val="en-AU"/>
        </w:rPr>
      </w:pPr>
      <w:r w:rsidRPr="00FC6301">
        <w:rPr>
          <w:lang w:val="en-AU"/>
        </w:rPr>
        <w:lastRenderedPageBreak/>
        <w:t>ATAGI</w:t>
      </w:r>
      <w:r w:rsidRPr="00FC6301">
        <w:rPr>
          <w:spacing w:val="-9"/>
          <w:lang w:val="en-AU"/>
        </w:rPr>
        <w:t xml:space="preserve"> </w:t>
      </w:r>
      <w:r w:rsidRPr="00FC6301">
        <w:rPr>
          <w:lang w:val="en-AU"/>
        </w:rPr>
        <w:t>has</w:t>
      </w:r>
      <w:r w:rsidRPr="00FC6301">
        <w:rPr>
          <w:spacing w:val="-9"/>
          <w:lang w:val="en-AU"/>
        </w:rPr>
        <w:t xml:space="preserve"> </w:t>
      </w:r>
      <w:r w:rsidRPr="00FC6301">
        <w:rPr>
          <w:lang w:val="en-AU"/>
        </w:rPr>
        <w:t>made</w:t>
      </w:r>
      <w:r w:rsidRPr="00FC6301">
        <w:rPr>
          <w:spacing w:val="-9"/>
          <w:lang w:val="en-AU"/>
        </w:rPr>
        <w:t xml:space="preserve"> </w:t>
      </w:r>
      <w:r w:rsidRPr="00FC6301">
        <w:rPr>
          <w:lang w:val="en-AU"/>
        </w:rPr>
        <w:t>no</w:t>
      </w:r>
      <w:r w:rsidRPr="00FC6301">
        <w:rPr>
          <w:spacing w:val="-9"/>
          <w:lang w:val="en-AU"/>
        </w:rPr>
        <w:t xml:space="preserve"> </w:t>
      </w:r>
      <w:r w:rsidRPr="00FC6301">
        <w:rPr>
          <w:lang w:val="en-AU"/>
        </w:rPr>
        <w:t>new</w:t>
      </w:r>
      <w:r w:rsidRPr="00FC6301">
        <w:rPr>
          <w:spacing w:val="-9"/>
          <w:lang w:val="en-AU"/>
        </w:rPr>
        <w:t xml:space="preserve"> </w:t>
      </w:r>
      <w:r w:rsidRPr="00FC6301">
        <w:rPr>
          <w:lang w:val="en-AU"/>
        </w:rPr>
        <w:t>recommendations</w:t>
      </w:r>
      <w:r w:rsidRPr="00FC6301">
        <w:rPr>
          <w:spacing w:val="-9"/>
          <w:lang w:val="en-AU"/>
        </w:rPr>
        <w:t xml:space="preserve"> </w:t>
      </w:r>
      <w:r w:rsidRPr="00FC6301">
        <w:rPr>
          <w:lang w:val="en-AU"/>
        </w:rPr>
        <w:t>at</w:t>
      </w:r>
      <w:r w:rsidRPr="00FC6301">
        <w:rPr>
          <w:spacing w:val="-9"/>
          <w:lang w:val="en-AU"/>
        </w:rPr>
        <w:t xml:space="preserve"> </w:t>
      </w:r>
      <w:r w:rsidRPr="00FC6301">
        <w:rPr>
          <w:lang w:val="en-AU"/>
        </w:rPr>
        <w:t>this</w:t>
      </w:r>
      <w:r w:rsidRPr="00FC6301">
        <w:rPr>
          <w:spacing w:val="-9"/>
          <w:lang w:val="en-AU"/>
        </w:rPr>
        <w:t xml:space="preserve"> </w:t>
      </w:r>
      <w:r w:rsidRPr="00FC6301">
        <w:rPr>
          <w:lang w:val="en-AU"/>
        </w:rPr>
        <w:t>time,</w:t>
      </w:r>
      <w:r w:rsidRPr="00FC6301">
        <w:rPr>
          <w:spacing w:val="-9"/>
          <w:lang w:val="en-AU"/>
        </w:rPr>
        <w:t xml:space="preserve"> </w:t>
      </w:r>
      <w:r w:rsidRPr="00FC6301">
        <w:rPr>
          <w:lang w:val="en-AU"/>
        </w:rPr>
        <w:t xml:space="preserve">including no changes to the number of COVID-19 vaccine booster doses </w:t>
      </w:r>
      <w:r w:rsidRPr="00FC6301">
        <w:rPr>
          <w:spacing w:val="-2"/>
          <w:lang w:val="en-AU"/>
        </w:rPr>
        <w:t>recommended.</w:t>
      </w:r>
    </w:p>
    <w:p w14:paraId="656BB46C" w14:textId="77777777" w:rsidR="008344FB" w:rsidRPr="00FC6301" w:rsidRDefault="004310F6">
      <w:pPr>
        <w:pStyle w:val="BodyText"/>
        <w:spacing w:before="118" w:line="271" w:lineRule="auto"/>
        <w:ind w:left="1087" w:right="495"/>
        <w:rPr>
          <w:lang w:val="en-AU"/>
        </w:rPr>
      </w:pPr>
      <w:r w:rsidRPr="00FC6301">
        <w:rPr>
          <w:lang w:val="en-AU"/>
        </w:rPr>
        <w:t xml:space="preserve">ATAGI emphasises the importance of remaining up to date with </w:t>
      </w:r>
      <w:hyperlink r:id="rId1539">
        <w:r w:rsidRPr="00FC6301">
          <w:rPr>
            <w:u w:val="single"/>
            <w:lang w:val="en-AU"/>
          </w:rPr>
          <w:t>recommended</w:t>
        </w:r>
      </w:hyperlink>
      <w:r w:rsidRPr="00FC6301">
        <w:rPr>
          <w:spacing w:val="-7"/>
          <w:lang w:val="en-AU"/>
        </w:rPr>
        <w:t xml:space="preserve"> </w:t>
      </w:r>
      <w:r w:rsidRPr="00FC6301">
        <w:rPr>
          <w:lang w:val="en-AU"/>
        </w:rPr>
        <w:t>doses</w:t>
      </w:r>
      <w:r w:rsidRPr="00FC6301">
        <w:rPr>
          <w:spacing w:val="-7"/>
          <w:lang w:val="en-AU"/>
        </w:rPr>
        <w:t xml:space="preserve"> </w:t>
      </w:r>
      <w:r w:rsidRPr="00FC6301">
        <w:rPr>
          <w:lang w:val="en-AU"/>
        </w:rPr>
        <w:t>of</w:t>
      </w:r>
      <w:r w:rsidRPr="00FC6301">
        <w:rPr>
          <w:spacing w:val="-7"/>
          <w:lang w:val="en-AU"/>
        </w:rPr>
        <w:t xml:space="preserve"> </w:t>
      </w:r>
      <w:r w:rsidRPr="00FC6301">
        <w:rPr>
          <w:lang w:val="en-AU"/>
        </w:rPr>
        <w:t>COVID-</w:t>
      </w:r>
      <w:r w:rsidRPr="00FC6301">
        <w:rPr>
          <w:spacing w:val="-7"/>
          <w:lang w:val="en-AU"/>
        </w:rPr>
        <w:t xml:space="preserve"> </w:t>
      </w:r>
      <w:r w:rsidRPr="00FC6301">
        <w:rPr>
          <w:lang w:val="en-AU"/>
        </w:rPr>
        <w:t>19</w:t>
      </w:r>
      <w:r w:rsidRPr="00FC6301">
        <w:rPr>
          <w:spacing w:val="-7"/>
          <w:lang w:val="en-AU"/>
        </w:rPr>
        <w:t xml:space="preserve"> </w:t>
      </w:r>
      <w:r w:rsidRPr="00FC6301">
        <w:rPr>
          <w:lang w:val="en-AU"/>
        </w:rPr>
        <w:t>vaccines,</w:t>
      </w:r>
      <w:r w:rsidRPr="00FC6301">
        <w:rPr>
          <w:spacing w:val="-7"/>
          <w:lang w:val="en-AU"/>
        </w:rPr>
        <w:t xml:space="preserve"> </w:t>
      </w:r>
      <w:r w:rsidRPr="00FC6301">
        <w:rPr>
          <w:lang w:val="en-AU"/>
        </w:rPr>
        <w:t>especially</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 xml:space="preserve">people aged 65 years and older and </w:t>
      </w:r>
      <w:hyperlink r:id="rId1540">
        <w:r w:rsidRPr="00FC6301">
          <w:rPr>
            <w:u w:val="single"/>
            <w:lang w:val="en-AU"/>
          </w:rPr>
          <w:t>those at higher risk</w:t>
        </w:r>
      </w:hyperlink>
      <w:r w:rsidRPr="00FC6301">
        <w:rPr>
          <w:lang w:val="en-AU"/>
        </w:rPr>
        <w:t xml:space="preserve"> of severe</w:t>
      </w:r>
    </w:p>
    <w:p w14:paraId="656BB46D" w14:textId="77777777" w:rsidR="008344FB" w:rsidRPr="00FC6301" w:rsidRDefault="004310F6">
      <w:pPr>
        <w:pStyle w:val="BodyText"/>
        <w:spacing w:line="317" w:lineRule="exact"/>
        <w:ind w:left="1087"/>
        <w:rPr>
          <w:lang w:val="en-AU"/>
        </w:rPr>
      </w:pPr>
      <w:r w:rsidRPr="00FC6301">
        <w:rPr>
          <w:spacing w:val="-4"/>
          <w:lang w:val="en-AU"/>
        </w:rPr>
        <w:t>COVID-</w:t>
      </w:r>
      <w:r w:rsidRPr="00FC6301">
        <w:rPr>
          <w:spacing w:val="-5"/>
          <w:lang w:val="en-AU"/>
        </w:rPr>
        <w:t>19:</w:t>
      </w:r>
    </w:p>
    <w:p w14:paraId="656BB46E" w14:textId="77777777" w:rsidR="008344FB" w:rsidRPr="00FC6301" w:rsidRDefault="004310F6">
      <w:pPr>
        <w:pStyle w:val="BodyText"/>
        <w:spacing w:before="131" w:line="360" w:lineRule="exact"/>
        <w:ind w:left="1687" w:right="495"/>
        <w:rPr>
          <w:sz w:val="21"/>
          <w:lang w:val="en-AU"/>
        </w:rPr>
      </w:pPr>
      <w:r w:rsidRPr="00FC6301">
        <w:rPr>
          <w:lang w:val="en-AU"/>
        </w:rPr>
        <w:t>As of 9 November 2022, 5.5 million eligible people living in Australia</w:t>
      </w:r>
      <w:r w:rsidRPr="00FC6301">
        <w:rPr>
          <w:spacing w:val="-5"/>
          <w:lang w:val="en-AU"/>
        </w:rPr>
        <w:t xml:space="preserve"> </w:t>
      </w:r>
      <w:r w:rsidRPr="00FC6301">
        <w:rPr>
          <w:lang w:val="en-AU"/>
        </w:rPr>
        <w:t>(27.8%</w:t>
      </w:r>
      <w:r w:rsidRPr="00FC6301">
        <w:rPr>
          <w:spacing w:val="-5"/>
          <w:lang w:val="en-AU"/>
        </w:rPr>
        <w:t xml:space="preserve"> </w:t>
      </w:r>
      <w:r w:rsidRPr="00FC6301">
        <w:rPr>
          <w:lang w:val="en-AU"/>
        </w:rPr>
        <w:t>of</w:t>
      </w:r>
      <w:r w:rsidRPr="00FC6301">
        <w:rPr>
          <w:spacing w:val="-5"/>
          <w:lang w:val="en-AU"/>
        </w:rPr>
        <w:t xml:space="preserve"> </w:t>
      </w:r>
      <w:r w:rsidRPr="00FC6301">
        <w:rPr>
          <w:lang w:val="en-AU"/>
        </w:rPr>
        <w:t>the</w:t>
      </w:r>
      <w:r w:rsidRPr="00FC6301">
        <w:rPr>
          <w:spacing w:val="-5"/>
          <w:lang w:val="en-AU"/>
        </w:rPr>
        <w:t xml:space="preserve"> </w:t>
      </w:r>
      <w:r w:rsidRPr="00FC6301">
        <w:rPr>
          <w:lang w:val="en-AU"/>
        </w:rPr>
        <w:t>eligible</w:t>
      </w:r>
      <w:r w:rsidRPr="00FC6301">
        <w:rPr>
          <w:spacing w:val="-5"/>
          <w:lang w:val="en-AU"/>
        </w:rPr>
        <w:t xml:space="preserve"> </w:t>
      </w:r>
      <w:r w:rsidRPr="00FC6301">
        <w:rPr>
          <w:lang w:val="en-AU"/>
        </w:rPr>
        <w:t>population)</w:t>
      </w:r>
      <w:r w:rsidRPr="00FC6301">
        <w:rPr>
          <w:spacing w:val="-5"/>
          <w:lang w:val="en-AU"/>
        </w:rPr>
        <w:t xml:space="preserve"> </w:t>
      </w:r>
      <w:r w:rsidRPr="00FC6301">
        <w:rPr>
          <w:lang w:val="en-AU"/>
        </w:rPr>
        <w:t>had</w:t>
      </w:r>
      <w:r w:rsidRPr="00FC6301">
        <w:rPr>
          <w:spacing w:val="-5"/>
          <w:lang w:val="en-AU"/>
        </w:rPr>
        <w:t xml:space="preserve"> </w:t>
      </w:r>
      <w:r w:rsidRPr="00FC6301">
        <w:rPr>
          <w:lang w:val="en-AU"/>
        </w:rPr>
        <w:t>not</w:t>
      </w:r>
      <w:r w:rsidRPr="00FC6301">
        <w:rPr>
          <w:spacing w:val="-5"/>
          <w:lang w:val="en-AU"/>
        </w:rPr>
        <w:t xml:space="preserve"> </w:t>
      </w:r>
      <w:r w:rsidRPr="00FC6301">
        <w:rPr>
          <w:lang w:val="en-AU"/>
        </w:rPr>
        <w:t>received a first booster dose, and 3.2 million people aged 50 years and</w:t>
      </w:r>
      <w:r w:rsidRPr="00FC6301">
        <w:rPr>
          <w:spacing w:val="-3"/>
          <w:lang w:val="en-AU"/>
        </w:rPr>
        <w:t xml:space="preserve"> </w:t>
      </w:r>
      <w:r w:rsidRPr="00FC6301">
        <w:rPr>
          <w:lang w:val="en-AU"/>
        </w:rPr>
        <w:t>older</w:t>
      </w:r>
      <w:r w:rsidRPr="00FC6301">
        <w:rPr>
          <w:spacing w:val="-3"/>
          <w:lang w:val="en-AU"/>
        </w:rPr>
        <w:t xml:space="preserve"> </w:t>
      </w:r>
      <w:r w:rsidRPr="00FC6301">
        <w:rPr>
          <w:lang w:val="en-AU"/>
        </w:rPr>
        <w:t>(42.7%)</w:t>
      </w:r>
      <w:r w:rsidRPr="00FC6301">
        <w:rPr>
          <w:spacing w:val="-3"/>
          <w:lang w:val="en-AU"/>
        </w:rPr>
        <w:t xml:space="preserve"> </w:t>
      </w:r>
      <w:r w:rsidRPr="00FC6301">
        <w:rPr>
          <w:lang w:val="en-AU"/>
        </w:rPr>
        <w:t>had</w:t>
      </w:r>
      <w:r w:rsidRPr="00FC6301">
        <w:rPr>
          <w:spacing w:val="-3"/>
          <w:lang w:val="en-AU"/>
        </w:rPr>
        <w:t xml:space="preserve"> </w:t>
      </w:r>
      <w:r w:rsidRPr="00FC6301">
        <w:rPr>
          <w:lang w:val="en-AU"/>
        </w:rPr>
        <w:t>not</w:t>
      </w:r>
      <w:r w:rsidRPr="00FC6301">
        <w:rPr>
          <w:spacing w:val="-3"/>
          <w:lang w:val="en-AU"/>
        </w:rPr>
        <w:t xml:space="preserve"> </w:t>
      </w:r>
      <w:r w:rsidRPr="00FC6301">
        <w:rPr>
          <w:lang w:val="en-AU"/>
        </w:rPr>
        <w:t>received</w:t>
      </w:r>
      <w:r w:rsidRPr="00FC6301">
        <w:rPr>
          <w:spacing w:val="-3"/>
          <w:lang w:val="en-AU"/>
        </w:rPr>
        <w:t xml:space="preserve"> </w:t>
      </w:r>
      <w:r w:rsidRPr="00FC6301">
        <w:rPr>
          <w:lang w:val="en-AU"/>
        </w:rPr>
        <w:t>a</w:t>
      </w:r>
      <w:r w:rsidRPr="00FC6301">
        <w:rPr>
          <w:spacing w:val="-3"/>
          <w:lang w:val="en-AU"/>
        </w:rPr>
        <w:t xml:space="preserve"> </w:t>
      </w:r>
      <w:r w:rsidRPr="00FC6301">
        <w:rPr>
          <w:lang w:val="en-AU"/>
        </w:rPr>
        <w:t>second</w:t>
      </w:r>
      <w:r w:rsidRPr="00FC6301">
        <w:rPr>
          <w:spacing w:val="-3"/>
          <w:lang w:val="en-AU"/>
        </w:rPr>
        <w:t xml:space="preserve"> </w:t>
      </w:r>
      <w:r w:rsidRPr="00FC6301">
        <w:rPr>
          <w:lang w:val="en-AU"/>
        </w:rPr>
        <w:t>booster</w:t>
      </w:r>
      <w:r w:rsidRPr="00FC6301">
        <w:rPr>
          <w:spacing w:val="-3"/>
          <w:lang w:val="en-AU"/>
        </w:rPr>
        <w:t xml:space="preserve"> </w:t>
      </w:r>
      <w:r w:rsidRPr="00FC6301">
        <w:rPr>
          <w:lang w:val="en-AU"/>
        </w:rPr>
        <w:t>dose.</w:t>
      </w:r>
      <w:r w:rsidRPr="00FC6301">
        <w:rPr>
          <w:position w:val="10"/>
          <w:sz w:val="21"/>
          <w:lang w:val="en-AU"/>
        </w:rPr>
        <w:t>1</w:t>
      </w:r>
    </w:p>
    <w:p w14:paraId="656BB46F" w14:textId="77777777" w:rsidR="008344FB" w:rsidRPr="00FC6301" w:rsidRDefault="004310F6">
      <w:pPr>
        <w:pStyle w:val="BodyText"/>
        <w:spacing w:before="120" w:line="360" w:lineRule="exact"/>
        <w:ind w:left="1687" w:right="741"/>
        <w:jc w:val="both"/>
        <w:rPr>
          <w:sz w:val="21"/>
          <w:lang w:val="en-AU"/>
        </w:rPr>
      </w:pPr>
      <w:r w:rsidRPr="00FC6301">
        <w:rPr>
          <w:lang w:val="en-AU"/>
        </w:rPr>
        <w:t>Adults</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30</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49</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can</w:t>
      </w:r>
      <w:r w:rsidRPr="00FC6301">
        <w:rPr>
          <w:spacing w:val="-4"/>
          <w:lang w:val="en-AU"/>
        </w:rPr>
        <w:t xml:space="preserve"> </w:t>
      </w:r>
      <w:r w:rsidRPr="00FC6301">
        <w:rPr>
          <w:lang w:val="en-AU"/>
        </w:rPr>
        <w:t>consider</w:t>
      </w:r>
      <w:r w:rsidRPr="00FC6301">
        <w:rPr>
          <w:spacing w:val="-4"/>
          <w:lang w:val="en-AU"/>
        </w:rPr>
        <w:t xml:space="preserve"> </w:t>
      </w:r>
      <w:r w:rsidRPr="00FC6301">
        <w:rPr>
          <w:lang w:val="en-AU"/>
        </w:rPr>
        <w:t>a</w:t>
      </w:r>
      <w:r w:rsidRPr="00FC6301">
        <w:rPr>
          <w:spacing w:val="-4"/>
          <w:lang w:val="en-AU"/>
        </w:rPr>
        <w:t xml:space="preserve"> </w:t>
      </w:r>
      <w:r w:rsidRPr="00FC6301">
        <w:rPr>
          <w:lang w:val="en-AU"/>
        </w:rPr>
        <w:t>second</w:t>
      </w:r>
      <w:r w:rsidRPr="00FC6301">
        <w:rPr>
          <w:spacing w:val="-4"/>
          <w:lang w:val="en-AU"/>
        </w:rPr>
        <w:t xml:space="preserve"> </w:t>
      </w:r>
      <w:r w:rsidRPr="00FC6301">
        <w:rPr>
          <w:lang w:val="en-AU"/>
        </w:rPr>
        <w:t>booster dose,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4.4</w:t>
      </w:r>
      <w:r w:rsidRPr="00FC6301">
        <w:rPr>
          <w:spacing w:val="-4"/>
          <w:lang w:val="en-AU"/>
        </w:rPr>
        <w:t xml:space="preserve"> </w:t>
      </w:r>
      <w:r w:rsidRPr="00FC6301">
        <w:rPr>
          <w:lang w:val="en-AU"/>
        </w:rPr>
        <w:t>million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aged</w:t>
      </w:r>
      <w:r w:rsidRPr="00FC6301">
        <w:rPr>
          <w:spacing w:val="-4"/>
          <w:lang w:val="en-AU"/>
        </w:rPr>
        <w:t xml:space="preserve"> </w:t>
      </w:r>
      <w:r w:rsidRPr="00FC6301">
        <w:rPr>
          <w:lang w:val="en-AU"/>
        </w:rPr>
        <w:t>30-49</w:t>
      </w:r>
      <w:r w:rsidRPr="00FC6301">
        <w:rPr>
          <w:spacing w:val="-4"/>
          <w:lang w:val="en-AU"/>
        </w:rPr>
        <w:t xml:space="preserve"> </w:t>
      </w:r>
      <w:r w:rsidRPr="00FC6301">
        <w:rPr>
          <w:lang w:val="en-AU"/>
        </w:rPr>
        <w:t>years</w:t>
      </w:r>
      <w:r w:rsidRPr="00FC6301">
        <w:rPr>
          <w:spacing w:val="-4"/>
          <w:lang w:val="en-AU"/>
        </w:rPr>
        <w:t xml:space="preserve"> </w:t>
      </w:r>
      <w:r w:rsidRPr="00FC6301">
        <w:rPr>
          <w:lang w:val="en-AU"/>
        </w:rPr>
        <w:t>(84%)</w:t>
      </w:r>
      <w:r w:rsidRPr="00FC6301">
        <w:rPr>
          <w:spacing w:val="-4"/>
          <w:lang w:val="en-AU"/>
        </w:rPr>
        <w:t xml:space="preserve"> </w:t>
      </w:r>
      <w:r w:rsidRPr="00FC6301">
        <w:rPr>
          <w:lang w:val="en-AU"/>
        </w:rPr>
        <w:t>have not yet received one.</w:t>
      </w:r>
      <w:r w:rsidRPr="00FC6301">
        <w:rPr>
          <w:position w:val="10"/>
          <w:sz w:val="21"/>
          <w:lang w:val="en-AU"/>
        </w:rPr>
        <w:t>1</w:t>
      </w:r>
    </w:p>
    <w:p w14:paraId="656BB470" w14:textId="77777777" w:rsidR="008344FB" w:rsidRPr="00FC6301" w:rsidRDefault="004310F6">
      <w:pPr>
        <w:pStyle w:val="BodyText"/>
        <w:spacing w:before="149" w:line="271" w:lineRule="auto"/>
        <w:ind w:left="1687" w:right="495"/>
        <w:rPr>
          <w:lang w:val="en-AU"/>
        </w:rPr>
      </w:pPr>
      <w:r w:rsidRPr="00FC6301">
        <w:rPr>
          <w:lang w:val="en-AU"/>
        </w:rPr>
        <w:t>Under-vaccinated people are at an increased risk of severe illness and death. Staying up to date with vaccine recommendations</w:t>
      </w:r>
      <w:r w:rsidRPr="00FC6301">
        <w:rPr>
          <w:spacing w:val="-5"/>
          <w:lang w:val="en-AU"/>
        </w:rPr>
        <w:t xml:space="preserve"> </w:t>
      </w:r>
      <w:r w:rsidRPr="00FC6301">
        <w:rPr>
          <w:lang w:val="en-AU"/>
        </w:rPr>
        <w:t>is</w:t>
      </w:r>
      <w:r w:rsidRPr="00FC6301">
        <w:rPr>
          <w:spacing w:val="-5"/>
          <w:lang w:val="en-AU"/>
        </w:rPr>
        <w:t xml:space="preserve"> </w:t>
      </w:r>
      <w:r w:rsidRPr="00FC6301">
        <w:rPr>
          <w:lang w:val="en-AU"/>
        </w:rPr>
        <w:t>an</w:t>
      </w:r>
      <w:r w:rsidRPr="00FC6301">
        <w:rPr>
          <w:spacing w:val="-5"/>
          <w:lang w:val="en-AU"/>
        </w:rPr>
        <w:t xml:space="preserve"> </w:t>
      </w:r>
      <w:r w:rsidRPr="00FC6301">
        <w:rPr>
          <w:lang w:val="en-AU"/>
        </w:rPr>
        <w:t>important</w:t>
      </w:r>
      <w:r w:rsidRPr="00FC6301">
        <w:rPr>
          <w:spacing w:val="-5"/>
          <w:lang w:val="en-AU"/>
        </w:rPr>
        <w:t xml:space="preserve"> </w:t>
      </w:r>
      <w:r w:rsidRPr="00FC6301">
        <w:rPr>
          <w:lang w:val="en-AU"/>
        </w:rPr>
        <w:t>way</w:t>
      </w:r>
      <w:r w:rsidRPr="00FC6301">
        <w:rPr>
          <w:spacing w:val="-5"/>
          <w:lang w:val="en-AU"/>
        </w:rPr>
        <w:t xml:space="preserve"> </w:t>
      </w:r>
      <w:r w:rsidRPr="00FC6301">
        <w:rPr>
          <w:lang w:val="en-AU"/>
        </w:rPr>
        <w:t>a</w:t>
      </w:r>
      <w:r w:rsidRPr="00FC6301">
        <w:rPr>
          <w:spacing w:val="-5"/>
          <w:lang w:val="en-AU"/>
        </w:rPr>
        <w:t xml:space="preserve"> </w:t>
      </w:r>
      <w:r w:rsidRPr="00FC6301">
        <w:rPr>
          <w:lang w:val="en-AU"/>
        </w:rPr>
        <w:t>person</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 xml:space="preserve">protect themselves in the current context of increased COVID-19 </w:t>
      </w:r>
      <w:r w:rsidRPr="00FC6301">
        <w:rPr>
          <w:spacing w:val="-2"/>
          <w:lang w:val="en-AU"/>
        </w:rPr>
        <w:t>cases.</w:t>
      </w:r>
    </w:p>
    <w:p w14:paraId="656BB471" w14:textId="77777777" w:rsidR="008344FB" w:rsidRPr="00FC6301" w:rsidRDefault="004310F6">
      <w:pPr>
        <w:pStyle w:val="BodyText"/>
        <w:spacing w:before="117"/>
        <w:ind w:left="1687"/>
        <w:rPr>
          <w:lang w:val="en-AU"/>
        </w:rPr>
      </w:pPr>
      <w:r w:rsidRPr="00FC6301">
        <w:rPr>
          <w:lang w:val="en-AU"/>
        </w:rPr>
        <w:t>ATAGI</w:t>
      </w:r>
      <w:r w:rsidRPr="00FC6301">
        <w:rPr>
          <w:spacing w:val="-6"/>
          <w:lang w:val="en-AU"/>
        </w:rPr>
        <w:t xml:space="preserve"> </w:t>
      </w:r>
      <w:r w:rsidRPr="00FC6301">
        <w:rPr>
          <w:lang w:val="en-AU"/>
        </w:rPr>
        <w:t>continues</w:t>
      </w:r>
      <w:r w:rsidRPr="00FC6301">
        <w:rPr>
          <w:spacing w:val="-6"/>
          <w:lang w:val="en-AU"/>
        </w:rPr>
        <w:t xml:space="preserve"> </w:t>
      </w:r>
      <w:r w:rsidRPr="00FC6301">
        <w:rPr>
          <w:lang w:val="en-AU"/>
        </w:rPr>
        <w:t>to</w:t>
      </w:r>
      <w:r w:rsidRPr="00FC6301">
        <w:rPr>
          <w:spacing w:val="-6"/>
          <w:lang w:val="en-AU"/>
        </w:rPr>
        <w:t xml:space="preserve"> </w:t>
      </w:r>
      <w:r w:rsidRPr="00FC6301">
        <w:rPr>
          <w:lang w:val="en-AU"/>
        </w:rPr>
        <w:t>recommend</w:t>
      </w:r>
      <w:r w:rsidRPr="00FC6301">
        <w:rPr>
          <w:spacing w:val="-5"/>
          <w:lang w:val="en-AU"/>
        </w:rPr>
        <w:t xml:space="preserve"> </w:t>
      </w:r>
      <w:r w:rsidRPr="00FC6301">
        <w:rPr>
          <w:lang w:val="en-AU"/>
        </w:rPr>
        <w:t>that</w:t>
      </w:r>
      <w:r w:rsidRPr="00FC6301">
        <w:rPr>
          <w:spacing w:val="-6"/>
          <w:lang w:val="en-AU"/>
        </w:rPr>
        <w:t xml:space="preserve"> </w:t>
      </w:r>
      <w:r w:rsidRPr="00FC6301">
        <w:rPr>
          <w:lang w:val="en-AU"/>
        </w:rPr>
        <w:t>all</w:t>
      </w:r>
      <w:r w:rsidRPr="00FC6301">
        <w:rPr>
          <w:spacing w:val="-6"/>
          <w:lang w:val="en-AU"/>
        </w:rPr>
        <w:t xml:space="preserve"> </w:t>
      </w:r>
      <w:r w:rsidRPr="00FC6301">
        <w:rPr>
          <w:lang w:val="en-AU"/>
        </w:rPr>
        <w:t>people</w:t>
      </w:r>
      <w:r w:rsidRPr="00FC6301">
        <w:rPr>
          <w:spacing w:val="-5"/>
          <w:lang w:val="en-AU"/>
        </w:rPr>
        <w:t xml:space="preserve"> </w:t>
      </w:r>
      <w:r w:rsidRPr="00FC6301">
        <w:rPr>
          <w:spacing w:val="-2"/>
          <w:lang w:val="en-AU"/>
        </w:rPr>
        <w:t>defer</w:t>
      </w:r>
    </w:p>
    <w:p w14:paraId="656BB472" w14:textId="77777777" w:rsidR="008344FB" w:rsidRPr="00FC6301" w:rsidRDefault="004310F6">
      <w:pPr>
        <w:pStyle w:val="BodyText"/>
        <w:spacing w:before="41" w:line="271" w:lineRule="auto"/>
        <w:ind w:left="1687" w:right="512"/>
        <w:rPr>
          <w:lang w:val="en-AU"/>
        </w:rPr>
      </w:pPr>
      <w:r w:rsidRPr="00FC6301">
        <w:rPr>
          <w:lang w:val="en-AU"/>
        </w:rPr>
        <w:t>COVID-19</w:t>
      </w:r>
      <w:r w:rsidRPr="00FC6301">
        <w:rPr>
          <w:spacing w:val="-7"/>
          <w:lang w:val="en-AU"/>
        </w:rPr>
        <w:t xml:space="preserve"> </w:t>
      </w:r>
      <w:r w:rsidRPr="00FC6301">
        <w:rPr>
          <w:lang w:val="en-AU"/>
        </w:rPr>
        <w:t>vaccination</w:t>
      </w:r>
      <w:r w:rsidRPr="00FC6301">
        <w:rPr>
          <w:spacing w:val="-7"/>
          <w:lang w:val="en-AU"/>
        </w:rPr>
        <w:t xml:space="preserve"> </w:t>
      </w:r>
      <w:r w:rsidRPr="00FC6301">
        <w:rPr>
          <w:lang w:val="en-AU"/>
        </w:rPr>
        <w:t>for</w:t>
      </w:r>
      <w:r w:rsidRPr="00FC6301">
        <w:rPr>
          <w:spacing w:val="-7"/>
          <w:lang w:val="en-AU"/>
        </w:rPr>
        <w:t xml:space="preserve"> </w:t>
      </w:r>
      <w:r w:rsidRPr="00FC6301">
        <w:rPr>
          <w:lang w:val="en-AU"/>
        </w:rPr>
        <w:t>3</w:t>
      </w:r>
      <w:r w:rsidRPr="00FC6301">
        <w:rPr>
          <w:spacing w:val="-7"/>
          <w:lang w:val="en-AU"/>
        </w:rPr>
        <w:t xml:space="preserve"> </w:t>
      </w:r>
      <w:r w:rsidRPr="00FC6301">
        <w:rPr>
          <w:lang w:val="en-AU"/>
        </w:rPr>
        <w:t>months</w:t>
      </w:r>
      <w:r w:rsidRPr="00FC6301">
        <w:rPr>
          <w:spacing w:val="-7"/>
          <w:lang w:val="en-AU"/>
        </w:rPr>
        <w:t xml:space="preserve"> </w:t>
      </w:r>
      <w:r w:rsidRPr="00FC6301">
        <w:rPr>
          <w:lang w:val="en-AU"/>
        </w:rPr>
        <w:t>after</w:t>
      </w:r>
      <w:r w:rsidRPr="00FC6301">
        <w:rPr>
          <w:spacing w:val="-7"/>
          <w:lang w:val="en-AU"/>
        </w:rPr>
        <w:t xml:space="preserve"> </w:t>
      </w:r>
      <w:r w:rsidRPr="00FC6301">
        <w:rPr>
          <w:lang w:val="en-AU"/>
        </w:rPr>
        <w:t>a</w:t>
      </w:r>
      <w:r w:rsidRPr="00FC6301">
        <w:rPr>
          <w:spacing w:val="-7"/>
          <w:lang w:val="en-AU"/>
        </w:rPr>
        <w:t xml:space="preserve"> </w:t>
      </w:r>
      <w:r w:rsidRPr="00FC6301">
        <w:rPr>
          <w:lang w:val="en-AU"/>
        </w:rPr>
        <w:t>confirmed</w:t>
      </w:r>
      <w:r w:rsidRPr="00FC6301">
        <w:rPr>
          <w:spacing w:val="-7"/>
          <w:lang w:val="en-AU"/>
        </w:rPr>
        <w:t xml:space="preserve"> </w:t>
      </w:r>
      <w:r w:rsidRPr="00FC6301">
        <w:rPr>
          <w:lang w:val="en-AU"/>
        </w:rPr>
        <w:t>SARS- CoV-2 infection. The next scheduled dose should then be given as soon as possible.</w:t>
      </w:r>
    </w:p>
    <w:p w14:paraId="656BB473" w14:textId="77777777" w:rsidR="008344FB" w:rsidRPr="00FC6301" w:rsidRDefault="004310F6">
      <w:pPr>
        <w:pStyle w:val="BodyText"/>
        <w:spacing w:before="118" w:line="271" w:lineRule="auto"/>
        <w:ind w:left="1687" w:right="732"/>
        <w:rPr>
          <w:lang w:val="en-AU"/>
        </w:rPr>
      </w:pPr>
      <w:r w:rsidRPr="00FC6301">
        <w:rPr>
          <w:lang w:val="en-AU"/>
        </w:rPr>
        <w:t>Eligible</w:t>
      </w:r>
      <w:r w:rsidRPr="00FC6301">
        <w:rPr>
          <w:spacing w:val="-5"/>
          <w:lang w:val="en-AU"/>
        </w:rPr>
        <w:t xml:space="preserve"> </w:t>
      </w:r>
      <w:r w:rsidRPr="00FC6301">
        <w:rPr>
          <w:lang w:val="en-AU"/>
        </w:rPr>
        <w:t>individuals</w:t>
      </w:r>
      <w:r w:rsidRPr="00FC6301">
        <w:rPr>
          <w:spacing w:val="-5"/>
          <w:lang w:val="en-AU"/>
        </w:rPr>
        <w:t xml:space="preserve"> </w:t>
      </w:r>
      <w:r w:rsidRPr="00FC6301">
        <w:rPr>
          <w:lang w:val="en-AU"/>
        </w:rPr>
        <w:t>can</w:t>
      </w:r>
      <w:r w:rsidRPr="00FC6301">
        <w:rPr>
          <w:spacing w:val="-5"/>
          <w:lang w:val="en-AU"/>
        </w:rPr>
        <w:t xml:space="preserve"> </w:t>
      </w:r>
      <w:r w:rsidRPr="00FC6301">
        <w:rPr>
          <w:lang w:val="en-AU"/>
        </w:rPr>
        <w:t>receive</w:t>
      </w:r>
      <w:r w:rsidRPr="00FC6301">
        <w:rPr>
          <w:spacing w:val="-5"/>
          <w:lang w:val="en-AU"/>
        </w:rPr>
        <w:t xml:space="preserve"> </w:t>
      </w:r>
      <w:r w:rsidRPr="00FC6301">
        <w:rPr>
          <w:lang w:val="en-AU"/>
        </w:rPr>
        <w:t>either</w:t>
      </w:r>
      <w:r w:rsidRPr="00FC6301">
        <w:rPr>
          <w:spacing w:val="-5"/>
          <w:lang w:val="en-AU"/>
        </w:rPr>
        <w:t xml:space="preserve"> </w:t>
      </w:r>
      <w:r w:rsidRPr="00FC6301">
        <w:rPr>
          <w:lang w:val="en-AU"/>
        </w:rPr>
        <w:t>a</w:t>
      </w:r>
      <w:r w:rsidRPr="00FC6301">
        <w:rPr>
          <w:spacing w:val="-5"/>
          <w:lang w:val="en-AU"/>
        </w:rPr>
        <w:t xml:space="preserve"> </w:t>
      </w:r>
      <w:r w:rsidRPr="00FC6301">
        <w:rPr>
          <w:lang w:val="en-AU"/>
        </w:rPr>
        <w:t>bivalent</w:t>
      </w:r>
      <w:r w:rsidRPr="00FC6301">
        <w:rPr>
          <w:spacing w:val="-5"/>
          <w:lang w:val="en-AU"/>
        </w:rPr>
        <w:t xml:space="preserve"> </w:t>
      </w:r>
      <w:r w:rsidRPr="00FC6301">
        <w:rPr>
          <w:lang w:val="en-AU"/>
        </w:rPr>
        <w:t>or</w:t>
      </w:r>
      <w:r w:rsidRPr="00FC6301">
        <w:rPr>
          <w:spacing w:val="-5"/>
          <w:lang w:val="en-AU"/>
        </w:rPr>
        <w:t xml:space="preserve"> </w:t>
      </w:r>
      <w:r w:rsidRPr="00FC6301">
        <w:rPr>
          <w:lang w:val="en-AU"/>
        </w:rPr>
        <w:t>original COVID-19 vaccine, whichever is available to them. Both bivalent</w:t>
      </w:r>
      <w:r w:rsidRPr="00FC6301">
        <w:rPr>
          <w:spacing w:val="-2"/>
          <w:lang w:val="en-AU"/>
        </w:rPr>
        <w:t xml:space="preserve"> </w:t>
      </w:r>
      <w:r w:rsidRPr="00FC6301">
        <w:rPr>
          <w:lang w:val="en-AU"/>
        </w:rPr>
        <w:t>and</w:t>
      </w:r>
      <w:r w:rsidRPr="00FC6301">
        <w:rPr>
          <w:spacing w:val="-2"/>
          <w:lang w:val="en-AU"/>
        </w:rPr>
        <w:t xml:space="preserve"> </w:t>
      </w:r>
      <w:r w:rsidRPr="00FC6301">
        <w:rPr>
          <w:lang w:val="en-AU"/>
        </w:rPr>
        <w:t>original</w:t>
      </w:r>
      <w:r w:rsidRPr="00FC6301">
        <w:rPr>
          <w:spacing w:val="-2"/>
          <w:lang w:val="en-AU"/>
        </w:rPr>
        <w:t xml:space="preserve"> </w:t>
      </w:r>
      <w:r w:rsidRPr="00FC6301">
        <w:rPr>
          <w:lang w:val="en-AU"/>
        </w:rPr>
        <w:t>vaccines</w:t>
      </w:r>
      <w:r w:rsidRPr="00FC6301">
        <w:rPr>
          <w:spacing w:val="-2"/>
          <w:lang w:val="en-AU"/>
        </w:rPr>
        <w:t xml:space="preserve"> </w:t>
      </w:r>
      <w:r w:rsidRPr="00FC6301">
        <w:rPr>
          <w:lang w:val="en-AU"/>
        </w:rPr>
        <w:t>result</w:t>
      </w:r>
      <w:r w:rsidRPr="00FC6301">
        <w:rPr>
          <w:spacing w:val="-2"/>
          <w:lang w:val="en-AU"/>
        </w:rPr>
        <w:t xml:space="preserve"> </w:t>
      </w:r>
      <w:r w:rsidRPr="00FC6301">
        <w:rPr>
          <w:lang w:val="en-AU"/>
        </w:rPr>
        <w:t>in</w:t>
      </w:r>
      <w:r w:rsidRPr="00FC6301">
        <w:rPr>
          <w:spacing w:val="-2"/>
          <w:lang w:val="en-AU"/>
        </w:rPr>
        <w:t xml:space="preserve"> </w:t>
      </w:r>
      <w:r w:rsidRPr="00FC6301">
        <w:rPr>
          <w:lang w:val="en-AU"/>
        </w:rPr>
        <w:t>an</w:t>
      </w:r>
      <w:r w:rsidRPr="00FC6301">
        <w:rPr>
          <w:spacing w:val="-2"/>
          <w:lang w:val="en-AU"/>
        </w:rPr>
        <w:t xml:space="preserve"> </w:t>
      </w:r>
      <w:r w:rsidRPr="00FC6301">
        <w:rPr>
          <w:lang w:val="en-AU"/>
        </w:rPr>
        <w:t>improvement</w:t>
      </w:r>
      <w:r w:rsidRPr="00FC6301">
        <w:rPr>
          <w:spacing w:val="-2"/>
          <w:lang w:val="en-AU"/>
        </w:rPr>
        <w:t xml:space="preserve"> </w:t>
      </w:r>
      <w:r w:rsidRPr="00FC6301">
        <w:rPr>
          <w:lang w:val="en-AU"/>
        </w:rPr>
        <w:t>in the immune response against Omicron subvariants.</w:t>
      </w:r>
    </w:p>
    <w:p w14:paraId="656BB474" w14:textId="77777777" w:rsidR="008344FB" w:rsidRPr="00FC6301" w:rsidRDefault="004310F6">
      <w:pPr>
        <w:pStyle w:val="BodyText"/>
        <w:spacing w:before="117" w:line="271" w:lineRule="auto"/>
        <w:ind w:left="1087" w:right="641"/>
        <w:rPr>
          <w:lang w:val="en-AU"/>
        </w:rPr>
      </w:pPr>
      <w:r w:rsidRPr="00FC6301">
        <w:rPr>
          <w:lang w:val="en-AU"/>
        </w:rPr>
        <w:t>The increase in COVID-19 cases in Australia commenced a few weeks ago. It is unclear when the wave will peak or end. Any reduction in community transmission in Australia from an additional</w:t>
      </w:r>
      <w:r w:rsidRPr="00FC6301">
        <w:rPr>
          <w:spacing w:val="-4"/>
          <w:lang w:val="en-AU"/>
        </w:rPr>
        <w:t xml:space="preserve"> </w:t>
      </w:r>
      <w:r w:rsidRPr="00FC6301">
        <w:rPr>
          <w:lang w:val="en-AU"/>
        </w:rPr>
        <w:t>booster</w:t>
      </w:r>
      <w:r w:rsidRPr="00FC6301">
        <w:rPr>
          <w:spacing w:val="-4"/>
          <w:lang w:val="en-AU"/>
        </w:rPr>
        <w:t xml:space="preserve"> </w:t>
      </w:r>
      <w:r w:rsidRPr="00FC6301">
        <w:rPr>
          <w:lang w:val="en-AU"/>
        </w:rPr>
        <w:t>dose</w:t>
      </w:r>
      <w:r w:rsidRPr="00FC6301">
        <w:rPr>
          <w:spacing w:val="-4"/>
          <w:lang w:val="en-AU"/>
        </w:rPr>
        <w:t xml:space="preserve"> </w:t>
      </w:r>
      <w:r w:rsidRPr="00FC6301">
        <w:rPr>
          <w:lang w:val="en-AU"/>
        </w:rPr>
        <w:t>in</w:t>
      </w:r>
      <w:r w:rsidRPr="00FC6301">
        <w:rPr>
          <w:spacing w:val="-4"/>
          <w:lang w:val="en-AU"/>
        </w:rPr>
        <w:t xml:space="preserve"> </w:t>
      </w:r>
      <w:r w:rsidRPr="00FC6301">
        <w:rPr>
          <w:lang w:val="en-AU"/>
        </w:rPr>
        <w:t>people</w:t>
      </w:r>
      <w:r w:rsidRPr="00FC6301">
        <w:rPr>
          <w:spacing w:val="-4"/>
          <w:lang w:val="en-AU"/>
        </w:rPr>
        <w:t xml:space="preserve"> </w:t>
      </w:r>
      <w:r w:rsidRPr="00FC6301">
        <w:rPr>
          <w:lang w:val="en-AU"/>
        </w:rPr>
        <w:t>who</w:t>
      </w:r>
      <w:r w:rsidRPr="00FC6301">
        <w:rPr>
          <w:spacing w:val="-4"/>
          <w:lang w:val="en-AU"/>
        </w:rPr>
        <w:t xml:space="preserve"> </w:t>
      </w:r>
      <w:r w:rsidRPr="00FC6301">
        <w:rPr>
          <w:lang w:val="en-AU"/>
        </w:rPr>
        <w:t>are</w:t>
      </w:r>
      <w:r w:rsidRPr="00FC6301">
        <w:rPr>
          <w:spacing w:val="-4"/>
          <w:lang w:val="en-AU"/>
        </w:rPr>
        <w:t xml:space="preserve"> </w:t>
      </w:r>
      <w:r w:rsidRPr="00FC6301">
        <w:rPr>
          <w:lang w:val="en-AU"/>
        </w:rPr>
        <w:t>already</w:t>
      </w:r>
      <w:r w:rsidRPr="00FC6301">
        <w:rPr>
          <w:spacing w:val="-4"/>
          <w:lang w:val="en-AU"/>
        </w:rPr>
        <w:t xml:space="preserve"> </w:t>
      </w:r>
      <w:r w:rsidRPr="00FC6301">
        <w:rPr>
          <w:lang w:val="en-AU"/>
        </w:rPr>
        <w:t>up</w:t>
      </w:r>
      <w:r w:rsidRPr="00FC6301">
        <w:rPr>
          <w:spacing w:val="-4"/>
          <w:lang w:val="en-AU"/>
        </w:rPr>
        <w:t xml:space="preserve"> </w:t>
      </w:r>
      <w:r w:rsidRPr="00FC6301">
        <w:rPr>
          <w:lang w:val="en-AU"/>
        </w:rPr>
        <w:t>to</w:t>
      </w:r>
      <w:r w:rsidRPr="00FC6301">
        <w:rPr>
          <w:spacing w:val="-4"/>
          <w:lang w:val="en-AU"/>
        </w:rPr>
        <w:t xml:space="preserve"> </w:t>
      </w:r>
      <w:r w:rsidRPr="00FC6301">
        <w:rPr>
          <w:lang w:val="en-AU"/>
        </w:rPr>
        <w:t>date</w:t>
      </w:r>
      <w:r w:rsidRPr="00FC6301">
        <w:rPr>
          <w:spacing w:val="-4"/>
          <w:lang w:val="en-AU"/>
        </w:rPr>
        <w:t xml:space="preserve"> </w:t>
      </w:r>
      <w:r w:rsidRPr="00FC6301">
        <w:rPr>
          <w:lang w:val="en-AU"/>
        </w:rPr>
        <w:t>is likely to be minimal.</w:t>
      </w:r>
    </w:p>
    <w:p w14:paraId="656BB475" w14:textId="77777777" w:rsidR="008344FB" w:rsidRPr="00FC6301" w:rsidRDefault="004310F6">
      <w:pPr>
        <w:pStyle w:val="BodyText"/>
        <w:spacing w:before="87" w:line="360" w:lineRule="exact"/>
        <w:ind w:left="1087" w:right="495"/>
        <w:rPr>
          <w:sz w:val="21"/>
          <w:lang w:val="en-AU"/>
        </w:rPr>
      </w:pPr>
      <w:r w:rsidRPr="00FC6301">
        <w:rPr>
          <w:lang w:val="en-AU"/>
        </w:rPr>
        <w:t>A recent wave of the XBB subvariant in Singapore was of short duration</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of</w:t>
      </w:r>
      <w:r w:rsidRPr="00FC6301">
        <w:rPr>
          <w:spacing w:val="-4"/>
          <w:lang w:val="en-AU"/>
        </w:rPr>
        <w:t xml:space="preserve"> </w:t>
      </w:r>
      <w:r w:rsidRPr="00FC6301">
        <w:rPr>
          <w:lang w:val="en-AU"/>
        </w:rPr>
        <w:t>small</w:t>
      </w:r>
      <w:r w:rsidRPr="00FC6301">
        <w:rPr>
          <w:spacing w:val="-4"/>
          <w:lang w:val="en-AU"/>
        </w:rPr>
        <w:t xml:space="preserve"> </w:t>
      </w:r>
      <w:r w:rsidRPr="00FC6301">
        <w:rPr>
          <w:lang w:val="en-AU"/>
        </w:rPr>
        <w:t>size.</w:t>
      </w:r>
      <w:r w:rsidRPr="00FC6301">
        <w:rPr>
          <w:spacing w:val="-4"/>
          <w:lang w:val="en-AU"/>
        </w:rPr>
        <w:t xml:space="preserve"> </w:t>
      </w:r>
      <w:r w:rsidRPr="00FC6301">
        <w:rPr>
          <w:lang w:val="en-AU"/>
        </w:rPr>
        <w:t>Severe</w:t>
      </w:r>
      <w:r w:rsidRPr="00FC6301">
        <w:rPr>
          <w:spacing w:val="-4"/>
          <w:lang w:val="en-AU"/>
        </w:rPr>
        <w:t xml:space="preserve"> </w:t>
      </w:r>
      <w:r w:rsidRPr="00FC6301">
        <w:rPr>
          <w:lang w:val="en-AU"/>
        </w:rPr>
        <w:t>disease</w:t>
      </w:r>
      <w:r w:rsidRPr="00FC6301">
        <w:rPr>
          <w:spacing w:val="-4"/>
          <w:lang w:val="en-AU"/>
        </w:rPr>
        <w:t xml:space="preserve"> </w:t>
      </w:r>
      <w:r w:rsidRPr="00FC6301">
        <w:rPr>
          <w:lang w:val="en-AU"/>
        </w:rPr>
        <w:t>and</w:t>
      </w:r>
      <w:r w:rsidRPr="00FC6301">
        <w:rPr>
          <w:spacing w:val="-4"/>
          <w:lang w:val="en-AU"/>
        </w:rPr>
        <w:t xml:space="preserve"> </w:t>
      </w:r>
      <w:r w:rsidRPr="00FC6301">
        <w:rPr>
          <w:lang w:val="en-AU"/>
        </w:rPr>
        <w:t>death</w:t>
      </w:r>
      <w:r w:rsidRPr="00FC6301">
        <w:rPr>
          <w:spacing w:val="-4"/>
          <w:lang w:val="en-AU"/>
        </w:rPr>
        <w:t xml:space="preserve"> </w:t>
      </w:r>
      <w:r w:rsidRPr="00FC6301">
        <w:rPr>
          <w:lang w:val="en-AU"/>
        </w:rPr>
        <w:t>were</w:t>
      </w:r>
      <w:r w:rsidRPr="00FC6301">
        <w:rPr>
          <w:spacing w:val="-4"/>
          <w:lang w:val="en-AU"/>
        </w:rPr>
        <w:t xml:space="preserve"> </w:t>
      </w:r>
      <w:r w:rsidRPr="00FC6301">
        <w:rPr>
          <w:lang w:val="en-AU"/>
        </w:rPr>
        <w:t>rare</w:t>
      </w:r>
      <w:r w:rsidRPr="00FC6301">
        <w:rPr>
          <w:spacing w:val="-4"/>
          <w:lang w:val="en-AU"/>
        </w:rPr>
        <w:t xml:space="preserve"> </w:t>
      </w:r>
      <w:r w:rsidRPr="00FC6301">
        <w:rPr>
          <w:lang w:val="en-AU"/>
        </w:rPr>
        <w:t xml:space="preserve">in people who had received at least two doses of a COVID-19 </w:t>
      </w:r>
      <w:r w:rsidRPr="00FC6301">
        <w:rPr>
          <w:spacing w:val="-2"/>
          <w:lang w:val="en-AU"/>
        </w:rPr>
        <w:t>vaccine.</w:t>
      </w:r>
      <w:r w:rsidRPr="00FC6301">
        <w:rPr>
          <w:spacing w:val="-2"/>
          <w:position w:val="10"/>
          <w:sz w:val="21"/>
          <w:lang w:val="en-AU"/>
        </w:rPr>
        <w:t>2</w:t>
      </w:r>
    </w:p>
    <w:p w14:paraId="656BB476" w14:textId="77777777" w:rsidR="008344FB" w:rsidRPr="00FC6301" w:rsidRDefault="004310F6">
      <w:pPr>
        <w:pStyle w:val="BodyText"/>
        <w:spacing w:before="149" w:line="271" w:lineRule="auto"/>
        <w:ind w:left="1087" w:right="641"/>
        <w:rPr>
          <w:lang w:val="en-AU"/>
        </w:rPr>
      </w:pPr>
      <w:r w:rsidRPr="00FC6301">
        <w:rPr>
          <w:lang w:val="en-AU"/>
        </w:rPr>
        <w:t>ATAGI</w:t>
      </w:r>
      <w:r w:rsidRPr="00FC6301">
        <w:rPr>
          <w:spacing w:val="-15"/>
          <w:lang w:val="en-AU"/>
        </w:rPr>
        <w:t xml:space="preserve"> </w:t>
      </w:r>
      <w:r w:rsidRPr="00FC6301">
        <w:rPr>
          <w:lang w:val="en-AU"/>
        </w:rPr>
        <w:t>notes</w:t>
      </w:r>
      <w:r w:rsidRPr="00FC6301">
        <w:rPr>
          <w:spacing w:val="-15"/>
          <w:lang w:val="en-AU"/>
        </w:rPr>
        <w:t xml:space="preserve"> </w:t>
      </w:r>
      <w:r w:rsidRPr="00FC6301">
        <w:rPr>
          <w:lang w:val="en-AU"/>
        </w:rPr>
        <w:t>the</w:t>
      </w:r>
      <w:r w:rsidRPr="00FC6301">
        <w:rPr>
          <w:spacing w:val="-15"/>
          <w:lang w:val="en-AU"/>
        </w:rPr>
        <w:t xml:space="preserve"> </w:t>
      </w:r>
      <w:r w:rsidRPr="00FC6301">
        <w:rPr>
          <w:lang w:val="en-AU"/>
        </w:rPr>
        <w:t>following</w:t>
      </w:r>
      <w:r w:rsidRPr="00FC6301">
        <w:rPr>
          <w:spacing w:val="-15"/>
          <w:lang w:val="en-AU"/>
        </w:rPr>
        <w:t xml:space="preserve"> </w:t>
      </w:r>
      <w:r w:rsidRPr="00FC6301">
        <w:rPr>
          <w:lang w:val="en-AU"/>
        </w:rPr>
        <w:t>measures</w:t>
      </w:r>
      <w:r w:rsidRPr="00FC6301">
        <w:rPr>
          <w:spacing w:val="-15"/>
          <w:lang w:val="en-AU"/>
        </w:rPr>
        <w:t xml:space="preserve"> </w:t>
      </w:r>
      <w:hyperlink r:id="rId1541">
        <w:r w:rsidRPr="00FC6301">
          <w:rPr>
            <w:u w:val="single"/>
            <w:lang w:val="en-AU"/>
          </w:rPr>
          <w:t>recommended</w:t>
        </w:r>
        <w:r w:rsidRPr="00FC6301">
          <w:rPr>
            <w:spacing w:val="-15"/>
            <w:u w:val="single"/>
            <w:lang w:val="en-AU"/>
          </w:rPr>
          <w:t xml:space="preserve"> </w:t>
        </w:r>
        <w:r w:rsidRPr="00FC6301">
          <w:rPr>
            <w:u w:val="single"/>
            <w:lang w:val="en-AU"/>
          </w:rPr>
          <w:t>b</w:t>
        </w:r>
        <w:r w:rsidRPr="00FC6301">
          <w:rPr>
            <w:lang w:val="en-AU"/>
          </w:rPr>
          <w:t>y</w:t>
        </w:r>
        <w:r w:rsidRPr="00FC6301">
          <w:rPr>
            <w:spacing w:val="14"/>
            <w:u w:val="single"/>
            <w:lang w:val="en-AU"/>
          </w:rPr>
          <w:t xml:space="preserve"> </w:t>
        </w:r>
        <w:r w:rsidRPr="00FC6301">
          <w:rPr>
            <w:u w:val="single"/>
            <w:lang w:val="en-AU"/>
          </w:rPr>
          <w:t>health</w:t>
        </w:r>
      </w:hyperlink>
      <w:r w:rsidRPr="00FC6301">
        <w:rPr>
          <w:lang w:val="en-AU"/>
        </w:rPr>
        <w:t xml:space="preserve"> </w:t>
      </w:r>
      <w:hyperlink r:id="rId1542">
        <w:r w:rsidRPr="00FC6301">
          <w:rPr>
            <w:u w:val="single"/>
            <w:lang w:val="en-AU"/>
          </w:rPr>
          <w:t>officials</w:t>
        </w:r>
      </w:hyperlink>
      <w:r w:rsidRPr="00FC6301">
        <w:rPr>
          <w:lang w:val="en-AU"/>
        </w:rPr>
        <w:t xml:space="preserve"> during the current increase in COVID-19 cases:</w:t>
      </w:r>
    </w:p>
    <w:p w14:paraId="656BB477" w14:textId="77777777" w:rsidR="008344FB" w:rsidRPr="00FC6301" w:rsidRDefault="004310F6">
      <w:pPr>
        <w:pStyle w:val="BodyText"/>
        <w:spacing w:before="137" w:line="223" w:lineRule="auto"/>
        <w:ind w:left="1687" w:right="641"/>
        <w:rPr>
          <w:sz w:val="21"/>
          <w:lang w:val="en-AU"/>
        </w:rPr>
      </w:pPr>
      <w:r w:rsidRPr="00FC6301">
        <w:rPr>
          <w:lang w:val="en-AU"/>
        </w:rPr>
        <w:t>people</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advised</w:t>
      </w:r>
      <w:r w:rsidRPr="00FC6301">
        <w:rPr>
          <w:spacing w:val="-5"/>
          <w:lang w:val="en-AU"/>
        </w:rPr>
        <w:t xml:space="preserve"> </w:t>
      </w:r>
      <w:r w:rsidRPr="00FC6301">
        <w:rPr>
          <w:lang w:val="en-AU"/>
        </w:rPr>
        <w:t>to</w:t>
      </w:r>
      <w:r w:rsidRPr="00FC6301">
        <w:rPr>
          <w:spacing w:val="-5"/>
          <w:lang w:val="en-AU"/>
        </w:rPr>
        <w:t xml:space="preserve"> </w:t>
      </w:r>
      <w:r w:rsidRPr="00FC6301">
        <w:rPr>
          <w:lang w:val="en-AU"/>
        </w:rPr>
        <w:t>use</w:t>
      </w:r>
      <w:r w:rsidRPr="00FC6301">
        <w:rPr>
          <w:spacing w:val="-5"/>
          <w:lang w:val="en-AU"/>
        </w:rPr>
        <w:t xml:space="preserve"> </w:t>
      </w:r>
      <w:r w:rsidRPr="00FC6301">
        <w:rPr>
          <w:lang w:val="en-AU"/>
        </w:rPr>
        <w:t>masks</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indoor</w:t>
      </w:r>
      <w:r w:rsidRPr="00FC6301">
        <w:rPr>
          <w:spacing w:val="-5"/>
          <w:lang w:val="en-AU"/>
        </w:rPr>
        <w:t xml:space="preserve"> </w:t>
      </w:r>
      <w:r w:rsidRPr="00FC6301">
        <w:rPr>
          <w:lang w:val="en-AU"/>
        </w:rPr>
        <w:t>public</w:t>
      </w:r>
      <w:r w:rsidRPr="00FC6301">
        <w:rPr>
          <w:spacing w:val="-5"/>
          <w:lang w:val="en-AU"/>
        </w:rPr>
        <w:t xml:space="preserve"> </w:t>
      </w:r>
      <w:r w:rsidRPr="00FC6301">
        <w:rPr>
          <w:lang w:val="en-AU"/>
        </w:rPr>
        <w:t xml:space="preserve">places and crowded settings </w:t>
      </w:r>
      <w:r w:rsidRPr="00FC6301">
        <w:rPr>
          <w:position w:val="10"/>
          <w:sz w:val="21"/>
          <w:lang w:val="en-AU"/>
        </w:rPr>
        <w:t>3</w:t>
      </w:r>
    </w:p>
    <w:p w14:paraId="656BB478" w14:textId="77777777" w:rsidR="008344FB" w:rsidRPr="00FC6301" w:rsidRDefault="008344FB">
      <w:pPr>
        <w:spacing w:line="223" w:lineRule="auto"/>
        <w:rPr>
          <w:sz w:val="21"/>
          <w:lang w:val="en-AU"/>
        </w:rPr>
        <w:sectPr w:rsidR="008344FB" w:rsidRPr="00FC6301">
          <w:pgSz w:w="11900" w:h="16840"/>
          <w:pgMar w:top="460" w:right="1680" w:bottom="440" w:left="1680" w:header="269" w:footer="253" w:gutter="0"/>
          <w:cols w:space="720"/>
        </w:sectPr>
      </w:pPr>
    </w:p>
    <w:p w14:paraId="656BB479" w14:textId="77777777" w:rsidR="008344FB" w:rsidRPr="00FC6301" w:rsidRDefault="004310F6">
      <w:pPr>
        <w:pStyle w:val="BodyText"/>
        <w:spacing w:before="115" w:line="223" w:lineRule="auto"/>
        <w:ind w:left="1687" w:right="495"/>
        <w:rPr>
          <w:sz w:val="21"/>
          <w:lang w:val="en-AU"/>
        </w:rPr>
      </w:pPr>
      <w:r w:rsidRPr="00FC6301">
        <w:rPr>
          <w:lang w:val="en-AU"/>
        </w:rPr>
        <w:lastRenderedPageBreak/>
        <w:t>people</w:t>
      </w:r>
      <w:r w:rsidRPr="00FC6301">
        <w:rPr>
          <w:spacing w:val="-6"/>
          <w:lang w:val="en-AU"/>
        </w:rPr>
        <w:t xml:space="preserve"> </w:t>
      </w:r>
      <w:r w:rsidRPr="00FC6301">
        <w:rPr>
          <w:lang w:val="en-AU"/>
        </w:rPr>
        <w:t>who</w:t>
      </w:r>
      <w:r w:rsidRPr="00FC6301">
        <w:rPr>
          <w:spacing w:val="-6"/>
          <w:lang w:val="en-AU"/>
        </w:rPr>
        <w:t xml:space="preserve"> </w:t>
      </w:r>
      <w:r w:rsidRPr="00FC6301">
        <w:rPr>
          <w:lang w:val="en-AU"/>
        </w:rPr>
        <w:t>test</w:t>
      </w:r>
      <w:r w:rsidRPr="00FC6301">
        <w:rPr>
          <w:spacing w:val="-6"/>
          <w:lang w:val="en-AU"/>
        </w:rPr>
        <w:t xml:space="preserve"> </w:t>
      </w:r>
      <w:r w:rsidRPr="00FC6301">
        <w:rPr>
          <w:lang w:val="en-AU"/>
        </w:rPr>
        <w:t>positive</w:t>
      </w:r>
      <w:r w:rsidRPr="00FC6301">
        <w:rPr>
          <w:spacing w:val="-6"/>
          <w:lang w:val="en-AU"/>
        </w:rPr>
        <w:t xml:space="preserve"> </w:t>
      </w:r>
      <w:r w:rsidRPr="00FC6301">
        <w:rPr>
          <w:lang w:val="en-AU"/>
        </w:rPr>
        <w:t>for</w:t>
      </w:r>
      <w:r w:rsidRPr="00FC6301">
        <w:rPr>
          <w:spacing w:val="-6"/>
          <w:lang w:val="en-AU"/>
        </w:rPr>
        <w:t xml:space="preserve"> </w:t>
      </w:r>
      <w:r w:rsidRPr="00FC6301">
        <w:rPr>
          <w:lang w:val="en-AU"/>
        </w:rPr>
        <w:t>COVID-19</w:t>
      </w:r>
      <w:r w:rsidRPr="00FC6301">
        <w:rPr>
          <w:spacing w:val="-6"/>
          <w:lang w:val="en-AU"/>
        </w:rPr>
        <w:t xml:space="preserve"> </w:t>
      </w:r>
      <w:r w:rsidRPr="00FC6301">
        <w:rPr>
          <w:lang w:val="en-AU"/>
        </w:rPr>
        <w:t>or</w:t>
      </w:r>
      <w:r w:rsidRPr="00FC6301">
        <w:rPr>
          <w:spacing w:val="-6"/>
          <w:lang w:val="en-AU"/>
        </w:rPr>
        <w:t xml:space="preserve"> </w:t>
      </w:r>
      <w:r w:rsidRPr="00FC6301">
        <w:rPr>
          <w:lang w:val="en-AU"/>
        </w:rPr>
        <w:t>feel</w:t>
      </w:r>
      <w:r w:rsidRPr="00FC6301">
        <w:rPr>
          <w:spacing w:val="-6"/>
          <w:lang w:val="en-AU"/>
        </w:rPr>
        <w:t xml:space="preserve"> </w:t>
      </w:r>
      <w:r w:rsidRPr="00FC6301">
        <w:rPr>
          <w:lang w:val="en-AU"/>
        </w:rPr>
        <w:t>unwell</w:t>
      </w:r>
      <w:r w:rsidRPr="00FC6301">
        <w:rPr>
          <w:spacing w:val="-6"/>
          <w:lang w:val="en-AU"/>
        </w:rPr>
        <w:t xml:space="preserve"> </w:t>
      </w:r>
      <w:r w:rsidRPr="00FC6301">
        <w:rPr>
          <w:lang w:val="en-AU"/>
        </w:rPr>
        <w:t xml:space="preserve">should stay at home until symptoms resolve </w:t>
      </w:r>
      <w:r w:rsidRPr="00FC6301">
        <w:rPr>
          <w:position w:val="10"/>
          <w:sz w:val="21"/>
          <w:lang w:val="en-AU"/>
        </w:rPr>
        <w:t>3</w:t>
      </w:r>
    </w:p>
    <w:p w14:paraId="656BB47A" w14:textId="77777777" w:rsidR="008344FB" w:rsidRPr="00FC6301" w:rsidRDefault="004310F6">
      <w:pPr>
        <w:pStyle w:val="BodyText"/>
        <w:spacing w:before="131" w:line="360" w:lineRule="exact"/>
        <w:ind w:left="1687" w:right="495"/>
        <w:rPr>
          <w:sz w:val="21"/>
          <w:lang w:val="en-AU"/>
        </w:rPr>
      </w:pPr>
      <w:r w:rsidRPr="00FC6301">
        <w:rPr>
          <w:lang w:val="en-AU"/>
        </w:rPr>
        <w:t>People</w:t>
      </w:r>
      <w:r w:rsidRPr="00FC6301">
        <w:rPr>
          <w:spacing w:val="-9"/>
          <w:lang w:val="en-AU"/>
        </w:rPr>
        <w:t xml:space="preserve"> </w:t>
      </w:r>
      <w:r w:rsidRPr="00FC6301">
        <w:rPr>
          <w:lang w:val="en-AU"/>
        </w:rPr>
        <w:t>eligible</w:t>
      </w:r>
      <w:r w:rsidRPr="00FC6301">
        <w:rPr>
          <w:spacing w:val="-9"/>
          <w:lang w:val="en-AU"/>
        </w:rPr>
        <w:t xml:space="preserve"> </w:t>
      </w:r>
      <w:r w:rsidRPr="00FC6301">
        <w:rPr>
          <w:lang w:val="en-AU"/>
        </w:rPr>
        <w:t>for</w:t>
      </w:r>
      <w:r w:rsidRPr="00FC6301">
        <w:rPr>
          <w:spacing w:val="-9"/>
          <w:lang w:val="en-AU"/>
        </w:rPr>
        <w:t xml:space="preserve"> </w:t>
      </w:r>
      <w:hyperlink r:id="rId1543">
        <w:r w:rsidRPr="00FC6301">
          <w:rPr>
            <w:u w:val="single"/>
            <w:lang w:val="en-AU"/>
          </w:rPr>
          <w:t>oral</w:t>
        </w:r>
        <w:r w:rsidRPr="00FC6301">
          <w:rPr>
            <w:spacing w:val="-9"/>
            <w:u w:val="single"/>
            <w:lang w:val="en-AU"/>
          </w:rPr>
          <w:t xml:space="preserve"> </w:t>
        </w:r>
        <w:r w:rsidRPr="00FC6301">
          <w:rPr>
            <w:u w:val="single"/>
            <w:lang w:val="en-AU"/>
          </w:rPr>
          <w:t>COVID-19</w:t>
        </w:r>
        <w:r w:rsidRPr="00FC6301">
          <w:rPr>
            <w:spacing w:val="-9"/>
            <w:u w:val="single"/>
            <w:lang w:val="en-AU"/>
          </w:rPr>
          <w:t xml:space="preserve"> </w:t>
        </w:r>
        <w:r w:rsidRPr="00FC6301">
          <w:rPr>
            <w:u w:val="single"/>
            <w:lang w:val="en-AU"/>
          </w:rPr>
          <w:t>treatments</w:t>
        </w:r>
      </w:hyperlink>
      <w:r w:rsidRPr="00FC6301">
        <w:rPr>
          <w:lang w:val="en-AU"/>
        </w:rPr>
        <w:t>,</w:t>
      </w:r>
      <w:r w:rsidRPr="00FC6301">
        <w:rPr>
          <w:spacing w:val="-9"/>
          <w:lang w:val="en-AU"/>
        </w:rPr>
        <w:t xml:space="preserve"> </w:t>
      </w:r>
      <w:r w:rsidRPr="00FC6301">
        <w:rPr>
          <w:lang w:val="en-AU"/>
        </w:rPr>
        <w:t>should</w:t>
      </w:r>
      <w:r w:rsidRPr="00FC6301">
        <w:rPr>
          <w:spacing w:val="-9"/>
          <w:lang w:val="en-AU"/>
        </w:rPr>
        <w:t xml:space="preserve"> </w:t>
      </w:r>
      <w:r w:rsidRPr="00FC6301">
        <w:rPr>
          <w:lang w:val="en-AU"/>
        </w:rPr>
        <w:t>speak with their doctor before they get sick to see if COVID-19 antivirals are right for them.</w:t>
      </w:r>
      <w:r w:rsidRPr="00FC6301">
        <w:rPr>
          <w:position w:val="10"/>
          <w:sz w:val="21"/>
          <w:lang w:val="en-AU"/>
        </w:rPr>
        <w:t>4</w:t>
      </w:r>
    </w:p>
    <w:p w14:paraId="497F9272" w14:textId="77777777" w:rsidR="00B46F34" w:rsidRPr="00FC6301" w:rsidRDefault="004310F6">
      <w:pPr>
        <w:pStyle w:val="BodyText"/>
        <w:spacing w:before="149" w:line="271" w:lineRule="auto"/>
        <w:ind w:left="1087" w:right="554"/>
        <w:rPr>
          <w:lang w:val="en-AU"/>
        </w:rPr>
      </w:pPr>
      <w:r w:rsidRPr="00FC6301">
        <w:rPr>
          <w:lang w:val="en-AU"/>
        </w:rPr>
        <w:t>ATAGI continues to actively review the role of booster doses in the COVID-19 vaccination program. New booster dose recommendations</w:t>
      </w:r>
      <w:r w:rsidRPr="00FC6301">
        <w:rPr>
          <w:spacing w:val="-5"/>
          <w:lang w:val="en-AU"/>
        </w:rPr>
        <w:t xml:space="preserve"> </w:t>
      </w:r>
      <w:r w:rsidRPr="00FC6301">
        <w:rPr>
          <w:lang w:val="en-AU"/>
        </w:rPr>
        <w:t>are</w:t>
      </w:r>
      <w:r w:rsidRPr="00FC6301">
        <w:rPr>
          <w:spacing w:val="-5"/>
          <w:lang w:val="en-AU"/>
        </w:rPr>
        <w:t xml:space="preserve"> </w:t>
      </w:r>
      <w:r w:rsidRPr="00FC6301">
        <w:rPr>
          <w:lang w:val="en-AU"/>
        </w:rPr>
        <w:t>anticipated</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early</w:t>
      </w:r>
      <w:r w:rsidRPr="00FC6301">
        <w:rPr>
          <w:spacing w:val="-5"/>
          <w:lang w:val="en-AU"/>
        </w:rPr>
        <w:t xml:space="preserve"> </w:t>
      </w:r>
      <w:r w:rsidRPr="00FC6301">
        <w:rPr>
          <w:lang w:val="en-AU"/>
        </w:rPr>
        <w:t>2023</w:t>
      </w:r>
      <w:r w:rsidRPr="00FC6301">
        <w:rPr>
          <w:spacing w:val="-5"/>
          <w:lang w:val="en-AU"/>
        </w:rPr>
        <w:t xml:space="preserve"> </w:t>
      </w:r>
      <w:r w:rsidRPr="00FC6301">
        <w:rPr>
          <w:lang w:val="en-AU"/>
        </w:rPr>
        <w:t>in</w:t>
      </w:r>
      <w:r w:rsidRPr="00FC6301">
        <w:rPr>
          <w:spacing w:val="-5"/>
          <w:lang w:val="en-AU"/>
        </w:rPr>
        <w:t xml:space="preserve"> </w:t>
      </w:r>
      <w:r w:rsidRPr="00FC6301">
        <w:rPr>
          <w:lang w:val="en-AU"/>
        </w:rPr>
        <w:t>preparation</w:t>
      </w:r>
      <w:r w:rsidRPr="00FC6301">
        <w:rPr>
          <w:spacing w:val="-5"/>
          <w:lang w:val="en-AU"/>
        </w:rPr>
        <w:t xml:space="preserve"> </w:t>
      </w:r>
      <w:r w:rsidRPr="00FC6301">
        <w:rPr>
          <w:lang w:val="en-AU"/>
        </w:rPr>
        <w:t>for winter. Future recommendations will aim to provide ongoing clear guidance across all groups including time since last dose and definitions of eligibility.</w:t>
      </w:r>
    </w:p>
    <w:p w14:paraId="656BB47E" w14:textId="4A3AB6B1" w:rsidR="008344FB" w:rsidRPr="00FC6301" w:rsidRDefault="004310F6">
      <w:pPr>
        <w:pStyle w:val="Heading2"/>
        <w:rPr>
          <w:lang w:val="en-AU"/>
        </w:rPr>
      </w:pPr>
      <w:r w:rsidRPr="00FC6301">
        <w:rPr>
          <w:spacing w:val="-2"/>
          <w:lang w:val="en-AU"/>
        </w:rPr>
        <w:t>References</w:t>
      </w:r>
    </w:p>
    <w:p w14:paraId="656BB47F" w14:textId="77777777" w:rsidR="008344FB" w:rsidRPr="00FC6301" w:rsidRDefault="004310F6">
      <w:pPr>
        <w:pStyle w:val="ListParagraph"/>
        <w:numPr>
          <w:ilvl w:val="0"/>
          <w:numId w:val="1"/>
        </w:numPr>
        <w:tabs>
          <w:tab w:val="left" w:pos="1087"/>
        </w:tabs>
        <w:spacing w:before="355" w:line="271" w:lineRule="auto"/>
        <w:ind w:right="858"/>
        <w:jc w:val="both"/>
        <w:rPr>
          <w:sz w:val="24"/>
          <w:lang w:val="en-AU"/>
        </w:rPr>
      </w:pPr>
      <w:r w:rsidRPr="00FC6301">
        <w:rPr>
          <w:sz w:val="24"/>
          <w:lang w:val="en-AU"/>
        </w:rPr>
        <w:t>Department of Health and Aged Care, Australian government. COVID-19</w:t>
      </w:r>
      <w:r w:rsidRPr="00FC6301">
        <w:rPr>
          <w:spacing w:val="-8"/>
          <w:sz w:val="24"/>
          <w:lang w:val="en-AU"/>
        </w:rPr>
        <w:t xml:space="preserve"> </w:t>
      </w:r>
      <w:r w:rsidRPr="00FC6301">
        <w:rPr>
          <w:sz w:val="24"/>
          <w:lang w:val="en-AU"/>
        </w:rPr>
        <w:t>vaccine</w:t>
      </w:r>
      <w:r w:rsidRPr="00FC6301">
        <w:rPr>
          <w:spacing w:val="-8"/>
          <w:sz w:val="24"/>
          <w:lang w:val="en-AU"/>
        </w:rPr>
        <w:t xml:space="preserve"> </w:t>
      </w:r>
      <w:r w:rsidRPr="00FC6301">
        <w:rPr>
          <w:sz w:val="24"/>
          <w:lang w:val="en-AU"/>
        </w:rPr>
        <w:t>roll-out,</w:t>
      </w:r>
      <w:r w:rsidRPr="00FC6301">
        <w:rPr>
          <w:spacing w:val="-8"/>
          <w:sz w:val="24"/>
          <w:lang w:val="en-AU"/>
        </w:rPr>
        <w:t xml:space="preserve"> </w:t>
      </w:r>
      <w:r w:rsidRPr="00FC6301">
        <w:rPr>
          <w:sz w:val="24"/>
          <w:lang w:val="en-AU"/>
        </w:rPr>
        <w:t>10</w:t>
      </w:r>
      <w:r w:rsidRPr="00FC6301">
        <w:rPr>
          <w:spacing w:val="-8"/>
          <w:sz w:val="24"/>
          <w:lang w:val="en-AU"/>
        </w:rPr>
        <w:t xml:space="preserve"> </w:t>
      </w:r>
      <w:r w:rsidRPr="00FC6301">
        <w:rPr>
          <w:sz w:val="24"/>
          <w:lang w:val="en-AU"/>
        </w:rPr>
        <w:t>November</w:t>
      </w:r>
      <w:r w:rsidRPr="00FC6301">
        <w:rPr>
          <w:spacing w:val="-8"/>
          <w:sz w:val="24"/>
          <w:lang w:val="en-AU"/>
        </w:rPr>
        <w:t xml:space="preserve"> </w:t>
      </w:r>
      <w:r w:rsidRPr="00FC6301">
        <w:rPr>
          <w:sz w:val="24"/>
          <w:lang w:val="en-AU"/>
        </w:rPr>
        <w:t>2022.</w:t>
      </w:r>
      <w:r w:rsidRPr="00FC6301">
        <w:rPr>
          <w:spacing w:val="-8"/>
          <w:sz w:val="24"/>
          <w:lang w:val="en-AU"/>
        </w:rPr>
        <w:t xml:space="preserve"> </w:t>
      </w:r>
      <w:r w:rsidRPr="00FC6301">
        <w:rPr>
          <w:sz w:val="24"/>
          <w:lang w:val="en-AU"/>
        </w:rPr>
        <w:t>Available</w:t>
      </w:r>
      <w:r w:rsidRPr="00FC6301">
        <w:rPr>
          <w:spacing w:val="-8"/>
          <w:sz w:val="24"/>
          <w:lang w:val="en-AU"/>
        </w:rPr>
        <w:t xml:space="preserve"> </w:t>
      </w:r>
      <w:r w:rsidRPr="00FC6301">
        <w:rPr>
          <w:sz w:val="24"/>
          <w:lang w:val="en-AU"/>
        </w:rPr>
        <w:t xml:space="preserve">from: </w:t>
      </w:r>
      <w:hyperlink r:id="rId1544">
        <w:r w:rsidRPr="00FC6301">
          <w:rPr>
            <w:sz w:val="24"/>
            <w:u w:val="single"/>
            <w:lang w:val="en-AU"/>
          </w:rPr>
          <w:t>COVID-19 vaccine rollout – 10 November 2022</w:t>
        </w:r>
      </w:hyperlink>
      <w:r w:rsidRPr="00FC6301">
        <w:rPr>
          <w:sz w:val="24"/>
          <w:lang w:val="en-AU"/>
        </w:rPr>
        <w:t xml:space="preserve"> (Accessed 13</w:t>
      </w:r>
    </w:p>
    <w:p w14:paraId="656BB480" w14:textId="77777777" w:rsidR="008344FB" w:rsidRPr="00FC6301" w:rsidRDefault="004310F6">
      <w:pPr>
        <w:pStyle w:val="BodyText"/>
        <w:spacing w:line="317" w:lineRule="exact"/>
        <w:ind w:left="1087"/>
        <w:jc w:val="both"/>
        <w:rPr>
          <w:lang w:val="en-AU"/>
        </w:rPr>
      </w:pPr>
      <w:r w:rsidRPr="00FC6301">
        <w:rPr>
          <w:lang w:val="en-AU"/>
        </w:rPr>
        <w:t xml:space="preserve">November </w:t>
      </w:r>
      <w:r w:rsidRPr="00FC6301">
        <w:rPr>
          <w:spacing w:val="-2"/>
          <w:lang w:val="en-AU"/>
        </w:rPr>
        <w:t>2022)</w:t>
      </w:r>
    </w:p>
    <w:p w14:paraId="656BB481" w14:textId="77777777" w:rsidR="008344FB" w:rsidRPr="00FC6301" w:rsidRDefault="004310F6">
      <w:pPr>
        <w:pStyle w:val="ListParagraph"/>
        <w:numPr>
          <w:ilvl w:val="0"/>
          <w:numId w:val="1"/>
        </w:numPr>
        <w:tabs>
          <w:tab w:val="left" w:pos="1087"/>
        </w:tabs>
        <w:spacing w:before="161" w:line="271" w:lineRule="auto"/>
        <w:ind w:right="564"/>
        <w:rPr>
          <w:sz w:val="24"/>
          <w:lang w:val="en-AU"/>
        </w:rPr>
      </w:pPr>
      <w:r w:rsidRPr="00FC6301">
        <w:rPr>
          <w:sz w:val="24"/>
          <w:lang w:val="en-AU"/>
        </w:rPr>
        <w:t>Ministry</w:t>
      </w:r>
      <w:r w:rsidRPr="00FC6301">
        <w:rPr>
          <w:spacing w:val="-7"/>
          <w:sz w:val="24"/>
          <w:lang w:val="en-AU"/>
        </w:rPr>
        <w:t xml:space="preserve"> </w:t>
      </w:r>
      <w:r w:rsidRPr="00FC6301">
        <w:rPr>
          <w:sz w:val="24"/>
          <w:lang w:val="en-AU"/>
        </w:rPr>
        <w:t>of</w:t>
      </w:r>
      <w:r w:rsidRPr="00FC6301">
        <w:rPr>
          <w:spacing w:val="-7"/>
          <w:sz w:val="24"/>
          <w:lang w:val="en-AU"/>
        </w:rPr>
        <w:t xml:space="preserve"> </w:t>
      </w:r>
      <w:r w:rsidRPr="00FC6301">
        <w:rPr>
          <w:sz w:val="24"/>
          <w:lang w:val="en-AU"/>
        </w:rPr>
        <w:t>Health,</w:t>
      </w:r>
      <w:r w:rsidRPr="00FC6301">
        <w:rPr>
          <w:spacing w:val="-7"/>
          <w:sz w:val="24"/>
          <w:lang w:val="en-AU"/>
        </w:rPr>
        <w:t xml:space="preserve"> </w:t>
      </w:r>
      <w:r w:rsidRPr="00FC6301">
        <w:rPr>
          <w:sz w:val="24"/>
          <w:lang w:val="en-AU"/>
        </w:rPr>
        <w:t>Singapore.</w:t>
      </w:r>
      <w:r w:rsidRPr="00FC6301">
        <w:rPr>
          <w:spacing w:val="-7"/>
          <w:sz w:val="24"/>
          <w:lang w:val="en-AU"/>
        </w:rPr>
        <w:t xml:space="preserve"> </w:t>
      </w:r>
      <w:r w:rsidRPr="00FC6301">
        <w:rPr>
          <w:sz w:val="24"/>
          <w:lang w:val="en-AU"/>
        </w:rPr>
        <w:t>Update</w:t>
      </w:r>
      <w:r w:rsidRPr="00FC6301">
        <w:rPr>
          <w:spacing w:val="-7"/>
          <w:sz w:val="24"/>
          <w:lang w:val="en-AU"/>
        </w:rPr>
        <w:t xml:space="preserve"> </w:t>
      </w:r>
      <w:r w:rsidRPr="00FC6301">
        <w:rPr>
          <w:sz w:val="24"/>
          <w:lang w:val="en-AU"/>
        </w:rPr>
        <w:t>on</w:t>
      </w:r>
      <w:r w:rsidRPr="00FC6301">
        <w:rPr>
          <w:spacing w:val="-7"/>
          <w:sz w:val="24"/>
          <w:lang w:val="en-AU"/>
        </w:rPr>
        <w:t xml:space="preserve"> </w:t>
      </w:r>
      <w:r w:rsidRPr="00FC6301">
        <w:rPr>
          <w:sz w:val="24"/>
          <w:lang w:val="en-AU"/>
        </w:rPr>
        <w:t>COVID-19</w:t>
      </w:r>
      <w:r w:rsidRPr="00FC6301">
        <w:rPr>
          <w:spacing w:val="-7"/>
          <w:sz w:val="24"/>
          <w:lang w:val="en-AU"/>
        </w:rPr>
        <w:t xml:space="preserve"> </w:t>
      </w:r>
      <w:r w:rsidRPr="00FC6301">
        <w:rPr>
          <w:sz w:val="24"/>
          <w:lang w:val="en-AU"/>
        </w:rPr>
        <w:t>situation</w:t>
      </w:r>
      <w:r w:rsidRPr="00FC6301">
        <w:rPr>
          <w:spacing w:val="-7"/>
          <w:sz w:val="24"/>
          <w:lang w:val="en-AU"/>
        </w:rPr>
        <w:t xml:space="preserve"> </w:t>
      </w:r>
      <w:r w:rsidRPr="00FC6301">
        <w:rPr>
          <w:sz w:val="24"/>
          <w:lang w:val="en-AU"/>
        </w:rPr>
        <w:t xml:space="preserve">and measures to protect healthcare capacity. 2022. Available from: </w:t>
      </w:r>
      <w:hyperlink r:id="rId1545">
        <w:r w:rsidRPr="00FC6301">
          <w:rPr>
            <w:sz w:val="24"/>
            <w:u w:val="single"/>
            <w:lang w:val="en-AU"/>
          </w:rPr>
          <w:t>Update On Covid-19 Situation and Measures to</w:t>
        </w:r>
      </w:hyperlink>
    </w:p>
    <w:p w14:paraId="656BB482" w14:textId="77777777" w:rsidR="008344FB" w:rsidRPr="00FC6301" w:rsidRDefault="00FC6301">
      <w:pPr>
        <w:pStyle w:val="BodyText"/>
        <w:spacing w:line="317" w:lineRule="exact"/>
        <w:ind w:left="1087"/>
        <w:rPr>
          <w:lang w:val="en-AU"/>
        </w:rPr>
      </w:pPr>
      <w:hyperlink r:id="rId1546">
        <w:r w:rsidR="004310F6" w:rsidRPr="00FC6301">
          <w:rPr>
            <w:u w:val="single"/>
            <w:lang w:val="en-AU"/>
          </w:rPr>
          <w:t>Protect Healthcare Capacity</w:t>
        </w:r>
      </w:hyperlink>
      <w:r w:rsidR="004310F6" w:rsidRPr="00FC6301">
        <w:rPr>
          <w:lang w:val="en-AU"/>
        </w:rPr>
        <w:t xml:space="preserve"> (Accessed 13 November </w:t>
      </w:r>
      <w:r w:rsidR="004310F6" w:rsidRPr="00FC6301">
        <w:rPr>
          <w:spacing w:val="-2"/>
          <w:lang w:val="en-AU"/>
        </w:rPr>
        <w:t>2022)</w:t>
      </w:r>
    </w:p>
    <w:p w14:paraId="656BB483" w14:textId="77777777" w:rsidR="008344FB" w:rsidRPr="00FC6301" w:rsidRDefault="004310F6">
      <w:pPr>
        <w:pStyle w:val="ListParagraph"/>
        <w:numPr>
          <w:ilvl w:val="0"/>
          <w:numId w:val="1"/>
        </w:numPr>
        <w:tabs>
          <w:tab w:val="left" w:pos="1087"/>
        </w:tabs>
        <w:spacing w:before="161" w:line="271" w:lineRule="auto"/>
        <w:ind w:right="615"/>
        <w:rPr>
          <w:sz w:val="24"/>
          <w:lang w:val="en-AU"/>
        </w:rPr>
      </w:pPr>
      <w:r w:rsidRPr="00FC6301">
        <w:rPr>
          <w:sz w:val="24"/>
          <w:lang w:val="en-AU"/>
        </w:rPr>
        <w:t>Department of Health and Aged Care, Australian government. New</w:t>
      </w:r>
      <w:r w:rsidRPr="00FC6301">
        <w:rPr>
          <w:spacing w:val="-3"/>
          <w:sz w:val="24"/>
          <w:lang w:val="en-AU"/>
        </w:rPr>
        <w:t xml:space="preserve"> </w:t>
      </w:r>
      <w:r w:rsidRPr="00FC6301">
        <w:rPr>
          <w:sz w:val="24"/>
          <w:lang w:val="en-AU"/>
        </w:rPr>
        <w:t>COVID-19</w:t>
      </w:r>
      <w:r w:rsidRPr="00FC6301">
        <w:rPr>
          <w:spacing w:val="-3"/>
          <w:sz w:val="24"/>
          <w:lang w:val="en-AU"/>
        </w:rPr>
        <w:t xml:space="preserve"> </w:t>
      </w:r>
      <w:r w:rsidRPr="00FC6301">
        <w:rPr>
          <w:sz w:val="24"/>
          <w:lang w:val="en-AU"/>
        </w:rPr>
        <w:t>variant</w:t>
      </w:r>
      <w:r w:rsidRPr="00FC6301">
        <w:rPr>
          <w:spacing w:val="-3"/>
          <w:sz w:val="24"/>
          <w:lang w:val="en-AU"/>
        </w:rPr>
        <w:t xml:space="preserve"> </w:t>
      </w:r>
      <w:r w:rsidRPr="00FC6301">
        <w:rPr>
          <w:sz w:val="24"/>
          <w:lang w:val="en-AU"/>
        </w:rPr>
        <w:t>leads</w:t>
      </w:r>
      <w:r w:rsidRPr="00FC6301">
        <w:rPr>
          <w:spacing w:val="-3"/>
          <w:sz w:val="24"/>
          <w:lang w:val="en-AU"/>
        </w:rPr>
        <w:t xml:space="preserve"> </w:t>
      </w:r>
      <w:r w:rsidRPr="00FC6301">
        <w:rPr>
          <w:sz w:val="24"/>
          <w:lang w:val="en-AU"/>
        </w:rPr>
        <w:t>to</w:t>
      </w:r>
      <w:r w:rsidRPr="00FC6301">
        <w:rPr>
          <w:spacing w:val="-3"/>
          <w:sz w:val="24"/>
          <w:lang w:val="en-AU"/>
        </w:rPr>
        <w:t xml:space="preserve"> </w:t>
      </w:r>
      <w:r w:rsidRPr="00FC6301">
        <w:rPr>
          <w:sz w:val="24"/>
          <w:lang w:val="en-AU"/>
        </w:rPr>
        <w:t>increase</w:t>
      </w:r>
      <w:r w:rsidRPr="00FC6301">
        <w:rPr>
          <w:spacing w:val="-3"/>
          <w:sz w:val="24"/>
          <w:lang w:val="en-AU"/>
        </w:rPr>
        <w:t xml:space="preserve"> </w:t>
      </w:r>
      <w:r w:rsidRPr="00FC6301">
        <w:rPr>
          <w:sz w:val="24"/>
          <w:lang w:val="en-AU"/>
        </w:rPr>
        <w:t>in</w:t>
      </w:r>
      <w:r w:rsidRPr="00FC6301">
        <w:rPr>
          <w:spacing w:val="-3"/>
          <w:sz w:val="24"/>
          <w:lang w:val="en-AU"/>
        </w:rPr>
        <w:t xml:space="preserve"> </w:t>
      </w:r>
      <w:r w:rsidRPr="00FC6301">
        <w:rPr>
          <w:sz w:val="24"/>
          <w:lang w:val="en-AU"/>
        </w:rPr>
        <w:t>cases.</w:t>
      </w:r>
      <w:r w:rsidRPr="00FC6301">
        <w:rPr>
          <w:spacing w:val="-3"/>
          <w:sz w:val="24"/>
          <w:lang w:val="en-AU"/>
        </w:rPr>
        <w:t xml:space="preserve"> </w:t>
      </w:r>
      <w:r w:rsidRPr="00FC6301">
        <w:rPr>
          <w:sz w:val="24"/>
          <w:lang w:val="en-AU"/>
        </w:rPr>
        <w:t>2022.</w:t>
      </w:r>
      <w:r w:rsidRPr="00FC6301">
        <w:rPr>
          <w:spacing w:val="-3"/>
          <w:sz w:val="24"/>
          <w:lang w:val="en-AU"/>
        </w:rPr>
        <w:t xml:space="preserve"> </w:t>
      </w:r>
      <w:r w:rsidRPr="00FC6301">
        <w:rPr>
          <w:sz w:val="24"/>
          <w:lang w:val="en-AU"/>
        </w:rPr>
        <w:t>Available from:</w:t>
      </w:r>
      <w:r w:rsidRPr="00FC6301">
        <w:rPr>
          <w:spacing w:val="-6"/>
          <w:sz w:val="24"/>
          <w:lang w:val="en-AU"/>
        </w:rPr>
        <w:t xml:space="preserve"> </w:t>
      </w:r>
      <w:hyperlink r:id="rId1547">
        <w:r w:rsidRPr="00FC6301">
          <w:rPr>
            <w:sz w:val="24"/>
            <w:u w:val="single"/>
            <w:lang w:val="en-AU"/>
          </w:rPr>
          <w:t>New</w:t>
        </w:r>
        <w:r w:rsidRPr="00FC6301">
          <w:rPr>
            <w:spacing w:val="-6"/>
            <w:sz w:val="24"/>
            <w:u w:val="single"/>
            <w:lang w:val="en-AU"/>
          </w:rPr>
          <w:t xml:space="preserve"> </w:t>
        </w:r>
        <w:r w:rsidRPr="00FC6301">
          <w:rPr>
            <w:sz w:val="24"/>
            <w:u w:val="single"/>
            <w:lang w:val="en-AU"/>
          </w:rPr>
          <w:t>COVID-19</w:t>
        </w:r>
        <w:r w:rsidRPr="00FC6301">
          <w:rPr>
            <w:spacing w:val="-6"/>
            <w:sz w:val="24"/>
            <w:u w:val="single"/>
            <w:lang w:val="en-AU"/>
          </w:rPr>
          <w:t xml:space="preserve"> </w:t>
        </w:r>
        <w:r w:rsidRPr="00FC6301">
          <w:rPr>
            <w:sz w:val="24"/>
            <w:u w:val="single"/>
            <w:lang w:val="en-AU"/>
          </w:rPr>
          <w:t>variant</w:t>
        </w:r>
        <w:r w:rsidRPr="00FC6301">
          <w:rPr>
            <w:spacing w:val="-6"/>
            <w:sz w:val="24"/>
            <w:u w:val="single"/>
            <w:lang w:val="en-AU"/>
          </w:rPr>
          <w:t xml:space="preserve"> </w:t>
        </w:r>
        <w:r w:rsidRPr="00FC6301">
          <w:rPr>
            <w:sz w:val="24"/>
            <w:u w:val="single"/>
            <w:lang w:val="en-AU"/>
          </w:rPr>
          <w:t>leads</w:t>
        </w:r>
        <w:r w:rsidRPr="00FC6301">
          <w:rPr>
            <w:spacing w:val="-6"/>
            <w:sz w:val="24"/>
            <w:u w:val="single"/>
            <w:lang w:val="en-AU"/>
          </w:rPr>
          <w:t xml:space="preserve"> </w:t>
        </w:r>
        <w:r w:rsidRPr="00FC6301">
          <w:rPr>
            <w:sz w:val="24"/>
            <w:u w:val="single"/>
            <w:lang w:val="en-AU"/>
          </w:rPr>
          <w:t>to</w:t>
        </w:r>
        <w:r w:rsidRPr="00FC6301">
          <w:rPr>
            <w:spacing w:val="-6"/>
            <w:sz w:val="24"/>
            <w:u w:val="single"/>
            <w:lang w:val="en-AU"/>
          </w:rPr>
          <w:t xml:space="preserve"> </w:t>
        </w:r>
        <w:r w:rsidRPr="00FC6301">
          <w:rPr>
            <w:sz w:val="24"/>
            <w:u w:val="single"/>
            <w:lang w:val="en-AU"/>
          </w:rPr>
          <w:t>increase</w:t>
        </w:r>
        <w:r w:rsidRPr="00FC6301">
          <w:rPr>
            <w:spacing w:val="-6"/>
            <w:sz w:val="24"/>
            <w:u w:val="single"/>
            <w:lang w:val="en-AU"/>
          </w:rPr>
          <w:t xml:space="preserve"> </w:t>
        </w:r>
        <w:r w:rsidRPr="00FC6301">
          <w:rPr>
            <w:sz w:val="24"/>
            <w:u w:val="single"/>
            <w:lang w:val="en-AU"/>
          </w:rPr>
          <w:t>in</w:t>
        </w:r>
        <w:r w:rsidRPr="00FC6301">
          <w:rPr>
            <w:spacing w:val="-6"/>
            <w:sz w:val="24"/>
            <w:u w:val="single"/>
            <w:lang w:val="en-AU"/>
          </w:rPr>
          <w:t xml:space="preserve"> </w:t>
        </w:r>
        <w:r w:rsidRPr="00FC6301">
          <w:rPr>
            <w:sz w:val="24"/>
            <w:u w:val="single"/>
            <w:lang w:val="en-AU"/>
          </w:rPr>
          <w:t>cases</w:t>
        </w:r>
      </w:hyperlink>
      <w:r w:rsidRPr="00FC6301">
        <w:rPr>
          <w:spacing w:val="-6"/>
          <w:sz w:val="24"/>
          <w:lang w:val="en-AU"/>
        </w:rPr>
        <w:t xml:space="preserve"> </w:t>
      </w:r>
      <w:r w:rsidRPr="00FC6301">
        <w:rPr>
          <w:sz w:val="24"/>
          <w:lang w:val="en-AU"/>
        </w:rPr>
        <w:t>(Accessed 13 November 2022)</w:t>
      </w:r>
    </w:p>
    <w:p w14:paraId="451A2199" w14:textId="77777777" w:rsidR="00B46F34" w:rsidRPr="00FC6301" w:rsidRDefault="004310F6">
      <w:pPr>
        <w:pStyle w:val="ListParagraph"/>
        <w:numPr>
          <w:ilvl w:val="0"/>
          <w:numId w:val="1"/>
        </w:numPr>
        <w:tabs>
          <w:tab w:val="left" w:pos="1087"/>
        </w:tabs>
        <w:spacing w:before="117" w:line="271" w:lineRule="auto"/>
        <w:ind w:right="918"/>
        <w:rPr>
          <w:sz w:val="24"/>
          <w:lang w:val="en-AU"/>
        </w:rPr>
      </w:pPr>
      <w:r w:rsidRPr="00FC6301">
        <w:rPr>
          <w:sz w:val="24"/>
          <w:lang w:val="en-AU"/>
        </w:rPr>
        <w:t>Department</w:t>
      </w:r>
      <w:r w:rsidRPr="00FC6301">
        <w:rPr>
          <w:spacing w:val="-6"/>
          <w:sz w:val="24"/>
          <w:lang w:val="en-AU"/>
        </w:rPr>
        <w:t xml:space="preserve"> </w:t>
      </w:r>
      <w:r w:rsidRPr="00FC6301">
        <w:rPr>
          <w:sz w:val="24"/>
          <w:lang w:val="en-AU"/>
        </w:rPr>
        <w:t>of</w:t>
      </w:r>
      <w:r w:rsidRPr="00FC6301">
        <w:rPr>
          <w:spacing w:val="-6"/>
          <w:sz w:val="24"/>
          <w:lang w:val="en-AU"/>
        </w:rPr>
        <w:t xml:space="preserve"> </w:t>
      </w:r>
      <w:r w:rsidRPr="00FC6301">
        <w:rPr>
          <w:sz w:val="24"/>
          <w:lang w:val="en-AU"/>
        </w:rPr>
        <w:t>Health</w:t>
      </w:r>
      <w:r w:rsidRPr="00FC6301">
        <w:rPr>
          <w:spacing w:val="-6"/>
          <w:sz w:val="24"/>
          <w:lang w:val="en-AU"/>
        </w:rPr>
        <w:t xml:space="preserve"> </w:t>
      </w:r>
      <w:r w:rsidRPr="00FC6301">
        <w:rPr>
          <w:sz w:val="24"/>
          <w:lang w:val="en-AU"/>
        </w:rPr>
        <w:t>and</w:t>
      </w:r>
      <w:r w:rsidRPr="00FC6301">
        <w:rPr>
          <w:spacing w:val="-6"/>
          <w:sz w:val="24"/>
          <w:lang w:val="en-AU"/>
        </w:rPr>
        <w:t xml:space="preserve"> </w:t>
      </w:r>
      <w:r w:rsidRPr="00FC6301">
        <w:rPr>
          <w:sz w:val="24"/>
          <w:lang w:val="en-AU"/>
        </w:rPr>
        <w:t>Aged</w:t>
      </w:r>
      <w:r w:rsidRPr="00FC6301">
        <w:rPr>
          <w:spacing w:val="-6"/>
          <w:sz w:val="24"/>
          <w:lang w:val="en-AU"/>
        </w:rPr>
        <w:t xml:space="preserve"> </w:t>
      </w:r>
      <w:r w:rsidRPr="00FC6301">
        <w:rPr>
          <w:sz w:val="24"/>
          <w:lang w:val="en-AU"/>
        </w:rPr>
        <w:t>Care,</w:t>
      </w:r>
      <w:r w:rsidRPr="00FC6301">
        <w:rPr>
          <w:spacing w:val="-6"/>
          <w:sz w:val="24"/>
          <w:lang w:val="en-AU"/>
        </w:rPr>
        <w:t xml:space="preserve"> </w:t>
      </w:r>
      <w:r w:rsidRPr="00FC6301">
        <w:rPr>
          <w:sz w:val="24"/>
          <w:lang w:val="en-AU"/>
        </w:rPr>
        <w:t>Australian</w:t>
      </w:r>
      <w:r w:rsidRPr="00FC6301">
        <w:rPr>
          <w:spacing w:val="-6"/>
          <w:sz w:val="24"/>
          <w:lang w:val="en-AU"/>
        </w:rPr>
        <w:t xml:space="preserve"> </w:t>
      </w:r>
      <w:r w:rsidRPr="00FC6301">
        <w:rPr>
          <w:sz w:val="24"/>
          <w:lang w:val="en-AU"/>
        </w:rPr>
        <w:t xml:space="preserve">government. Oral treatments for COVID-19. 2022. Available from: </w:t>
      </w:r>
      <w:hyperlink r:id="rId1548">
        <w:r w:rsidRPr="00FC6301">
          <w:rPr>
            <w:sz w:val="24"/>
            <w:u w:val="single"/>
            <w:lang w:val="en-AU"/>
          </w:rPr>
          <w:t>Oral</w:t>
        </w:r>
      </w:hyperlink>
      <w:r w:rsidRPr="00FC6301">
        <w:rPr>
          <w:sz w:val="24"/>
          <w:lang w:val="en-AU"/>
        </w:rPr>
        <w:t xml:space="preserve"> </w:t>
      </w:r>
      <w:hyperlink r:id="rId1549">
        <w:r w:rsidRPr="00FC6301">
          <w:rPr>
            <w:sz w:val="24"/>
            <w:u w:val="single"/>
            <w:lang w:val="en-AU"/>
          </w:rPr>
          <w:t>treatments for COVID-19</w:t>
        </w:r>
      </w:hyperlink>
      <w:r w:rsidRPr="00FC6301">
        <w:rPr>
          <w:sz w:val="24"/>
          <w:lang w:val="en-AU"/>
        </w:rPr>
        <w:t xml:space="preserve"> (Accessed 13 November 2022)</w:t>
      </w:r>
    </w:p>
    <w:p w14:paraId="656BB489" w14:textId="2FB16FC8" w:rsidR="008344FB" w:rsidRPr="00FC6301" w:rsidRDefault="008344FB">
      <w:pPr>
        <w:rPr>
          <w:sz w:val="20"/>
          <w:lang w:val="en-AU"/>
        </w:rPr>
        <w:sectPr w:rsidR="008344FB" w:rsidRPr="00FC6301">
          <w:pgSz w:w="11900" w:h="16840"/>
          <w:pgMar w:top="460" w:right="1680" w:bottom="440" w:left="1680" w:header="269" w:footer="253" w:gutter="0"/>
          <w:cols w:space="720"/>
        </w:sectPr>
      </w:pPr>
    </w:p>
    <w:p w14:paraId="656BB48C" w14:textId="01E7CB4F" w:rsidR="008344FB" w:rsidRPr="00FC6301" w:rsidRDefault="008344FB" w:rsidP="00560643">
      <w:pPr>
        <w:pStyle w:val="Heading5"/>
        <w:rPr>
          <w:lang w:val="en-AU"/>
        </w:rPr>
      </w:pPr>
    </w:p>
    <w:sectPr w:rsidR="008344FB" w:rsidRPr="00FC6301">
      <w:type w:val="continuous"/>
      <w:pgSz w:w="11900" w:h="16840"/>
      <w:pgMar w:top="980" w:right="1680" w:bottom="280" w:left="1680" w:header="269" w:footer="253" w:gutter="0"/>
      <w:cols w:num="2" w:space="720" w:equalWidth="0">
        <w:col w:w="1097" w:space="1438"/>
        <w:col w:w="600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A982" w14:textId="77777777" w:rsidR="00B00793" w:rsidRDefault="00B00793">
      <w:pPr>
        <w:spacing w:after="0"/>
      </w:pPr>
      <w:r>
        <w:separator/>
      </w:r>
    </w:p>
  </w:endnote>
  <w:endnote w:type="continuationSeparator" w:id="0">
    <w:p w14:paraId="0F07FB1E" w14:textId="77777777" w:rsidR="00B00793" w:rsidRDefault="00B007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8E" w14:textId="77777777" w:rsidR="008344FB" w:rsidRDefault="004310F6">
    <w:pPr>
      <w:pStyle w:val="BodyText"/>
      <w:spacing w:line="14" w:lineRule="auto"/>
      <w:rPr>
        <w:sz w:val="20"/>
      </w:rPr>
    </w:pPr>
    <w:r>
      <w:rPr>
        <w:noProof/>
      </w:rPr>
      <mc:AlternateContent>
        <mc:Choice Requires="wps">
          <w:drawing>
            <wp:anchor distT="0" distB="0" distL="0" distR="0" simplePos="0" relativeHeight="482402304" behindDoc="1" locked="0" layoutInCell="1" allowOverlap="1" wp14:anchorId="656BB50F" wp14:editId="656BB510">
              <wp:simplePos x="0" y="0"/>
              <wp:positionH relativeFrom="page">
                <wp:posOffset>311298</wp:posOffset>
              </wp:positionH>
              <wp:positionV relativeFrom="page">
                <wp:posOffset>10391931</wp:posOffset>
              </wp:positionV>
              <wp:extent cx="4251325"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0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www.health.gov.au/news/atagi-update-following-weekly-covid-19-meeting-28-april-</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0F" id="_x0000_t202" coordsize="21600,21600" o:spt="202" path="m,l,21600r21600,l21600,xe">
              <v:stroke joinstyle="miter"/>
              <v:path gradientshapeok="t" o:connecttype="rect"/>
            </v:shapetype>
            <v:shape id="Textbox 3" o:spid="_x0000_s1026" type="#_x0000_t202" style="position:absolute;margin-left:24.5pt;margin-top:818.25pt;width:334.75pt;height:10.95pt;z-index:-209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" filled="f" stroked="f">
              <v:textbox inset="0,0,0,0">
                <w:txbxContent>
                  <w:p w14:paraId="656BB70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www.health.gov.au/news/atagi-update-following-weekly-covid-19-meeting-28-april-</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02816" behindDoc="1" locked="0" layoutInCell="1" allowOverlap="1" wp14:anchorId="656BB511" wp14:editId="656BB512">
              <wp:simplePos x="0" y="0"/>
              <wp:positionH relativeFrom="page">
                <wp:posOffset>7055494</wp:posOffset>
              </wp:positionH>
              <wp:positionV relativeFrom="page">
                <wp:posOffset>10391931</wp:posOffset>
              </wp:positionV>
              <wp:extent cx="19240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0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/2</w:t>
                          </w:r>
                        </w:p>
                      </w:txbxContent>
                    </wps:txbx>
                    <wps:bodyPr wrap="square" lIns="0" tIns="0" rIns="0" bIns="0" rtlCol="0">
                      <a:noAutofit/>
                    </wps:bodyPr>
                  </wps:wsp>
                </a:graphicData>
              </a:graphic>
            </wp:anchor>
          </w:drawing>
        </mc:Choice>
        <mc:Fallback>
          <w:pict>
            <v:shape w14:anchorId="656BB511" id="Textbox 4" o:spid="_x0000_s1027" type="#_x0000_t202" style="position:absolute;margin-left:555.55pt;margin-top:818.25pt;width:15.15pt;height:10.95pt;z-index:-209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ZlwEAACE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guc+bOfLKF7shSRp5mK+nnXqGRYvgc2K48+nOC52R7TjAN&#10;H6B8kKwowLt9AusKgSvuTIDnUCTMfyYP+vd96br+7M0vAA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9vq3GZcBAAAh&#10;AwAADgAAAAAAAAAAAAAAAAAuAgAAZHJzL2Uyb0RvYy54bWxQSwECLQAUAAYACAAAACEA/hhDYuAA&#10;AAAPAQAADwAAAAAAAAAAAAAAAADxAwAAZHJzL2Rvd25yZXYueG1sUEsFBgAAAAAEAAQA8wAAAP4E&#10;AAAAAA==&#10;" filled="f" stroked="f">
              <v:textbox inset="0,0,0,0">
                <w:txbxContent>
                  <w:p w14:paraId="656BB70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0" w14:textId="77777777" w:rsidR="008344FB" w:rsidRDefault="004310F6">
    <w:pPr>
      <w:pStyle w:val="BodyText"/>
      <w:spacing w:line="14" w:lineRule="auto"/>
      <w:rPr>
        <w:sz w:val="20"/>
      </w:rPr>
    </w:pPr>
    <w:r>
      <w:rPr>
        <w:noProof/>
      </w:rPr>
      <mc:AlternateContent>
        <mc:Choice Requires="wps">
          <w:drawing>
            <wp:anchor distT="0" distB="0" distL="0" distR="0" simplePos="0" relativeHeight="482420736" behindDoc="1" locked="0" layoutInCell="1" allowOverlap="1" wp14:anchorId="656BB557" wp14:editId="656BB558">
              <wp:simplePos x="0" y="0"/>
              <wp:positionH relativeFrom="page">
                <wp:posOffset>311298</wp:posOffset>
              </wp:positionH>
              <wp:positionV relativeFrom="page">
                <wp:posOffset>10391931</wp:posOffset>
              </wp:positionV>
              <wp:extent cx="4154804" cy="139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139065"/>
                      </a:xfrm>
                      <a:prstGeom prst="rect">
                        <a:avLst/>
                      </a:prstGeom>
                    </wps:spPr>
                    <wps:txbx>
                      <w:txbxContent>
                        <w:p w14:paraId="656BB72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www.health.gov.au/news/atagi-update-following-weekly-covid-19-meeting-7-july-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57" id="_x0000_t202" coordsize="21600,21600" o:spt="202" path="m,l,21600r21600,l21600,xe">
              <v:stroke joinstyle="miter"/>
              <v:path gradientshapeok="t" o:connecttype="rect"/>
            </v:shapetype>
            <v:shape id="Textbox 39" o:spid="_x0000_s1062" type="#_x0000_t202" style="position:absolute;margin-left:24.5pt;margin-top:818.25pt;width:327.15pt;height:10.95pt;z-index:-208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" filled="f" stroked="f">
              <v:textbox inset="0,0,0,0">
                <w:txbxContent>
                  <w:p w14:paraId="656BB72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www.health.gov.au/news/atagi-update-following-weekly-covid-19-meeting-7-july-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21248" behindDoc="1" locked="0" layoutInCell="1" allowOverlap="1" wp14:anchorId="656BB559" wp14:editId="656BB55A">
              <wp:simplePos x="0" y="0"/>
              <wp:positionH relativeFrom="page">
                <wp:posOffset>7055494</wp:posOffset>
              </wp:positionH>
              <wp:positionV relativeFrom="page">
                <wp:posOffset>10391931</wp:posOffset>
              </wp:positionV>
              <wp:extent cx="192405"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2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559" id="Textbox 40" o:spid="_x0000_s1063" type="#_x0000_t202" style="position:absolute;margin-left:555.55pt;margin-top:818.25pt;width:15.15pt;height:10.95pt;z-index:-208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JT4PlmQEA&#10;ACIDAAAOAAAAAAAAAAAAAAAAAC4CAABkcnMvZTJvRG9jLnhtbFBLAQItABQABgAIAAAAIQD+GENi&#10;4AAAAA8BAAAPAAAAAAAAAAAAAAAAAPMDAABkcnMvZG93bnJldi54bWxQSwUGAAAAAAQABADzAAAA&#10;AAUAAAAA&#10;" filled="f" stroked="f">
              <v:textbox inset="0,0,0,0">
                <w:txbxContent>
                  <w:p w14:paraId="656BB72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2" w14:textId="77777777" w:rsidR="008344FB" w:rsidRDefault="004310F6">
    <w:pPr>
      <w:pStyle w:val="BodyText"/>
      <w:spacing w:line="14" w:lineRule="auto"/>
      <w:rPr>
        <w:sz w:val="20"/>
      </w:rPr>
    </w:pPr>
    <w:r>
      <w:rPr>
        <w:noProof/>
      </w:rPr>
      <mc:AlternateContent>
        <mc:Choice Requires="wps">
          <w:drawing>
            <wp:anchor distT="0" distB="0" distL="0" distR="0" simplePos="0" relativeHeight="482422784" behindDoc="1" locked="0" layoutInCell="1" allowOverlap="1" wp14:anchorId="656BB55F" wp14:editId="656BB560">
              <wp:simplePos x="0" y="0"/>
              <wp:positionH relativeFrom="page">
                <wp:posOffset>311298</wp:posOffset>
              </wp:positionH>
              <wp:positionV relativeFrom="page">
                <wp:posOffset>10391931</wp:posOffset>
              </wp:positionV>
              <wp:extent cx="4211320" cy="139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139065"/>
                      </a:xfrm>
                      <a:prstGeom prst="rect">
                        <a:avLst/>
                      </a:prstGeom>
                    </wps:spPr>
                    <wps:txbx>
                      <w:txbxContent>
                        <w:p w14:paraId="656BB72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www.health.gov.au/news/atagi-update-following-weekly-covid-19-meeting-14-july-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5F" id="_x0000_t202" coordsize="21600,21600" o:spt="202" path="m,l,21600r21600,l21600,xe">
              <v:stroke joinstyle="miter"/>
              <v:path gradientshapeok="t" o:connecttype="rect"/>
            </v:shapetype>
            <v:shape id="Textbox 43" o:spid="_x0000_s1066" type="#_x0000_t202" style="position:absolute;margin-left:24.5pt;margin-top:818.25pt;width:331.6pt;height:10.95pt;z-index:-208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" filled="f" stroked="f">
              <v:textbox inset="0,0,0,0">
                <w:txbxContent>
                  <w:p w14:paraId="656BB72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www.health.gov.au/news/atagi-update-following-weekly-covid-19-meeting-14-july-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23296" behindDoc="1" locked="0" layoutInCell="1" allowOverlap="1" wp14:anchorId="656BB561" wp14:editId="656BB562">
              <wp:simplePos x="0" y="0"/>
              <wp:positionH relativeFrom="page">
                <wp:posOffset>7055494</wp:posOffset>
              </wp:positionH>
              <wp:positionV relativeFrom="page">
                <wp:posOffset>10391931</wp:posOffset>
              </wp:positionV>
              <wp:extent cx="192405"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2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561" id="Textbox 44" o:spid="_x0000_s1067" type="#_x0000_t202" style="position:absolute;margin-left:555.55pt;margin-top:818.25pt;width:15.15pt;height:10.95pt;z-index:-208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smAEAACI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dVPfSqG5tHx9X9/dZr+r6+WIlD4a8CIn&#10;rUQeVyGgDk+UTq3nlpnL6flMJE3bSbiulTfLjJqPttAdWcvI42wl/dwrNFIMnwL7lWd/TvCcbM8J&#10;puE9lB+SJQV4u09gXWFwxZ0Z8CCKhvnT5En/vi9d16+9+QU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Mj49eyYAQAA&#10;IgMAAA4AAAAAAAAAAAAAAAAALgIAAGRycy9lMm9Eb2MueG1sUEsBAi0AFAAGAAgAAAAhAP4YQ2Lg&#10;AAAADwEAAA8AAAAAAAAAAAAAAAAA8gMAAGRycy9kb3ducmV2LnhtbFBLBQYAAAAABAAEAPMAAAD/&#10;BAAAAAA=&#10;" filled="f" stroked="f">
              <v:textbox inset="0,0,0,0">
                <w:txbxContent>
                  <w:p w14:paraId="656BB72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4" w14:textId="77777777" w:rsidR="008344FB" w:rsidRDefault="004310F6">
    <w:pPr>
      <w:pStyle w:val="BodyText"/>
      <w:spacing w:line="14" w:lineRule="auto"/>
      <w:rPr>
        <w:sz w:val="20"/>
      </w:rPr>
    </w:pPr>
    <w:r>
      <w:rPr>
        <w:noProof/>
      </w:rPr>
      <mc:AlternateContent>
        <mc:Choice Requires="wps">
          <w:drawing>
            <wp:anchor distT="0" distB="0" distL="0" distR="0" simplePos="0" relativeHeight="482424832" behindDoc="1" locked="0" layoutInCell="1" allowOverlap="1" wp14:anchorId="656BB567" wp14:editId="656BB568">
              <wp:simplePos x="0" y="0"/>
              <wp:positionH relativeFrom="page">
                <wp:posOffset>311298</wp:posOffset>
              </wp:positionH>
              <wp:positionV relativeFrom="page">
                <wp:posOffset>10391931</wp:posOffset>
              </wp:positionV>
              <wp:extent cx="4211320" cy="139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139065"/>
                      </a:xfrm>
                      <a:prstGeom prst="rect">
                        <a:avLst/>
                      </a:prstGeom>
                    </wps:spPr>
                    <wps:txbx>
                      <w:txbxContent>
                        <w:p w14:paraId="656BB73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www.health.gov.au/news/atagi-update-following-weekly-covid-19-meeting-21-july-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67" id="_x0000_t202" coordsize="21600,21600" o:spt="202" path="m,l,21600r21600,l21600,xe">
              <v:stroke joinstyle="miter"/>
              <v:path gradientshapeok="t" o:connecttype="rect"/>
            </v:shapetype>
            <v:shape id="Textbox 47" o:spid="_x0000_s1070" type="#_x0000_t202" style="position:absolute;margin-left:24.5pt;margin-top:818.25pt;width:331.6pt;height:10.95pt;z-index:-208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" filled="f" stroked="f">
              <v:textbox inset="0,0,0,0">
                <w:txbxContent>
                  <w:p w14:paraId="656BB73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www.health.gov.au/news/atagi-update-following-weekly-covid-19-meeting-21-july-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25344" behindDoc="1" locked="0" layoutInCell="1" allowOverlap="1" wp14:anchorId="656BB569" wp14:editId="656BB56A">
              <wp:simplePos x="0" y="0"/>
              <wp:positionH relativeFrom="page">
                <wp:posOffset>7055494</wp:posOffset>
              </wp:positionH>
              <wp:positionV relativeFrom="page">
                <wp:posOffset>10391931</wp:posOffset>
              </wp:positionV>
              <wp:extent cx="192405" cy="139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3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569" id="Textbox 48" o:spid="_x0000_s1071" type="#_x0000_t202" style="position:absolute;margin-left:555.55pt;margin-top:818.25pt;width:15.15pt;height:10.95pt;z-index:-208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fxlwEAACI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dVPfSqG5tHx9X9/dZr+r6+WIlD4a8CIn&#10;rUQeVyGgDk+UTq3nlpnL6flMJE3bSbiulTcFNR9toTuylpHH2Ur6uVdopBg+BfYrz/6c4DnZnhNM&#10;w3soPyRLCvB2n8C6wuCKOzPgQRQN86fJk/59X7quX3vzCw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lZ838ZcBAAAi&#10;AwAADgAAAAAAAAAAAAAAAAAuAgAAZHJzL2Uyb0RvYy54bWxQSwECLQAUAAYACAAAACEA/hhDYuAA&#10;AAAPAQAADwAAAAAAAAAAAAAAAADxAwAAZHJzL2Rvd25yZXYueG1sUEsFBgAAAAAEAAQA8wAAAP4E&#10;AAAAAA==&#10;" filled="f" stroked="f">
              <v:textbox inset="0,0,0,0">
                <w:txbxContent>
                  <w:p w14:paraId="656BB73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6" w14:textId="77777777" w:rsidR="008344FB" w:rsidRDefault="004310F6">
    <w:pPr>
      <w:pStyle w:val="BodyText"/>
      <w:spacing w:line="14" w:lineRule="auto"/>
      <w:rPr>
        <w:sz w:val="20"/>
      </w:rPr>
    </w:pPr>
    <w:r>
      <w:rPr>
        <w:noProof/>
      </w:rPr>
      <mc:AlternateContent>
        <mc:Choice Requires="wps">
          <w:drawing>
            <wp:anchor distT="0" distB="0" distL="0" distR="0" simplePos="0" relativeHeight="482426880" behindDoc="1" locked="0" layoutInCell="1" allowOverlap="1" wp14:anchorId="656BB56F" wp14:editId="656BB570">
              <wp:simplePos x="0" y="0"/>
              <wp:positionH relativeFrom="page">
                <wp:posOffset>311298</wp:posOffset>
              </wp:positionH>
              <wp:positionV relativeFrom="page">
                <wp:posOffset>10391931</wp:posOffset>
              </wp:positionV>
              <wp:extent cx="4211320" cy="139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139065"/>
                      </a:xfrm>
                      <a:prstGeom prst="rect">
                        <a:avLst/>
                      </a:prstGeom>
                    </wps:spPr>
                    <wps:txbx>
                      <w:txbxContent>
                        <w:p w14:paraId="656BB73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www.health.gov.au/news/atagi-update-following-weekly-covid-19-meeting-28-july-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6F" id="_x0000_t202" coordsize="21600,21600" o:spt="202" path="m,l,21600r21600,l21600,xe">
              <v:stroke joinstyle="miter"/>
              <v:path gradientshapeok="t" o:connecttype="rect"/>
            </v:shapetype>
            <v:shape id="Textbox 51" o:spid="_x0000_s1074" type="#_x0000_t202" style="position:absolute;margin-left:24.5pt;margin-top:818.25pt;width:331.6pt;height:10.95pt;z-index:-208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" filled="f" stroked="f">
              <v:textbox inset="0,0,0,0">
                <w:txbxContent>
                  <w:p w14:paraId="656BB73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www.health.gov.au/news/atagi-update-following-weekly-covid-19-meeting-28-july-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27392" behindDoc="1" locked="0" layoutInCell="1" allowOverlap="1" wp14:anchorId="656BB571" wp14:editId="656BB572">
              <wp:simplePos x="0" y="0"/>
              <wp:positionH relativeFrom="page">
                <wp:posOffset>7055494</wp:posOffset>
              </wp:positionH>
              <wp:positionV relativeFrom="page">
                <wp:posOffset>10391931</wp:posOffset>
              </wp:positionV>
              <wp:extent cx="192405"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3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571" id="Textbox 52" o:spid="_x0000_s1075" type="#_x0000_t202" style="position:absolute;margin-left:555.55pt;margin-top:818.25pt;width:15.15pt;height:10.95pt;z-index:-208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HXmQEAACI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XNxUt5wpKs2vl9XdbfZbXC6HiOmrBsdy&#10;0vBI4yoE5P4J07H11DJxOT6fiaRxMzLbNvxmmVHz0QbaA2kZaJwNx987GTVn/aMnv/LsT0k8JZtT&#10;ElP/GcoPyZI8fNwlMLYwuOBODGgQRcP0afKk/9yXrsvXXr8C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yNnHXmQEA&#10;ACIDAAAOAAAAAAAAAAAAAAAAAC4CAABkcnMvZTJvRG9jLnhtbFBLAQItABQABgAIAAAAIQD+GENi&#10;4AAAAA8BAAAPAAAAAAAAAAAAAAAAAPMDAABkcnMvZG93bnJldi54bWxQSwUGAAAAAAQABADzAAAA&#10;AAUAAAAA&#10;" filled="f" stroked="f">
              <v:textbox inset="0,0,0,0">
                <w:txbxContent>
                  <w:p w14:paraId="656BB73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8" w14:textId="77777777" w:rsidR="008344FB" w:rsidRDefault="004310F6">
    <w:pPr>
      <w:pStyle w:val="BodyText"/>
      <w:spacing w:line="14" w:lineRule="auto"/>
      <w:rPr>
        <w:sz w:val="20"/>
      </w:rPr>
    </w:pPr>
    <w:r>
      <w:rPr>
        <w:noProof/>
      </w:rPr>
      <mc:AlternateContent>
        <mc:Choice Requires="wps">
          <w:drawing>
            <wp:anchor distT="0" distB="0" distL="0" distR="0" simplePos="0" relativeHeight="482428928" behindDoc="1" locked="0" layoutInCell="1" allowOverlap="1" wp14:anchorId="656BB577" wp14:editId="656BB578">
              <wp:simplePos x="0" y="0"/>
              <wp:positionH relativeFrom="page">
                <wp:posOffset>311298</wp:posOffset>
              </wp:positionH>
              <wp:positionV relativeFrom="page">
                <wp:posOffset>10391931</wp:posOffset>
              </wp:positionV>
              <wp:extent cx="6417945" cy="139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945" cy="139065"/>
                      </a:xfrm>
                      <a:prstGeom prst="rect">
                        <a:avLst/>
                      </a:prstGeom>
                    </wps:spPr>
                    <wps:txbx>
                      <w:txbxContent>
                        <w:p w14:paraId="656BB73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www.health.gov.au/news/australian-technical-advisory-group-on-immunisation-atagi-weekly-covid-19-meeting-on-4-august-2021-update</w:t>
                            </w:r>
                          </w:hyperlink>
                        </w:p>
                      </w:txbxContent>
                    </wps:txbx>
                    <wps:bodyPr wrap="square" lIns="0" tIns="0" rIns="0" bIns="0" rtlCol="0">
                      <a:noAutofit/>
                    </wps:bodyPr>
                  </wps:wsp>
                </a:graphicData>
              </a:graphic>
            </wp:anchor>
          </w:drawing>
        </mc:Choice>
        <mc:Fallback>
          <w:pict>
            <v:shapetype w14:anchorId="656BB577" id="_x0000_t202" coordsize="21600,21600" o:spt="202" path="m,l,21600r21600,l21600,xe">
              <v:stroke joinstyle="miter"/>
              <v:path gradientshapeok="t" o:connecttype="rect"/>
            </v:shapetype>
            <v:shape id="Textbox 55" o:spid="_x0000_s1078" type="#_x0000_t202" style="position:absolute;margin-left:24.5pt;margin-top:818.25pt;width:505.35pt;height:10.95pt;z-index:-208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" filled="f" stroked="f">
              <v:textbox inset="0,0,0,0">
                <w:txbxContent>
                  <w:p w14:paraId="656BB73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www.health.gov.au/news/australian-technical-advisory-group-on-immunisation-atagi-weekly-covid-19-meeting-on-4-august-2021-update</w:t>
                      </w:r>
                    </w:hyperlink>
                  </w:p>
                </w:txbxContent>
              </v:textbox>
              <w10:wrap anchorx="page" anchory="page"/>
            </v:shape>
          </w:pict>
        </mc:Fallback>
      </mc:AlternateContent>
    </w:r>
    <w:r>
      <w:rPr>
        <w:noProof/>
      </w:rPr>
      <mc:AlternateContent>
        <mc:Choice Requires="wps">
          <w:drawing>
            <wp:anchor distT="0" distB="0" distL="0" distR="0" simplePos="0" relativeHeight="482429440" behindDoc="1" locked="0" layoutInCell="1" allowOverlap="1" wp14:anchorId="656BB579" wp14:editId="656BB57A">
              <wp:simplePos x="0" y="0"/>
              <wp:positionH relativeFrom="page">
                <wp:posOffset>7055494</wp:posOffset>
              </wp:positionH>
              <wp:positionV relativeFrom="page">
                <wp:posOffset>10391931</wp:posOffset>
              </wp:positionV>
              <wp:extent cx="192405" cy="139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3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579" id="Textbox 56" o:spid="_x0000_s1079" type="#_x0000_t202" style="position:absolute;margin-left:555.55pt;margin-top:818.25pt;width:15.15pt;height:10.95pt;z-index:-208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CtMGXnmQEA&#10;ACIDAAAOAAAAAAAAAAAAAAAAAC4CAABkcnMvZTJvRG9jLnhtbFBLAQItABQABgAIAAAAIQD+GENi&#10;4AAAAA8BAAAPAAAAAAAAAAAAAAAAAPMDAABkcnMvZG93bnJldi54bWxQSwUGAAAAAAQABADzAAAA&#10;AAUAAAAA&#10;" filled="f" stroked="f">
              <v:textbox inset="0,0,0,0">
                <w:txbxContent>
                  <w:p w14:paraId="656BB73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A" w14:textId="77777777" w:rsidR="008344FB" w:rsidRDefault="004310F6">
    <w:pPr>
      <w:pStyle w:val="BodyText"/>
      <w:spacing w:line="14" w:lineRule="auto"/>
      <w:rPr>
        <w:sz w:val="20"/>
      </w:rPr>
    </w:pPr>
    <w:r>
      <w:rPr>
        <w:noProof/>
      </w:rPr>
      <mc:AlternateContent>
        <mc:Choice Requires="wps">
          <w:drawing>
            <wp:anchor distT="0" distB="0" distL="0" distR="0" simplePos="0" relativeHeight="482430976" behindDoc="1" locked="0" layoutInCell="1" allowOverlap="1" wp14:anchorId="656BB57F" wp14:editId="656BB580">
              <wp:simplePos x="0" y="0"/>
              <wp:positionH relativeFrom="page">
                <wp:posOffset>311298</wp:posOffset>
              </wp:positionH>
              <wp:positionV relativeFrom="page">
                <wp:posOffset>10391931</wp:posOffset>
              </wp:positionV>
              <wp:extent cx="6466840" cy="139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6840" cy="139065"/>
                      </a:xfrm>
                      <a:prstGeom prst="rect">
                        <a:avLst/>
                      </a:prstGeom>
                    </wps:spPr>
                    <wps:txbx>
                      <w:txbxContent>
                        <w:p w14:paraId="656BB73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www.health.gov.au/news/australian-technical-advisory-group-on-immunisation-atagi-weekly-covid-19-meeting-on-11-august-2021-update</w:t>
                            </w:r>
                          </w:hyperlink>
                        </w:p>
                      </w:txbxContent>
                    </wps:txbx>
                    <wps:bodyPr wrap="square" lIns="0" tIns="0" rIns="0" bIns="0" rtlCol="0">
                      <a:noAutofit/>
                    </wps:bodyPr>
                  </wps:wsp>
                </a:graphicData>
              </a:graphic>
            </wp:anchor>
          </w:drawing>
        </mc:Choice>
        <mc:Fallback>
          <w:pict>
            <v:shapetype w14:anchorId="656BB57F" id="_x0000_t202" coordsize="21600,21600" o:spt="202" path="m,l,21600r21600,l21600,xe">
              <v:stroke joinstyle="miter"/>
              <v:path gradientshapeok="t" o:connecttype="rect"/>
            </v:shapetype>
            <v:shape id="Textbox 59" o:spid="_x0000_s1082" type="#_x0000_t202" style="position:absolute;margin-left:24.5pt;margin-top:818.25pt;width:509.2pt;height:10.95pt;z-index:-208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" filled="f" stroked="f">
              <v:textbox inset="0,0,0,0">
                <w:txbxContent>
                  <w:p w14:paraId="656BB73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www.health.gov.au/news/australian-technical-advisory-group-on-immunisation-atagi-weekly-covid-19-meeting-on-11-august-2021-update</w:t>
                      </w:r>
                    </w:hyperlink>
                  </w:p>
                </w:txbxContent>
              </v:textbox>
              <w10:wrap anchorx="page" anchory="page"/>
            </v:shape>
          </w:pict>
        </mc:Fallback>
      </mc:AlternateContent>
    </w:r>
    <w:r>
      <w:rPr>
        <w:noProof/>
      </w:rPr>
      <mc:AlternateContent>
        <mc:Choice Requires="wps">
          <w:drawing>
            <wp:anchor distT="0" distB="0" distL="0" distR="0" simplePos="0" relativeHeight="482431488" behindDoc="1" locked="0" layoutInCell="1" allowOverlap="1" wp14:anchorId="656BB581" wp14:editId="656BB582">
              <wp:simplePos x="0" y="0"/>
              <wp:positionH relativeFrom="page">
                <wp:posOffset>7055494</wp:posOffset>
              </wp:positionH>
              <wp:positionV relativeFrom="page">
                <wp:posOffset>10391931</wp:posOffset>
              </wp:positionV>
              <wp:extent cx="192405" cy="139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3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81" id="Textbox 60" o:spid="_x0000_s1083" type="#_x0000_t202" style="position:absolute;margin-left:555.55pt;margin-top:818.25pt;width:15.15pt;height:10.95pt;z-index:-208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wV6f6mQEA&#10;ACIDAAAOAAAAAAAAAAAAAAAAAC4CAABkcnMvZTJvRG9jLnhtbFBLAQItABQABgAIAAAAIQD+GENi&#10;4AAAAA8BAAAPAAAAAAAAAAAAAAAAAPMDAABkcnMvZG93bnJldi54bWxQSwUGAAAAAAQABADzAAAA&#10;AAUAAAAA&#10;" filled="f" stroked="f">
              <v:textbox inset="0,0,0,0">
                <w:txbxContent>
                  <w:p w14:paraId="656BB73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C" w14:textId="77777777" w:rsidR="008344FB" w:rsidRDefault="004310F6">
    <w:pPr>
      <w:pStyle w:val="BodyText"/>
      <w:spacing w:line="14" w:lineRule="auto"/>
      <w:rPr>
        <w:sz w:val="20"/>
      </w:rPr>
    </w:pPr>
    <w:r>
      <w:rPr>
        <w:noProof/>
      </w:rPr>
      <mc:AlternateContent>
        <mc:Choice Requires="wps">
          <w:drawing>
            <wp:anchor distT="0" distB="0" distL="0" distR="0" simplePos="0" relativeHeight="482433024" behindDoc="1" locked="0" layoutInCell="1" allowOverlap="1" wp14:anchorId="656BB587" wp14:editId="656BB588">
              <wp:simplePos x="0" y="0"/>
              <wp:positionH relativeFrom="page">
                <wp:posOffset>311298</wp:posOffset>
              </wp:positionH>
              <wp:positionV relativeFrom="page">
                <wp:posOffset>10391931</wp:posOffset>
              </wp:positionV>
              <wp:extent cx="4364355" cy="139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139065"/>
                      </a:xfrm>
                      <a:prstGeom prst="rect">
                        <a:avLst/>
                      </a:prstGeom>
                    </wps:spPr>
                    <wps:txbx>
                      <w:txbxContent>
                        <w:p w14:paraId="656BB74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www.health.gov.au/news/atagi-update-following-weekly-covid-19-meeting-18-august-</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87" id="_x0000_t202" coordsize="21600,21600" o:spt="202" path="m,l,21600r21600,l21600,xe">
              <v:stroke joinstyle="miter"/>
              <v:path gradientshapeok="t" o:connecttype="rect"/>
            </v:shapetype>
            <v:shape id="Textbox 63" o:spid="_x0000_s1086" type="#_x0000_t202" style="position:absolute;margin-left:24.5pt;margin-top:818.25pt;width:343.65pt;height:10.95pt;z-index:-208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" filled="f" stroked="f">
              <v:textbox inset="0,0,0,0">
                <w:txbxContent>
                  <w:p w14:paraId="656BB74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www.health.gov.au/news/atagi-update-following-weekly-covid-19-meeting-18-august-</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33536" behindDoc="1" locked="0" layoutInCell="1" allowOverlap="1" wp14:anchorId="656BB589" wp14:editId="656BB58A">
              <wp:simplePos x="0" y="0"/>
              <wp:positionH relativeFrom="page">
                <wp:posOffset>7055494</wp:posOffset>
              </wp:positionH>
              <wp:positionV relativeFrom="page">
                <wp:posOffset>10391931</wp:posOffset>
              </wp:positionV>
              <wp:extent cx="192405" cy="139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4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589" id="Textbox 64" o:spid="_x0000_s1087" type="#_x0000_t202" style="position:absolute;margin-left:555.55pt;margin-top:818.25pt;width:15.15pt;height:10.95pt;z-index:-208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fDxbmmQEA&#10;ACIDAAAOAAAAAAAAAAAAAAAAAC4CAABkcnMvZTJvRG9jLnhtbFBLAQItABQABgAIAAAAIQD+GENi&#10;4AAAAA8BAAAPAAAAAAAAAAAAAAAAAPMDAABkcnMvZG93bnJldi54bWxQSwUGAAAAAAQABADzAAAA&#10;AAUAAAAA&#10;" filled="f" stroked="f">
              <v:textbox inset="0,0,0,0">
                <w:txbxContent>
                  <w:p w14:paraId="656BB74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E" w14:textId="77777777" w:rsidR="008344FB" w:rsidRDefault="004310F6">
    <w:pPr>
      <w:pStyle w:val="BodyText"/>
      <w:spacing w:line="14" w:lineRule="auto"/>
      <w:rPr>
        <w:sz w:val="20"/>
      </w:rPr>
    </w:pPr>
    <w:r>
      <w:rPr>
        <w:noProof/>
      </w:rPr>
      <mc:AlternateContent>
        <mc:Choice Requires="wps">
          <w:drawing>
            <wp:anchor distT="0" distB="0" distL="0" distR="0" simplePos="0" relativeHeight="482435072" behindDoc="1" locked="0" layoutInCell="1" allowOverlap="1" wp14:anchorId="656BB58F" wp14:editId="656BB590">
              <wp:simplePos x="0" y="0"/>
              <wp:positionH relativeFrom="page">
                <wp:posOffset>311298</wp:posOffset>
              </wp:positionH>
              <wp:positionV relativeFrom="page">
                <wp:posOffset>10391931</wp:posOffset>
              </wp:positionV>
              <wp:extent cx="4364355" cy="139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139065"/>
                      </a:xfrm>
                      <a:prstGeom prst="rect">
                        <a:avLst/>
                      </a:prstGeom>
                    </wps:spPr>
                    <wps:txbx>
                      <w:txbxContent>
                        <w:p w14:paraId="656BB74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www.health.gov.au/news/atagi-update-following-weekly-covid-19-meeting-25-august-</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8F" id="_x0000_t202" coordsize="21600,21600" o:spt="202" path="m,l,21600r21600,l21600,xe">
              <v:stroke joinstyle="miter"/>
              <v:path gradientshapeok="t" o:connecttype="rect"/>
            </v:shapetype>
            <v:shape id="Textbox 67" o:spid="_x0000_s1090" type="#_x0000_t202" style="position:absolute;margin-left:24.5pt;margin-top:818.25pt;width:343.65pt;height:10.95pt;z-index:-208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" filled="f" stroked="f">
              <v:textbox inset="0,0,0,0">
                <w:txbxContent>
                  <w:p w14:paraId="656BB74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www.health.gov.au/news/atagi-update-following-weekly-covid-19-meeting-25-august-</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35584" behindDoc="1" locked="0" layoutInCell="1" allowOverlap="1" wp14:anchorId="656BB591" wp14:editId="656BB592">
              <wp:simplePos x="0" y="0"/>
              <wp:positionH relativeFrom="page">
                <wp:posOffset>7055494</wp:posOffset>
              </wp:positionH>
              <wp:positionV relativeFrom="page">
                <wp:posOffset>10391931</wp:posOffset>
              </wp:positionV>
              <wp:extent cx="192405" cy="139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4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91" id="Textbox 68" o:spid="_x0000_s1091" type="#_x0000_t202" style="position:absolute;margin-left:555.55pt;margin-top:818.25pt;width:15.15pt;height:10.95pt;z-index:-208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T7lwEAACI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ulSfUfLSF7shaRh5nK+nnXqGRYvgc2K88+3OC52R7TjAN&#10;H6D8kCwpwLt9AusKgyvuzIAHUTTMnyZP+vd96bp+7c0vAA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AmjU+5cBAAAi&#10;AwAADgAAAAAAAAAAAAAAAAAuAgAAZHJzL2Uyb0RvYy54bWxQSwECLQAUAAYACAAAACEA/hhDYuAA&#10;AAAPAQAADwAAAAAAAAAAAAAAAADxAwAAZHJzL2Rvd25yZXYueG1sUEsFBgAAAAAEAAQA8wAAAP4E&#10;AAAAAA==&#10;" filled="f" stroked="f">
              <v:textbox inset="0,0,0,0">
                <w:txbxContent>
                  <w:p w14:paraId="656BB74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0" w14:textId="77777777" w:rsidR="008344FB" w:rsidRDefault="004310F6">
    <w:pPr>
      <w:pStyle w:val="BodyText"/>
      <w:spacing w:line="14" w:lineRule="auto"/>
      <w:rPr>
        <w:sz w:val="20"/>
      </w:rPr>
    </w:pPr>
    <w:r>
      <w:rPr>
        <w:noProof/>
      </w:rPr>
      <mc:AlternateContent>
        <mc:Choice Requires="wps">
          <w:drawing>
            <wp:anchor distT="0" distB="0" distL="0" distR="0" simplePos="0" relativeHeight="482437120" behindDoc="1" locked="0" layoutInCell="1" allowOverlap="1" wp14:anchorId="656BB597" wp14:editId="656BB598">
              <wp:simplePos x="0" y="0"/>
              <wp:positionH relativeFrom="page">
                <wp:posOffset>311298</wp:posOffset>
              </wp:positionH>
              <wp:positionV relativeFrom="page">
                <wp:posOffset>10391931</wp:posOffset>
              </wp:positionV>
              <wp:extent cx="4482465" cy="139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2465" cy="139065"/>
                      </a:xfrm>
                      <a:prstGeom prst="rect">
                        <a:avLst/>
                      </a:prstGeom>
                    </wps:spPr>
                    <wps:txbx>
                      <w:txbxContent>
                        <w:p w14:paraId="656BB74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www.health.gov.au/news/atagi-update-following-weekly-covid-19-meeting-1-september-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97" id="_x0000_t202" coordsize="21600,21600" o:spt="202" path="m,l,21600r21600,l21600,xe">
              <v:stroke joinstyle="miter"/>
              <v:path gradientshapeok="t" o:connecttype="rect"/>
            </v:shapetype>
            <v:shape id="Textbox 71" o:spid="_x0000_s1094" type="#_x0000_t202" style="position:absolute;margin-left:24.5pt;margin-top:818.25pt;width:352.95pt;height:10.95pt;z-index:-208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" filled="f" stroked="f">
              <v:textbox inset="0,0,0,0">
                <w:txbxContent>
                  <w:p w14:paraId="656BB74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www.health.gov.au/news/atagi-update-following-weekly-covid-19-meeting-1-september-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37632" behindDoc="1" locked="0" layoutInCell="1" allowOverlap="1" wp14:anchorId="656BB599" wp14:editId="656BB59A">
              <wp:simplePos x="0" y="0"/>
              <wp:positionH relativeFrom="page">
                <wp:posOffset>7055494</wp:posOffset>
              </wp:positionH>
              <wp:positionV relativeFrom="page">
                <wp:posOffset>10391931</wp:posOffset>
              </wp:positionV>
              <wp:extent cx="192405" cy="139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4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99" id="Textbox 72" o:spid="_x0000_s1095" type="#_x0000_t202" style="position:absolute;margin-left:555.55pt;margin-top:818.25pt;width:15.15pt;height:10.95pt;z-index:-208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lwZLdmQEA&#10;ACIDAAAOAAAAAAAAAAAAAAAAAC4CAABkcnMvZTJvRG9jLnhtbFBLAQItABQABgAIAAAAIQD+GENi&#10;4AAAAA8BAAAPAAAAAAAAAAAAAAAAAPMDAABkcnMvZG93bnJldi54bWxQSwUGAAAAAAQABADzAAAA&#10;AAUAAAAA&#10;" filled="f" stroked="f">
              <v:textbox inset="0,0,0,0">
                <w:txbxContent>
                  <w:p w14:paraId="656BB74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2" w14:textId="77777777" w:rsidR="008344FB" w:rsidRDefault="004310F6">
    <w:pPr>
      <w:pStyle w:val="BodyText"/>
      <w:spacing w:line="14" w:lineRule="auto"/>
      <w:rPr>
        <w:sz w:val="20"/>
      </w:rPr>
    </w:pPr>
    <w:r>
      <w:rPr>
        <w:noProof/>
      </w:rPr>
      <mc:AlternateContent>
        <mc:Choice Requires="wps">
          <w:drawing>
            <wp:anchor distT="0" distB="0" distL="0" distR="0" simplePos="0" relativeHeight="482439168" behindDoc="1" locked="0" layoutInCell="1" allowOverlap="1" wp14:anchorId="656BB59F" wp14:editId="656BB5A0">
              <wp:simplePos x="0" y="0"/>
              <wp:positionH relativeFrom="page">
                <wp:posOffset>311298</wp:posOffset>
              </wp:positionH>
              <wp:positionV relativeFrom="page">
                <wp:posOffset>10391931</wp:posOffset>
              </wp:positionV>
              <wp:extent cx="6593205"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3205" cy="139065"/>
                      </a:xfrm>
                      <a:prstGeom prst="rect">
                        <a:avLst/>
                      </a:prstGeom>
                    </wps:spPr>
                    <wps:txbx>
                      <w:txbxContent>
                        <w:p w14:paraId="656BB74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www.health.gov.au/news/australian-technical-advisory-group-on-immunisation-atagi-weekly-covid-19-meeting-on-8-september-2021-update</w:t>
                            </w:r>
                          </w:hyperlink>
                        </w:p>
                      </w:txbxContent>
                    </wps:txbx>
                    <wps:bodyPr wrap="square" lIns="0" tIns="0" rIns="0" bIns="0" rtlCol="0">
                      <a:noAutofit/>
                    </wps:bodyPr>
                  </wps:wsp>
                </a:graphicData>
              </a:graphic>
            </wp:anchor>
          </w:drawing>
        </mc:Choice>
        <mc:Fallback>
          <w:pict>
            <v:shapetype w14:anchorId="656BB59F" id="_x0000_t202" coordsize="21600,21600" o:spt="202" path="m,l,21600r21600,l21600,xe">
              <v:stroke joinstyle="miter"/>
              <v:path gradientshapeok="t" o:connecttype="rect"/>
            </v:shapetype>
            <v:shape id="Textbox 75" o:spid="_x0000_s1098" type="#_x0000_t202" style="position:absolute;margin-left:24.5pt;margin-top:818.25pt;width:519.15pt;height:10.95pt;z-index:-208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wCmgEAACMDAAAOAAAAZHJzL2Uyb0RvYy54bWysUsFuGyEQvVfKPyDuMWtHdpu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" filled="f" stroked="f">
              <v:textbox inset="0,0,0,0">
                <w:txbxContent>
                  <w:p w14:paraId="656BB74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www.health.gov.au/news/australian-technical-advisory-group-on-immunisation-atagi-weekly-covid-19-meeting-on-8-september-2021-update</w:t>
                      </w:r>
                    </w:hyperlink>
                  </w:p>
                </w:txbxContent>
              </v:textbox>
              <w10:wrap anchorx="page" anchory="page"/>
            </v:shape>
          </w:pict>
        </mc:Fallback>
      </mc:AlternateContent>
    </w:r>
    <w:r>
      <w:rPr>
        <w:noProof/>
      </w:rPr>
      <mc:AlternateContent>
        <mc:Choice Requires="wps">
          <w:drawing>
            <wp:anchor distT="0" distB="0" distL="0" distR="0" simplePos="0" relativeHeight="482439680" behindDoc="1" locked="0" layoutInCell="1" allowOverlap="1" wp14:anchorId="656BB5A1" wp14:editId="656BB5A2">
              <wp:simplePos x="0" y="0"/>
              <wp:positionH relativeFrom="page">
                <wp:posOffset>7055494</wp:posOffset>
              </wp:positionH>
              <wp:positionV relativeFrom="page">
                <wp:posOffset>10391931</wp:posOffset>
              </wp:positionV>
              <wp:extent cx="192405" cy="139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4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A1" id="Textbox 76" o:spid="_x0000_s1099" type="#_x0000_t202" style="position:absolute;margin-left:555.55pt;margin-top:818.25pt;width:15.15pt;height:10.95pt;z-index:-208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6x4btmQEA&#10;ACIDAAAOAAAAAAAAAAAAAAAAAC4CAABkcnMvZTJvRG9jLnhtbFBLAQItABQABgAIAAAAIQD+GENi&#10;4AAAAA8BAAAPAAAAAAAAAAAAAAAAAPMDAABkcnMvZG93bnJldi54bWxQSwUGAAAAAAQABADzAAAA&#10;AAUAAAAA&#10;" filled="f" stroked="f">
              <v:textbox inset="0,0,0,0">
                <w:txbxContent>
                  <w:p w14:paraId="656BB74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0" w14:textId="77777777" w:rsidR="008344FB" w:rsidRDefault="004310F6">
    <w:pPr>
      <w:pStyle w:val="BodyText"/>
      <w:spacing w:line="14" w:lineRule="auto"/>
      <w:rPr>
        <w:sz w:val="20"/>
      </w:rPr>
    </w:pPr>
    <w:r>
      <w:rPr>
        <w:noProof/>
      </w:rPr>
      <mc:AlternateContent>
        <mc:Choice Requires="wps">
          <w:drawing>
            <wp:anchor distT="0" distB="0" distL="0" distR="0" simplePos="0" relativeHeight="482404352" behindDoc="1" locked="0" layoutInCell="1" allowOverlap="1" wp14:anchorId="656BB517" wp14:editId="656BB518">
              <wp:simplePos x="0" y="0"/>
              <wp:positionH relativeFrom="page">
                <wp:posOffset>311298</wp:posOffset>
              </wp:positionH>
              <wp:positionV relativeFrom="page">
                <wp:posOffset>10391931</wp:posOffset>
              </wp:positionV>
              <wp:extent cx="6304915" cy="139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4915" cy="139065"/>
                      </a:xfrm>
                      <a:prstGeom prst="rect">
                        <a:avLst/>
                      </a:prstGeom>
                    </wps:spPr>
                    <wps:txbx>
                      <w:txbxContent>
                        <w:p w14:paraId="656BB70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www.health.gov.au/news/australian-technical-advisory-group-on-immunisation-atagi-weekly-covid-19-meeting-on-4-may-2021-update</w:t>
                            </w:r>
                          </w:hyperlink>
                        </w:p>
                      </w:txbxContent>
                    </wps:txbx>
                    <wps:bodyPr wrap="square" lIns="0" tIns="0" rIns="0" bIns="0" rtlCol="0">
                      <a:noAutofit/>
                    </wps:bodyPr>
                  </wps:wsp>
                </a:graphicData>
              </a:graphic>
            </wp:anchor>
          </w:drawing>
        </mc:Choice>
        <mc:Fallback>
          <w:pict>
            <v:shapetype w14:anchorId="656BB517" id="_x0000_t202" coordsize="21600,21600" o:spt="202" path="m,l,21600r21600,l21600,xe">
              <v:stroke joinstyle="miter"/>
              <v:path gradientshapeok="t" o:connecttype="rect"/>
            </v:shapetype>
            <v:shape id="Textbox 7" o:spid="_x0000_s1030" type="#_x0000_t202" style="position:absolute;margin-left:24.5pt;margin-top:818.25pt;width:496.45pt;height:10.95pt;z-index:-209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" filled="f" stroked="f">
              <v:textbox inset="0,0,0,0">
                <w:txbxContent>
                  <w:p w14:paraId="656BB70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www.health.gov.au/news/australian-technical-advisory-group-on-immunisation-atagi-weekly-covid-19-meeting-on-4-may-2021-update</w:t>
                      </w:r>
                    </w:hyperlink>
                  </w:p>
                </w:txbxContent>
              </v:textbox>
              <w10:wrap anchorx="page" anchory="page"/>
            </v:shape>
          </w:pict>
        </mc:Fallback>
      </mc:AlternateContent>
    </w:r>
    <w:r>
      <w:rPr>
        <w:noProof/>
      </w:rPr>
      <mc:AlternateContent>
        <mc:Choice Requires="wps">
          <w:drawing>
            <wp:anchor distT="0" distB="0" distL="0" distR="0" simplePos="0" relativeHeight="482404864" behindDoc="1" locked="0" layoutInCell="1" allowOverlap="1" wp14:anchorId="656BB519" wp14:editId="656BB51A">
              <wp:simplePos x="0" y="0"/>
              <wp:positionH relativeFrom="page">
                <wp:posOffset>7055494</wp:posOffset>
              </wp:positionH>
              <wp:positionV relativeFrom="page">
                <wp:posOffset>10391931</wp:posOffset>
              </wp:positionV>
              <wp:extent cx="192405" cy="1390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0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/2</w:t>
                          </w:r>
                        </w:p>
                      </w:txbxContent>
                    </wps:txbx>
                    <wps:bodyPr wrap="square" lIns="0" tIns="0" rIns="0" bIns="0" rtlCol="0">
                      <a:noAutofit/>
                    </wps:bodyPr>
                  </wps:wsp>
                </a:graphicData>
              </a:graphic>
            </wp:anchor>
          </w:drawing>
        </mc:Choice>
        <mc:Fallback>
          <w:pict>
            <v:shape w14:anchorId="656BB519" id="Textbox 8" o:spid="_x0000_s1031" type="#_x0000_t202" style="position:absolute;margin-left:555.55pt;margin-top:818.25pt;width:15.15pt;height:10.95pt;z-index:-209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UElgEAACE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" filled="f" stroked="f">
              <v:textbox inset="0,0,0,0">
                <w:txbxContent>
                  <w:p w14:paraId="656BB70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4" w14:textId="77777777" w:rsidR="008344FB" w:rsidRDefault="004310F6">
    <w:pPr>
      <w:pStyle w:val="BodyText"/>
      <w:spacing w:line="14" w:lineRule="auto"/>
      <w:rPr>
        <w:sz w:val="20"/>
      </w:rPr>
    </w:pPr>
    <w:r>
      <w:rPr>
        <w:noProof/>
      </w:rPr>
      <mc:AlternateContent>
        <mc:Choice Requires="wps">
          <w:drawing>
            <wp:anchor distT="0" distB="0" distL="0" distR="0" simplePos="0" relativeHeight="482441216" behindDoc="1" locked="0" layoutInCell="1" allowOverlap="1" wp14:anchorId="656BB5A7" wp14:editId="656BB5A8">
              <wp:simplePos x="0" y="0"/>
              <wp:positionH relativeFrom="page">
                <wp:posOffset>311298</wp:posOffset>
              </wp:positionH>
              <wp:positionV relativeFrom="page">
                <wp:posOffset>10391931</wp:posOffset>
              </wp:positionV>
              <wp:extent cx="4538980" cy="139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8980" cy="139065"/>
                      </a:xfrm>
                      <a:prstGeom prst="rect">
                        <a:avLst/>
                      </a:prstGeom>
                    </wps:spPr>
                    <wps:txbx>
                      <w:txbxContent>
                        <w:p w14:paraId="656BB75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www.health.gov.au/news/atagi-update-following-weekly-covid-19-meeting-15-september-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A7" id="_x0000_t202" coordsize="21600,21600" o:spt="202" path="m,l,21600r21600,l21600,xe">
              <v:stroke joinstyle="miter"/>
              <v:path gradientshapeok="t" o:connecttype="rect"/>
            </v:shapetype>
            <v:shape id="Textbox 79" o:spid="_x0000_s1102" type="#_x0000_t202" style="position:absolute;margin-left:24.5pt;margin-top:818.25pt;width:357.4pt;height:10.95pt;z-index:-208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" filled="f" stroked="f">
              <v:textbox inset="0,0,0,0">
                <w:txbxContent>
                  <w:p w14:paraId="656BB75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www.health.gov.au/news/atagi-update-following-weekly-covid-19-meeting-15-september-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41728" behindDoc="1" locked="0" layoutInCell="1" allowOverlap="1" wp14:anchorId="656BB5A9" wp14:editId="656BB5AA">
              <wp:simplePos x="0" y="0"/>
              <wp:positionH relativeFrom="page">
                <wp:posOffset>7055494</wp:posOffset>
              </wp:positionH>
              <wp:positionV relativeFrom="page">
                <wp:posOffset>10391931</wp:posOffset>
              </wp:positionV>
              <wp:extent cx="192405" cy="139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5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A9" id="Textbox 80" o:spid="_x0000_s1103" type="#_x0000_t202" style="position:absolute;margin-left:555.55pt;margin-top:818.25pt;width:15.15pt;height:10.95pt;z-index:-208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noETwmQEA&#10;ACIDAAAOAAAAAAAAAAAAAAAAAC4CAABkcnMvZTJvRG9jLnhtbFBLAQItABQABgAIAAAAIQD+GENi&#10;4AAAAA8BAAAPAAAAAAAAAAAAAAAAAPMDAABkcnMvZG93bnJldi54bWxQSwUGAAAAAAQABADzAAAA&#10;AAUAAAAA&#10;" filled="f" stroked="f">
              <v:textbox inset="0,0,0,0">
                <w:txbxContent>
                  <w:p w14:paraId="656BB75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6" w14:textId="77777777" w:rsidR="008344FB" w:rsidRDefault="004310F6">
    <w:pPr>
      <w:pStyle w:val="BodyText"/>
      <w:spacing w:line="14" w:lineRule="auto"/>
      <w:rPr>
        <w:sz w:val="20"/>
      </w:rPr>
    </w:pPr>
    <w:r>
      <w:rPr>
        <w:noProof/>
      </w:rPr>
      <mc:AlternateContent>
        <mc:Choice Requires="wps">
          <w:drawing>
            <wp:anchor distT="0" distB="0" distL="0" distR="0" simplePos="0" relativeHeight="482443264" behindDoc="1" locked="0" layoutInCell="1" allowOverlap="1" wp14:anchorId="656BB5AF" wp14:editId="656BB5B0">
              <wp:simplePos x="0" y="0"/>
              <wp:positionH relativeFrom="page">
                <wp:posOffset>311298</wp:posOffset>
              </wp:positionH>
              <wp:positionV relativeFrom="page">
                <wp:posOffset>10391931</wp:posOffset>
              </wp:positionV>
              <wp:extent cx="4538980" cy="139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8980" cy="139065"/>
                      </a:xfrm>
                      <a:prstGeom prst="rect">
                        <a:avLst/>
                      </a:prstGeom>
                    </wps:spPr>
                    <wps:txbx>
                      <w:txbxContent>
                        <w:p w14:paraId="656BB75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www.health.gov.au/news/atagi-update-following-weekly-covid-19-meeting-22-september-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AF" id="_x0000_t202" coordsize="21600,21600" o:spt="202" path="m,l,21600r21600,l21600,xe">
              <v:stroke joinstyle="miter"/>
              <v:path gradientshapeok="t" o:connecttype="rect"/>
            </v:shapetype>
            <v:shape id="Textbox 83" o:spid="_x0000_s1106" type="#_x0000_t202" style="position:absolute;margin-left:24.5pt;margin-top:818.25pt;width:357.4pt;height:10.95pt;z-index:-208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" filled="f" stroked="f">
              <v:textbox inset="0,0,0,0">
                <w:txbxContent>
                  <w:p w14:paraId="656BB75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www.health.gov.au/news/atagi-update-following-weekly-covid-19-meeting-22-september-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43776" behindDoc="1" locked="0" layoutInCell="1" allowOverlap="1" wp14:anchorId="656BB5B1" wp14:editId="656BB5B2">
              <wp:simplePos x="0" y="0"/>
              <wp:positionH relativeFrom="page">
                <wp:posOffset>7055494</wp:posOffset>
              </wp:positionH>
              <wp:positionV relativeFrom="page">
                <wp:posOffset>10391931</wp:posOffset>
              </wp:positionV>
              <wp:extent cx="192405" cy="139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5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B1" id="Textbox 84" o:spid="_x0000_s1107" type="#_x0000_t202" style="position:absolute;margin-left:555.55pt;margin-top:818.25pt;width:15.15pt;height:10.95pt;z-index:-208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3SmAEAACIDAAAOAAAAZHJzL2Uyb0RvYy54bWysUsGO0zAQvSPxD5bvNGlhV7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Ha/elPfSKG5tHx9X9/eZL+r6+WIlD4a8CIn&#10;rUQeVyGgDk+UTq3nlpnL6flMJE3bSbiulXfLjJqPttAdWcvI42wl/dwrNFIMnwL7lWd/TvCcbM8J&#10;puE9lB+SJQV4u09gXWFwxZ0Z8CCKhvnT5En/vi9d16+9+QU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LrJvdKYAQAA&#10;IgMAAA4AAAAAAAAAAAAAAAAALgIAAGRycy9lMm9Eb2MueG1sUEsBAi0AFAAGAAgAAAAhAP4YQ2Lg&#10;AAAADwEAAA8AAAAAAAAAAAAAAAAA8gMAAGRycy9kb3ducmV2LnhtbFBLBQYAAAAABAAEAPMAAAD/&#10;BAAAAAA=&#10;" filled="f" stroked="f">
              <v:textbox inset="0,0,0,0">
                <w:txbxContent>
                  <w:p w14:paraId="656BB75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8" w14:textId="77777777" w:rsidR="008344FB" w:rsidRDefault="004310F6">
    <w:pPr>
      <w:pStyle w:val="BodyText"/>
      <w:spacing w:line="14" w:lineRule="auto"/>
      <w:rPr>
        <w:sz w:val="20"/>
      </w:rPr>
    </w:pPr>
    <w:r>
      <w:rPr>
        <w:noProof/>
      </w:rPr>
      <mc:AlternateContent>
        <mc:Choice Requires="wps">
          <w:drawing>
            <wp:anchor distT="0" distB="0" distL="0" distR="0" simplePos="0" relativeHeight="482445312" behindDoc="1" locked="0" layoutInCell="1" allowOverlap="1" wp14:anchorId="656BB5B7" wp14:editId="656BB5B8">
              <wp:simplePos x="0" y="0"/>
              <wp:positionH relativeFrom="page">
                <wp:posOffset>311298</wp:posOffset>
              </wp:positionH>
              <wp:positionV relativeFrom="page">
                <wp:posOffset>10391931</wp:posOffset>
              </wp:positionV>
              <wp:extent cx="4538980" cy="139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8980" cy="139065"/>
                      </a:xfrm>
                      <a:prstGeom prst="rect">
                        <a:avLst/>
                      </a:prstGeom>
                    </wps:spPr>
                    <wps:txbx>
                      <w:txbxContent>
                        <w:p w14:paraId="656BB75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www.health.gov.au/news/atagi-update-following-weekly-covid-19-meeting-29-september-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B7" id="_x0000_t202" coordsize="21600,21600" o:spt="202" path="m,l,21600r21600,l21600,xe">
              <v:stroke joinstyle="miter"/>
              <v:path gradientshapeok="t" o:connecttype="rect"/>
            </v:shapetype>
            <v:shape id="Textbox 87" o:spid="_x0000_s1110" type="#_x0000_t202" style="position:absolute;margin-left:24.5pt;margin-top:818.25pt;width:357.4pt;height:10.95pt;z-index:-208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" filled="f" stroked="f">
              <v:textbox inset="0,0,0,0">
                <w:txbxContent>
                  <w:p w14:paraId="656BB75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www.health.gov.au/news/atagi-update-following-weekly-covid-19-meeting-29-september-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45824" behindDoc="1" locked="0" layoutInCell="1" allowOverlap="1" wp14:anchorId="656BB5B9" wp14:editId="656BB5BA">
              <wp:simplePos x="0" y="0"/>
              <wp:positionH relativeFrom="page">
                <wp:posOffset>7055494</wp:posOffset>
              </wp:positionH>
              <wp:positionV relativeFrom="page">
                <wp:posOffset>10391931</wp:posOffset>
              </wp:positionV>
              <wp:extent cx="192405" cy="139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5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B9" id="Textbox 88" o:spid="_x0000_s1111" type="#_x0000_t202" style="position:absolute;margin-left:555.55pt;margin-top:818.25pt;width:15.15pt;height:10.95pt;z-index:-208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PlwEAACIDAAAOAAAAZHJzL2Uyb0RvYy54bWysUsGO0zAQvSPxD5bvNGlhV7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Ha/elPfSKG5tHx9X9/eZL+r6+WIlD4a8CIn&#10;rUQeVyGgDk+UTq3nlpnL6flMJE3bSbiulXcFNR9toTuylpHH2Ur6uVdopBg+BfYrz/6c4DnZnhNM&#10;w3soPyRLCvB2n8C6wuCKOzPgQRQN86fJk/59X7quX3vzCw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565/z5cBAAAi&#10;AwAADgAAAAAAAAAAAAAAAAAuAgAAZHJzL2Uyb0RvYy54bWxQSwECLQAUAAYACAAAACEA/hhDYuAA&#10;AAAPAQAADwAAAAAAAAAAAAAAAADxAwAAZHJzL2Rvd25yZXYueG1sUEsFBgAAAAAEAAQA8wAAAP4E&#10;AAAAAA==&#10;" filled="f" stroked="f">
              <v:textbox inset="0,0,0,0">
                <w:txbxContent>
                  <w:p w14:paraId="656BB75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A" w14:textId="77777777" w:rsidR="008344FB" w:rsidRDefault="004310F6">
    <w:pPr>
      <w:pStyle w:val="BodyText"/>
      <w:spacing w:line="14" w:lineRule="auto"/>
      <w:rPr>
        <w:sz w:val="20"/>
      </w:rPr>
    </w:pPr>
    <w:r>
      <w:rPr>
        <w:noProof/>
      </w:rPr>
      <mc:AlternateContent>
        <mc:Choice Requires="wps">
          <w:drawing>
            <wp:anchor distT="0" distB="0" distL="0" distR="0" simplePos="0" relativeHeight="482447360" behindDoc="1" locked="0" layoutInCell="1" allowOverlap="1" wp14:anchorId="656BB5BF" wp14:editId="656BB5C0">
              <wp:simplePos x="0" y="0"/>
              <wp:positionH relativeFrom="page">
                <wp:posOffset>311298</wp:posOffset>
              </wp:positionH>
              <wp:positionV relativeFrom="page">
                <wp:posOffset>10391931</wp:posOffset>
              </wp:positionV>
              <wp:extent cx="4341495" cy="139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139065"/>
                      </a:xfrm>
                      <a:prstGeom prst="rect">
                        <a:avLst/>
                      </a:prstGeom>
                    </wps:spPr>
                    <wps:txbx>
                      <w:txbxContent>
                        <w:p w14:paraId="656BB75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www.health.gov.au/news/atagi-update-following-weekly-covid-19-meeting-6-october-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BF" id="_x0000_t202" coordsize="21600,21600" o:spt="202" path="m,l,21600r21600,l21600,xe">
              <v:stroke joinstyle="miter"/>
              <v:path gradientshapeok="t" o:connecttype="rect"/>
            </v:shapetype>
            <v:shape id="Textbox 91" o:spid="_x0000_s1114" type="#_x0000_t202" style="position:absolute;margin-left:24.5pt;margin-top:818.25pt;width:341.85pt;height:10.95pt;z-index:-208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" filled="f" stroked="f">
              <v:textbox inset="0,0,0,0">
                <w:txbxContent>
                  <w:p w14:paraId="656BB75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www.health.gov.au/news/atagi-update-following-weekly-covid-19-meeting-6-october-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47872" behindDoc="1" locked="0" layoutInCell="1" allowOverlap="1" wp14:anchorId="656BB5C1" wp14:editId="656BB5C2">
              <wp:simplePos x="0" y="0"/>
              <wp:positionH relativeFrom="page">
                <wp:posOffset>7055494</wp:posOffset>
              </wp:positionH>
              <wp:positionV relativeFrom="page">
                <wp:posOffset>10391931</wp:posOffset>
              </wp:positionV>
              <wp:extent cx="192405" cy="139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5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C1" id="Textbox 92" o:spid="_x0000_s1115" type="#_x0000_t202" style="position:absolute;margin-left:555.55pt;margin-top:818.25pt;width:15.15pt;height:10.95pt;z-index:-208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ABznpmQEA&#10;ACIDAAAOAAAAAAAAAAAAAAAAAC4CAABkcnMvZTJvRG9jLnhtbFBLAQItABQABgAIAAAAIQD+GENi&#10;4AAAAA8BAAAPAAAAAAAAAAAAAAAAAPMDAABkcnMvZG93bnJldi54bWxQSwUGAAAAAAQABADzAAAA&#10;AAUAAAAA&#10;" filled="f" stroked="f">
              <v:textbox inset="0,0,0,0">
                <w:txbxContent>
                  <w:p w14:paraId="656BB75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C" w14:textId="77777777" w:rsidR="008344FB" w:rsidRDefault="004310F6">
    <w:pPr>
      <w:pStyle w:val="BodyText"/>
      <w:spacing w:line="14" w:lineRule="auto"/>
      <w:rPr>
        <w:sz w:val="20"/>
      </w:rPr>
    </w:pPr>
    <w:r>
      <w:rPr>
        <w:noProof/>
      </w:rPr>
      <mc:AlternateContent>
        <mc:Choice Requires="wps">
          <w:drawing>
            <wp:anchor distT="0" distB="0" distL="0" distR="0" simplePos="0" relativeHeight="482449408" behindDoc="1" locked="0" layoutInCell="1" allowOverlap="1" wp14:anchorId="656BB5C7" wp14:editId="656BB5C8">
              <wp:simplePos x="0" y="0"/>
              <wp:positionH relativeFrom="page">
                <wp:posOffset>311298</wp:posOffset>
              </wp:positionH>
              <wp:positionV relativeFrom="page">
                <wp:posOffset>10391931</wp:posOffset>
              </wp:positionV>
              <wp:extent cx="4398010" cy="139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010" cy="139065"/>
                      </a:xfrm>
                      <a:prstGeom prst="rect">
                        <a:avLst/>
                      </a:prstGeom>
                    </wps:spPr>
                    <wps:txbx>
                      <w:txbxContent>
                        <w:p w14:paraId="656BB76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www.health.gov.au/news/atagi-update-following-weekly-covid-19-meeting-13-october-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C7" id="_x0000_t202" coordsize="21600,21600" o:spt="202" path="m,l,21600r21600,l21600,xe">
              <v:stroke joinstyle="miter"/>
              <v:path gradientshapeok="t" o:connecttype="rect"/>
            </v:shapetype>
            <v:shape id="Textbox 95" o:spid="_x0000_s1118" type="#_x0000_t202" style="position:absolute;margin-left:24.5pt;margin-top:818.25pt;width:346.3pt;height:10.95pt;z-index:-208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" filled="f" stroked="f">
              <v:textbox inset="0,0,0,0">
                <w:txbxContent>
                  <w:p w14:paraId="656BB76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www.health.gov.au/news/atagi-update-following-weekly-covid-19-meeting-13-october-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49920" behindDoc="1" locked="0" layoutInCell="1" allowOverlap="1" wp14:anchorId="656BB5C9" wp14:editId="656BB5CA">
              <wp:simplePos x="0" y="0"/>
              <wp:positionH relativeFrom="page">
                <wp:posOffset>7055494</wp:posOffset>
              </wp:positionH>
              <wp:positionV relativeFrom="page">
                <wp:posOffset>10391931</wp:posOffset>
              </wp:positionV>
              <wp:extent cx="192405" cy="139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6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C9" id="Textbox 96" o:spid="_x0000_s1119" type="#_x0000_t202" style="position:absolute;margin-left:555.55pt;margin-top:818.25pt;width:15.15pt;height:10.95pt;z-index:-208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fAS3ZmQEA&#10;ACIDAAAOAAAAAAAAAAAAAAAAAC4CAABkcnMvZTJvRG9jLnhtbFBLAQItABQABgAIAAAAIQD+GENi&#10;4AAAAA8BAAAPAAAAAAAAAAAAAAAAAPMDAABkcnMvZG93bnJldi54bWxQSwUGAAAAAAQABADzAAAA&#10;AAUAAAAA&#10;" filled="f" stroked="f">
              <v:textbox inset="0,0,0,0">
                <w:txbxContent>
                  <w:p w14:paraId="656BB76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E" w14:textId="77777777" w:rsidR="008344FB" w:rsidRDefault="004310F6">
    <w:pPr>
      <w:pStyle w:val="BodyText"/>
      <w:spacing w:line="14" w:lineRule="auto"/>
      <w:rPr>
        <w:sz w:val="20"/>
      </w:rPr>
    </w:pPr>
    <w:r>
      <w:rPr>
        <w:noProof/>
      </w:rPr>
      <mc:AlternateContent>
        <mc:Choice Requires="wps">
          <w:drawing>
            <wp:anchor distT="0" distB="0" distL="0" distR="0" simplePos="0" relativeHeight="482451456" behindDoc="1" locked="0" layoutInCell="1" allowOverlap="1" wp14:anchorId="656BB5CF" wp14:editId="656BB5D0">
              <wp:simplePos x="0" y="0"/>
              <wp:positionH relativeFrom="page">
                <wp:posOffset>311298</wp:posOffset>
              </wp:positionH>
              <wp:positionV relativeFrom="page">
                <wp:posOffset>10391931</wp:posOffset>
              </wp:positionV>
              <wp:extent cx="4398010" cy="139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010" cy="139065"/>
                      </a:xfrm>
                      <a:prstGeom prst="rect">
                        <a:avLst/>
                      </a:prstGeom>
                    </wps:spPr>
                    <wps:txbx>
                      <w:txbxContent>
                        <w:p w14:paraId="656BB76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www.health.gov.au/news/atagi-update-following-weekly-covid-19-meeting-20-october-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CF" id="_x0000_t202" coordsize="21600,21600" o:spt="202" path="m,l,21600r21600,l21600,xe">
              <v:stroke joinstyle="miter"/>
              <v:path gradientshapeok="t" o:connecttype="rect"/>
            </v:shapetype>
            <v:shape id="Textbox 99" o:spid="_x0000_s1122" type="#_x0000_t202" style="position:absolute;margin-left:24.5pt;margin-top:818.25pt;width:346.3pt;height:10.95pt;z-index:-208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" filled="f" stroked="f">
              <v:textbox inset="0,0,0,0">
                <w:txbxContent>
                  <w:p w14:paraId="656BB76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www.health.gov.au/news/atagi-update-following-weekly-covid-19-meeting-20-october-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51968" behindDoc="1" locked="0" layoutInCell="1" allowOverlap="1" wp14:anchorId="656BB5D1" wp14:editId="656BB5D2">
              <wp:simplePos x="0" y="0"/>
              <wp:positionH relativeFrom="page">
                <wp:posOffset>7055494</wp:posOffset>
              </wp:positionH>
              <wp:positionV relativeFrom="page">
                <wp:posOffset>10391931</wp:posOffset>
              </wp:positionV>
              <wp:extent cx="192405" cy="139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6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wps:txbx>
                    <wps:bodyPr wrap="square" lIns="0" tIns="0" rIns="0" bIns="0" rtlCol="0">
                      <a:noAutofit/>
                    </wps:bodyPr>
                  </wps:wsp>
                </a:graphicData>
              </a:graphic>
            </wp:anchor>
          </w:drawing>
        </mc:Choice>
        <mc:Fallback>
          <w:pict>
            <v:shape w14:anchorId="656BB5D1" id="Textbox 100" o:spid="_x0000_s1123" type="#_x0000_t202" style="position:absolute;margin-left:555.55pt;margin-top:818.25pt;width:15.15pt;height:10.95pt;z-index:-208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CCZu/EmQEA&#10;ACIDAAAOAAAAAAAAAAAAAAAAAC4CAABkcnMvZTJvRG9jLnhtbFBLAQItABQABgAIAAAAIQD+GENi&#10;4AAAAA8BAAAPAAAAAAAAAAAAAAAAAPMDAABkcnMvZG93bnJldi54bWxQSwUGAAAAAAQABADzAAAA&#10;AAUAAAAA&#10;" filled="f" stroked="f">
              <v:textbox inset="0,0,0,0">
                <w:txbxContent>
                  <w:p w14:paraId="656BB76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0" w14:textId="77777777" w:rsidR="008344FB" w:rsidRDefault="004310F6">
    <w:pPr>
      <w:pStyle w:val="BodyText"/>
      <w:spacing w:line="14" w:lineRule="auto"/>
      <w:rPr>
        <w:sz w:val="20"/>
      </w:rPr>
    </w:pPr>
    <w:r>
      <w:rPr>
        <w:noProof/>
      </w:rPr>
      <mc:AlternateContent>
        <mc:Choice Requires="wps">
          <w:drawing>
            <wp:anchor distT="0" distB="0" distL="0" distR="0" simplePos="0" relativeHeight="482453504" behindDoc="1" locked="0" layoutInCell="1" allowOverlap="1" wp14:anchorId="656BB5D7" wp14:editId="656BB5D8">
              <wp:simplePos x="0" y="0"/>
              <wp:positionH relativeFrom="page">
                <wp:posOffset>311298</wp:posOffset>
              </wp:positionH>
              <wp:positionV relativeFrom="page">
                <wp:posOffset>10391931</wp:posOffset>
              </wp:positionV>
              <wp:extent cx="6508750" cy="139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39065"/>
                      </a:xfrm>
                      <a:prstGeom prst="rect">
                        <a:avLst/>
                      </a:prstGeom>
                    </wps:spPr>
                    <wps:txbx>
                      <w:txbxContent>
                        <w:p w14:paraId="656BB76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www.health.gov.au/news/australian-technical-advisory-group-on-immunisation-atagi-weekly-covid-19-meeting-on-27-october-2021-update</w:t>
                            </w:r>
                          </w:hyperlink>
                        </w:p>
                      </w:txbxContent>
                    </wps:txbx>
                    <wps:bodyPr wrap="square" lIns="0" tIns="0" rIns="0" bIns="0" rtlCol="0">
                      <a:noAutofit/>
                    </wps:bodyPr>
                  </wps:wsp>
                </a:graphicData>
              </a:graphic>
            </wp:anchor>
          </w:drawing>
        </mc:Choice>
        <mc:Fallback>
          <w:pict>
            <v:shapetype w14:anchorId="656BB5D7" id="_x0000_t202" coordsize="21600,21600" o:spt="202" path="m,l,21600r21600,l21600,xe">
              <v:stroke joinstyle="miter"/>
              <v:path gradientshapeok="t" o:connecttype="rect"/>
            </v:shapetype>
            <v:shape id="Textbox 103" o:spid="_x0000_s1126" type="#_x0000_t202" style="position:absolute;margin-left:24.5pt;margin-top:818.25pt;width:512.5pt;height:10.95pt;z-index:-208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" filled="f" stroked="f">
              <v:textbox inset="0,0,0,0">
                <w:txbxContent>
                  <w:p w14:paraId="656BB76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www.health.gov.au/news/australian-technical-advisory-group-on-immunisation-atagi-weekly-covid-19-meeting-on-27-october-2021-update</w:t>
                      </w:r>
                    </w:hyperlink>
                  </w:p>
                </w:txbxContent>
              </v:textbox>
              <w10:wrap anchorx="page" anchory="page"/>
            </v:shape>
          </w:pict>
        </mc:Fallback>
      </mc:AlternateContent>
    </w:r>
    <w:r>
      <w:rPr>
        <w:noProof/>
      </w:rPr>
      <mc:AlternateContent>
        <mc:Choice Requires="wps">
          <w:drawing>
            <wp:anchor distT="0" distB="0" distL="0" distR="0" simplePos="0" relativeHeight="482454016" behindDoc="1" locked="0" layoutInCell="1" allowOverlap="1" wp14:anchorId="656BB5D9" wp14:editId="656BB5DA">
              <wp:simplePos x="0" y="0"/>
              <wp:positionH relativeFrom="page">
                <wp:posOffset>7055494</wp:posOffset>
              </wp:positionH>
              <wp:positionV relativeFrom="page">
                <wp:posOffset>10391931</wp:posOffset>
              </wp:positionV>
              <wp:extent cx="192405" cy="139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6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D9" id="Textbox 104" o:spid="_x0000_s1127" type="#_x0000_t202" style="position:absolute;margin-left:555.55pt;margin-top:818.25pt;width:15.15pt;height:10.95pt;z-index:-208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XTmAEAACM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Oketlhs1nW+iOLGbkebaSfu4VGimGz4ENy8M/J3hOtucE&#10;0/AByhfJmgK82yewrlC44s4UeBJFxPxr8qh/35eu69/e/AI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OdwVdOYAQAA&#10;IwMAAA4AAAAAAAAAAAAAAAAALgIAAGRycy9lMm9Eb2MueG1sUEsBAi0AFAAGAAgAAAAhAP4YQ2Lg&#10;AAAADwEAAA8AAAAAAAAAAAAAAAAA8gMAAGRycy9kb3ducmV2LnhtbFBLBQYAAAAABAAEAPMAAAD/&#10;BAAAAAA=&#10;" filled="f" stroked="f">
              <v:textbox inset="0,0,0,0">
                <w:txbxContent>
                  <w:p w14:paraId="656BB76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2" w14:textId="77777777" w:rsidR="008344FB" w:rsidRDefault="004310F6">
    <w:pPr>
      <w:pStyle w:val="BodyText"/>
      <w:spacing w:line="14" w:lineRule="auto"/>
      <w:rPr>
        <w:sz w:val="20"/>
      </w:rPr>
    </w:pPr>
    <w:r>
      <w:rPr>
        <w:noProof/>
      </w:rPr>
      <mc:AlternateContent>
        <mc:Choice Requires="wps">
          <w:drawing>
            <wp:anchor distT="0" distB="0" distL="0" distR="0" simplePos="0" relativeHeight="482455552" behindDoc="1" locked="0" layoutInCell="1" allowOverlap="1" wp14:anchorId="656BB5DF" wp14:editId="656BB5E0">
              <wp:simplePos x="0" y="0"/>
              <wp:positionH relativeFrom="page">
                <wp:posOffset>311298</wp:posOffset>
              </wp:positionH>
              <wp:positionV relativeFrom="page">
                <wp:posOffset>10391931</wp:posOffset>
              </wp:positionV>
              <wp:extent cx="4454525" cy="139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139065"/>
                      </a:xfrm>
                      <a:prstGeom prst="rect">
                        <a:avLst/>
                      </a:prstGeom>
                    </wps:spPr>
                    <wps:txbx>
                      <w:txbxContent>
                        <w:p w14:paraId="656BB76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www.health.gov.au/news/atagi-update-following-weekly-covid-19-meeting-3-november-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DF" id="_x0000_t202" coordsize="21600,21600" o:spt="202" path="m,l,21600r21600,l21600,xe">
              <v:stroke joinstyle="miter"/>
              <v:path gradientshapeok="t" o:connecttype="rect"/>
            </v:shapetype>
            <v:shape id="Textbox 107" o:spid="_x0000_s1130" type="#_x0000_t202" style="position:absolute;margin-left:24.5pt;margin-top:818.25pt;width:350.75pt;height:10.95pt;z-index:-208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" filled="f" stroked="f">
              <v:textbox inset="0,0,0,0">
                <w:txbxContent>
                  <w:p w14:paraId="656BB76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www.health.gov.au/news/atagi-update-following-weekly-covid-19-meeting-3-november-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56064" behindDoc="1" locked="0" layoutInCell="1" allowOverlap="1" wp14:anchorId="656BB5E1" wp14:editId="656BB5E2">
              <wp:simplePos x="0" y="0"/>
              <wp:positionH relativeFrom="page">
                <wp:posOffset>7055494</wp:posOffset>
              </wp:positionH>
              <wp:positionV relativeFrom="page">
                <wp:posOffset>10391931</wp:posOffset>
              </wp:positionV>
              <wp:extent cx="192405" cy="139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6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E1" id="Textbox 108" o:spid="_x0000_s1131" type="#_x0000_t202" style="position:absolute;margin-left:555.55pt;margin-top:818.25pt;width:15.15pt;height:10.95pt;z-index:-208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LoXl86YAQAA&#10;IwMAAA4AAAAAAAAAAAAAAAAALgIAAGRycy9lMm9Eb2MueG1sUEsBAi0AFAAGAAgAAAAhAP4YQ2Lg&#10;AAAADwEAAA8AAAAAAAAAAAAAAAAA8gMAAGRycy9kb3ducmV2LnhtbFBLBQYAAAAABAAEAPMAAAD/&#10;BAAAAAA=&#10;" filled="f" stroked="f">
              <v:textbox inset="0,0,0,0">
                <w:txbxContent>
                  <w:p w14:paraId="656BB76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4" w14:textId="77777777" w:rsidR="008344FB" w:rsidRDefault="004310F6">
    <w:pPr>
      <w:pStyle w:val="BodyText"/>
      <w:spacing w:line="14" w:lineRule="auto"/>
      <w:rPr>
        <w:sz w:val="20"/>
      </w:rPr>
    </w:pPr>
    <w:r>
      <w:rPr>
        <w:noProof/>
      </w:rPr>
      <mc:AlternateContent>
        <mc:Choice Requires="wps">
          <w:drawing>
            <wp:anchor distT="0" distB="0" distL="0" distR="0" simplePos="0" relativeHeight="482457600" behindDoc="1" locked="0" layoutInCell="1" allowOverlap="1" wp14:anchorId="656BB5E7" wp14:editId="656BB5E8">
              <wp:simplePos x="0" y="0"/>
              <wp:positionH relativeFrom="page">
                <wp:posOffset>311298</wp:posOffset>
              </wp:positionH>
              <wp:positionV relativeFrom="page">
                <wp:posOffset>10391931</wp:posOffset>
              </wp:positionV>
              <wp:extent cx="4510405" cy="139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139065"/>
                      </a:xfrm>
                      <a:prstGeom prst="rect">
                        <a:avLst/>
                      </a:prstGeom>
                    </wps:spPr>
                    <wps:txbx>
                      <w:txbxContent>
                        <w:p w14:paraId="656BB77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www.health.gov.au/news/atagi-update-following-weekly-covid-19-meeting-10-november-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E7" id="_x0000_t202" coordsize="21600,21600" o:spt="202" path="m,l,21600r21600,l21600,xe">
              <v:stroke joinstyle="miter"/>
              <v:path gradientshapeok="t" o:connecttype="rect"/>
            </v:shapetype>
            <v:shape id="Textbox 111" o:spid="_x0000_s1134" type="#_x0000_t202" style="position:absolute;margin-left:24.5pt;margin-top:818.25pt;width:355.15pt;height:10.95pt;z-index:-208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" filled="f" stroked="f">
              <v:textbox inset="0,0,0,0">
                <w:txbxContent>
                  <w:p w14:paraId="656BB77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www.health.gov.au/news/atagi-update-following-weekly-covid-19-meeting-10-november-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58112" behindDoc="1" locked="0" layoutInCell="1" allowOverlap="1" wp14:anchorId="656BB5E9" wp14:editId="656BB5EA">
              <wp:simplePos x="0" y="0"/>
              <wp:positionH relativeFrom="page">
                <wp:posOffset>7055494</wp:posOffset>
              </wp:positionH>
              <wp:positionV relativeFrom="page">
                <wp:posOffset>10391931</wp:posOffset>
              </wp:positionV>
              <wp:extent cx="192405" cy="139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7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E9" id="Textbox 112" o:spid="_x0000_s1135" type="#_x0000_t202" style="position:absolute;margin-left:555.55pt;margin-top:818.25pt;width:15.15pt;height:10.95pt;z-index:-208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dvtHomQEA&#10;ACMDAAAOAAAAAAAAAAAAAAAAAC4CAABkcnMvZTJvRG9jLnhtbFBLAQItABQABgAIAAAAIQD+GENi&#10;4AAAAA8BAAAPAAAAAAAAAAAAAAAAAPMDAABkcnMvZG93bnJldi54bWxQSwUGAAAAAAQABADzAAAA&#10;AAUAAAAA&#10;" filled="f" stroked="f">
              <v:textbox inset="0,0,0,0">
                <w:txbxContent>
                  <w:p w14:paraId="656BB77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6" w14:textId="77777777" w:rsidR="008344FB" w:rsidRDefault="004310F6">
    <w:pPr>
      <w:pStyle w:val="BodyText"/>
      <w:spacing w:line="14" w:lineRule="auto"/>
      <w:rPr>
        <w:sz w:val="20"/>
      </w:rPr>
    </w:pPr>
    <w:r>
      <w:rPr>
        <w:noProof/>
      </w:rPr>
      <mc:AlternateContent>
        <mc:Choice Requires="wps">
          <w:drawing>
            <wp:anchor distT="0" distB="0" distL="0" distR="0" simplePos="0" relativeHeight="482459648" behindDoc="1" locked="0" layoutInCell="1" allowOverlap="1" wp14:anchorId="656BB5EF" wp14:editId="656BB5F0">
              <wp:simplePos x="0" y="0"/>
              <wp:positionH relativeFrom="page">
                <wp:posOffset>311298</wp:posOffset>
              </wp:positionH>
              <wp:positionV relativeFrom="page">
                <wp:posOffset>10391931</wp:posOffset>
              </wp:positionV>
              <wp:extent cx="4510405" cy="139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139065"/>
                      </a:xfrm>
                      <a:prstGeom prst="rect">
                        <a:avLst/>
                      </a:prstGeom>
                    </wps:spPr>
                    <wps:txbx>
                      <w:txbxContent>
                        <w:p w14:paraId="656BB77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www.health.gov.au/news/atagi-update-following-weekly-covid-19-meeting-17-november-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EF" id="_x0000_t202" coordsize="21600,21600" o:spt="202" path="m,l,21600r21600,l21600,xe">
              <v:stroke joinstyle="miter"/>
              <v:path gradientshapeok="t" o:connecttype="rect"/>
            </v:shapetype>
            <v:shape id="Textbox 115" o:spid="_x0000_s1138" type="#_x0000_t202" style="position:absolute;margin-left:24.5pt;margin-top:818.25pt;width:355.15pt;height:10.95pt;z-index:-208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" filled="f" stroked="f">
              <v:textbox inset="0,0,0,0">
                <w:txbxContent>
                  <w:p w14:paraId="656BB77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www.health.gov.au/news/atagi-update-following-weekly-covid-19-meeting-17-november-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60160" behindDoc="1" locked="0" layoutInCell="1" allowOverlap="1" wp14:anchorId="656BB5F1" wp14:editId="656BB5F2">
              <wp:simplePos x="0" y="0"/>
              <wp:positionH relativeFrom="page">
                <wp:posOffset>7055494</wp:posOffset>
              </wp:positionH>
              <wp:positionV relativeFrom="page">
                <wp:posOffset>10391931</wp:posOffset>
              </wp:positionV>
              <wp:extent cx="192405" cy="139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7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F1" id="Textbox 116" o:spid="_x0000_s1139" type="#_x0000_t202" style="position:absolute;margin-left:555.55pt;margin-top:818.25pt;width:15.15pt;height:10.95pt;z-index:-208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XYmAEAACMDAAAOAAAAZHJzL2Uyb0RvYy54bWysUsGO0zAQvSPxD5bvNGmX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9bq+lUJzaXlzX9/dZr+r6+WIlD4a8CIn&#10;rUQeVyGgDk+UTq3nlpnL6flMJE3bSbiOkZc3GTafbaE7spiR59lK+rlXaKQYPgU2LA//nOA52Z4T&#10;TMN7KF8kawrwdp/AukLhijtT4EkUEfOvyaP+fV+6rn978ws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IK4xdiYAQAA&#10;IwMAAA4AAAAAAAAAAAAAAAAALgIAAGRycy9lMm9Eb2MueG1sUEsBAi0AFAAGAAgAAAAhAP4YQ2Lg&#10;AAAADwEAAA8AAAAAAAAAAAAAAAAA8gMAAGRycy9kb3ducmV2LnhtbFBLBQYAAAAABAAEAPMAAAD/&#10;BAAAAAA=&#10;" filled="f" stroked="f">
              <v:textbox inset="0,0,0,0">
                <w:txbxContent>
                  <w:p w14:paraId="656BB77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2" w14:textId="77777777" w:rsidR="008344FB" w:rsidRDefault="004310F6">
    <w:pPr>
      <w:pStyle w:val="BodyText"/>
      <w:spacing w:line="14" w:lineRule="auto"/>
      <w:rPr>
        <w:sz w:val="20"/>
      </w:rPr>
    </w:pPr>
    <w:r>
      <w:rPr>
        <w:noProof/>
      </w:rPr>
      <mc:AlternateContent>
        <mc:Choice Requires="wps">
          <w:drawing>
            <wp:anchor distT="0" distB="0" distL="0" distR="0" simplePos="0" relativeHeight="482406400" behindDoc="1" locked="0" layoutInCell="1" allowOverlap="1" wp14:anchorId="656BB51F" wp14:editId="656BB520">
              <wp:simplePos x="0" y="0"/>
              <wp:positionH relativeFrom="page">
                <wp:posOffset>311298</wp:posOffset>
              </wp:positionH>
              <wp:positionV relativeFrom="page">
                <wp:posOffset>10391931</wp:posOffset>
              </wp:positionV>
              <wp:extent cx="4251325" cy="139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0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www.health.gov.au/news/atagi-update-following-weekly-covid-19-meeting-12-may-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1F" id="_x0000_t202" coordsize="21600,21600" o:spt="202" path="m,l,21600r21600,l21600,xe">
              <v:stroke joinstyle="miter"/>
              <v:path gradientshapeok="t" o:connecttype="rect"/>
            </v:shapetype>
            <v:shape id="Textbox 11" o:spid="_x0000_s1034" type="#_x0000_t202" style="position:absolute;margin-left:24.5pt;margin-top:818.25pt;width:334.75pt;height:10.95pt;z-index:-209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DmgEAACIDAAAOAAAAZHJzL2Uyb0RvYy54bWysUsFuGyEQvVfKPyDuNWunjtK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" filled="f" stroked="f">
              <v:textbox inset="0,0,0,0">
                <w:txbxContent>
                  <w:p w14:paraId="656BB70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www.health.gov.au/news/atagi-update-following-weekly-covid-19-meeting-12-may-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06912" behindDoc="1" locked="0" layoutInCell="1" allowOverlap="1" wp14:anchorId="656BB521" wp14:editId="656BB522">
              <wp:simplePos x="0" y="0"/>
              <wp:positionH relativeFrom="page">
                <wp:posOffset>7055494</wp:posOffset>
              </wp:positionH>
              <wp:positionV relativeFrom="page">
                <wp:posOffset>10391931</wp:posOffset>
              </wp:positionV>
              <wp:extent cx="192405"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0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521" id="Textbox 12" o:spid="_x0000_s1035" type="#_x0000_t202" style="position:absolute;margin-left:555.55pt;margin-top:818.25pt;width:15.15pt;height:10.95pt;z-index:-209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Ew0MyKYAQAA&#10;IQMAAA4AAAAAAAAAAAAAAAAALgIAAGRycy9lMm9Eb2MueG1sUEsBAi0AFAAGAAgAAAAhAP4YQ2Lg&#10;AAAADwEAAA8AAAAAAAAAAAAAAAAA8gMAAGRycy9kb3ducmV2LnhtbFBLBQYAAAAABAAEAPMAAAD/&#10;BAAAAAA=&#10;" filled="f" stroked="f">
              <v:textbox inset="0,0,0,0">
                <w:txbxContent>
                  <w:p w14:paraId="656BB70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8" w14:textId="77777777" w:rsidR="008344FB" w:rsidRDefault="004310F6">
    <w:pPr>
      <w:pStyle w:val="BodyText"/>
      <w:spacing w:line="14" w:lineRule="auto"/>
      <w:rPr>
        <w:sz w:val="20"/>
      </w:rPr>
    </w:pPr>
    <w:r>
      <w:rPr>
        <w:noProof/>
      </w:rPr>
      <mc:AlternateContent>
        <mc:Choice Requires="wps">
          <w:drawing>
            <wp:anchor distT="0" distB="0" distL="0" distR="0" simplePos="0" relativeHeight="482461696" behindDoc="1" locked="0" layoutInCell="1" allowOverlap="1" wp14:anchorId="656BB5F7" wp14:editId="656BB5F8">
              <wp:simplePos x="0" y="0"/>
              <wp:positionH relativeFrom="page">
                <wp:posOffset>311298</wp:posOffset>
              </wp:positionH>
              <wp:positionV relativeFrom="page">
                <wp:posOffset>10391931</wp:posOffset>
              </wp:positionV>
              <wp:extent cx="4510405" cy="139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139065"/>
                      </a:xfrm>
                      <a:prstGeom prst="rect">
                        <a:avLst/>
                      </a:prstGeom>
                    </wps:spPr>
                    <wps:txbx>
                      <w:txbxContent>
                        <w:p w14:paraId="656BB77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www.health.gov.au/news/atagi-update-following-weekly-covid-19-meeting-24-november-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F7" id="_x0000_t202" coordsize="21600,21600" o:spt="202" path="m,l,21600r21600,l21600,xe">
              <v:stroke joinstyle="miter"/>
              <v:path gradientshapeok="t" o:connecttype="rect"/>
            </v:shapetype>
            <v:shape id="Textbox 119" o:spid="_x0000_s1142" type="#_x0000_t202" style="position:absolute;margin-left:24.5pt;margin-top:818.25pt;width:355.15pt;height:10.95pt;z-index:-208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" filled="f" stroked="f">
              <v:textbox inset="0,0,0,0">
                <w:txbxContent>
                  <w:p w14:paraId="656BB77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www.health.gov.au/news/atagi-update-following-weekly-covid-19-meeting-24-november-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62208" behindDoc="1" locked="0" layoutInCell="1" allowOverlap="1" wp14:anchorId="656BB5F9" wp14:editId="656BB5FA">
              <wp:simplePos x="0" y="0"/>
              <wp:positionH relativeFrom="page">
                <wp:posOffset>7055494</wp:posOffset>
              </wp:positionH>
              <wp:positionV relativeFrom="page">
                <wp:posOffset>10391931</wp:posOffset>
              </wp:positionV>
              <wp:extent cx="192405" cy="139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7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5F9" id="Textbox 120" o:spid="_x0000_s1143" type="#_x0000_t202" style="position:absolute;margin-left:555.55pt;margin-top:818.25pt;width:15.15pt;height:10.95pt;z-index:-208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N/fB8WYAQAA&#10;IwMAAA4AAAAAAAAAAAAAAAAALgIAAGRycy9lMm9Eb2MueG1sUEsBAi0AFAAGAAgAAAAhAP4YQ2Lg&#10;AAAADwEAAA8AAAAAAAAAAAAAAAAA8gMAAGRycy9kb3ducmV2LnhtbFBLBQYAAAAABAAEAPMAAAD/&#10;BAAAAAA=&#10;" filled="f" stroked="f">
              <v:textbox inset="0,0,0,0">
                <w:txbxContent>
                  <w:p w14:paraId="656BB77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A" w14:textId="77777777" w:rsidR="008344FB" w:rsidRDefault="004310F6">
    <w:pPr>
      <w:pStyle w:val="BodyText"/>
      <w:spacing w:line="14" w:lineRule="auto"/>
      <w:rPr>
        <w:sz w:val="20"/>
      </w:rPr>
    </w:pPr>
    <w:r>
      <w:rPr>
        <w:noProof/>
      </w:rPr>
      <mc:AlternateContent>
        <mc:Choice Requires="wps">
          <w:drawing>
            <wp:anchor distT="0" distB="0" distL="0" distR="0" simplePos="0" relativeHeight="482463744" behindDoc="1" locked="0" layoutInCell="1" allowOverlap="1" wp14:anchorId="656BB5FF" wp14:editId="656BB600">
              <wp:simplePos x="0" y="0"/>
              <wp:positionH relativeFrom="page">
                <wp:posOffset>311298</wp:posOffset>
              </wp:positionH>
              <wp:positionV relativeFrom="page">
                <wp:posOffset>10391931</wp:posOffset>
              </wp:positionV>
              <wp:extent cx="4454525" cy="139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139065"/>
                      </a:xfrm>
                      <a:prstGeom prst="rect">
                        <a:avLst/>
                      </a:prstGeom>
                    </wps:spPr>
                    <wps:txbx>
                      <w:txbxContent>
                        <w:p w14:paraId="656BB77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www.health.gov.au/news/atagi-update-following-weekly-covid-19-meeting-1-december-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FF" id="_x0000_t202" coordsize="21600,21600" o:spt="202" path="m,l,21600r21600,l21600,xe">
              <v:stroke joinstyle="miter"/>
              <v:path gradientshapeok="t" o:connecttype="rect"/>
            </v:shapetype>
            <v:shape id="Textbox 123" o:spid="_x0000_s1146" type="#_x0000_t202" style="position:absolute;margin-left:24.5pt;margin-top:818.25pt;width:350.75pt;height:10.95pt;z-index:-208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" filled="f" stroked="f">
              <v:textbox inset="0,0,0,0">
                <w:txbxContent>
                  <w:p w14:paraId="656BB77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www.health.gov.au/news/atagi-update-following-weekly-covid-19-meeting-1-december-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64256" behindDoc="1" locked="0" layoutInCell="1" allowOverlap="1" wp14:anchorId="656BB601" wp14:editId="656BB602">
              <wp:simplePos x="0" y="0"/>
              <wp:positionH relativeFrom="page">
                <wp:posOffset>7055494</wp:posOffset>
              </wp:positionH>
              <wp:positionV relativeFrom="page">
                <wp:posOffset>10391931</wp:posOffset>
              </wp:positionV>
              <wp:extent cx="192405" cy="139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7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/8</w:t>
                          </w:r>
                        </w:p>
                      </w:txbxContent>
                    </wps:txbx>
                    <wps:bodyPr wrap="square" lIns="0" tIns="0" rIns="0" bIns="0" rtlCol="0">
                      <a:noAutofit/>
                    </wps:bodyPr>
                  </wps:wsp>
                </a:graphicData>
              </a:graphic>
            </wp:anchor>
          </w:drawing>
        </mc:Choice>
        <mc:Fallback>
          <w:pict>
            <v:shape w14:anchorId="656BB601" id="Textbox 124" o:spid="_x0000_s1147" type="#_x0000_t202" style="position:absolute;margin-left:555.55pt;margin-top:818.25pt;width:15.15pt;height:10.95pt;z-index:-208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bZmAEAACM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OkVfLDJvPttAdWczI82wl/dwrNFIMnwMblod/TvCcbM8J&#10;puEDlC+SNQV4t09gXaFwxZ0p8CSKiPnX5FH/vi9d17+9+QU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HCHttmYAQAA&#10;IwMAAA4AAAAAAAAAAAAAAAAALgIAAGRycy9lMm9Eb2MueG1sUEsBAi0AFAAGAAgAAAAhAP4YQ2Lg&#10;AAAADwEAAA8AAAAAAAAAAAAAAAAA8gMAAGRycy9kb3ducmV2LnhtbFBLBQYAAAAABAAEAPMAAAD/&#10;BAAAAAA=&#10;" filled="f" stroked="f">
              <v:textbox inset="0,0,0,0">
                <w:txbxContent>
                  <w:p w14:paraId="656BB77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/8</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C" w14:textId="77777777" w:rsidR="008344FB" w:rsidRDefault="004310F6">
    <w:pPr>
      <w:pStyle w:val="BodyText"/>
      <w:spacing w:line="14" w:lineRule="auto"/>
      <w:rPr>
        <w:sz w:val="20"/>
      </w:rPr>
    </w:pPr>
    <w:r>
      <w:rPr>
        <w:noProof/>
      </w:rPr>
      <mc:AlternateContent>
        <mc:Choice Requires="wps">
          <w:drawing>
            <wp:anchor distT="0" distB="0" distL="0" distR="0" simplePos="0" relativeHeight="482465792" behindDoc="1" locked="0" layoutInCell="1" allowOverlap="1" wp14:anchorId="656BB607" wp14:editId="656BB608">
              <wp:simplePos x="0" y="0"/>
              <wp:positionH relativeFrom="page">
                <wp:posOffset>311298</wp:posOffset>
              </wp:positionH>
              <wp:positionV relativeFrom="page">
                <wp:posOffset>10391931</wp:posOffset>
              </wp:positionV>
              <wp:extent cx="4454525" cy="139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139065"/>
                      </a:xfrm>
                      <a:prstGeom prst="rect">
                        <a:avLst/>
                      </a:prstGeom>
                    </wps:spPr>
                    <wps:txbx>
                      <w:txbxContent>
                        <w:p w14:paraId="656BB78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www.health.gov.au/news/atagi-update-following-weekly-covid-19-meeting-8-december-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607" id="_x0000_t202" coordsize="21600,21600" o:spt="202" path="m,l,21600r21600,l21600,xe">
              <v:stroke joinstyle="miter"/>
              <v:path gradientshapeok="t" o:connecttype="rect"/>
            </v:shapetype>
            <v:shape id="Textbox 127" o:spid="_x0000_s1150" type="#_x0000_t202" style="position:absolute;margin-left:24.5pt;margin-top:818.25pt;width:350.75pt;height:10.95pt;z-index:-208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" filled="f" stroked="f">
              <v:textbox inset="0,0,0,0">
                <w:txbxContent>
                  <w:p w14:paraId="656BB78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www.health.gov.au/news/atagi-update-following-weekly-covid-19-meeting-8-december-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66304" behindDoc="1" locked="0" layoutInCell="1" allowOverlap="1" wp14:anchorId="656BB609" wp14:editId="656BB60A">
              <wp:simplePos x="0" y="0"/>
              <wp:positionH relativeFrom="page">
                <wp:posOffset>7055494</wp:posOffset>
              </wp:positionH>
              <wp:positionV relativeFrom="page">
                <wp:posOffset>10391931</wp:posOffset>
              </wp:positionV>
              <wp:extent cx="192405" cy="139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8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656BB609" id="Textbox 128" o:spid="_x0000_s1151" type="#_x0000_t202" style="position:absolute;margin-left:555.55pt;margin-top:818.25pt;width:15.15pt;height:10.95pt;z-index:-208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TElwEAACM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OkVcFNp9toTuymJHn2Ur6uVdopBg+BzYsD/+c4DnZnhNM&#10;wwcoXyRrCvBun8C6QuGKO1PgSRQR86/Jo/59X7quf3vzCw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LeB0xJcBAAAj&#10;AwAADgAAAAAAAAAAAAAAAAAuAgAAZHJzL2Uyb0RvYy54bWxQSwECLQAUAAYACAAAACEA/hhDYuAA&#10;AAAPAQAADwAAAAAAAAAAAAAAAADxAwAAZHJzL2Rvd25yZXYueG1sUEsFBgAAAAAEAAQA8wAAAP4E&#10;AAAAAA==&#10;" filled="f" stroked="f">
              <v:textbox inset="0,0,0,0">
                <w:txbxContent>
                  <w:p w14:paraId="656BB78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E" w14:textId="77777777" w:rsidR="008344FB" w:rsidRDefault="004310F6">
    <w:pPr>
      <w:pStyle w:val="BodyText"/>
      <w:spacing w:line="14" w:lineRule="auto"/>
      <w:rPr>
        <w:sz w:val="20"/>
      </w:rPr>
    </w:pPr>
    <w:r>
      <w:rPr>
        <w:noProof/>
      </w:rPr>
      <mc:AlternateContent>
        <mc:Choice Requires="wps">
          <w:drawing>
            <wp:anchor distT="0" distB="0" distL="0" distR="0" simplePos="0" relativeHeight="482467840" behindDoc="1" locked="0" layoutInCell="1" allowOverlap="1" wp14:anchorId="656BB60F" wp14:editId="656BB610">
              <wp:simplePos x="0" y="0"/>
              <wp:positionH relativeFrom="page">
                <wp:posOffset>311298</wp:posOffset>
              </wp:positionH>
              <wp:positionV relativeFrom="page">
                <wp:posOffset>10391931</wp:posOffset>
              </wp:positionV>
              <wp:extent cx="4510405" cy="139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139065"/>
                      </a:xfrm>
                      <a:prstGeom prst="rect">
                        <a:avLst/>
                      </a:prstGeom>
                    </wps:spPr>
                    <wps:txbx>
                      <w:txbxContent>
                        <w:p w14:paraId="656BB78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www.health.gov.au/news/atagi-update-following-weekly-covid-19-meeting-15-december-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60F" id="_x0000_t202" coordsize="21600,21600" o:spt="202" path="m,l,21600r21600,l21600,xe">
              <v:stroke joinstyle="miter"/>
              <v:path gradientshapeok="t" o:connecttype="rect"/>
            </v:shapetype>
            <v:shape id="Textbox 131" o:spid="_x0000_s1154" type="#_x0000_t202" style="position:absolute;margin-left:24.5pt;margin-top:818.25pt;width:355.15pt;height:10.95pt;z-index:-208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pymgEAACQ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" filled="f" stroked="f">
              <v:textbox inset="0,0,0,0">
                <w:txbxContent>
                  <w:p w14:paraId="656BB78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www.health.gov.au/news/atagi-update-following-weekly-covid-19-meeting-15-december-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68352" behindDoc="1" locked="0" layoutInCell="1" allowOverlap="1" wp14:anchorId="656BB611" wp14:editId="656BB612">
              <wp:simplePos x="0" y="0"/>
              <wp:positionH relativeFrom="page">
                <wp:posOffset>7055494</wp:posOffset>
              </wp:positionH>
              <wp:positionV relativeFrom="page">
                <wp:posOffset>10391931</wp:posOffset>
              </wp:positionV>
              <wp:extent cx="192405" cy="139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8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/8</w:t>
                          </w:r>
                        </w:p>
                      </w:txbxContent>
                    </wps:txbx>
                    <wps:bodyPr wrap="square" lIns="0" tIns="0" rIns="0" bIns="0" rtlCol="0">
                      <a:noAutofit/>
                    </wps:bodyPr>
                  </wps:wsp>
                </a:graphicData>
              </a:graphic>
            </wp:anchor>
          </w:drawing>
        </mc:Choice>
        <mc:Fallback>
          <w:pict>
            <v:shape w14:anchorId="656BB611" id="Textbox 132" o:spid="_x0000_s1155" type="#_x0000_t202" style="position:absolute;margin-left:555.55pt;margin-top:818.25pt;width:15.15pt;height:10.95pt;z-index:-208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KSTLimQEA&#10;ACMDAAAOAAAAAAAAAAAAAAAAAC4CAABkcnMvZTJvRG9jLnhtbFBLAQItABQABgAIAAAAIQD+GENi&#10;4AAAAA8BAAAPAAAAAAAAAAAAAAAAAPMDAABkcnMvZG93bnJldi54bWxQSwUGAAAAAAQABADzAAAA&#10;AAUAAAAA&#10;" filled="f" stroked="f">
              <v:textbox inset="0,0,0,0">
                <w:txbxContent>
                  <w:p w14:paraId="656BB78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0" w14:textId="77777777" w:rsidR="008344FB" w:rsidRDefault="004310F6">
    <w:pPr>
      <w:pStyle w:val="BodyText"/>
      <w:spacing w:line="14" w:lineRule="auto"/>
      <w:rPr>
        <w:sz w:val="20"/>
      </w:rPr>
    </w:pPr>
    <w:r>
      <w:rPr>
        <w:noProof/>
      </w:rPr>
      <mc:AlternateContent>
        <mc:Choice Requires="wps">
          <w:drawing>
            <wp:anchor distT="0" distB="0" distL="0" distR="0" simplePos="0" relativeHeight="482469888" behindDoc="1" locked="0" layoutInCell="1" allowOverlap="1" wp14:anchorId="656BB617" wp14:editId="656BB618">
              <wp:simplePos x="0" y="0"/>
              <wp:positionH relativeFrom="page">
                <wp:posOffset>311298</wp:posOffset>
              </wp:positionH>
              <wp:positionV relativeFrom="page">
                <wp:posOffset>10391931</wp:posOffset>
              </wp:positionV>
              <wp:extent cx="4510405" cy="139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139065"/>
                      </a:xfrm>
                      <a:prstGeom prst="rect">
                        <a:avLst/>
                      </a:prstGeom>
                    </wps:spPr>
                    <wps:txbx>
                      <w:txbxContent>
                        <w:p w14:paraId="656BB78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www.health.gov.au/news/atagi-update-following-weekly-covid-19-meeting-22-december-</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617" id="_x0000_t202" coordsize="21600,21600" o:spt="202" path="m,l,21600r21600,l21600,xe">
              <v:stroke joinstyle="miter"/>
              <v:path gradientshapeok="t" o:connecttype="rect"/>
            </v:shapetype>
            <v:shape id="Textbox 135" o:spid="_x0000_s1158" type="#_x0000_t202" style="position:absolute;margin-left:24.5pt;margin-top:818.25pt;width:355.15pt;height:10.95pt;z-index:-208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" filled="f" stroked="f">
              <v:textbox inset="0,0,0,0">
                <w:txbxContent>
                  <w:p w14:paraId="656BB78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www.health.gov.au/news/atagi-update-following-weekly-covid-19-meeting-22-december-</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70400" behindDoc="1" locked="0" layoutInCell="1" allowOverlap="1" wp14:anchorId="656BB619" wp14:editId="656BB61A">
              <wp:simplePos x="0" y="0"/>
              <wp:positionH relativeFrom="page">
                <wp:posOffset>7055494</wp:posOffset>
              </wp:positionH>
              <wp:positionV relativeFrom="page">
                <wp:posOffset>10391931</wp:posOffset>
              </wp:positionV>
              <wp:extent cx="192405" cy="139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8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/9</w:t>
                          </w:r>
                        </w:p>
                      </w:txbxContent>
                    </wps:txbx>
                    <wps:bodyPr wrap="square" lIns="0" tIns="0" rIns="0" bIns="0" rtlCol="0">
                      <a:noAutofit/>
                    </wps:bodyPr>
                  </wps:wsp>
                </a:graphicData>
              </a:graphic>
            </wp:anchor>
          </w:drawing>
        </mc:Choice>
        <mc:Fallback>
          <w:pict>
            <v:shape w14:anchorId="656BB619" id="Textbox 136" o:spid="_x0000_s1159" type="#_x0000_t202" style="position:absolute;margin-left:555.55pt;margin-top:818.25pt;width:15.15pt;height:10.95pt;z-index:-208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bSmAEAACMDAAAOAAAAZHJzL2Uyb0RvYy54bWysUsGO0zAQvSPxD5bvNGmX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9bq+lUJzaXlzX9/dZr+r6+WIlD4a8CIn&#10;rUQeVyGgDk+UTq3nlpnL6flMJE3bSbguI99k2Hy2he7IYkaeZyvp516hkWL4FNiwPPxzgudke04w&#10;De+hfJGsKcDbfQLrCoUr7kyBJ1FEzL8mj/r3fem6/u3NL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BVPJtKYAQAA&#10;IwMAAA4AAAAAAAAAAAAAAAAALgIAAGRycy9lMm9Eb2MueG1sUEsBAi0AFAAGAAgAAAAhAP4YQ2Lg&#10;AAAADwEAAA8AAAAAAAAAAAAAAAAA8gMAAGRycy9kb3ducmV2LnhtbFBLBQYAAAAABAAEAPMAAAD/&#10;BAAAAAA=&#10;" filled="f" stroked="f">
              <v:textbox inset="0,0,0,0">
                <w:txbxContent>
                  <w:p w14:paraId="656BB78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2" w14:textId="77777777" w:rsidR="008344FB" w:rsidRDefault="004310F6">
    <w:pPr>
      <w:pStyle w:val="BodyText"/>
      <w:spacing w:line="14" w:lineRule="auto"/>
      <w:rPr>
        <w:sz w:val="20"/>
      </w:rPr>
    </w:pPr>
    <w:r>
      <w:rPr>
        <w:noProof/>
      </w:rPr>
      <mc:AlternateContent>
        <mc:Choice Requires="wps">
          <w:drawing>
            <wp:anchor distT="0" distB="0" distL="0" distR="0" simplePos="0" relativeHeight="482471936" behindDoc="1" locked="0" layoutInCell="1" allowOverlap="1" wp14:anchorId="656BB61F" wp14:editId="656BB620">
              <wp:simplePos x="0" y="0"/>
              <wp:positionH relativeFrom="page">
                <wp:posOffset>311298</wp:posOffset>
              </wp:positionH>
              <wp:positionV relativeFrom="page">
                <wp:posOffset>10391931</wp:posOffset>
              </wp:positionV>
              <wp:extent cx="4392295" cy="139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39065"/>
                      </a:xfrm>
                      <a:prstGeom prst="rect">
                        <a:avLst/>
                      </a:prstGeom>
                    </wps:spPr>
                    <wps:txbx>
                      <w:txbxContent>
                        <w:p w14:paraId="656BB78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www.health.gov.au/news/atagi-update-following-weekly-covid-19-meeting-12-january-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1F" id="_x0000_t202" coordsize="21600,21600" o:spt="202" path="m,l,21600r21600,l21600,xe">
              <v:stroke joinstyle="miter"/>
              <v:path gradientshapeok="t" o:connecttype="rect"/>
            </v:shapetype>
            <v:shape id="Textbox 139" o:spid="_x0000_s1162" type="#_x0000_t202" style="position:absolute;margin-left:24.5pt;margin-top:818.25pt;width:345.85pt;height:10.95pt;z-index:-208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" filled="f" stroked="f">
              <v:textbox inset="0,0,0,0">
                <w:txbxContent>
                  <w:p w14:paraId="656BB78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www.health.gov.au/news/atagi-update-following-weekly-covid-19-meeting-12-january-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72448" behindDoc="1" locked="0" layoutInCell="1" allowOverlap="1" wp14:anchorId="656BB621" wp14:editId="656BB622">
              <wp:simplePos x="0" y="0"/>
              <wp:positionH relativeFrom="page">
                <wp:posOffset>7055494</wp:posOffset>
              </wp:positionH>
              <wp:positionV relativeFrom="page">
                <wp:posOffset>10391931</wp:posOffset>
              </wp:positionV>
              <wp:extent cx="192405" cy="139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8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621" id="Textbox 140" o:spid="_x0000_s1163" type="#_x0000_t202" style="position:absolute;margin-left:555.55pt;margin-top:818.25pt;width:15.15pt;height:10.95pt;z-index:-208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Ego5M+YAQAA&#10;IwMAAA4AAAAAAAAAAAAAAAAALgIAAGRycy9lMm9Eb2MueG1sUEsBAi0AFAAGAAgAAAAhAP4YQ2Lg&#10;AAAADwEAAA8AAAAAAAAAAAAAAAAA8gMAAGRycy9kb3ducmV2LnhtbFBLBQYAAAAABAAEAPMAAAD/&#10;BAAAAAA=&#10;" filled="f" stroked="f">
              <v:textbox inset="0,0,0,0">
                <w:txbxContent>
                  <w:p w14:paraId="656BB78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4" w14:textId="77777777" w:rsidR="008344FB" w:rsidRDefault="004310F6">
    <w:pPr>
      <w:pStyle w:val="BodyText"/>
      <w:spacing w:line="14" w:lineRule="auto"/>
      <w:rPr>
        <w:sz w:val="20"/>
      </w:rPr>
    </w:pPr>
    <w:r>
      <w:rPr>
        <w:noProof/>
      </w:rPr>
      <mc:AlternateContent>
        <mc:Choice Requires="wps">
          <w:drawing>
            <wp:anchor distT="0" distB="0" distL="0" distR="0" simplePos="0" relativeHeight="482473984" behindDoc="1" locked="0" layoutInCell="1" allowOverlap="1" wp14:anchorId="656BB627" wp14:editId="656BB628">
              <wp:simplePos x="0" y="0"/>
              <wp:positionH relativeFrom="page">
                <wp:posOffset>311298</wp:posOffset>
              </wp:positionH>
              <wp:positionV relativeFrom="page">
                <wp:posOffset>10391931</wp:posOffset>
              </wp:positionV>
              <wp:extent cx="4392295" cy="139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39065"/>
                      </a:xfrm>
                      <a:prstGeom prst="rect">
                        <a:avLst/>
                      </a:prstGeom>
                    </wps:spPr>
                    <wps:txbx>
                      <w:txbxContent>
                        <w:p w14:paraId="656BB79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www.health.gov.au/news/atagi-update-following-weekly-covid-19-meeting-19-january-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27" id="_x0000_t202" coordsize="21600,21600" o:spt="202" path="m,l,21600r21600,l21600,xe">
              <v:stroke joinstyle="miter"/>
              <v:path gradientshapeok="t" o:connecttype="rect"/>
            </v:shapetype>
            <v:shape id="Textbox 143" o:spid="_x0000_s1166" type="#_x0000_t202" style="position:absolute;margin-left:24.5pt;margin-top:818.25pt;width:345.85pt;height:10.95pt;z-index:-208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" filled="f" stroked="f">
              <v:textbox inset="0,0,0,0">
                <w:txbxContent>
                  <w:p w14:paraId="656BB79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www.health.gov.au/news/atagi-update-following-weekly-covid-19-meeting-19-january-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74496" behindDoc="1" locked="0" layoutInCell="1" allowOverlap="1" wp14:anchorId="656BB629" wp14:editId="656BB62A">
              <wp:simplePos x="0" y="0"/>
              <wp:positionH relativeFrom="page">
                <wp:posOffset>7055494</wp:posOffset>
              </wp:positionH>
              <wp:positionV relativeFrom="page">
                <wp:posOffset>10391931</wp:posOffset>
              </wp:positionV>
              <wp:extent cx="192405" cy="139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9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29" id="Textbox 144" o:spid="_x0000_s1167" type="#_x0000_t202" style="position:absolute;margin-left:555.55pt;margin-top:818.25pt;width:15.15pt;height:10.95pt;z-index:-208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LGmAEAACM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dVPfSqG5tHx9X9/dZr+r6+WIlD4a8CIn&#10;rUQeVyGgDk+UTq3nlpnL6flMJE3bSbiOkW+WGTafbaE7spiR59lK+rlXaKQYPgU2LA//nOA52Z4T&#10;TMN7KF8kawrwdp/AukLhijtT4EkUEfOvyaP+fV+6rn978ws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MmfksaYAQAA&#10;IwMAAA4AAAAAAAAAAAAAAAAALgIAAGRycy9lMm9Eb2MueG1sUEsBAi0AFAAGAAgAAAAhAP4YQ2Lg&#10;AAAADwEAAA8AAAAAAAAAAAAAAAAA8gMAAGRycy9kb3ducmV2LnhtbFBLBQYAAAAABAAEAPMAAAD/&#10;BAAAAAA=&#10;" filled="f" stroked="f">
              <v:textbox inset="0,0,0,0">
                <w:txbxContent>
                  <w:p w14:paraId="656BB79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6" w14:textId="77777777" w:rsidR="008344FB" w:rsidRDefault="004310F6">
    <w:pPr>
      <w:pStyle w:val="BodyText"/>
      <w:spacing w:line="14" w:lineRule="auto"/>
      <w:rPr>
        <w:sz w:val="20"/>
      </w:rPr>
    </w:pPr>
    <w:r>
      <w:rPr>
        <w:noProof/>
      </w:rPr>
      <mc:AlternateContent>
        <mc:Choice Requires="wps">
          <w:drawing>
            <wp:anchor distT="0" distB="0" distL="0" distR="0" simplePos="0" relativeHeight="482476032" behindDoc="1" locked="0" layoutInCell="1" allowOverlap="1" wp14:anchorId="656BB62F" wp14:editId="656BB630">
              <wp:simplePos x="0" y="0"/>
              <wp:positionH relativeFrom="page">
                <wp:posOffset>311298</wp:posOffset>
              </wp:positionH>
              <wp:positionV relativeFrom="page">
                <wp:posOffset>10391931</wp:posOffset>
              </wp:positionV>
              <wp:extent cx="4392295" cy="139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39065"/>
                      </a:xfrm>
                      <a:prstGeom prst="rect">
                        <a:avLst/>
                      </a:prstGeom>
                    </wps:spPr>
                    <wps:txbx>
                      <w:txbxContent>
                        <w:p w14:paraId="656BB79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www.health.gov.au/news/atagi-update-following-weekly-covid-19-meeting-27-january-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2F" id="_x0000_t202" coordsize="21600,21600" o:spt="202" path="m,l,21600r21600,l21600,xe">
              <v:stroke joinstyle="miter"/>
              <v:path gradientshapeok="t" o:connecttype="rect"/>
            </v:shapetype>
            <v:shape id="Textbox 147" o:spid="_x0000_s1170" type="#_x0000_t202" style="position:absolute;margin-left:24.5pt;margin-top:818.25pt;width:345.85pt;height:10.95pt;z-index:-208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" filled="f" stroked="f">
              <v:textbox inset="0,0,0,0">
                <w:txbxContent>
                  <w:p w14:paraId="656BB79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www.health.gov.au/news/atagi-update-following-weekly-covid-19-meeting-27-january-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76544" behindDoc="1" locked="0" layoutInCell="1" allowOverlap="1" wp14:anchorId="656BB631" wp14:editId="656BB632">
              <wp:simplePos x="0" y="0"/>
              <wp:positionH relativeFrom="page">
                <wp:posOffset>7055494</wp:posOffset>
              </wp:positionH>
              <wp:positionV relativeFrom="page">
                <wp:posOffset>10391931</wp:posOffset>
              </wp:positionV>
              <wp:extent cx="192405" cy="139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9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31" id="Textbox 148" o:spid="_x0000_s1171" type="#_x0000_t202" style="position:absolute;margin-left:555.55pt;margin-top:818.25pt;width:15.15pt;height:10.95pt;z-index:-208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bmAEAACM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dVPfSqG5tHx9X9/dZr+r6+WIlD4a8CIn&#10;rUQeVyGgDk+UTq3nlpnL6flMJE3bSbiOkW8KbD7bQndkMSPPs5X0c6/QSDF8CmxYHv45wXOyPSeY&#10;hvdQvkjWFODtPoF1hcIVd6bAkygi5l+TR/37vnRd//bmF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JT4UNuYAQAA&#10;IwMAAA4AAAAAAAAAAAAAAAAALgIAAGRycy9lMm9Eb2MueG1sUEsBAi0AFAAGAAgAAAAhAP4YQ2Lg&#10;AAAADwEAAA8AAAAAAAAAAAAAAAAA8gMAAGRycy9kb3ducmV2LnhtbFBLBQYAAAAABAAEAPMAAAD/&#10;BAAAAAA=&#10;" filled="f" stroked="f">
              <v:textbox inset="0,0,0,0">
                <w:txbxContent>
                  <w:p w14:paraId="656BB79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8" w14:textId="77777777" w:rsidR="008344FB" w:rsidRDefault="004310F6">
    <w:pPr>
      <w:pStyle w:val="BodyText"/>
      <w:spacing w:line="14" w:lineRule="auto"/>
      <w:rPr>
        <w:sz w:val="20"/>
      </w:rPr>
    </w:pPr>
    <w:r>
      <w:rPr>
        <w:noProof/>
      </w:rPr>
      <mc:AlternateContent>
        <mc:Choice Requires="wps">
          <w:drawing>
            <wp:anchor distT="0" distB="0" distL="0" distR="0" simplePos="0" relativeHeight="482478080" behindDoc="1" locked="0" layoutInCell="1" allowOverlap="1" wp14:anchorId="656BB637" wp14:editId="656BB638">
              <wp:simplePos x="0" y="0"/>
              <wp:positionH relativeFrom="page">
                <wp:posOffset>311298</wp:posOffset>
              </wp:positionH>
              <wp:positionV relativeFrom="page">
                <wp:posOffset>10391931</wp:posOffset>
              </wp:positionV>
              <wp:extent cx="4375150" cy="139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0" cy="139065"/>
                      </a:xfrm>
                      <a:prstGeom prst="rect">
                        <a:avLst/>
                      </a:prstGeom>
                    </wps:spPr>
                    <wps:txbx>
                      <w:txbxContent>
                        <w:p w14:paraId="656BB79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www.health.gov.au/news/atagi-update-following-weekly-covid-19-meeting-2-february-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37" id="_x0000_t202" coordsize="21600,21600" o:spt="202" path="m,l,21600r21600,l21600,xe">
              <v:stroke joinstyle="miter"/>
              <v:path gradientshapeok="t" o:connecttype="rect"/>
            </v:shapetype>
            <v:shape id="Textbox 151" o:spid="_x0000_s1174" type="#_x0000_t202" style="position:absolute;margin-left:24.5pt;margin-top:818.25pt;width:344.5pt;height:10.95pt;z-index:-208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" filled="f" stroked="f">
              <v:textbox inset="0,0,0,0">
                <w:txbxContent>
                  <w:p w14:paraId="656BB79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www.health.gov.au/news/atagi-update-following-weekly-covid-19-meeting-2-february-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78592" behindDoc="1" locked="0" layoutInCell="1" allowOverlap="1" wp14:anchorId="656BB639" wp14:editId="656BB63A">
              <wp:simplePos x="0" y="0"/>
              <wp:positionH relativeFrom="page">
                <wp:posOffset>7055494</wp:posOffset>
              </wp:positionH>
              <wp:positionV relativeFrom="page">
                <wp:posOffset>10391931</wp:posOffset>
              </wp:positionV>
              <wp:extent cx="192405" cy="139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9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39" id="Textbox 152" o:spid="_x0000_s1175" type="#_x0000_t202" style="position:absolute;margin-left:555.55pt;margin-top:818.25pt;width:15.15pt;height:10.95pt;z-index:-208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b9mQEAACM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XNxUt5wpKs2vl9XdbfZbXC6HiOmrBsdy&#10;0vBI4yoE5P4J07H11DJxOT6fiaRxMzLbEvLNMsPmsw20BxIz0Dwbjr93MmrO+kdPhuXhn5J4Sjan&#10;JKb+M5QvkjV5+LhLYGyhcMGdKNAkiojp1+RR/7kvXZe/vX4F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zURb9mQEA&#10;ACMDAAAOAAAAAAAAAAAAAAAAAC4CAABkcnMvZTJvRG9jLnhtbFBLAQItABQABgAIAAAAIQD+GENi&#10;4AAAAA8BAAAPAAAAAAAAAAAAAAAAAPMDAABkcnMvZG93bnJldi54bWxQSwUGAAAAAAQABADzAAAA&#10;AAUAAAAA&#10;" filled="f" stroked="f">
              <v:textbox inset="0,0,0,0">
                <w:txbxContent>
                  <w:p w14:paraId="656BB79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A" w14:textId="77777777" w:rsidR="008344FB" w:rsidRDefault="004310F6">
    <w:pPr>
      <w:pStyle w:val="BodyText"/>
      <w:spacing w:line="14" w:lineRule="auto"/>
      <w:rPr>
        <w:sz w:val="20"/>
      </w:rPr>
    </w:pPr>
    <w:r>
      <w:rPr>
        <w:noProof/>
      </w:rPr>
      <mc:AlternateContent>
        <mc:Choice Requires="wps">
          <w:drawing>
            <wp:anchor distT="0" distB="0" distL="0" distR="0" simplePos="0" relativeHeight="482480128" behindDoc="1" locked="0" layoutInCell="1" allowOverlap="1" wp14:anchorId="656BB63F" wp14:editId="656BB640">
              <wp:simplePos x="0" y="0"/>
              <wp:positionH relativeFrom="page">
                <wp:posOffset>311298</wp:posOffset>
              </wp:positionH>
              <wp:positionV relativeFrom="page">
                <wp:posOffset>10391931</wp:posOffset>
              </wp:positionV>
              <wp:extent cx="4375150" cy="139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0" cy="139065"/>
                      </a:xfrm>
                      <a:prstGeom prst="rect">
                        <a:avLst/>
                      </a:prstGeom>
                    </wps:spPr>
                    <wps:txbx>
                      <w:txbxContent>
                        <w:p w14:paraId="656BB79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www.health.gov.au/news/atagi-update-following-weekly-covid-19-meeting-9-february-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3F" id="_x0000_t202" coordsize="21600,21600" o:spt="202" path="m,l,21600r21600,l21600,xe">
              <v:stroke joinstyle="miter"/>
              <v:path gradientshapeok="t" o:connecttype="rect"/>
            </v:shapetype>
            <v:shape id="Textbox 155" o:spid="_x0000_s1178" type="#_x0000_t202" style="position:absolute;margin-left:24.5pt;margin-top:818.25pt;width:344.5pt;height:10.95pt;z-index:-208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sCmgEAACQDAAAOAAAAZHJzL2Uyb0RvYy54bWysUsFuGyEQvVfKPyDuMWunTt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" filled="f" stroked="f">
              <v:textbox inset="0,0,0,0">
                <w:txbxContent>
                  <w:p w14:paraId="656BB79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www.health.gov.au/news/atagi-update-following-weekly-covid-19-meeting-9-february-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80640" behindDoc="1" locked="0" layoutInCell="1" allowOverlap="1" wp14:anchorId="656BB641" wp14:editId="656BB642">
              <wp:simplePos x="0" y="0"/>
              <wp:positionH relativeFrom="page">
                <wp:posOffset>7055494</wp:posOffset>
              </wp:positionH>
              <wp:positionV relativeFrom="page">
                <wp:posOffset>10391931</wp:posOffset>
              </wp:positionV>
              <wp:extent cx="192405" cy="139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9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41" id="Textbox 156" o:spid="_x0000_s1179" type="#_x0000_t202" style="position:absolute;margin-left:555.55pt;margin-top:818.25pt;width:15.15pt;height:10.95pt;z-index:-208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CsVwLNmQEA&#10;ACMDAAAOAAAAAAAAAAAAAAAAAC4CAABkcnMvZTJvRG9jLnhtbFBLAQItABQABgAIAAAAIQD+GENi&#10;4AAAAA8BAAAPAAAAAAAAAAAAAAAAAPMDAABkcnMvZG93bnJldi54bWxQSwUGAAAAAAQABADzAAAA&#10;AAUAAAAA&#10;" filled="f" stroked="f">
              <v:textbox inset="0,0,0,0">
                <w:txbxContent>
                  <w:p w14:paraId="656BB79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4" w14:textId="77777777" w:rsidR="008344FB" w:rsidRDefault="004310F6">
    <w:pPr>
      <w:pStyle w:val="BodyText"/>
      <w:spacing w:line="14" w:lineRule="auto"/>
      <w:rPr>
        <w:sz w:val="20"/>
      </w:rPr>
    </w:pPr>
    <w:r>
      <w:rPr>
        <w:noProof/>
      </w:rPr>
      <mc:AlternateContent>
        <mc:Choice Requires="wps">
          <w:drawing>
            <wp:anchor distT="0" distB="0" distL="0" distR="0" simplePos="0" relativeHeight="482408448" behindDoc="1" locked="0" layoutInCell="1" allowOverlap="1" wp14:anchorId="656BB527" wp14:editId="656BB528">
              <wp:simplePos x="0" y="0"/>
              <wp:positionH relativeFrom="page">
                <wp:posOffset>311298</wp:posOffset>
              </wp:positionH>
              <wp:positionV relativeFrom="page">
                <wp:posOffset>10391931</wp:posOffset>
              </wp:positionV>
              <wp:extent cx="4251325" cy="1390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1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www.health.gov.au/news/atagi-update-following-weekly-covid-19-meeting-19-may-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27" id="_x0000_t202" coordsize="21600,21600" o:spt="202" path="m,l,21600r21600,l21600,xe">
              <v:stroke joinstyle="miter"/>
              <v:path gradientshapeok="t" o:connecttype="rect"/>
            </v:shapetype>
            <v:shape id="Textbox 15" o:spid="_x0000_s1038" type="#_x0000_t202" style="position:absolute;margin-left:24.5pt;margin-top:818.25pt;width:334.75pt;height:10.95pt;z-index:-209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" filled="f" stroked="f">
              <v:textbox inset="0,0,0,0">
                <w:txbxContent>
                  <w:p w14:paraId="656BB71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www.health.gov.au/news/atagi-update-following-weekly-covid-19-meeting-19-may-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08960" behindDoc="1" locked="0" layoutInCell="1" allowOverlap="1" wp14:anchorId="656BB529" wp14:editId="656BB52A">
              <wp:simplePos x="0" y="0"/>
              <wp:positionH relativeFrom="page">
                <wp:posOffset>7055494</wp:posOffset>
              </wp:positionH>
              <wp:positionV relativeFrom="page">
                <wp:posOffset>10391931</wp:posOffset>
              </wp:positionV>
              <wp:extent cx="192405"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1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529" id="Textbox 16" o:spid="_x0000_s1039" type="#_x0000_t202" style="position:absolute;margin-left:555.55pt;margin-top:818.25pt;width:15.15pt;height:10.95pt;z-index:-209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LylwEAACI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guI2fUfLSF7shaRh5nK+nnXqGRYvgc2K88+3OC52R7TjAN&#10;H6D8kCwpwLt9AusKgyvuzIAHUTTMnyZP+vd96bp+7c0vAA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g9+i8pcBAAAi&#10;AwAADgAAAAAAAAAAAAAAAAAuAgAAZHJzL2Uyb0RvYy54bWxQSwECLQAUAAYACAAAACEA/hhDYuAA&#10;AAAPAQAADwAAAAAAAAAAAAAAAADxAwAAZHJzL2Rvd25yZXYueG1sUEsFBgAAAAAEAAQA8wAAAP4E&#10;AAAAAA==&#10;" filled="f" stroked="f">
              <v:textbox inset="0,0,0,0">
                <w:txbxContent>
                  <w:p w14:paraId="656BB71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C" w14:textId="77777777" w:rsidR="008344FB" w:rsidRDefault="004310F6">
    <w:pPr>
      <w:pStyle w:val="BodyText"/>
      <w:spacing w:line="14" w:lineRule="auto"/>
      <w:rPr>
        <w:sz w:val="20"/>
      </w:rPr>
    </w:pPr>
    <w:r>
      <w:rPr>
        <w:noProof/>
      </w:rPr>
      <mc:AlternateContent>
        <mc:Choice Requires="wps">
          <w:drawing>
            <wp:anchor distT="0" distB="0" distL="0" distR="0" simplePos="0" relativeHeight="482482176" behindDoc="1" locked="0" layoutInCell="1" allowOverlap="1" wp14:anchorId="656BB647" wp14:editId="656BB648">
              <wp:simplePos x="0" y="0"/>
              <wp:positionH relativeFrom="page">
                <wp:posOffset>311298</wp:posOffset>
              </wp:positionH>
              <wp:positionV relativeFrom="page">
                <wp:posOffset>10391931</wp:posOffset>
              </wp:positionV>
              <wp:extent cx="4431665" cy="139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665" cy="139065"/>
                      </a:xfrm>
                      <a:prstGeom prst="rect">
                        <a:avLst/>
                      </a:prstGeom>
                    </wps:spPr>
                    <wps:txbx>
                      <w:txbxContent>
                        <w:p w14:paraId="656BB7A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www.health.gov.au/news/atagi-update-following-weekly-covid-19-meeting-16-february-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47" id="_x0000_t202" coordsize="21600,21600" o:spt="202" path="m,l,21600r21600,l21600,xe">
              <v:stroke joinstyle="miter"/>
              <v:path gradientshapeok="t" o:connecttype="rect"/>
            </v:shapetype>
            <v:shape id="Textbox 159" o:spid="_x0000_s1182" type="#_x0000_t202" style="position:absolute;margin-left:24.5pt;margin-top:818.25pt;width:348.95pt;height:10.95pt;z-index:-208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" filled="f" stroked="f">
              <v:textbox inset="0,0,0,0">
                <w:txbxContent>
                  <w:p w14:paraId="656BB7A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www.health.gov.au/news/atagi-update-following-weekly-covid-19-meeting-16-february-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82688" behindDoc="1" locked="0" layoutInCell="1" allowOverlap="1" wp14:anchorId="656BB649" wp14:editId="656BB64A">
              <wp:simplePos x="0" y="0"/>
              <wp:positionH relativeFrom="page">
                <wp:posOffset>7055494</wp:posOffset>
              </wp:positionH>
              <wp:positionV relativeFrom="page">
                <wp:posOffset>10391931</wp:posOffset>
              </wp:positionV>
              <wp:extent cx="192405" cy="139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A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49" id="Textbox 160" o:spid="_x0000_s1183" type="#_x0000_t202" style="position:absolute;margin-left:555.55pt;margin-top:818.25pt;width:15.15pt;height:10.95pt;z-index:-208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xMMDQmQEA&#10;ACMDAAAOAAAAAAAAAAAAAAAAAC4CAABkcnMvZTJvRG9jLnhtbFBLAQItABQABgAIAAAAIQD+GENi&#10;4AAAAA8BAAAPAAAAAAAAAAAAAAAAAPMDAABkcnMvZG93bnJldi54bWxQSwUGAAAAAAQABADzAAAA&#10;AAUAAAAA&#10;" filled="f" stroked="f">
              <v:textbox inset="0,0,0,0">
                <w:txbxContent>
                  <w:p w14:paraId="656BB7A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E" w14:textId="77777777" w:rsidR="008344FB" w:rsidRDefault="004310F6">
    <w:pPr>
      <w:pStyle w:val="BodyText"/>
      <w:spacing w:line="14" w:lineRule="auto"/>
      <w:rPr>
        <w:sz w:val="20"/>
      </w:rPr>
    </w:pPr>
    <w:r>
      <w:rPr>
        <w:noProof/>
      </w:rPr>
      <mc:AlternateContent>
        <mc:Choice Requires="wps">
          <w:drawing>
            <wp:anchor distT="0" distB="0" distL="0" distR="0" simplePos="0" relativeHeight="482484224" behindDoc="1" locked="0" layoutInCell="1" allowOverlap="1" wp14:anchorId="656BB64F" wp14:editId="656BB650">
              <wp:simplePos x="0" y="0"/>
              <wp:positionH relativeFrom="page">
                <wp:posOffset>311298</wp:posOffset>
              </wp:positionH>
              <wp:positionV relativeFrom="page">
                <wp:posOffset>10391931</wp:posOffset>
              </wp:positionV>
              <wp:extent cx="4431665" cy="139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1665" cy="139065"/>
                      </a:xfrm>
                      <a:prstGeom prst="rect">
                        <a:avLst/>
                      </a:prstGeom>
                    </wps:spPr>
                    <wps:txbx>
                      <w:txbxContent>
                        <w:p w14:paraId="656BB7A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www.health.gov.au/news/atagi-update-following-weekly-covid-19-meeting-23-february-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4F" id="_x0000_t202" coordsize="21600,21600" o:spt="202" path="m,l,21600r21600,l21600,xe">
              <v:stroke joinstyle="miter"/>
              <v:path gradientshapeok="t" o:connecttype="rect"/>
            </v:shapetype>
            <v:shape id="Textbox 163" o:spid="_x0000_s1186" type="#_x0000_t202" style="position:absolute;margin-left:24.5pt;margin-top:818.25pt;width:348.95pt;height:10.95pt;z-index:-208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" filled="f" stroked="f">
              <v:textbox inset="0,0,0,0">
                <w:txbxContent>
                  <w:p w14:paraId="656BB7A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www.health.gov.au/news/atagi-update-following-weekly-covid-19-meeting-23-february-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84736" behindDoc="1" locked="0" layoutInCell="1" allowOverlap="1" wp14:anchorId="656BB651" wp14:editId="656BB652">
              <wp:simplePos x="0" y="0"/>
              <wp:positionH relativeFrom="page">
                <wp:posOffset>7055494</wp:posOffset>
              </wp:positionH>
              <wp:positionV relativeFrom="page">
                <wp:posOffset>10391931</wp:posOffset>
              </wp:positionV>
              <wp:extent cx="192405" cy="139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A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51" id="Textbox 164" o:spid="_x0000_s1187" type="#_x0000_t202" style="position:absolute;margin-left:555.55pt;margin-top:818.25pt;width:15.15pt;height:10.95pt;z-index:-208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eaHHMmQEA&#10;ACMDAAAOAAAAAAAAAAAAAAAAAC4CAABkcnMvZTJvRG9jLnhtbFBLAQItABQABgAIAAAAIQD+GENi&#10;4AAAAA8BAAAPAAAAAAAAAAAAAAAAAPMDAABkcnMvZG93bnJldi54bWxQSwUGAAAAAAQABADzAAAA&#10;AAUAAAAA&#10;" filled="f" stroked="f">
              <v:textbox inset="0,0,0,0">
                <w:txbxContent>
                  <w:p w14:paraId="656BB7A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0" w14:textId="77777777" w:rsidR="008344FB" w:rsidRDefault="004310F6">
    <w:pPr>
      <w:pStyle w:val="BodyText"/>
      <w:spacing w:line="14" w:lineRule="auto"/>
      <w:rPr>
        <w:sz w:val="20"/>
      </w:rPr>
    </w:pPr>
    <w:r>
      <w:rPr>
        <w:noProof/>
      </w:rPr>
      <mc:AlternateContent>
        <mc:Choice Requires="wps">
          <w:drawing>
            <wp:anchor distT="0" distB="0" distL="0" distR="0" simplePos="0" relativeHeight="482486272" behindDoc="1" locked="0" layoutInCell="1" allowOverlap="1" wp14:anchorId="656BB657" wp14:editId="656BB658">
              <wp:simplePos x="0" y="0"/>
              <wp:positionH relativeFrom="page">
                <wp:posOffset>311298</wp:posOffset>
              </wp:positionH>
              <wp:positionV relativeFrom="page">
                <wp:posOffset>10391931</wp:posOffset>
              </wp:positionV>
              <wp:extent cx="4284980" cy="139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139065"/>
                      </a:xfrm>
                      <a:prstGeom prst="rect">
                        <a:avLst/>
                      </a:prstGeom>
                    </wps:spPr>
                    <wps:txbx>
                      <w:txbxContent>
                        <w:p w14:paraId="656BB7A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www.health.gov.au/news/atagi-update-following-weekly-covid-19-meeting-2-march-</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57" id="_x0000_t202" coordsize="21600,21600" o:spt="202" path="m,l,21600r21600,l21600,xe">
              <v:stroke joinstyle="miter"/>
              <v:path gradientshapeok="t" o:connecttype="rect"/>
            </v:shapetype>
            <v:shape id="Textbox 167" o:spid="_x0000_s1190" type="#_x0000_t202" style="position:absolute;margin-left:24.5pt;margin-top:818.25pt;width:337.4pt;height:10.95pt;z-index:-208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XvmQEAACQDAAAOAAAAZHJzL2Uyb0RvYy54bWysUtGuEyEQfTfxHwjvlm2tTe+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" filled="f" stroked="f">
              <v:textbox inset="0,0,0,0">
                <w:txbxContent>
                  <w:p w14:paraId="656BB7A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www.health.gov.au/news/atagi-update-following-weekly-covid-19-meeting-2-march-</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86784" behindDoc="1" locked="0" layoutInCell="1" allowOverlap="1" wp14:anchorId="656BB659" wp14:editId="656BB65A">
              <wp:simplePos x="0" y="0"/>
              <wp:positionH relativeFrom="page">
                <wp:posOffset>7055494</wp:posOffset>
              </wp:positionH>
              <wp:positionV relativeFrom="page">
                <wp:posOffset>10391931</wp:posOffset>
              </wp:positionV>
              <wp:extent cx="192405" cy="139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A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59" id="Textbox 168" o:spid="_x0000_s1191" type="#_x0000_t202" style="position:absolute;margin-left:555.55pt;margin-top:818.25pt;width:15.15pt;height:10.95pt;z-index:-208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PRlwEAACM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OkU+w+WwL3ZHFjDzPVtLPvUIjxfA5sGF5+OcEz8n2nGAa&#10;PkD5IllTgHf7BNYVClfcmQJPooiYf00e9e/70nX925tfAA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Aw+z0ZcBAAAj&#10;AwAADgAAAAAAAAAAAAAAAAAuAgAAZHJzL2Uyb0RvYy54bWxQSwECLQAUAAYACAAAACEA/hhDYuAA&#10;AAAPAQAADwAAAAAAAAAAAAAAAADxAwAAZHJzL2Rvd25yZXYueG1sUEsFBgAAAAAEAAQA8wAAAP4E&#10;AAAAAA==&#10;" filled="f" stroked="f">
              <v:textbox inset="0,0,0,0">
                <w:txbxContent>
                  <w:p w14:paraId="656BB7A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2" w14:textId="77777777" w:rsidR="008344FB" w:rsidRDefault="004310F6">
    <w:pPr>
      <w:pStyle w:val="BodyText"/>
      <w:spacing w:line="14" w:lineRule="auto"/>
      <w:rPr>
        <w:sz w:val="20"/>
      </w:rPr>
    </w:pPr>
    <w:r>
      <w:rPr>
        <w:noProof/>
      </w:rPr>
      <mc:AlternateContent>
        <mc:Choice Requires="wps">
          <w:drawing>
            <wp:anchor distT="0" distB="0" distL="0" distR="0" simplePos="0" relativeHeight="482488320" behindDoc="1" locked="0" layoutInCell="1" allowOverlap="1" wp14:anchorId="656BB65F" wp14:editId="656BB660">
              <wp:simplePos x="0" y="0"/>
              <wp:positionH relativeFrom="page">
                <wp:posOffset>311298</wp:posOffset>
              </wp:positionH>
              <wp:positionV relativeFrom="page">
                <wp:posOffset>10391931</wp:posOffset>
              </wp:positionV>
              <wp:extent cx="4284980" cy="139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139065"/>
                      </a:xfrm>
                      <a:prstGeom prst="rect">
                        <a:avLst/>
                      </a:prstGeom>
                    </wps:spPr>
                    <wps:txbx>
                      <w:txbxContent>
                        <w:p w14:paraId="656BB7A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www.health.gov.au/news/atagi-update-following-weekly-covid-19-meeting-9-march-</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5F" id="_x0000_t202" coordsize="21600,21600" o:spt="202" path="m,l,21600r21600,l21600,xe">
              <v:stroke joinstyle="miter"/>
              <v:path gradientshapeok="t" o:connecttype="rect"/>
            </v:shapetype>
            <v:shape id="Textbox 171" o:spid="_x0000_s1194" type="#_x0000_t202" style="position:absolute;margin-left:24.5pt;margin-top:818.25pt;width:337.4pt;height:10.95pt;z-index:-208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PJmgEAACQDAAAOAAAAZHJzL2Uyb0RvYy54bWysUsFuGyEQvVfKPyDuMWsntZy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" filled="f" stroked="f">
              <v:textbox inset="0,0,0,0">
                <w:txbxContent>
                  <w:p w14:paraId="656BB7A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www.health.gov.au/news/atagi-update-following-weekly-covid-19-meeting-9-march-</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88832" behindDoc="1" locked="0" layoutInCell="1" allowOverlap="1" wp14:anchorId="656BB661" wp14:editId="656BB662">
              <wp:simplePos x="0" y="0"/>
              <wp:positionH relativeFrom="page">
                <wp:posOffset>7055494</wp:posOffset>
              </wp:positionH>
              <wp:positionV relativeFrom="page">
                <wp:posOffset>10391931</wp:posOffset>
              </wp:positionV>
              <wp:extent cx="192405" cy="139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A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61" id="Textbox 172" o:spid="_x0000_s1195" type="#_x0000_t202" style="position:absolute;margin-left:555.55pt;margin-top:818.25pt;width:15.15pt;height:10.95pt;z-index:-208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kpvX3mQEA&#10;ACMDAAAOAAAAAAAAAAAAAAAAAC4CAABkcnMvZTJvRG9jLnhtbFBLAQItABQABgAIAAAAIQD+GENi&#10;4AAAAA8BAAAPAAAAAAAAAAAAAAAAAPMDAABkcnMvZG93bnJldi54bWxQSwUGAAAAAAQABADzAAAA&#10;AAUAAAAA&#10;" filled="f" stroked="f">
              <v:textbox inset="0,0,0,0">
                <w:txbxContent>
                  <w:p w14:paraId="656BB7A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4" w14:textId="77777777" w:rsidR="008344FB" w:rsidRDefault="004310F6">
    <w:pPr>
      <w:pStyle w:val="BodyText"/>
      <w:spacing w:line="14" w:lineRule="auto"/>
      <w:rPr>
        <w:sz w:val="20"/>
      </w:rPr>
    </w:pPr>
    <w:r>
      <w:rPr>
        <w:noProof/>
      </w:rPr>
      <mc:AlternateContent>
        <mc:Choice Requires="wps">
          <w:drawing>
            <wp:anchor distT="0" distB="0" distL="0" distR="0" simplePos="0" relativeHeight="482490368" behindDoc="1" locked="0" layoutInCell="1" allowOverlap="1" wp14:anchorId="656BB667" wp14:editId="656BB668">
              <wp:simplePos x="0" y="0"/>
              <wp:positionH relativeFrom="page">
                <wp:posOffset>311298</wp:posOffset>
              </wp:positionH>
              <wp:positionV relativeFrom="page">
                <wp:posOffset>10391931</wp:posOffset>
              </wp:positionV>
              <wp:extent cx="4341495" cy="139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139065"/>
                      </a:xfrm>
                      <a:prstGeom prst="rect">
                        <a:avLst/>
                      </a:prstGeom>
                    </wps:spPr>
                    <wps:txbx>
                      <w:txbxContent>
                        <w:p w14:paraId="656BB7B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www.health.gov.au/news/atagi-update-following-weekly-covid-19-meeting-16-march-</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67" id="_x0000_t202" coordsize="21600,21600" o:spt="202" path="m,l,21600r21600,l21600,xe">
              <v:stroke joinstyle="miter"/>
              <v:path gradientshapeok="t" o:connecttype="rect"/>
            </v:shapetype>
            <v:shape id="Textbox 175" o:spid="_x0000_s1198" type="#_x0000_t202" style="position:absolute;margin-left:24.5pt;margin-top:818.25pt;width:341.85pt;height:10.95pt;z-index:-208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" filled="f" stroked="f">
              <v:textbox inset="0,0,0,0">
                <w:txbxContent>
                  <w:p w14:paraId="656BB7B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www.health.gov.au/news/atagi-update-following-weekly-covid-19-meeting-16-march-</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90880" behindDoc="1" locked="0" layoutInCell="1" allowOverlap="1" wp14:anchorId="656BB669" wp14:editId="656BB66A">
              <wp:simplePos x="0" y="0"/>
              <wp:positionH relativeFrom="page">
                <wp:posOffset>7055494</wp:posOffset>
              </wp:positionH>
              <wp:positionV relativeFrom="page">
                <wp:posOffset>10391931</wp:posOffset>
              </wp:positionV>
              <wp:extent cx="192405" cy="139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B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69" id="Textbox 176" o:spid="_x0000_s1199" type="#_x0000_t202" style="position:absolute;margin-left:555.55pt;margin-top:818.25pt;width:15.15pt;height:10.95pt;z-index:-208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7oOHHmQEA&#10;ACMDAAAOAAAAAAAAAAAAAAAAAC4CAABkcnMvZTJvRG9jLnhtbFBLAQItABQABgAIAAAAIQD+GENi&#10;4AAAAA8BAAAPAAAAAAAAAAAAAAAAAPMDAABkcnMvZG93bnJldi54bWxQSwUGAAAAAAQABADzAAAA&#10;AAUAAAAA&#10;" filled="f" stroked="f">
              <v:textbox inset="0,0,0,0">
                <w:txbxContent>
                  <w:p w14:paraId="656BB7B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6" w14:textId="77777777" w:rsidR="008344FB" w:rsidRDefault="004310F6">
    <w:pPr>
      <w:pStyle w:val="BodyText"/>
      <w:spacing w:line="14" w:lineRule="auto"/>
      <w:rPr>
        <w:sz w:val="20"/>
      </w:rPr>
    </w:pPr>
    <w:r>
      <w:rPr>
        <w:noProof/>
      </w:rPr>
      <mc:AlternateContent>
        <mc:Choice Requires="wps">
          <w:drawing>
            <wp:anchor distT="0" distB="0" distL="0" distR="0" simplePos="0" relativeHeight="482492416" behindDoc="1" locked="0" layoutInCell="1" allowOverlap="1" wp14:anchorId="656BB66F" wp14:editId="656BB670">
              <wp:simplePos x="0" y="0"/>
              <wp:positionH relativeFrom="page">
                <wp:posOffset>311298</wp:posOffset>
              </wp:positionH>
              <wp:positionV relativeFrom="page">
                <wp:posOffset>10391931</wp:posOffset>
              </wp:positionV>
              <wp:extent cx="4341495" cy="139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139065"/>
                      </a:xfrm>
                      <a:prstGeom prst="rect">
                        <a:avLst/>
                      </a:prstGeom>
                    </wps:spPr>
                    <wps:txbx>
                      <w:txbxContent>
                        <w:p w14:paraId="656BB7B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www.health.gov.au/news/atagi-update-following-weekly-covid-19-meeting-23-march-</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6F" id="_x0000_t202" coordsize="21600,21600" o:spt="202" path="m,l,21600r21600,l21600,xe">
              <v:stroke joinstyle="miter"/>
              <v:path gradientshapeok="t" o:connecttype="rect"/>
            </v:shapetype>
            <v:shape id="Textbox 179" o:spid="_x0000_s1202" type="#_x0000_t202" style="position:absolute;margin-left:24.5pt;margin-top:818.25pt;width:341.85pt;height:10.95pt;z-index:-208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" filled="f" stroked="f">
              <v:textbox inset="0,0,0,0">
                <w:txbxContent>
                  <w:p w14:paraId="656BB7B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www.health.gov.au/news/atagi-update-following-weekly-covid-19-meeting-23-march-</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92928" behindDoc="1" locked="0" layoutInCell="1" allowOverlap="1" wp14:anchorId="656BB671" wp14:editId="656BB672">
              <wp:simplePos x="0" y="0"/>
              <wp:positionH relativeFrom="page">
                <wp:posOffset>7055494</wp:posOffset>
              </wp:positionH>
              <wp:positionV relativeFrom="page">
                <wp:posOffset>10391931</wp:posOffset>
              </wp:positionV>
              <wp:extent cx="192405" cy="139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B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71" id="Textbox 180" o:spid="_x0000_s1203" type="#_x0000_t202" style="position:absolute;margin-left:555.55pt;margin-top:818.25pt;width:15.15pt;height:10.95pt;z-index:-208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mxyPamQEA&#10;ACMDAAAOAAAAAAAAAAAAAAAAAC4CAABkcnMvZTJvRG9jLnhtbFBLAQItABQABgAIAAAAIQD+GENi&#10;4AAAAA8BAAAPAAAAAAAAAAAAAAAAAPMDAABkcnMvZG93bnJldi54bWxQSwUGAAAAAAQABADzAAAA&#10;AAUAAAAA&#10;" filled="f" stroked="f">
              <v:textbox inset="0,0,0,0">
                <w:txbxContent>
                  <w:p w14:paraId="656BB7B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8" w14:textId="77777777" w:rsidR="008344FB" w:rsidRDefault="004310F6">
    <w:pPr>
      <w:pStyle w:val="BodyText"/>
      <w:spacing w:line="14" w:lineRule="auto"/>
      <w:rPr>
        <w:sz w:val="20"/>
      </w:rPr>
    </w:pPr>
    <w:r>
      <w:rPr>
        <w:noProof/>
      </w:rPr>
      <mc:AlternateContent>
        <mc:Choice Requires="wps">
          <w:drawing>
            <wp:anchor distT="0" distB="0" distL="0" distR="0" simplePos="0" relativeHeight="482494464" behindDoc="1" locked="0" layoutInCell="1" allowOverlap="1" wp14:anchorId="656BB677" wp14:editId="656BB678">
              <wp:simplePos x="0" y="0"/>
              <wp:positionH relativeFrom="page">
                <wp:posOffset>311298</wp:posOffset>
              </wp:positionH>
              <wp:positionV relativeFrom="page">
                <wp:posOffset>10391931</wp:posOffset>
              </wp:positionV>
              <wp:extent cx="4341495" cy="139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139065"/>
                      </a:xfrm>
                      <a:prstGeom prst="rect">
                        <a:avLst/>
                      </a:prstGeom>
                    </wps:spPr>
                    <wps:txbx>
                      <w:txbxContent>
                        <w:p w14:paraId="656BB7B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www.health.gov.au/news/atagi-update-following-weekly-covid-19-meeting-30-march-</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77" id="_x0000_t202" coordsize="21600,21600" o:spt="202" path="m,l,21600r21600,l21600,xe">
              <v:stroke joinstyle="miter"/>
              <v:path gradientshapeok="t" o:connecttype="rect"/>
            </v:shapetype>
            <v:shape id="Textbox 183" o:spid="_x0000_s1206" type="#_x0000_t202" style="position:absolute;margin-left:24.5pt;margin-top:818.25pt;width:341.85pt;height:10.95pt;z-index:-208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" filled="f" stroked="f">
              <v:textbox inset="0,0,0,0">
                <w:txbxContent>
                  <w:p w14:paraId="656BB7B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www.health.gov.au/news/atagi-update-following-weekly-covid-19-meeting-30-march-</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94976" behindDoc="1" locked="0" layoutInCell="1" allowOverlap="1" wp14:anchorId="656BB679" wp14:editId="656BB67A">
              <wp:simplePos x="0" y="0"/>
              <wp:positionH relativeFrom="page">
                <wp:posOffset>7055494</wp:posOffset>
              </wp:positionH>
              <wp:positionV relativeFrom="page">
                <wp:posOffset>10391931</wp:posOffset>
              </wp:positionV>
              <wp:extent cx="192405" cy="139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B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79" id="Textbox 184" o:spid="_x0000_s1207" type="#_x0000_t202" style="position:absolute;margin-left:555.55pt;margin-top:818.25pt;width:15.15pt;height:10.95pt;z-index:-208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r4mAEAACMDAAAOAAAAZHJzL2Uyb0RvYy54bWysUsGO0zAQvSPxD5bvNGlhV7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Ha/elPfSKG5tHx9X9/eZL+r6+WIlD4a8CIn&#10;rUQeVyGgDk+UTq3nlpnL6flMJE3bSbiOke+WGTafbaE7spiR59lK+rlXaKQYPgU2LA//nOA52Z4T&#10;TMN7KF8kawrwdp/AukLhijtT4EkUEfOvyaP+fV+6rn978ws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Luu2viYAQAA&#10;IwMAAA4AAAAAAAAAAAAAAAAALgIAAGRycy9lMm9Eb2MueG1sUEsBAi0AFAAGAAgAAAAhAP4YQ2Lg&#10;AAAADwEAAA8AAAAAAAAAAAAAAAAA8gMAAGRycy9kb3ducmV2LnhtbFBLBQYAAAAABAAEAPMAAAD/&#10;BAAAAAA=&#10;" filled="f" stroked="f">
              <v:textbox inset="0,0,0,0">
                <w:txbxContent>
                  <w:p w14:paraId="656BB7B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A" w14:textId="77777777" w:rsidR="008344FB" w:rsidRDefault="004310F6">
    <w:pPr>
      <w:pStyle w:val="BodyText"/>
      <w:spacing w:line="14" w:lineRule="auto"/>
      <w:rPr>
        <w:sz w:val="20"/>
      </w:rPr>
    </w:pPr>
    <w:r>
      <w:rPr>
        <w:noProof/>
      </w:rPr>
      <mc:AlternateContent>
        <mc:Choice Requires="wps">
          <w:drawing>
            <wp:anchor distT="0" distB="0" distL="0" distR="0" simplePos="0" relativeHeight="482496512" behindDoc="1" locked="0" layoutInCell="1" allowOverlap="1" wp14:anchorId="656BB67F" wp14:editId="656BB680">
              <wp:simplePos x="0" y="0"/>
              <wp:positionH relativeFrom="page">
                <wp:posOffset>311298</wp:posOffset>
              </wp:positionH>
              <wp:positionV relativeFrom="page">
                <wp:posOffset>10391931</wp:posOffset>
              </wp:positionV>
              <wp:extent cx="4251325" cy="139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B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www.health.gov.au/news/atagi-update-following-weekly-covid-19-meeting-20-april-</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7F" id="_x0000_t202" coordsize="21600,21600" o:spt="202" path="m,l,21600r21600,l21600,xe">
              <v:stroke joinstyle="miter"/>
              <v:path gradientshapeok="t" o:connecttype="rect"/>
            </v:shapetype>
            <v:shape id="Textbox 187" o:spid="_x0000_s1210" type="#_x0000_t202" style="position:absolute;margin-left:24.5pt;margin-top:818.25pt;width:334.75pt;height:10.95pt;z-index:-208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bGmwEAACQ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" filled="f" stroked="f">
              <v:textbox inset="0,0,0,0">
                <w:txbxContent>
                  <w:p w14:paraId="656BB7B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www.health.gov.au/news/atagi-update-following-weekly-covid-19-meeting-20-april-</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97024" behindDoc="1" locked="0" layoutInCell="1" allowOverlap="1" wp14:anchorId="656BB681" wp14:editId="656BB682">
              <wp:simplePos x="0" y="0"/>
              <wp:positionH relativeFrom="page">
                <wp:posOffset>7055494</wp:posOffset>
              </wp:positionH>
              <wp:positionV relativeFrom="page">
                <wp:posOffset>10391931</wp:posOffset>
              </wp:positionV>
              <wp:extent cx="192405" cy="139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B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81" id="Textbox 188" o:spid="_x0000_s1211" type="#_x0000_t202" style="position:absolute;margin-left:555.55pt;margin-top:818.25pt;width:15.15pt;height:10.95pt;z-index:-208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ObJGOWYAQAA&#10;IwMAAA4AAAAAAAAAAAAAAAAALgIAAGRycy9lMm9Eb2MueG1sUEsBAi0AFAAGAAgAAAAhAP4YQ2Lg&#10;AAAADwEAAA8AAAAAAAAAAAAAAAAA8gMAAGRycy9kb3ducmV2LnhtbFBLBQYAAAAABAAEAPMAAAD/&#10;BAAAAAA=&#10;" filled="f" stroked="f">
              <v:textbox inset="0,0,0,0">
                <w:txbxContent>
                  <w:p w14:paraId="656BB7B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C" w14:textId="77777777" w:rsidR="008344FB" w:rsidRDefault="004310F6">
    <w:pPr>
      <w:pStyle w:val="BodyText"/>
      <w:spacing w:line="14" w:lineRule="auto"/>
      <w:rPr>
        <w:sz w:val="20"/>
      </w:rPr>
    </w:pPr>
    <w:r>
      <w:rPr>
        <w:noProof/>
      </w:rPr>
      <mc:AlternateContent>
        <mc:Choice Requires="wps">
          <w:drawing>
            <wp:anchor distT="0" distB="0" distL="0" distR="0" simplePos="0" relativeHeight="482498560" behindDoc="1" locked="0" layoutInCell="1" allowOverlap="1" wp14:anchorId="656BB687" wp14:editId="656BB688">
              <wp:simplePos x="0" y="0"/>
              <wp:positionH relativeFrom="page">
                <wp:posOffset>311298</wp:posOffset>
              </wp:positionH>
              <wp:positionV relativeFrom="page">
                <wp:posOffset>10391931</wp:posOffset>
              </wp:positionV>
              <wp:extent cx="4251325" cy="139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C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www.health.gov.au/news/atagi-update-following-weekly-covid-19-meeting-27-april-</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87" id="_x0000_t202" coordsize="21600,21600" o:spt="202" path="m,l,21600r21600,l21600,xe">
              <v:stroke joinstyle="miter"/>
              <v:path gradientshapeok="t" o:connecttype="rect"/>
            </v:shapetype>
            <v:shape id="Textbox 191" o:spid="_x0000_s1214" type="#_x0000_t202" style="position:absolute;margin-left:24.5pt;margin-top:818.25pt;width:334.75pt;height:10.95pt;z-index:-208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DgmwEAACQDAAAOAAAAZHJzL2Uyb0RvYy54bWysUsFuGyEQvVfKPyDuMWunjty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" filled="f" stroked="f">
              <v:textbox inset="0,0,0,0">
                <w:txbxContent>
                  <w:p w14:paraId="656BB7C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www.health.gov.au/news/atagi-update-following-weekly-covid-19-meeting-27-april-</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499072" behindDoc="1" locked="0" layoutInCell="1" allowOverlap="1" wp14:anchorId="656BB689" wp14:editId="656BB68A">
              <wp:simplePos x="0" y="0"/>
              <wp:positionH relativeFrom="page">
                <wp:posOffset>7055494</wp:posOffset>
              </wp:positionH>
              <wp:positionV relativeFrom="page">
                <wp:posOffset>10391931</wp:posOffset>
              </wp:positionV>
              <wp:extent cx="192405" cy="139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C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689" id="Textbox 192" o:spid="_x0000_s1215" type="#_x0000_t202" style="position:absolute;margin-left:555.55pt;margin-top:818.25pt;width:15.15pt;height:10.95pt;z-index:-208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BYF7DmQEA&#10;ACMDAAAOAAAAAAAAAAAAAAAAAC4CAABkcnMvZTJvRG9jLnhtbFBLAQItABQABgAIAAAAIQD+GENi&#10;4AAAAA8BAAAPAAAAAAAAAAAAAAAAAPMDAABkcnMvZG93bnJldi54bWxQSwUGAAAAAAQABADzAAAA&#10;AAUAAAAA&#10;" filled="f" stroked="f">
              <v:textbox inset="0,0,0,0">
                <w:txbxContent>
                  <w:p w14:paraId="656BB7C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E" w14:textId="77777777" w:rsidR="008344FB" w:rsidRDefault="004310F6">
    <w:pPr>
      <w:pStyle w:val="BodyText"/>
      <w:spacing w:line="14" w:lineRule="auto"/>
      <w:rPr>
        <w:sz w:val="20"/>
      </w:rPr>
    </w:pPr>
    <w:r>
      <w:rPr>
        <w:noProof/>
      </w:rPr>
      <mc:AlternateContent>
        <mc:Choice Requires="wps">
          <w:drawing>
            <wp:anchor distT="0" distB="0" distL="0" distR="0" simplePos="0" relativeHeight="482500608" behindDoc="1" locked="0" layoutInCell="1" allowOverlap="1" wp14:anchorId="656BB68F" wp14:editId="656BB690">
              <wp:simplePos x="0" y="0"/>
              <wp:positionH relativeFrom="page">
                <wp:posOffset>311298</wp:posOffset>
              </wp:positionH>
              <wp:positionV relativeFrom="page">
                <wp:posOffset>10391931</wp:posOffset>
              </wp:positionV>
              <wp:extent cx="4194810" cy="139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810" cy="139065"/>
                      </a:xfrm>
                      <a:prstGeom prst="rect">
                        <a:avLst/>
                      </a:prstGeom>
                    </wps:spPr>
                    <wps:txbx>
                      <w:txbxContent>
                        <w:p w14:paraId="656BB7C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www.health.gov.au/news/atagi-update-following-weekly-covid-19-meeting-4-may-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8F" id="_x0000_t202" coordsize="21600,21600" o:spt="202" path="m,l,21600r21600,l21600,xe">
              <v:stroke joinstyle="miter"/>
              <v:path gradientshapeok="t" o:connecttype="rect"/>
            </v:shapetype>
            <v:shape id="Textbox 195" o:spid="_x0000_s1218" type="#_x0000_t202" style="position:absolute;margin-left:24.5pt;margin-top:818.25pt;width:330.3pt;height:10.95pt;z-index:-208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" filled="f" stroked="f">
              <v:textbox inset="0,0,0,0">
                <w:txbxContent>
                  <w:p w14:paraId="656BB7C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www.health.gov.au/news/atagi-update-following-weekly-covid-19-meeting-4-may-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01120" behindDoc="1" locked="0" layoutInCell="1" allowOverlap="1" wp14:anchorId="656BB691" wp14:editId="656BB692">
              <wp:simplePos x="0" y="0"/>
              <wp:positionH relativeFrom="page">
                <wp:posOffset>7055494</wp:posOffset>
              </wp:positionH>
              <wp:positionV relativeFrom="page">
                <wp:posOffset>10391931</wp:posOffset>
              </wp:positionV>
              <wp:extent cx="192405" cy="139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C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91" id="Textbox 196" o:spid="_x0000_s1219" type="#_x0000_t202" style="position:absolute;margin-left:555.55pt;margin-top:818.25pt;width:15.15pt;height:10.95pt;z-index:-208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N5mSvOYAQAA&#10;IwMAAA4AAAAAAAAAAAAAAAAALgIAAGRycy9lMm9Eb2MueG1sUEsBAi0AFAAGAAgAAAAhAP4YQ2Lg&#10;AAAADwEAAA8AAAAAAAAAAAAAAAAA8gMAAGRycy9kb3ducmV2LnhtbFBLBQYAAAAABAAEAPMAAAD/&#10;BAAAAAA=&#10;" filled="f" stroked="f">
              <v:textbox inset="0,0,0,0">
                <w:txbxContent>
                  <w:p w14:paraId="656BB7C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6" w14:textId="77777777" w:rsidR="008344FB" w:rsidRDefault="004310F6">
    <w:pPr>
      <w:pStyle w:val="BodyText"/>
      <w:spacing w:line="14" w:lineRule="auto"/>
      <w:rPr>
        <w:sz w:val="20"/>
      </w:rPr>
    </w:pPr>
    <w:r>
      <w:rPr>
        <w:noProof/>
      </w:rPr>
      <mc:AlternateContent>
        <mc:Choice Requires="wps">
          <w:drawing>
            <wp:anchor distT="0" distB="0" distL="0" distR="0" simplePos="0" relativeHeight="482410496" behindDoc="1" locked="0" layoutInCell="1" allowOverlap="1" wp14:anchorId="656BB52F" wp14:editId="656BB530">
              <wp:simplePos x="0" y="0"/>
              <wp:positionH relativeFrom="page">
                <wp:posOffset>311298</wp:posOffset>
              </wp:positionH>
              <wp:positionV relativeFrom="page">
                <wp:posOffset>10391931</wp:posOffset>
              </wp:positionV>
              <wp:extent cx="4251325" cy="139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1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www.health.gov.au/news/atagi-update-following-weekly-covid-19-meeting-26-may-</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2F" id="_x0000_t202" coordsize="21600,21600" o:spt="202" path="m,l,21600r21600,l21600,xe">
              <v:stroke joinstyle="miter"/>
              <v:path gradientshapeok="t" o:connecttype="rect"/>
            </v:shapetype>
            <v:shape id="Textbox 19" o:spid="_x0000_s1042" type="#_x0000_t202" style="position:absolute;margin-left:24.5pt;margin-top:818.25pt;width:334.75pt;height:10.95pt;z-index:-209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" filled="f" stroked="f">
              <v:textbox inset="0,0,0,0">
                <w:txbxContent>
                  <w:p w14:paraId="656BB71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www.health.gov.au/news/atagi-update-following-weekly-covid-19-meeting-26-may-</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11008" behindDoc="1" locked="0" layoutInCell="1" allowOverlap="1" wp14:anchorId="656BB531" wp14:editId="656BB532">
              <wp:simplePos x="0" y="0"/>
              <wp:positionH relativeFrom="page">
                <wp:posOffset>7055494</wp:posOffset>
              </wp:positionH>
              <wp:positionV relativeFrom="page">
                <wp:posOffset>10391931</wp:posOffset>
              </wp:positionV>
              <wp:extent cx="192405"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1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531" id="Textbox 20" o:spid="_x0000_s1043" type="#_x0000_t202" style="position:absolute;margin-left:555.55pt;margin-top:818.25pt;width:15.15pt;height:10.95pt;z-index:-209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3rhg75cBAAAi&#10;AwAADgAAAAAAAAAAAAAAAAAuAgAAZHJzL2Uyb0RvYy54bWxQSwECLQAUAAYACAAAACEA/hhDYuAA&#10;AAAPAQAADwAAAAAAAAAAAAAAAADxAwAAZHJzL2Rvd25yZXYueG1sUEsFBgAAAAAEAAQA8wAAAP4E&#10;AAAAAA==&#10;" filled="f" stroked="f">
              <v:textbox inset="0,0,0,0">
                <w:txbxContent>
                  <w:p w14:paraId="656BB71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0" w14:textId="77777777" w:rsidR="008344FB" w:rsidRDefault="004310F6">
    <w:pPr>
      <w:pStyle w:val="BodyText"/>
      <w:spacing w:line="14" w:lineRule="auto"/>
      <w:rPr>
        <w:sz w:val="20"/>
      </w:rPr>
    </w:pPr>
    <w:r>
      <w:rPr>
        <w:noProof/>
      </w:rPr>
      <mc:AlternateContent>
        <mc:Choice Requires="wps">
          <w:drawing>
            <wp:anchor distT="0" distB="0" distL="0" distR="0" simplePos="0" relativeHeight="482502656" behindDoc="1" locked="0" layoutInCell="1" allowOverlap="1" wp14:anchorId="656BB697" wp14:editId="656BB698">
              <wp:simplePos x="0" y="0"/>
              <wp:positionH relativeFrom="page">
                <wp:posOffset>311298</wp:posOffset>
              </wp:positionH>
              <wp:positionV relativeFrom="page">
                <wp:posOffset>10391931</wp:posOffset>
              </wp:positionV>
              <wp:extent cx="4243705" cy="139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3705" cy="139065"/>
                      </a:xfrm>
                      <a:prstGeom prst="rect">
                        <a:avLst/>
                      </a:prstGeom>
                    </wps:spPr>
                    <wps:txbx>
                      <w:txbxContent>
                        <w:p w14:paraId="656BB7C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www.health.gov.au/news/atagi-update-following-weekly-covid-19-meeting-11-may-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97" id="_x0000_t202" coordsize="21600,21600" o:spt="202" path="m,l,21600r21600,l21600,xe">
              <v:stroke joinstyle="miter"/>
              <v:path gradientshapeok="t" o:connecttype="rect"/>
            </v:shapetype>
            <v:shape id="Textbox 199" o:spid="_x0000_s1222" type="#_x0000_t202" style="position:absolute;margin-left:24.5pt;margin-top:818.25pt;width:334.15pt;height:10.95pt;z-index:-208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" filled="f" stroked="f">
              <v:textbox inset="0,0,0,0">
                <w:txbxContent>
                  <w:p w14:paraId="656BB7C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www.health.gov.au/news/atagi-update-following-weekly-covid-19-meeting-11-may-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03168" behindDoc="1" locked="0" layoutInCell="1" allowOverlap="1" wp14:anchorId="656BB699" wp14:editId="656BB69A">
              <wp:simplePos x="0" y="0"/>
              <wp:positionH relativeFrom="page">
                <wp:posOffset>7055494</wp:posOffset>
              </wp:positionH>
              <wp:positionV relativeFrom="page">
                <wp:posOffset>10391931</wp:posOffset>
              </wp:positionV>
              <wp:extent cx="192405" cy="139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C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99" id="Textbox 200" o:spid="_x0000_s1223" type="#_x0000_t202" style="position:absolute;margin-left:555.55pt;margin-top:818.25pt;width:15.15pt;height:10.95pt;z-index:-208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IMBiO6YAQAA&#10;IwMAAA4AAAAAAAAAAAAAAAAALgIAAGRycy9lMm9Eb2MueG1sUEsBAi0AFAAGAAgAAAAhAP4YQ2Lg&#10;AAAADwEAAA8AAAAAAAAAAAAAAAAA8gMAAGRycy9kb3ducmV2LnhtbFBLBQYAAAAABAAEAPMAAAD/&#10;BAAAAAA=&#10;" filled="f" stroked="f">
              <v:textbox inset="0,0,0,0">
                <w:txbxContent>
                  <w:p w14:paraId="656BB7C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2" w14:textId="77777777" w:rsidR="008344FB" w:rsidRDefault="004310F6">
    <w:pPr>
      <w:pStyle w:val="BodyText"/>
      <w:spacing w:line="14" w:lineRule="auto"/>
      <w:rPr>
        <w:sz w:val="20"/>
      </w:rPr>
    </w:pPr>
    <w:r>
      <w:rPr>
        <w:noProof/>
      </w:rPr>
      <mc:AlternateContent>
        <mc:Choice Requires="wps">
          <w:drawing>
            <wp:anchor distT="0" distB="0" distL="0" distR="0" simplePos="0" relativeHeight="482504704" behindDoc="1" locked="0" layoutInCell="1" allowOverlap="1" wp14:anchorId="656BB69F" wp14:editId="656BB6A0">
              <wp:simplePos x="0" y="0"/>
              <wp:positionH relativeFrom="page">
                <wp:posOffset>311298</wp:posOffset>
              </wp:positionH>
              <wp:positionV relativeFrom="page">
                <wp:posOffset>10391931</wp:posOffset>
              </wp:positionV>
              <wp:extent cx="4251325" cy="139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C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www.health.gov.au/news/atagi-update-following-weekly-covid-19-meeting-18-may-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9F" id="_x0000_t202" coordsize="21600,21600" o:spt="202" path="m,l,21600r21600,l21600,xe">
              <v:stroke joinstyle="miter"/>
              <v:path gradientshapeok="t" o:connecttype="rect"/>
            </v:shapetype>
            <v:shape id="Textbox 203" o:spid="_x0000_s1226" type="#_x0000_t202" style="position:absolute;margin-left:24.5pt;margin-top:818.25pt;width:334.75pt;height:10.95pt;z-index:-208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" filled="f" stroked="f">
              <v:textbox inset="0,0,0,0">
                <w:txbxContent>
                  <w:p w14:paraId="656BB7C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www.health.gov.au/news/atagi-update-following-weekly-covid-19-meeting-18-may-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05216" behindDoc="1" locked="0" layoutInCell="1" allowOverlap="1" wp14:anchorId="656BB6A1" wp14:editId="656BB6A2">
              <wp:simplePos x="0" y="0"/>
              <wp:positionH relativeFrom="page">
                <wp:posOffset>7055494</wp:posOffset>
              </wp:positionH>
              <wp:positionV relativeFrom="page">
                <wp:posOffset>10391931</wp:posOffset>
              </wp:positionV>
              <wp:extent cx="192405" cy="139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C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A1" id="Textbox 204" o:spid="_x0000_s1227" type="#_x0000_t202" style="position:absolute;margin-left:555.55pt;margin-top:818.25pt;width:15.15pt;height:10.95pt;z-index:-208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KmAEAACM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ulWxchs1nW+iOLGbkebaSfu4VGimGz4ENy8M/J3hOtucE&#10;0/AByhfJmgK82yewrlC44s4UeBJFxPxr8qh/35eu69/e/AI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H9nBIqYAQAA&#10;IwMAAA4AAAAAAAAAAAAAAAAALgIAAGRycy9lMm9Eb2MueG1sUEsBAi0AFAAGAAgAAAAhAP4YQ2Lg&#10;AAAADwEAAA8AAAAAAAAAAAAAAAAA8gMAAGRycy9kb3ducmV2LnhtbFBLBQYAAAAABAAEAPMAAAD/&#10;BAAAAAA=&#10;" filled="f" stroked="f">
              <v:textbox inset="0,0,0,0">
                <w:txbxContent>
                  <w:p w14:paraId="656BB7C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4" w14:textId="77777777" w:rsidR="008344FB" w:rsidRDefault="004310F6">
    <w:pPr>
      <w:pStyle w:val="BodyText"/>
      <w:spacing w:line="14" w:lineRule="auto"/>
      <w:rPr>
        <w:sz w:val="20"/>
      </w:rPr>
    </w:pPr>
    <w:r>
      <w:rPr>
        <w:noProof/>
      </w:rPr>
      <mc:AlternateContent>
        <mc:Choice Requires="wps">
          <w:drawing>
            <wp:anchor distT="0" distB="0" distL="0" distR="0" simplePos="0" relativeHeight="482506752" behindDoc="1" locked="0" layoutInCell="1" allowOverlap="1" wp14:anchorId="656BB6A7" wp14:editId="656BB6A8">
              <wp:simplePos x="0" y="0"/>
              <wp:positionH relativeFrom="page">
                <wp:posOffset>311298</wp:posOffset>
              </wp:positionH>
              <wp:positionV relativeFrom="page">
                <wp:posOffset>10391931</wp:posOffset>
              </wp:positionV>
              <wp:extent cx="4251325" cy="139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D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www.health.gov.au/news/atagi-update-following-weekly-covid-19-meeting-25-may-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A7" id="_x0000_t202" coordsize="21600,21600" o:spt="202" path="m,l,21600r21600,l21600,xe">
              <v:stroke joinstyle="miter"/>
              <v:path gradientshapeok="t" o:connecttype="rect"/>
            </v:shapetype>
            <v:shape id="Textbox 207" o:spid="_x0000_s1230" type="#_x0000_t202" style="position:absolute;margin-left:24.5pt;margin-top:818.25pt;width:334.75pt;height:10.95pt;z-index:-208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" filled="f" stroked="f">
              <v:textbox inset="0,0,0,0">
                <w:txbxContent>
                  <w:p w14:paraId="656BB7D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www.health.gov.au/news/atagi-update-following-weekly-covid-19-meeting-25-may-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07264" behindDoc="1" locked="0" layoutInCell="1" allowOverlap="1" wp14:anchorId="656BB6A9" wp14:editId="656BB6AA">
              <wp:simplePos x="0" y="0"/>
              <wp:positionH relativeFrom="page">
                <wp:posOffset>7055494</wp:posOffset>
              </wp:positionH>
              <wp:positionV relativeFrom="page">
                <wp:posOffset>10391931</wp:posOffset>
              </wp:positionV>
              <wp:extent cx="192405" cy="139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D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A9" id="Textbox 208" o:spid="_x0000_s1231" type="#_x0000_t202" style="position:absolute;margin-left:555.55pt;margin-top:818.25pt;width:15.15pt;height:10.95pt;z-index:-208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iAMaXmQEA&#10;ACMDAAAOAAAAAAAAAAAAAAAAAC4CAABkcnMvZTJvRG9jLnhtbFBLAQItABQABgAIAAAAIQD+GENi&#10;4AAAAA8BAAAPAAAAAAAAAAAAAAAAAPMDAABkcnMvZG93bnJldi54bWxQSwUGAAAAAAQABADzAAAA&#10;AAUAAAAA&#10;" filled="f" stroked="f">
              <v:textbox inset="0,0,0,0">
                <w:txbxContent>
                  <w:p w14:paraId="656BB7D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6" w14:textId="77777777" w:rsidR="008344FB" w:rsidRDefault="004310F6">
    <w:pPr>
      <w:pStyle w:val="BodyText"/>
      <w:spacing w:line="14" w:lineRule="auto"/>
      <w:rPr>
        <w:sz w:val="20"/>
      </w:rPr>
    </w:pPr>
    <w:r>
      <w:rPr>
        <w:noProof/>
      </w:rPr>
      <mc:AlternateContent>
        <mc:Choice Requires="wps">
          <w:drawing>
            <wp:anchor distT="0" distB="0" distL="0" distR="0" simplePos="0" relativeHeight="482508800" behindDoc="1" locked="0" layoutInCell="1" allowOverlap="1" wp14:anchorId="656BB6AF" wp14:editId="656BB6B0">
              <wp:simplePos x="0" y="0"/>
              <wp:positionH relativeFrom="page">
                <wp:posOffset>311298</wp:posOffset>
              </wp:positionH>
              <wp:positionV relativeFrom="page">
                <wp:posOffset>10391931</wp:posOffset>
              </wp:positionV>
              <wp:extent cx="4194810" cy="139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810" cy="139065"/>
                      </a:xfrm>
                      <a:prstGeom prst="rect">
                        <a:avLst/>
                      </a:prstGeom>
                    </wps:spPr>
                    <wps:txbx>
                      <w:txbxContent>
                        <w:p w14:paraId="656BB7D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www.health.gov.au/news/atagi-update-following-weekly-covid-19-meeting-1-june-</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AF" id="_x0000_t202" coordsize="21600,21600" o:spt="202" path="m,l,21600r21600,l21600,xe">
              <v:stroke joinstyle="miter"/>
              <v:path gradientshapeok="t" o:connecttype="rect"/>
            </v:shapetype>
            <v:shape id="Textbox 211" o:spid="_x0000_s1234" type="#_x0000_t202" style="position:absolute;margin-left:24.5pt;margin-top:818.25pt;width:330.3pt;height:10.95pt;z-index:-208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" filled="f" stroked="f">
              <v:textbox inset="0,0,0,0">
                <w:txbxContent>
                  <w:p w14:paraId="656BB7D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www.health.gov.au/news/atagi-update-following-weekly-covid-19-meeting-1-june-</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09312" behindDoc="1" locked="0" layoutInCell="1" allowOverlap="1" wp14:anchorId="656BB6B1" wp14:editId="656BB6B2">
              <wp:simplePos x="0" y="0"/>
              <wp:positionH relativeFrom="page">
                <wp:posOffset>7055494</wp:posOffset>
              </wp:positionH>
              <wp:positionV relativeFrom="page">
                <wp:posOffset>10391931</wp:posOffset>
              </wp:positionV>
              <wp:extent cx="192405" cy="139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D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B1" id="Textbox 212" o:spid="_x0000_s1235" type="#_x0000_t202" style="position:absolute;margin-left:555.55pt;margin-top:818.25pt;width:15.15pt;height:10.95pt;z-index:-208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FqYCxmQEA&#10;ACMDAAAOAAAAAAAAAAAAAAAAAC4CAABkcnMvZTJvRG9jLnhtbFBLAQItABQABgAIAAAAIQD+GENi&#10;4AAAAA8BAAAPAAAAAAAAAAAAAAAAAPMDAABkcnMvZG93bnJldi54bWxQSwUGAAAAAAQABADzAAAA&#10;AAUAAAAA&#10;" filled="f" stroked="f">
              <v:textbox inset="0,0,0,0">
                <w:txbxContent>
                  <w:p w14:paraId="656BB7D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8" w14:textId="77777777" w:rsidR="008344FB" w:rsidRDefault="004310F6">
    <w:pPr>
      <w:pStyle w:val="BodyText"/>
      <w:spacing w:line="14" w:lineRule="auto"/>
      <w:rPr>
        <w:sz w:val="20"/>
      </w:rPr>
    </w:pPr>
    <w:r>
      <w:rPr>
        <w:noProof/>
      </w:rPr>
      <mc:AlternateContent>
        <mc:Choice Requires="wps">
          <w:drawing>
            <wp:anchor distT="0" distB="0" distL="0" distR="0" simplePos="0" relativeHeight="482510848" behindDoc="1" locked="0" layoutInCell="1" allowOverlap="1" wp14:anchorId="656BB6B7" wp14:editId="656BB6B8">
              <wp:simplePos x="0" y="0"/>
              <wp:positionH relativeFrom="page">
                <wp:posOffset>311298</wp:posOffset>
              </wp:positionH>
              <wp:positionV relativeFrom="page">
                <wp:posOffset>10391931</wp:posOffset>
              </wp:positionV>
              <wp:extent cx="4251325" cy="139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D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www.health.gov.au/news/atagi-update-following-weekly-covid-19-meeting-29-june-</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B7" id="_x0000_t202" coordsize="21600,21600" o:spt="202" path="m,l,21600r21600,l21600,xe">
              <v:stroke joinstyle="miter"/>
              <v:path gradientshapeok="t" o:connecttype="rect"/>
            </v:shapetype>
            <v:shape id="Textbox 215" o:spid="_x0000_s1238" type="#_x0000_t202" style="position:absolute;margin-left:24.5pt;margin-top:818.25pt;width:334.75pt;height:10.95pt;z-index:-208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" filled="f" stroked="f">
              <v:textbox inset="0,0,0,0">
                <w:txbxContent>
                  <w:p w14:paraId="656BB7D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www.health.gov.au/news/atagi-update-following-weekly-covid-19-meeting-29-june-</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11360" behindDoc="1" locked="0" layoutInCell="1" allowOverlap="1" wp14:anchorId="656BB6B9" wp14:editId="656BB6BA">
              <wp:simplePos x="0" y="0"/>
              <wp:positionH relativeFrom="page">
                <wp:posOffset>7055494</wp:posOffset>
              </wp:positionH>
              <wp:positionV relativeFrom="page">
                <wp:posOffset>10391931</wp:posOffset>
              </wp:positionV>
              <wp:extent cx="192405" cy="139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D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B9" id="Textbox 216" o:spid="_x0000_s1239" type="#_x0000_t202" style="position:absolute;margin-left:555.55pt;margin-top:818.25pt;width:15.15pt;height:10.95pt;z-index:-208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SBmQEAACMDAAAOAAAAZHJzL2Uyb0RvYy54bWysUsGO0zAQvSPxD5bvNGmX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9bq+lUJzaXlzX9/dZr+r6+WIlD4a8CIn&#10;rUQeVyGgDk+UTq3nlpnL6flMJE3bSbiulavlTYbNZ1vojixm5Hm2kn7uFRophk+BDcvDPyd4Trbn&#10;BNPwHsoXyZoCvN0nsK5QuOLOFHgSRcT8a/Kof9+Xruvf3vwC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ar5SBmQEA&#10;ACMDAAAOAAAAAAAAAAAAAAAAAC4CAABkcnMvZTJvRG9jLnhtbFBLAQItABQABgAIAAAAIQD+GENi&#10;4AAAAA8BAAAPAAAAAAAAAAAAAAAAAPMDAABkcnMvZG93bnJldi54bWxQSwUGAAAAAAQABADzAAAA&#10;AAUAAAAA&#10;" filled="f" stroked="f">
              <v:textbox inset="0,0,0,0">
                <w:txbxContent>
                  <w:p w14:paraId="656BB7D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A" w14:textId="77777777" w:rsidR="008344FB" w:rsidRDefault="004310F6">
    <w:pPr>
      <w:pStyle w:val="BodyText"/>
      <w:spacing w:line="14" w:lineRule="auto"/>
      <w:rPr>
        <w:sz w:val="20"/>
      </w:rPr>
    </w:pPr>
    <w:r>
      <w:rPr>
        <w:noProof/>
      </w:rPr>
      <mc:AlternateContent>
        <mc:Choice Requires="wps">
          <w:drawing>
            <wp:anchor distT="0" distB="0" distL="0" distR="0" simplePos="0" relativeHeight="482512896" behindDoc="1" locked="0" layoutInCell="1" allowOverlap="1" wp14:anchorId="656BB6BF" wp14:editId="656BB6C0">
              <wp:simplePos x="0" y="0"/>
              <wp:positionH relativeFrom="page">
                <wp:posOffset>311298</wp:posOffset>
              </wp:positionH>
              <wp:positionV relativeFrom="page">
                <wp:posOffset>10391931</wp:posOffset>
              </wp:positionV>
              <wp:extent cx="4154804" cy="139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139065"/>
                      </a:xfrm>
                      <a:prstGeom prst="rect">
                        <a:avLst/>
                      </a:prstGeom>
                    </wps:spPr>
                    <wps:txbx>
                      <w:txbxContent>
                        <w:p w14:paraId="656BB7D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www.health.gov.au/news/atagi-update-following-weekly-covid-19-meeting-6-july-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BF" id="_x0000_t202" coordsize="21600,21600" o:spt="202" path="m,l,21600r21600,l21600,xe">
              <v:stroke joinstyle="miter"/>
              <v:path gradientshapeok="t" o:connecttype="rect"/>
            </v:shapetype>
            <v:shape id="Textbox 219" o:spid="_x0000_s1242" type="#_x0000_t202" style="position:absolute;margin-left:24.5pt;margin-top:818.25pt;width:327.15pt;height:10.95pt;z-index:-208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" filled="f" stroked="f">
              <v:textbox inset="0,0,0,0">
                <w:txbxContent>
                  <w:p w14:paraId="656BB7D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www.health.gov.au/news/atagi-update-following-weekly-covid-19-meeting-6-july-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13408" behindDoc="1" locked="0" layoutInCell="1" allowOverlap="1" wp14:anchorId="656BB6C1" wp14:editId="656BB6C2">
              <wp:simplePos x="0" y="0"/>
              <wp:positionH relativeFrom="page">
                <wp:posOffset>7055494</wp:posOffset>
              </wp:positionH>
              <wp:positionV relativeFrom="page">
                <wp:posOffset>10391931</wp:posOffset>
              </wp:positionV>
              <wp:extent cx="192405" cy="139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D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6C1" id="Textbox 220" o:spid="_x0000_s1243" type="#_x0000_t202" style="position:absolute;margin-left:555.55pt;margin-top:818.25pt;width:15.15pt;height:10.95pt;z-index:-208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HyFacmQEA&#10;ACMDAAAOAAAAAAAAAAAAAAAAAC4CAABkcnMvZTJvRG9jLnhtbFBLAQItABQABgAIAAAAIQD+GENi&#10;4AAAAA8BAAAPAAAAAAAAAAAAAAAAAPMDAABkcnMvZG93bnJldi54bWxQSwUGAAAAAAQABADzAAAA&#10;AAUAAAAA&#10;" filled="f" stroked="f">
              <v:textbox inset="0,0,0,0">
                <w:txbxContent>
                  <w:p w14:paraId="656BB7D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C" w14:textId="77777777" w:rsidR="008344FB" w:rsidRDefault="004310F6">
    <w:pPr>
      <w:pStyle w:val="BodyText"/>
      <w:spacing w:line="14" w:lineRule="auto"/>
      <w:rPr>
        <w:sz w:val="20"/>
      </w:rPr>
    </w:pPr>
    <w:r>
      <w:rPr>
        <w:noProof/>
      </w:rPr>
      <mc:AlternateContent>
        <mc:Choice Requires="wps">
          <w:drawing>
            <wp:anchor distT="0" distB="0" distL="0" distR="0" simplePos="0" relativeHeight="482514944" behindDoc="1" locked="0" layoutInCell="1" allowOverlap="1" wp14:anchorId="656BB6C7" wp14:editId="656BB6C8">
              <wp:simplePos x="0" y="0"/>
              <wp:positionH relativeFrom="page">
                <wp:posOffset>311298</wp:posOffset>
              </wp:positionH>
              <wp:positionV relativeFrom="page">
                <wp:posOffset>10391931</wp:posOffset>
              </wp:positionV>
              <wp:extent cx="4211320" cy="139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139065"/>
                      </a:xfrm>
                      <a:prstGeom prst="rect">
                        <a:avLst/>
                      </a:prstGeom>
                    </wps:spPr>
                    <wps:txbx>
                      <w:txbxContent>
                        <w:p w14:paraId="656BB7E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www.health.gov.au/news/atagi-update-following-weekly-covid-19-meeting-13-july-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C7" id="_x0000_t202" coordsize="21600,21600" o:spt="202" path="m,l,21600r21600,l21600,xe">
              <v:stroke joinstyle="miter"/>
              <v:path gradientshapeok="t" o:connecttype="rect"/>
            </v:shapetype>
            <v:shape id="Textbox 223" o:spid="_x0000_s1246" type="#_x0000_t202" style="position:absolute;margin-left:24.5pt;margin-top:818.25pt;width:331.6pt;height:10.95pt;z-index:-208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" filled="f" stroked="f">
              <v:textbox inset="0,0,0,0">
                <w:txbxContent>
                  <w:p w14:paraId="656BB7E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www.health.gov.au/news/atagi-update-following-weekly-covid-19-meeting-13-july-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15456" behindDoc="1" locked="0" layoutInCell="1" allowOverlap="1" wp14:anchorId="656BB6C9" wp14:editId="656BB6CA">
              <wp:simplePos x="0" y="0"/>
              <wp:positionH relativeFrom="page">
                <wp:posOffset>7055494</wp:posOffset>
              </wp:positionH>
              <wp:positionV relativeFrom="page">
                <wp:posOffset>10391931</wp:posOffset>
              </wp:positionV>
              <wp:extent cx="192405" cy="139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E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C9" id="Textbox 224" o:spid="_x0000_s1247" type="#_x0000_t202" style="position:absolute;margin-left:555.55pt;margin-top:818.25pt;width:15.15pt;height:10.95pt;z-index:-208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" filled="f" stroked="f">
              <v:textbox inset="0,0,0,0">
                <w:txbxContent>
                  <w:p w14:paraId="656BB7E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E" w14:textId="77777777" w:rsidR="008344FB" w:rsidRDefault="004310F6">
    <w:pPr>
      <w:pStyle w:val="BodyText"/>
      <w:spacing w:line="14" w:lineRule="auto"/>
      <w:rPr>
        <w:sz w:val="20"/>
      </w:rPr>
    </w:pPr>
    <w:r>
      <w:rPr>
        <w:noProof/>
      </w:rPr>
      <mc:AlternateContent>
        <mc:Choice Requires="wps">
          <w:drawing>
            <wp:anchor distT="0" distB="0" distL="0" distR="0" simplePos="0" relativeHeight="482516992" behindDoc="1" locked="0" layoutInCell="1" allowOverlap="1" wp14:anchorId="656BB6CF" wp14:editId="656BB6D0">
              <wp:simplePos x="0" y="0"/>
              <wp:positionH relativeFrom="page">
                <wp:posOffset>311298</wp:posOffset>
              </wp:positionH>
              <wp:positionV relativeFrom="page">
                <wp:posOffset>10391931</wp:posOffset>
              </wp:positionV>
              <wp:extent cx="4211320" cy="139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139065"/>
                      </a:xfrm>
                      <a:prstGeom prst="rect">
                        <a:avLst/>
                      </a:prstGeom>
                    </wps:spPr>
                    <wps:txbx>
                      <w:txbxContent>
                        <w:p w14:paraId="656BB7E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www.health.gov.au/news/atagi-update-following-weekly-covid-19-meeting-20-july-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CF" id="_x0000_t202" coordsize="21600,21600" o:spt="202" path="m,l,21600r21600,l21600,xe">
              <v:stroke joinstyle="miter"/>
              <v:path gradientshapeok="t" o:connecttype="rect"/>
            </v:shapetype>
            <v:shape id="Textbox 227" o:spid="_x0000_s1250" type="#_x0000_t202" style="position:absolute;margin-left:24.5pt;margin-top:818.25pt;width:331.6pt;height:10.95pt;z-index:-207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" filled="f" stroked="f">
              <v:textbox inset="0,0,0,0">
                <w:txbxContent>
                  <w:p w14:paraId="656BB7E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www.health.gov.au/news/atagi-update-following-weekly-covid-19-meeting-20-july-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17504" behindDoc="1" locked="0" layoutInCell="1" allowOverlap="1" wp14:anchorId="656BB6D1" wp14:editId="656BB6D2">
              <wp:simplePos x="0" y="0"/>
              <wp:positionH relativeFrom="page">
                <wp:posOffset>7055494</wp:posOffset>
              </wp:positionH>
              <wp:positionV relativeFrom="page">
                <wp:posOffset>10391931</wp:posOffset>
              </wp:positionV>
              <wp:extent cx="192405" cy="139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E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D1" id="Textbox 228" o:spid="_x0000_s1251" type="#_x0000_t202" style="position:absolute;margin-left:555.55pt;margin-top:818.25pt;width:15.15pt;height:10.95pt;z-index:-207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C19yWdmQEA&#10;ACMDAAAOAAAAAAAAAAAAAAAAAC4CAABkcnMvZTJvRG9jLnhtbFBLAQItABQABgAIAAAAIQD+GENi&#10;4AAAAA8BAAAPAAAAAAAAAAAAAAAAAPMDAABkcnMvZG93bnJldi54bWxQSwUGAAAAAAQABADzAAAA&#10;AAUAAAAA&#10;" filled="f" stroked="f">
              <v:textbox inset="0,0,0,0">
                <w:txbxContent>
                  <w:p w14:paraId="656BB7E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0" w14:textId="77777777" w:rsidR="008344FB" w:rsidRDefault="004310F6">
    <w:pPr>
      <w:pStyle w:val="BodyText"/>
      <w:spacing w:line="14" w:lineRule="auto"/>
      <w:rPr>
        <w:sz w:val="20"/>
      </w:rPr>
    </w:pPr>
    <w:r>
      <w:rPr>
        <w:noProof/>
      </w:rPr>
      <mc:AlternateContent>
        <mc:Choice Requires="wps">
          <w:drawing>
            <wp:anchor distT="0" distB="0" distL="0" distR="0" simplePos="0" relativeHeight="482519040" behindDoc="1" locked="0" layoutInCell="1" allowOverlap="1" wp14:anchorId="656BB6D7" wp14:editId="656BB6D8">
              <wp:simplePos x="0" y="0"/>
              <wp:positionH relativeFrom="page">
                <wp:posOffset>311298</wp:posOffset>
              </wp:positionH>
              <wp:positionV relativeFrom="page">
                <wp:posOffset>10391931</wp:posOffset>
              </wp:positionV>
              <wp:extent cx="4211320" cy="139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320" cy="139065"/>
                      </a:xfrm>
                      <a:prstGeom prst="rect">
                        <a:avLst/>
                      </a:prstGeom>
                    </wps:spPr>
                    <wps:txbx>
                      <w:txbxContent>
                        <w:p w14:paraId="656BB7E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www.health.gov.au/news/atagi-update-following-weekly-covid-19-meeting-27-july-</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D7" id="_x0000_t202" coordsize="21600,21600" o:spt="202" path="m,l,21600r21600,l21600,xe">
              <v:stroke joinstyle="miter"/>
              <v:path gradientshapeok="t" o:connecttype="rect"/>
            </v:shapetype>
            <v:shape id="Textbox 231" o:spid="_x0000_s1254" type="#_x0000_t202" style="position:absolute;margin-left:24.5pt;margin-top:818.25pt;width:331.6pt;height:10.95pt;z-index:-207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" filled="f" stroked="f">
              <v:textbox inset="0,0,0,0">
                <w:txbxContent>
                  <w:p w14:paraId="656BB7E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www.health.gov.au/news/atagi-update-following-weekly-covid-19-meeting-27-july-</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19552" behindDoc="1" locked="0" layoutInCell="1" allowOverlap="1" wp14:anchorId="656BB6D9" wp14:editId="656BB6DA">
              <wp:simplePos x="0" y="0"/>
              <wp:positionH relativeFrom="page">
                <wp:posOffset>7055494</wp:posOffset>
              </wp:positionH>
              <wp:positionV relativeFrom="page">
                <wp:posOffset>10391931</wp:posOffset>
              </wp:positionV>
              <wp:extent cx="192405" cy="139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E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6D9" id="Textbox 232" o:spid="_x0000_s1255" type="#_x0000_t202" style="position:absolute;margin-left:555.55pt;margin-top:818.25pt;width:15.15pt;height:10.95pt;z-index:-207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SXmO7mQEA&#10;ACMDAAAOAAAAAAAAAAAAAAAAAC4CAABkcnMvZTJvRG9jLnhtbFBLAQItABQABgAIAAAAIQD+GENi&#10;4AAAAA8BAAAPAAAAAAAAAAAAAAAAAPMDAABkcnMvZG93bnJldi54bWxQSwUGAAAAAAQABADzAAAA&#10;AAUAAAAA&#10;" filled="f" stroked="f">
              <v:textbox inset="0,0,0,0">
                <w:txbxContent>
                  <w:p w14:paraId="656BB7E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2" w14:textId="77777777" w:rsidR="008344FB" w:rsidRDefault="004310F6">
    <w:pPr>
      <w:pStyle w:val="BodyText"/>
      <w:spacing w:line="14" w:lineRule="auto"/>
      <w:rPr>
        <w:sz w:val="20"/>
      </w:rPr>
    </w:pPr>
    <w:r>
      <w:rPr>
        <w:noProof/>
      </w:rPr>
      <mc:AlternateContent>
        <mc:Choice Requires="wps">
          <w:drawing>
            <wp:anchor distT="0" distB="0" distL="0" distR="0" simplePos="0" relativeHeight="482521088" behindDoc="1" locked="0" layoutInCell="1" allowOverlap="1" wp14:anchorId="656BB6DF" wp14:editId="656BB6E0">
              <wp:simplePos x="0" y="0"/>
              <wp:positionH relativeFrom="page">
                <wp:posOffset>311298</wp:posOffset>
              </wp:positionH>
              <wp:positionV relativeFrom="page">
                <wp:posOffset>10391931</wp:posOffset>
              </wp:positionV>
              <wp:extent cx="4307840" cy="139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840" cy="139065"/>
                      </a:xfrm>
                      <a:prstGeom prst="rect">
                        <a:avLst/>
                      </a:prstGeom>
                    </wps:spPr>
                    <wps:txbx>
                      <w:txbxContent>
                        <w:p w14:paraId="656BB7E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www.health.gov.au/news/atagi-update-following-weekly-covid-19-meeting-3-august-</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DF" id="_x0000_t202" coordsize="21600,21600" o:spt="202" path="m,l,21600r21600,l21600,xe">
              <v:stroke joinstyle="miter"/>
              <v:path gradientshapeok="t" o:connecttype="rect"/>
            </v:shapetype>
            <v:shape id="Textbox 235" o:spid="_x0000_s1258" type="#_x0000_t202" style="position:absolute;margin-left:24.5pt;margin-top:818.25pt;width:339.2pt;height:10.95pt;z-index:-207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" filled="f" stroked="f">
              <v:textbox inset="0,0,0,0">
                <w:txbxContent>
                  <w:p w14:paraId="656BB7E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www.health.gov.au/news/atagi-update-following-weekly-covid-19-meeting-3-august-</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21600" behindDoc="1" locked="0" layoutInCell="1" allowOverlap="1" wp14:anchorId="656BB6E1" wp14:editId="656BB6E2">
              <wp:simplePos x="0" y="0"/>
              <wp:positionH relativeFrom="page">
                <wp:posOffset>7055494</wp:posOffset>
              </wp:positionH>
              <wp:positionV relativeFrom="page">
                <wp:posOffset>10391931</wp:posOffset>
              </wp:positionV>
              <wp:extent cx="192405" cy="139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E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6E1" id="Textbox 236" o:spid="_x0000_s1259" type="#_x0000_t202" style="position:absolute;margin-left:555.55pt;margin-top:818.25pt;width:15.15pt;height:10.95pt;z-index:-207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" filled="f" stroked="f">
              <v:textbox inset="0,0,0,0">
                <w:txbxContent>
                  <w:p w14:paraId="656BB7E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8" w14:textId="77777777" w:rsidR="008344FB" w:rsidRDefault="004310F6">
    <w:pPr>
      <w:pStyle w:val="BodyText"/>
      <w:spacing w:line="14" w:lineRule="auto"/>
      <w:rPr>
        <w:sz w:val="20"/>
      </w:rPr>
    </w:pPr>
    <w:r>
      <w:rPr>
        <w:noProof/>
      </w:rPr>
      <mc:AlternateContent>
        <mc:Choice Requires="wps">
          <w:drawing>
            <wp:anchor distT="0" distB="0" distL="0" distR="0" simplePos="0" relativeHeight="482412544" behindDoc="1" locked="0" layoutInCell="1" allowOverlap="1" wp14:anchorId="656BB537" wp14:editId="656BB538">
              <wp:simplePos x="0" y="0"/>
              <wp:positionH relativeFrom="page">
                <wp:posOffset>311298</wp:posOffset>
              </wp:positionH>
              <wp:positionV relativeFrom="page">
                <wp:posOffset>10391931</wp:posOffset>
              </wp:positionV>
              <wp:extent cx="419481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810" cy="139065"/>
                      </a:xfrm>
                      <a:prstGeom prst="rect">
                        <a:avLst/>
                      </a:prstGeom>
                    </wps:spPr>
                    <wps:txbx>
                      <w:txbxContent>
                        <w:p w14:paraId="656BB71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www.health.gov.au/news/atagi-update-following-weekly-covid-19-meeting-2-june-</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37" id="_x0000_t202" coordsize="21600,21600" o:spt="202" path="m,l,21600r21600,l21600,xe">
              <v:stroke joinstyle="miter"/>
              <v:path gradientshapeok="t" o:connecttype="rect"/>
            </v:shapetype>
            <v:shape id="Textbox 23" o:spid="_x0000_s1046" type="#_x0000_t202" style="position:absolute;margin-left:24.5pt;margin-top:818.25pt;width:330.3pt;height:10.95pt;z-index:-209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" filled="f" stroked="f">
              <v:textbox inset="0,0,0,0">
                <w:txbxContent>
                  <w:p w14:paraId="656BB71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www.health.gov.au/news/atagi-update-following-weekly-covid-19-meeting-2-june-</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13056" behindDoc="1" locked="0" layoutInCell="1" allowOverlap="1" wp14:anchorId="656BB539" wp14:editId="656BB53A">
              <wp:simplePos x="0" y="0"/>
              <wp:positionH relativeFrom="page">
                <wp:posOffset>7055494</wp:posOffset>
              </wp:positionH>
              <wp:positionV relativeFrom="page">
                <wp:posOffset>10391931</wp:posOffset>
              </wp:positionV>
              <wp:extent cx="192405" cy="139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1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539" id="Textbox 24" o:spid="_x0000_s1047" type="#_x0000_t202" style="position:absolute;margin-left:555.55pt;margin-top:818.25pt;width:15.15pt;height:10.95pt;z-index:-209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HzmAEAACI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ulatlRs1HW+iOrGXkcbaSfu4VGimGz4H9yrM/J3hOtucE&#10;0/AByg/JkgK82yewrjC44s4MeBBFw/xp8qR/35eu69fe/AI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HHg0fOYAQAA&#10;IgMAAA4AAAAAAAAAAAAAAAAALgIAAGRycy9lMm9Eb2MueG1sUEsBAi0AFAAGAAgAAAAhAP4YQ2Lg&#10;AAAADwEAAA8AAAAAAAAAAAAAAAAA8gMAAGRycy9kb3ducmV2LnhtbFBLBQYAAAAABAAEAPMAAAD/&#10;BAAAAAA=&#10;" filled="f" stroked="f">
              <v:textbox inset="0,0,0,0">
                <w:txbxContent>
                  <w:p w14:paraId="656BB71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4" w14:textId="77777777" w:rsidR="008344FB" w:rsidRDefault="004310F6">
    <w:pPr>
      <w:pStyle w:val="BodyText"/>
      <w:spacing w:line="14" w:lineRule="auto"/>
      <w:rPr>
        <w:sz w:val="20"/>
      </w:rPr>
    </w:pPr>
    <w:r>
      <w:rPr>
        <w:noProof/>
      </w:rPr>
      <mc:AlternateContent>
        <mc:Choice Requires="wps">
          <w:drawing>
            <wp:anchor distT="0" distB="0" distL="0" distR="0" simplePos="0" relativeHeight="482523136" behindDoc="1" locked="0" layoutInCell="1" allowOverlap="1" wp14:anchorId="656BB6E7" wp14:editId="656BB6E8">
              <wp:simplePos x="0" y="0"/>
              <wp:positionH relativeFrom="page">
                <wp:posOffset>311298</wp:posOffset>
              </wp:positionH>
              <wp:positionV relativeFrom="page">
                <wp:posOffset>10391931</wp:posOffset>
              </wp:positionV>
              <wp:extent cx="4364355" cy="139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139065"/>
                      </a:xfrm>
                      <a:prstGeom prst="rect">
                        <a:avLst/>
                      </a:prstGeom>
                    </wps:spPr>
                    <wps:txbx>
                      <w:txbxContent>
                        <w:p w14:paraId="656BB7F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www.health.gov.au/news/atagi-update-following-weekly-covid-19-meeting-24-august-</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E7" id="_x0000_t202" coordsize="21600,21600" o:spt="202" path="m,l,21600r21600,l21600,xe">
              <v:stroke joinstyle="miter"/>
              <v:path gradientshapeok="t" o:connecttype="rect"/>
            </v:shapetype>
            <v:shape id="Textbox 239" o:spid="_x0000_s1262" type="#_x0000_t202" style="position:absolute;margin-left:24.5pt;margin-top:818.25pt;width:343.65pt;height:10.95pt;z-index:-207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" filled="f" stroked="f">
              <v:textbox inset="0,0,0,0">
                <w:txbxContent>
                  <w:p w14:paraId="656BB7F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www.health.gov.au/news/atagi-update-following-weekly-covid-19-meeting-24-august-</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23648" behindDoc="1" locked="0" layoutInCell="1" allowOverlap="1" wp14:anchorId="656BB6E9" wp14:editId="656BB6EA">
              <wp:simplePos x="0" y="0"/>
              <wp:positionH relativeFrom="page">
                <wp:posOffset>7055494</wp:posOffset>
              </wp:positionH>
              <wp:positionV relativeFrom="page">
                <wp:posOffset>10391931</wp:posOffset>
              </wp:positionV>
              <wp:extent cx="192405" cy="139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F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E9" id="Textbox 240" o:spid="_x0000_s1263" type="#_x0000_t202" style="position:absolute;margin-left:555.55pt;margin-top:818.25pt;width:15.15pt;height:10.95pt;z-index:-207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" filled="f" stroked="f">
              <v:textbox inset="0,0,0,0">
                <w:txbxContent>
                  <w:p w14:paraId="656BB7F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6" w14:textId="77777777" w:rsidR="008344FB" w:rsidRDefault="004310F6">
    <w:pPr>
      <w:pStyle w:val="BodyText"/>
      <w:spacing w:line="14" w:lineRule="auto"/>
      <w:rPr>
        <w:sz w:val="20"/>
      </w:rPr>
    </w:pPr>
    <w:r>
      <w:rPr>
        <w:noProof/>
      </w:rPr>
      <mc:AlternateContent>
        <mc:Choice Requires="wps">
          <w:drawing>
            <wp:anchor distT="0" distB="0" distL="0" distR="0" simplePos="0" relativeHeight="482525184" behindDoc="1" locked="0" layoutInCell="1" allowOverlap="1" wp14:anchorId="656BB6EF" wp14:editId="656BB6F0">
              <wp:simplePos x="0" y="0"/>
              <wp:positionH relativeFrom="page">
                <wp:posOffset>311298</wp:posOffset>
              </wp:positionH>
              <wp:positionV relativeFrom="page">
                <wp:posOffset>10391931</wp:posOffset>
              </wp:positionV>
              <wp:extent cx="4364355" cy="139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139065"/>
                      </a:xfrm>
                      <a:prstGeom prst="rect">
                        <a:avLst/>
                      </a:prstGeom>
                    </wps:spPr>
                    <wps:txbx>
                      <w:txbxContent>
                        <w:p w14:paraId="656BB7F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www.health.gov.au/news/atagi-update-following-weekly-covid-19-meeting-31-august-</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EF" id="_x0000_t202" coordsize="21600,21600" o:spt="202" path="m,l,21600r21600,l21600,xe">
              <v:stroke joinstyle="miter"/>
              <v:path gradientshapeok="t" o:connecttype="rect"/>
            </v:shapetype>
            <v:shape id="Textbox 243" o:spid="_x0000_s1266" type="#_x0000_t202" style="position:absolute;margin-left:24.5pt;margin-top:818.25pt;width:343.65pt;height:10.95pt;z-index:-207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" filled="f" stroked="f">
              <v:textbox inset="0,0,0,0">
                <w:txbxContent>
                  <w:p w14:paraId="656BB7F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www.health.gov.au/news/atagi-update-following-weekly-covid-19-meeting-31-august-</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25696" behindDoc="1" locked="0" layoutInCell="1" allowOverlap="1" wp14:anchorId="656BB6F1" wp14:editId="656BB6F2">
              <wp:simplePos x="0" y="0"/>
              <wp:positionH relativeFrom="page">
                <wp:posOffset>7055494</wp:posOffset>
              </wp:positionH>
              <wp:positionV relativeFrom="page">
                <wp:posOffset>10391931</wp:posOffset>
              </wp:positionV>
              <wp:extent cx="192405" cy="139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F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6F1" id="Textbox 244" o:spid="_x0000_s1267" type="#_x0000_t202" style="position:absolute;margin-left:555.55pt;margin-top:818.25pt;width:15.15pt;height:10.95pt;z-index:-207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OfmQEAACM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dVPfSqG5tHx9X9/dZr+r6+WIlD4a8CIn&#10;rUQeVyGgDk+UTq3nlpnL6flMJE3bSbiulaubZYbNZ1vojixm5Hm2kn7uFRophk+BDcvDPyd4Trbn&#10;BNPwHsoXyZoCvN0nsK5QuOLOFHgSRcT8a/Kof9+Xruvf3vwC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BRiMOfmQEA&#10;ACMDAAAOAAAAAAAAAAAAAAAAAC4CAABkcnMvZTJvRG9jLnhtbFBLAQItABQABgAIAAAAIQD+GENi&#10;4AAAAA8BAAAPAAAAAAAAAAAAAAAAAPMDAABkcnMvZG93bnJldi54bWxQSwUGAAAAAAQABADzAAAA&#10;AAUAAAAA&#10;" filled="f" stroked="f">
              <v:textbox inset="0,0,0,0">
                <w:txbxContent>
                  <w:p w14:paraId="656BB7F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8" w14:textId="77777777" w:rsidR="008344FB" w:rsidRDefault="004310F6">
    <w:pPr>
      <w:pStyle w:val="BodyText"/>
      <w:spacing w:line="14" w:lineRule="auto"/>
      <w:rPr>
        <w:sz w:val="20"/>
      </w:rPr>
    </w:pPr>
    <w:r>
      <w:rPr>
        <w:noProof/>
      </w:rPr>
      <mc:AlternateContent>
        <mc:Choice Requires="wps">
          <w:drawing>
            <wp:anchor distT="0" distB="0" distL="0" distR="0" simplePos="0" relativeHeight="482527232" behindDoc="1" locked="0" layoutInCell="1" allowOverlap="1" wp14:anchorId="656BB6F7" wp14:editId="656BB6F8">
              <wp:simplePos x="0" y="0"/>
              <wp:positionH relativeFrom="page">
                <wp:posOffset>311298</wp:posOffset>
              </wp:positionH>
              <wp:positionV relativeFrom="page">
                <wp:posOffset>10391931</wp:posOffset>
              </wp:positionV>
              <wp:extent cx="4138295" cy="139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8295" cy="139065"/>
                      </a:xfrm>
                      <a:prstGeom prst="rect">
                        <a:avLst/>
                      </a:prstGeom>
                    </wps:spPr>
                    <wps:txbx>
                      <w:txbxContent>
                        <w:p w14:paraId="656BB7F9"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www.health.gov.au/news/atagi-update-following-covid-19-meeting-7-september-</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F7" id="_x0000_t202" coordsize="21600,21600" o:spt="202" path="m,l,21600r21600,l21600,xe">
              <v:stroke joinstyle="miter"/>
              <v:path gradientshapeok="t" o:connecttype="rect"/>
            </v:shapetype>
            <v:shape id="Textbox 247" o:spid="_x0000_s1270" type="#_x0000_t202" style="position:absolute;margin-left:24.5pt;margin-top:818.25pt;width:325.85pt;height:10.95pt;z-index:-207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" filled="f" stroked="f">
              <v:textbox inset="0,0,0,0">
                <w:txbxContent>
                  <w:p w14:paraId="656BB7F9"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www.health.gov.au/news/atagi-update-following-covid-19-meeting-7-september-</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27744" behindDoc="1" locked="0" layoutInCell="1" allowOverlap="1" wp14:anchorId="656BB6F9" wp14:editId="656BB6FA">
              <wp:simplePos x="0" y="0"/>
              <wp:positionH relativeFrom="page">
                <wp:posOffset>7055494</wp:posOffset>
              </wp:positionH>
              <wp:positionV relativeFrom="page">
                <wp:posOffset>10391931</wp:posOffset>
              </wp:positionV>
              <wp:extent cx="192405" cy="139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F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wps:txbx>
                    <wps:bodyPr wrap="square" lIns="0" tIns="0" rIns="0" bIns="0" rtlCol="0">
                      <a:noAutofit/>
                    </wps:bodyPr>
                  </wps:wsp>
                </a:graphicData>
              </a:graphic>
            </wp:anchor>
          </w:drawing>
        </mc:Choice>
        <mc:Fallback>
          <w:pict>
            <v:shape w14:anchorId="656BB6F9" id="Textbox 248" o:spid="_x0000_s1271" type="#_x0000_t202" style="position:absolute;margin-left:555.55pt;margin-top:818.25pt;width:15.15pt;height:10.95pt;z-index:-207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GCmAEAACMDAAAOAAAAZHJzL2Uyb0RvYy54bWysUsGO0zAQvSPxD5bvNGnZ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dVPfSqG5tHx9X9/dZr+r6+WIlD4a8CIn&#10;rUQeVyGgDk+UTq3nlpnL6flMJE3bSbiulaubApvPttAdWczI82wl/dwrNFIMnwIblod/TvCcbM8J&#10;puE9lC+SNQV4u09gXaFwxZ0p8CSKiPnX5FH/vi9d17+9+QU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AzvAYKYAQAA&#10;IwMAAA4AAAAAAAAAAAAAAAAALgIAAGRycy9lMm9Eb2MueG1sUEsBAi0AFAAGAAgAAAAhAP4YQ2Lg&#10;AAAADwEAAA8AAAAAAAAAAAAAAAAA8gMAAGRycy9kb3ducmV2LnhtbFBLBQYAAAAABAAEAPMAAAD/&#10;BAAAAAA=&#10;" filled="f" stroked="f">
              <v:textbox inset="0,0,0,0">
                <w:txbxContent>
                  <w:p w14:paraId="656BB7FA"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/5</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A" w14:textId="77777777" w:rsidR="008344FB" w:rsidRDefault="004310F6">
    <w:pPr>
      <w:pStyle w:val="BodyText"/>
      <w:spacing w:line="14" w:lineRule="auto"/>
      <w:rPr>
        <w:sz w:val="20"/>
      </w:rPr>
    </w:pPr>
    <w:r>
      <w:rPr>
        <w:noProof/>
      </w:rPr>
      <mc:AlternateContent>
        <mc:Choice Requires="wps">
          <w:drawing>
            <wp:anchor distT="0" distB="0" distL="0" distR="0" simplePos="0" relativeHeight="482529280" behindDoc="1" locked="0" layoutInCell="1" allowOverlap="1" wp14:anchorId="656BB6FF" wp14:editId="656BB700">
              <wp:simplePos x="0" y="0"/>
              <wp:positionH relativeFrom="page">
                <wp:posOffset>311298</wp:posOffset>
              </wp:positionH>
              <wp:positionV relativeFrom="page">
                <wp:posOffset>10391931</wp:posOffset>
              </wp:positionV>
              <wp:extent cx="4875530" cy="139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5530" cy="139065"/>
                      </a:xfrm>
                      <a:prstGeom prst="rect">
                        <a:avLst/>
                      </a:prstGeom>
                    </wps:spPr>
                    <wps:txbx>
                      <w:txbxContent>
                        <w:p w14:paraId="656BB7F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www.health.gov.au/news/atagi-update-on-boosters-following-covid-19-meeting-on-11-november-</w:t>
                            </w:r>
                            <w:r>
                              <w:rPr>
                                <w:rFonts w:ascii="Arial"/>
                                <w:spacing w:val="-4"/>
                                <w:sz w:val="16"/>
                              </w:rPr>
                              <w:t>2022</w:t>
                            </w:r>
                          </w:hyperlink>
                        </w:p>
                      </w:txbxContent>
                    </wps:txbx>
                    <wps:bodyPr wrap="square" lIns="0" tIns="0" rIns="0" bIns="0" rtlCol="0">
                      <a:noAutofit/>
                    </wps:bodyPr>
                  </wps:wsp>
                </a:graphicData>
              </a:graphic>
            </wp:anchor>
          </w:drawing>
        </mc:Choice>
        <mc:Fallback>
          <w:pict>
            <v:shapetype w14:anchorId="656BB6FF" id="_x0000_t202" coordsize="21600,21600" o:spt="202" path="m,l,21600r21600,l21600,xe">
              <v:stroke joinstyle="miter"/>
              <v:path gradientshapeok="t" o:connecttype="rect"/>
            </v:shapetype>
            <v:shape id="Textbox 251" o:spid="_x0000_s1274" type="#_x0000_t202" style="position:absolute;margin-left:24.5pt;margin-top:818.25pt;width:383.9pt;height:10.95pt;z-index:-207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" filled="f" stroked="f">
              <v:textbox inset="0,0,0,0">
                <w:txbxContent>
                  <w:p w14:paraId="656BB7F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www.health.gov.au/news/atagi-update-on-boosters-following-covid-19-meeting-on-11-november-</w:t>
                      </w:r>
                      <w:r>
                        <w:rPr>
                          <w:rFonts w:ascii="Arial"/>
                          <w:spacing w:val="-4"/>
                          <w:sz w:val="16"/>
                        </w:rPr>
                        <w:t>2022</w:t>
                      </w:r>
                    </w:hyperlink>
                  </w:p>
                </w:txbxContent>
              </v:textbox>
              <w10:wrap anchorx="page" anchory="page"/>
            </v:shape>
          </w:pict>
        </mc:Fallback>
      </mc:AlternateContent>
    </w:r>
    <w:r>
      <w:rPr>
        <w:noProof/>
      </w:rPr>
      <mc:AlternateContent>
        <mc:Choice Requires="wps">
          <w:drawing>
            <wp:anchor distT="0" distB="0" distL="0" distR="0" simplePos="0" relativeHeight="482529792" behindDoc="1" locked="0" layoutInCell="1" allowOverlap="1" wp14:anchorId="656BB701" wp14:editId="656BB702">
              <wp:simplePos x="0" y="0"/>
              <wp:positionH relativeFrom="page">
                <wp:posOffset>7055494</wp:posOffset>
              </wp:positionH>
              <wp:positionV relativeFrom="page">
                <wp:posOffset>10391931</wp:posOffset>
              </wp:positionV>
              <wp:extent cx="192405"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F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701" id="Textbox 252" o:spid="_x0000_s1275" type="#_x0000_t202" style="position:absolute;margin-left:555.55pt;margin-top:818.25pt;width:15.15pt;height:10.95pt;z-index:-207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" filled="f" stroked="f">
              <v:textbox inset="0,0,0,0">
                <w:txbxContent>
                  <w:p w14:paraId="656BB7F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A" w14:textId="77777777" w:rsidR="008344FB" w:rsidRDefault="004310F6">
    <w:pPr>
      <w:pStyle w:val="BodyText"/>
      <w:spacing w:line="14" w:lineRule="auto"/>
      <w:rPr>
        <w:sz w:val="20"/>
      </w:rPr>
    </w:pPr>
    <w:r>
      <w:rPr>
        <w:noProof/>
      </w:rPr>
      <mc:AlternateContent>
        <mc:Choice Requires="wps">
          <w:drawing>
            <wp:anchor distT="0" distB="0" distL="0" distR="0" simplePos="0" relativeHeight="482414592" behindDoc="1" locked="0" layoutInCell="1" allowOverlap="1" wp14:anchorId="656BB53F" wp14:editId="656BB540">
              <wp:simplePos x="0" y="0"/>
              <wp:positionH relativeFrom="page">
                <wp:posOffset>311298</wp:posOffset>
              </wp:positionH>
              <wp:positionV relativeFrom="page">
                <wp:posOffset>10391931</wp:posOffset>
              </wp:positionV>
              <wp:extent cx="4194810" cy="139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810" cy="139065"/>
                      </a:xfrm>
                      <a:prstGeom prst="rect">
                        <a:avLst/>
                      </a:prstGeom>
                    </wps:spPr>
                    <wps:txbx>
                      <w:txbxContent>
                        <w:p w14:paraId="656BB71D"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www.health.gov.au/news/atagi-update-following-weekly-covid-19-meeting-9-june-</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3F" id="_x0000_t202" coordsize="21600,21600" o:spt="202" path="m,l,21600r21600,l21600,xe">
              <v:stroke joinstyle="miter"/>
              <v:path gradientshapeok="t" o:connecttype="rect"/>
            </v:shapetype>
            <v:shape id="Textbox 27" o:spid="_x0000_s1050" type="#_x0000_t202" style="position:absolute;margin-left:24.5pt;margin-top:818.25pt;width:330.3pt;height:10.95pt;z-index:-209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" filled="f" stroked="f">
              <v:textbox inset="0,0,0,0">
                <w:txbxContent>
                  <w:p w14:paraId="656BB71D"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www.health.gov.au/news/atagi-update-following-weekly-covid-19-meeting-9-june-</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15104" behindDoc="1" locked="0" layoutInCell="1" allowOverlap="1" wp14:anchorId="656BB541" wp14:editId="656BB542">
              <wp:simplePos x="0" y="0"/>
              <wp:positionH relativeFrom="page">
                <wp:posOffset>7055494</wp:posOffset>
              </wp:positionH>
              <wp:positionV relativeFrom="page">
                <wp:posOffset>10391931</wp:posOffset>
              </wp:positionV>
              <wp:extent cx="192405"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1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541" id="Textbox 28" o:spid="_x0000_s1051" type="#_x0000_t202" style="position:absolute;margin-left:555.55pt;margin-top:818.25pt;width:15.15pt;height:10.95pt;z-index:-209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PulwEAACI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ulauCmo+20B1Zy8jjbCX93Cs0UgyfA/uVZ39O8Jxszwmm&#10;4QOUH5IlBXi3T2BdYXDFnRnwIIqG+dPkSf++L13Xr735BQ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LIcT7pcBAAAi&#10;AwAADgAAAAAAAAAAAAAAAAAuAgAAZHJzL2Uyb0RvYy54bWxQSwECLQAUAAYACAAAACEA/hhDYuAA&#10;AAAPAQAADwAAAAAAAAAAAAAAAADxAwAAZHJzL2Rvd25yZXYueG1sUEsFBgAAAAAEAAQA8wAAAP4E&#10;AAAAAA==&#10;" filled="f" stroked="f">
              <v:textbox inset="0,0,0,0">
                <w:txbxContent>
                  <w:p w14:paraId="656BB71E"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C" w14:textId="77777777" w:rsidR="008344FB" w:rsidRDefault="004310F6">
    <w:pPr>
      <w:pStyle w:val="BodyText"/>
      <w:spacing w:line="14" w:lineRule="auto"/>
      <w:rPr>
        <w:sz w:val="20"/>
      </w:rPr>
    </w:pPr>
    <w:r>
      <w:rPr>
        <w:noProof/>
      </w:rPr>
      <mc:AlternateContent>
        <mc:Choice Requires="wps">
          <w:drawing>
            <wp:anchor distT="0" distB="0" distL="0" distR="0" simplePos="0" relativeHeight="482416640" behindDoc="1" locked="0" layoutInCell="1" allowOverlap="1" wp14:anchorId="656BB547" wp14:editId="656BB548">
              <wp:simplePos x="0" y="0"/>
              <wp:positionH relativeFrom="page">
                <wp:posOffset>311298</wp:posOffset>
              </wp:positionH>
              <wp:positionV relativeFrom="page">
                <wp:posOffset>10391931</wp:posOffset>
              </wp:positionV>
              <wp:extent cx="4251325" cy="139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21"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www.health.gov.au/news/atagi-update-following-weekly-covid-19-meeting-23-june-</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47" id="_x0000_t202" coordsize="21600,21600" o:spt="202" path="m,l,21600r21600,l21600,xe">
              <v:stroke joinstyle="miter"/>
              <v:path gradientshapeok="t" o:connecttype="rect"/>
            </v:shapetype>
            <v:shape id="Textbox 31" o:spid="_x0000_s1054" type="#_x0000_t202" style="position:absolute;margin-left:24.5pt;margin-top:818.25pt;width:334.75pt;height:10.95pt;z-index:-208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" filled="f" stroked="f">
              <v:textbox inset="0,0,0,0">
                <w:txbxContent>
                  <w:p w14:paraId="656BB721"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www.health.gov.au/news/atagi-update-following-weekly-covid-19-meeting-23-june-</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17152" behindDoc="1" locked="0" layoutInCell="1" allowOverlap="1" wp14:anchorId="656BB549" wp14:editId="656BB54A">
              <wp:simplePos x="0" y="0"/>
              <wp:positionH relativeFrom="page">
                <wp:posOffset>7055494</wp:posOffset>
              </wp:positionH>
              <wp:positionV relativeFrom="page">
                <wp:posOffset>10391931</wp:posOffset>
              </wp:positionV>
              <wp:extent cx="192405"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2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wps:txbx>
                    <wps:bodyPr wrap="square" lIns="0" tIns="0" rIns="0" bIns="0" rtlCol="0">
                      <a:noAutofit/>
                    </wps:bodyPr>
                  </wps:wsp>
                </a:graphicData>
              </a:graphic>
            </wp:anchor>
          </w:drawing>
        </mc:Choice>
        <mc:Fallback>
          <w:pict>
            <v:shape w14:anchorId="656BB549" id="Textbox 32" o:spid="_x0000_s1055" type="#_x0000_t202" style="position:absolute;margin-left:555.55pt;margin-top:818.25pt;width:15.15pt;height:10.95pt;z-index:-208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LLlXImQEA&#10;ACIDAAAOAAAAAAAAAAAAAAAAAC4CAABkcnMvZTJvRG9jLnhtbFBLAQItABQABgAIAAAAIQD+GENi&#10;4AAAAA8BAAAPAAAAAAAAAAAAAAAAAPMDAABkcnMvZG93bnJldi54bWxQSwUGAAAAAAQABADzAAAA&#10;AAUAAAAA&#10;" filled="f" stroked="f">
              <v:textbox inset="0,0,0,0">
                <w:txbxContent>
                  <w:p w14:paraId="656BB722"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E" w14:textId="77777777" w:rsidR="008344FB" w:rsidRDefault="004310F6">
    <w:pPr>
      <w:pStyle w:val="BodyText"/>
      <w:spacing w:line="14" w:lineRule="auto"/>
      <w:rPr>
        <w:sz w:val="20"/>
      </w:rPr>
    </w:pPr>
    <w:r>
      <w:rPr>
        <w:noProof/>
      </w:rPr>
      <mc:AlternateContent>
        <mc:Choice Requires="wps">
          <w:drawing>
            <wp:anchor distT="0" distB="0" distL="0" distR="0" simplePos="0" relativeHeight="482418688" behindDoc="1" locked="0" layoutInCell="1" allowOverlap="1" wp14:anchorId="656BB54F" wp14:editId="656BB550">
              <wp:simplePos x="0" y="0"/>
              <wp:positionH relativeFrom="page">
                <wp:posOffset>311298</wp:posOffset>
              </wp:positionH>
              <wp:positionV relativeFrom="page">
                <wp:posOffset>10391931</wp:posOffset>
              </wp:positionV>
              <wp:extent cx="4251325"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39065"/>
                      </a:xfrm>
                      <a:prstGeom prst="rect">
                        <a:avLst/>
                      </a:prstGeom>
                    </wps:spPr>
                    <wps:txbx>
                      <w:txbxContent>
                        <w:p w14:paraId="656BB725" w14:textId="77777777" w:rsidR="008344FB" w:rsidRDefault="004310F6">
                          <w:pPr>
                            <w:spacing w:before="14"/>
                            <w:ind w:left="20"/>
                            <w:rPr>
                              <w:rFonts w:ascii="Arial"/>
                              <w:sz w:val="16"/>
                            </w:rPr>
                          </w:pPr>
                          <w:r>
                            <w:rPr>
                              <w:rFonts w:ascii="Arial"/>
                              <w:spacing w:val="-2"/>
                              <w:sz w:val="16"/>
                            </w:rPr>
                            <w:t>https://</w:t>
                          </w:r>
                          <w:hyperlink r:id="rId1">
                            <w:r>
                              <w:rPr>
                                <w:rFonts w:ascii="Arial"/>
                                <w:spacing w:val="-2"/>
                                <w:sz w:val="16"/>
                              </w:rPr>
                              <w:t>www.health.gov.au/news/atagi-update-following-weekly-covid-19-meeting-30-june-</w:t>
                            </w:r>
                            <w:r>
                              <w:rPr>
                                <w:rFonts w:ascii="Arial"/>
                                <w:spacing w:val="-4"/>
                                <w:sz w:val="16"/>
                              </w:rPr>
                              <w:t>2021</w:t>
                            </w:r>
                          </w:hyperlink>
                        </w:p>
                      </w:txbxContent>
                    </wps:txbx>
                    <wps:bodyPr wrap="square" lIns="0" tIns="0" rIns="0" bIns="0" rtlCol="0">
                      <a:noAutofit/>
                    </wps:bodyPr>
                  </wps:wsp>
                </a:graphicData>
              </a:graphic>
            </wp:anchor>
          </w:drawing>
        </mc:Choice>
        <mc:Fallback>
          <w:pict>
            <v:shapetype w14:anchorId="656BB54F" id="_x0000_t202" coordsize="21600,21600" o:spt="202" path="m,l,21600r21600,l21600,xe">
              <v:stroke joinstyle="miter"/>
              <v:path gradientshapeok="t" o:connecttype="rect"/>
            </v:shapetype>
            <v:shape id="Textbox 35" o:spid="_x0000_s1058" type="#_x0000_t202" style="position:absolute;margin-left:24.5pt;margin-top:818.25pt;width:334.75pt;height:10.95pt;z-index:-208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" filled="f" stroked="f">
              <v:textbox inset="0,0,0,0">
                <w:txbxContent>
                  <w:p w14:paraId="656BB725" w14:textId="77777777" w:rsidR="008344FB" w:rsidRDefault="004310F6">
                    <w:pPr>
                      <w:spacing w:before="14"/>
                      <w:ind w:left="20"/>
                      <w:rPr>
                        <w:rFonts w:ascii="Arial"/>
                        <w:sz w:val="16"/>
                      </w:rPr>
                    </w:pPr>
                    <w:r>
                      <w:rPr>
                        <w:rFonts w:ascii="Arial"/>
                        <w:spacing w:val="-2"/>
                        <w:sz w:val="16"/>
                      </w:rPr>
                      <w:t>https://</w:t>
                    </w:r>
                    <w:hyperlink r:id="rId2">
                      <w:r>
                        <w:rPr>
                          <w:rFonts w:ascii="Arial"/>
                          <w:spacing w:val="-2"/>
                          <w:sz w:val="16"/>
                        </w:rPr>
                        <w:t>www.health.gov.au/news/atagi-update-following-weekly-covid-19-meeting-30-june-</w:t>
                      </w:r>
                      <w:r>
                        <w:rPr>
                          <w:rFonts w:ascii="Arial"/>
                          <w:spacing w:val="-4"/>
                          <w:sz w:val="16"/>
                        </w:rPr>
                        <w:t>2021</w:t>
                      </w:r>
                    </w:hyperlink>
                  </w:p>
                </w:txbxContent>
              </v:textbox>
              <w10:wrap anchorx="page" anchory="page"/>
            </v:shape>
          </w:pict>
        </mc:Fallback>
      </mc:AlternateContent>
    </w:r>
    <w:r>
      <w:rPr>
        <w:noProof/>
      </w:rPr>
      <mc:AlternateContent>
        <mc:Choice Requires="wps">
          <w:drawing>
            <wp:anchor distT="0" distB="0" distL="0" distR="0" simplePos="0" relativeHeight="482419200" behindDoc="1" locked="0" layoutInCell="1" allowOverlap="1" wp14:anchorId="656BB551" wp14:editId="656BB552">
              <wp:simplePos x="0" y="0"/>
              <wp:positionH relativeFrom="page">
                <wp:posOffset>7055494</wp:posOffset>
              </wp:positionH>
              <wp:positionV relativeFrom="page">
                <wp:posOffset>10391931</wp:posOffset>
              </wp:positionV>
              <wp:extent cx="192405"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56BB72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wps:txbx>
                    <wps:bodyPr wrap="square" lIns="0" tIns="0" rIns="0" bIns="0" rtlCol="0">
                      <a:noAutofit/>
                    </wps:bodyPr>
                  </wps:wsp>
                </a:graphicData>
              </a:graphic>
            </wp:anchor>
          </w:drawing>
        </mc:Choice>
        <mc:Fallback>
          <w:pict>
            <v:shape w14:anchorId="656BB551" id="Textbox 36" o:spid="_x0000_s1059" type="#_x0000_t202" style="position:absolute;margin-left:555.55pt;margin-top:818.25pt;width:15.15pt;height:10.95pt;z-index:-208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AUKEH4mQEA&#10;ACIDAAAOAAAAAAAAAAAAAAAAAC4CAABkcnMvZTJvRG9jLnhtbFBLAQItABQABgAIAAAAIQD+GENi&#10;4AAAAA8BAAAPAAAAAAAAAAAAAAAAAPMDAABkcnMvZG93bnJldi54bWxQSwUGAAAAAAQABADzAAAA&#10;AAUAAAAA&#10;" filled="f" stroked="f">
              <v:textbox inset="0,0,0,0">
                <w:txbxContent>
                  <w:p w14:paraId="656BB726" w14:textId="77777777" w:rsidR="008344FB" w:rsidRDefault="004310F6">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C40B4" w14:textId="77777777" w:rsidR="00B00793" w:rsidRDefault="00B00793">
      <w:pPr>
        <w:spacing w:after="0"/>
      </w:pPr>
      <w:r>
        <w:separator/>
      </w:r>
    </w:p>
  </w:footnote>
  <w:footnote w:type="continuationSeparator" w:id="0">
    <w:p w14:paraId="1490EC5C" w14:textId="77777777" w:rsidR="00B00793" w:rsidRDefault="00B007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1F2A" w14:textId="6A960DCE" w:rsidR="009B2D15" w:rsidRDefault="009B2D15">
    <w:pPr>
      <w:pStyle w:val="Header"/>
    </w:pPr>
    <w:r>
      <w:rPr>
        <w:noProof/>
      </w:rPr>
      <w:drawing>
        <wp:inline distT="0" distB="0" distL="0" distR="0" wp14:anchorId="199C7FFD" wp14:editId="23E6D2D2">
          <wp:extent cx="5759450" cy="941705"/>
          <wp:effectExtent l="0" t="0" r="0" b="0"/>
          <wp:docPr id="71402441" name="Picture 1"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a:picLocks noChangeAspect="1"/>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759450" cy="94170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D" w14:textId="77777777" w:rsidR="008344FB" w:rsidRDefault="004310F6">
    <w:pPr>
      <w:pStyle w:val="BodyText"/>
      <w:spacing w:line="14" w:lineRule="auto"/>
      <w:rPr>
        <w:sz w:val="20"/>
      </w:rPr>
    </w:pPr>
    <w:r>
      <w:rPr>
        <w:noProof/>
      </w:rPr>
      <mc:AlternateContent>
        <mc:Choice Requires="wps">
          <w:drawing>
            <wp:anchor distT="0" distB="0" distL="0" distR="0" simplePos="0" relativeHeight="482417664" behindDoc="1" locked="0" layoutInCell="1" allowOverlap="1" wp14:anchorId="656BB54B" wp14:editId="656BB54C">
              <wp:simplePos x="0" y="0"/>
              <wp:positionH relativeFrom="page">
                <wp:posOffset>311298</wp:posOffset>
              </wp:positionH>
              <wp:positionV relativeFrom="page">
                <wp:posOffset>171606</wp:posOffset>
              </wp:positionV>
              <wp:extent cx="84455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2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06:17</w:t>
                          </w:r>
                        </w:p>
                      </w:txbxContent>
                    </wps:txbx>
                    <wps:bodyPr wrap="square" lIns="0" tIns="0" rIns="0" bIns="0" rtlCol="0">
                      <a:noAutofit/>
                    </wps:bodyPr>
                  </wps:wsp>
                </a:graphicData>
              </a:graphic>
            </wp:anchor>
          </w:drawing>
        </mc:Choice>
        <mc:Fallback>
          <w:pict>
            <v:shapetype w14:anchorId="656BB54B" id="_x0000_t202" coordsize="21600,21600" o:spt="202" path="m,l,21600r21600,l21600,xe">
              <v:stroke joinstyle="miter"/>
              <v:path gradientshapeok="t" o:connecttype="rect"/>
            </v:shapetype>
            <v:shape id="Textbox 33" o:spid="_x0000_s1056" type="#_x0000_t202" style="position:absolute;margin-left:24.5pt;margin-top:13.5pt;width:66.5pt;height:10.95pt;z-index:-208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IigYg+YAQAAIgMA&#10;AA4AAAAAAAAAAAAAAAAALgIAAGRycy9lMm9Eb2MueG1sUEsBAi0AFAAGAAgAAAAhAOL1URLdAAAA&#10;CAEAAA8AAAAAAAAAAAAAAAAA8gMAAGRycy9kb3ducmV2LnhtbFBLBQYAAAAABAAEAPMAAAD8BAAA&#10;AAA=&#10;" filled="f" stroked="f">
              <v:textbox inset="0,0,0,0">
                <w:txbxContent>
                  <w:p w14:paraId="656BB72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06:17</w:t>
                    </w:r>
                  </w:p>
                </w:txbxContent>
              </v:textbox>
              <w10:wrap anchorx="page" anchory="page"/>
            </v:shape>
          </w:pict>
        </mc:Fallback>
      </mc:AlternateContent>
    </w:r>
    <w:r>
      <w:rPr>
        <w:noProof/>
      </w:rPr>
      <mc:AlternateContent>
        <mc:Choice Requires="wps">
          <w:drawing>
            <wp:anchor distT="0" distB="0" distL="0" distR="0" simplePos="0" relativeHeight="482418176" behindDoc="1" locked="0" layoutInCell="1" allowOverlap="1" wp14:anchorId="656BB54D" wp14:editId="656BB54E">
              <wp:simplePos x="0" y="0"/>
              <wp:positionH relativeFrom="page">
                <wp:posOffset>1525885</wp:posOffset>
              </wp:positionH>
              <wp:positionV relativeFrom="page">
                <wp:posOffset>171606</wp:posOffset>
              </wp:positionV>
              <wp:extent cx="5697855"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2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30</w:t>
                          </w:r>
                          <w:r>
                            <w:rPr>
                              <w:rFonts w:ascii="Arial" w:hAnsi="Arial"/>
                              <w:spacing w:val="-2"/>
                              <w:sz w:val="16"/>
                            </w:rPr>
                            <w:t xml:space="preserve"> </w:t>
                          </w:r>
                          <w:r>
                            <w:rPr>
                              <w:rFonts w:ascii="Arial" w:hAnsi="Arial"/>
                              <w:sz w:val="16"/>
                            </w:rPr>
                            <w:t>June</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wps:txbx>
                    <wps:bodyPr wrap="square" lIns="0" tIns="0" rIns="0" bIns="0" rtlCol="0">
                      <a:noAutofit/>
                    </wps:bodyPr>
                  </wps:wsp>
                </a:graphicData>
              </a:graphic>
            </wp:anchor>
          </w:drawing>
        </mc:Choice>
        <mc:Fallback>
          <w:pict>
            <v:shape w14:anchorId="656BB54D" id="Textbox 34" o:spid="_x0000_s1057" type="#_x0000_t202" style="position:absolute;margin-left:120.15pt;margin-top:13.5pt;width:448.65pt;height:10.95pt;z-index:-208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" filled="f" stroked="f">
              <v:textbox inset="0,0,0,0">
                <w:txbxContent>
                  <w:p w14:paraId="656BB72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30</w:t>
                    </w:r>
                    <w:r>
                      <w:rPr>
                        <w:rFonts w:ascii="Arial" w:hAnsi="Arial"/>
                        <w:spacing w:val="-2"/>
                        <w:sz w:val="16"/>
                      </w:rPr>
                      <w:t xml:space="preserve"> </w:t>
                    </w:r>
                    <w:r>
                      <w:rPr>
                        <w:rFonts w:ascii="Arial" w:hAnsi="Arial"/>
                        <w:sz w:val="16"/>
                      </w:rPr>
                      <w:t>June</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F" w14:textId="77777777" w:rsidR="008344FB" w:rsidRDefault="004310F6">
    <w:pPr>
      <w:pStyle w:val="BodyText"/>
      <w:spacing w:line="14" w:lineRule="auto"/>
      <w:rPr>
        <w:sz w:val="20"/>
      </w:rPr>
    </w:pPr>
    <w:r>
      <w:rPr>
        <w:noProof/>
      </w:rPr>
      <mc:AlternateContent>
        <mc:Choice Requires="wps">
          <w:drawing>
            <wp:anchor distT="0" distB="0" distL="0" distR="0" simplePos="0" relativeHeight="482419712" behindDoc="1" locked="0" layoutInCell="1" allowOverlap="1" wp14:anchorId="656BB553" wp14:editId="656BB554">
              <wp:simplePos x="0" y="0"/>
              <wp:positionH relativeFrom="page">
                <wp:posOffset>311298</wp:posOffset>
              </wp:positionH>
              <wp:positionV relativeFrom="page">
                <wp:posOffset>171606</wp:posOffset>
              </wp:positionV>
              <wp:extent cx="844550"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2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06:17</w:t>
                          </w:r>
                        </w:p>
                      </w:txbxContent>
                    </wps:txbx>
                    <wps:bodyPr wrap="square" lIns="0" tIns="0" rIns="0" bIns="0" rtlCol="0">
                      <a:noAutofit/>
                    </wps:bodyPr>
                  </wps:wsp>
                </a:graphicData>
              </a:graphic>
            </wp:anchor>
          </w:drawing>
        </mc:Choice>
        <mc:Fallback>
          <w:pict>
            <v:shapetype w14:anchorId="656BB553" id="_x0000_t202" coordsize="21600,21600" o:spt="202" path="m,l,21600r21600,l21600,xe">
              <v:stroke joinstyle="miter"/>
              <v:path gradientshapeok="t" o:connecttype="rect"/>
            </v:shapetype>
            <v:shape id="Textbox 37" o:spid="_x0000_s1060" type="#_x0000_t202" style="position:absolute;margin-left:24.5pt;margin-top:13.5pt;width:66.5pt;height:10.95pt;z-index:-208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Vx6ASmQEAACID&#10;AAAOAAAAAAAAAAAAAAAAAC4CAABkcnMvZTJvRG9jLnhtbFBLAQItABQABgAIAAAAIQDi9VES3QAA&#10;AAgBAAAPAAAAAAAAAAAAAAAAAPMDAABkcnMvZG93bnJldi54bWxQSwUGAAAAAAQABADzAAAA/QQA&#10;AAAA&#10;" filled="f" stroked="f">
              <v:textbox inset="0,0,0,0">
                <w:txbxContent>
                  <w:p w14:paraId="656BB72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06:17</w:t>
                    </w:r>
                  </w:p>
                </w:txbxContent>
              </v:textbox>
              <w10:wrap anchorx="page" anchory="page"/>
            </v:shape>
          </w:pict>
        </mc:Fallback>
      </mc:AlternateContent>
    </w:r>
    <w:r>
      <w:rPr>
        <w:noProof/>
      </w:rPr>
      <mc:AlternateContent>
        <mc:Choice Requires="wps">
          <w:drawing>
            <wp:anchor distT="0" distB="0" distL="0" distR="0" simplePos="0" relativeHeight="482420224" behindDoc="1" locked="0" layoutInCell="1" allowOverlap="1" wp14:anchorId="656BB555" wp14:editId="656BB556">
              <wp:simplePos x="0" y="0"/>
              <wp:positionH relativeFrom="page">
                <wp:posOffset>1525885</wp:posOffset>
              </wp:positionH>
              <wp:positionV relativeFrom="page">
                <wp:posOffset>171606</wp:posOffset>
              </wp:positionV>
              <wp:extent cx="5703570" cy="139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2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7</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wps:txbx>
                    <wps:bodyPr wrap="square" lIns="0" tIns="0" rIns="0" bIns="0" rtlCol="0">
                      <a:noAutofit/>
                    </wps:bodyPr>
                  </wps:wsp>
                </a:graphicData>
              </a:graphic>
            </wp:anchor>
          </w:drawing>
        </mc:Choice>
        <mc:Fallback>
          <w:pict>
            <v:shape w14:anchorId="656BB555" id="Textbox 38" o:spid="_x0000_s1061" type="#_x0000_t202" style="position:absolute;margin-left:120.15pt;margin-top:13.5pt;width:449.1pt;height:10.95pt;z-index:-208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" filled="f" stroked="f">
              <v:textbox inset="0,0,0,0">
                <w:txbxContent>
                  <w:p w14:paraId="656BB72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7</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1" w14:textId="77777777" w:rsidR="008344FB" w:rsidRDefault="004310F6">
    <w:pPr>
      <w:pStyle w:val="BodyText"/>
      <w:spacing w:line="14" w:lineRule="auto"/>
      <w:rPr>
        <w:sz w:val="20"/>
      </w:rPr>
    </w:pPr>
    <w:r>
      <w:rPr>
        <w:noProof/>
      </w:rPr>
      <mc:AlternateContent>
        <mc:Choice Requires="wps">
          <w:drawing>
            <wp:anchor distT="0" distB="0" distL="0" distR="0" simplePos="0" relativeHeight="482421760" behindDoc="1" locked="0" layoutInCell="1" allowOverlap="1" wp14:anchorId="656BB55B" wp14:editId="656BB55C">
              <wp:simplePos x="0" y="0"/>
              <wp:positionH relativeFrom="page">
                <wp:posOffset>311298</wp:posOffset>
              </wp:positionH>
              <wp:positionV relativeFrom="page">
                <wp:posOffset>171606</wp:posOffset>
              </wp:positionV>
              <wp:extent cx="84455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2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06:16</w:t>
                          </w:r>
                        </w:p>
                      </w:txbxContent>
                    </wps:txbx>
                    <wps:bodyPr wrap="square" lIns="0" tIns="0" rIns="0" bIns="0" rtlCol="0">
                      <a:noAutofit/>
                    </wps:bodyPr>
                  </wps:wsp>
                </a:graphicData>
              </a:graphic>
            </wp:anchor>
          </w:drawing>
        </mc:Choice>
        <mc:Fallback>
          <w:pict>
            <v:shapetype w14:anchorId="656BB55B" id="_x0000_t202" coordsize="21600,21600" o:spt="202" path="m,l,21600r21600,l21600,xe">
              <v:stroke joinstyle="miter"/>
              <v:path gradientshapeok="t" o:connecttype="rect"/>
            </v:shapetype>
            <v:shape id="Textbox 41" o:spid="_x0000_s1064" type="#_x0000_t202" style="position:absolute;margin-left:24.5pt;margin-top:13.5pt;width:66.5pt;height:10.95pt;z-index:-208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ybuY0mQEAACID&#10;AAAOAAAAAAAAAAAAAAAAAC4CAABkcnMvZTJvRG9jLnhtbFBLAQItABQABgAIAAAAIQDi9VES3QAA&#10;AAgBAAAPAAAAAAAAAAAAAAAAAPMDAABkcnMvZG93bnJldi54bWxQSwUGAAAAAAQABADzAAAA/QQA&#10;AAAA&#10;" filled="f" stroked="f">
              <v:textbox inset="0,0,0,0">
                <w:txbxContent>
                  <w:p w14:paraId="656BB72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06:16</w:t>
                    </w:r>
                  </w:p>
                </w:txbxContent>
              </v:textbox>
              <w10:wrap anchorx="page" anchory="page"/>
            </v:shape>
          </w:pict>
        </mc:Fallback>
      </mc:AlternateContent>
    </w:r>
    <w:r>
      <w:rPr>
        <w:noProof/>
      </w:rPr>
      <mc:AlternateContent>
        <mc:Choice Requires="wps">
          <w:drawing>
            <wp:anchor distT="0" distB="0" distL="0" distR="0" simplePos="0" relativeHeight="482422272" behindDoc="1" locked="0" layoutInCell="1" allowOverlap="1" wp14:anchorId="656BB55D" wp14:editId="656BB55E">
              <wp:simplePos x="0" y="0"/>
              <wp:positionH relativeFrom="page">
                <wp:posOffset>1525885</wp:posOffset>
              </wp:positionH>
              <wp:positionV relativeFrom="page">
                <wp:posOffset>171606</wp:posOffset>
              </wp:positionV>
              <wp:extent cx="5686425"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9065"/>
                      </a:xfrm>
                      <a:prstGeom prst="rect">
                        <a:avLst/>
                      </a:prstGeom>
                    </wps:spPr>
                    <wps:txbx>
                      <w:txbxContent>
                        <w:p w14:paraId="656BB72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14</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5D" id="Textbox 42" o:spid="_x0000_s1065" type="#_x0000_t202" style="position:absolute;margin-left:120.15pt;margin-top:13.5pt;width:447.75pt;height:10.95pt;z-index:-208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MwmwEAACMDAAAOAAAAZHJzL2Uyb0RvYy54bWysUsFuGyEQvVfqPyDuNWuntpK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" filled="f" stroked="f">
              <v:textbox inset="0,0,0,0">
                <w:txbxContent>
                  <w:p w14:paraId="656BB72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14</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3" w14:textId="77777777" w:rsidR="008344FB" w:rsidRDefault="004310F6">
    <w:pPr>
      <w:pStyle w:val="BodyText"/>
      <w:spacing w:line="14" w:lineRule="auto"/>
      <w:rPr>
        <w:sz w:val="20"/>
      </w:rPr>
    </w:pPr>
    <w:r>
      <w:rPr>
        <w:noProof/>
      </w:rPr>
      <mc:AlternateContent>
        <mc:Choice Requires="wps">
          <w:drawing>
            <wp:anchor distT="0" distB="0" distL="0" distR="0" simplePos="0" relativeHeight="482423808" behindDoc="1" locked="0" layoutInCell="1" allowOverlap="1" wp14:anchorId="656BB563" wp14:editId="656BB564">
              <wp:simplePos x="0" y="0"/>
              <wp:positionH relativeFrom="page">
                <wp:posOffset>311298</wp:posOffset>
              </wp:positionH>
              <wp:positionV relativeFrom="page">
                <wp:posOffset>171606</wp:posOffset>
              </wp:positionV>
              <wp:extent cx="844550"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2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06:16</w:t>
                          </w:r>
                        </w:p>
                      </w:txbxContent>
                    </wps:txbx>
                    <wps:bodyPr wrap="square" lIns="0" tIns="0" rIns="0" bIns="0" rtlCol="0">
                      <a:noAutofit/>
                    </wps:bodyPr>
                  </wps:wsp>
                </a:graphicData>
              </a:graphic>
            </wp:anchor>
          </w:drawing>
        </mc:Choice>
        <mc:Fallback>
          <w:pict>
            <v:shapetype w14:anchorId="656BB563" id="_x0000_t202" coordsize="21600,21600" o:spt="202" path="m,l,21600r21600,l21600,xe">
              <v:stroke joinstyle="miter"/>
              <v:path gradientshapeok="t" o:connecttype="rect"/>
            </v:shapetype>
            <v:shape id="Textbox 45" o:spid="_x0000_s1068" type="#_x0000_t202" style="position:absolute;margin-left:24.5pt;margin-top:13.5pt;width:66.5pt;height:10.95pt;z-index:-208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UcNYbmQEAACID&#10;AAAOAAAAAAAAAAAAAAAAAC4CAABkcnMvZTJvRG9jLnhtbFBLAQItABQABgAIAAAAIQDi9VES3QAA&#10;AAgBAAAPAAAAAAAAAAAAAAAAAPMDAABkcnMvZG93bnJldi54bWxQSwUGAAAAAAQABADzAAAA/QQA&#10;AAAA&#10;" filled="f" stroked="f">
              <v:textbox inset="0,0,0,0">
                <w:txbxContent>
                  <w:p w14:paraId="656BB72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06:16</w:t>
                    </w:r>
                  </w:p>
                </w:txbxContent>
              </v:textbox>
              <w10:wrap anchorx="page" anchory="page"/>
            </v:shape>
          </w:pict>
        </mc:Fallback>
      </mc:AlternateContent>
    </w:r>
    <w:r>
      <w:rPr>
        <w:noProof/>
      </w:rPr>
      <mc:AlternateContent>
        <mc:Choice Requires="wps">
          <w:drawing>
            <wp:anchor distT="0" distB="0" distL="0" distR="0" simplePos="0" relativeHeight="482424320" behindDoc="1" locked="0" layoutInCell="1" allowOverlap="1" wp14:anchorId="656BB565" wp14:editId="656BB566">
              <wp:simplePos x="0" y="0"/>
              <wp:positionH relativeFrom="page">
                <wp:posOffset>1525885</wp:posOffset>
              </wp:positionH>
              <wp:positionV relativeFrom="page">
                <wp:posOffset>171606</wp:posOffset>
              </wp:positionV>
              <wp:extent cx="5686425"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9065"/>
                      </a:xfrm>
                      <a:prstGeom prst="rect">
                        <a:avLst/>
                      </a:prstGeom>
                    </wps:spPr>
                    <wps:txbx>
                      <w:txbxContent>
                        <w:p w14:paraId="656BB73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21</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65" id="Textbox 46" o:spid="_x0000_s1069" type="#_x0000_t202" style="position:absolute;margin-left:120.15pt;margin-top:13.5pt;width:447.75pt;height:10.95pt;z-index:-208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" filled="f" stroked="f">
              <v:textbox inset="0,0,0,0">
                <w:txbxContent>
                  <w:p w14:paraId="656BB73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21</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5" w14:textId="77777777" w:rsidR="008344FB" w:rsidRDefault="004310F6">
    <w:pPr>
      <w:pStyle w:val="BodyText"/>
      <w:spacing w:line="14" w:lineRule="auto"/>
      <w:rPr>
        <w:sz w:val="20"/>
      </w:rPr>
    </w:pPr>
    <w:r>
      <w:rPr>
        <w:noProof/>
      </w:rPr>
      <mc:AlternateContent>
        <mc:Choice Requires="wps">
          <w:drawing>
            <wp:anchor distT="0" distB="0" distL="0" distR="0" simplePos="0" relativeHeight="482425856" behindDoc="1" locked="0" layoutInCell="1" allowOverlap="1" wp14:anchorId="656BB56B" wp14:editId="656BB56C">
              <wp:simplePos x="0" y="0"/>
              <wp:positionH relativeFrom="page">
                <wp:posOffset>311298</wp:posOffset>
              </wp:positionH>
              <wp:positionV relativeFrom="page">
                <wp:posOffset>171606</wp:posOffset>
              </wp:positionV>
              <wp:extent cx="844550" cy="139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3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06:15</w:t>
                          </w:r>
                        </w:p>
                      </w:txbxContent>
                    </wps:txbx>
                    <wps:bodyPr wrap="square" lIns="0" tIns="0" rIns="0" bIns="0" rtlCol="0">
                      <a:noAutofit/>
                    </wps:bodyPr>
                  </wps:wsp>
                </a:graphicData>
              </a:graphic>
            </wp:anchor>
          </w:drawing>
        </mc:Choice>
        <mc:Fallback>
          <w:pict>
            <v:shapetype w14:anchorId="656BB56B" id="_x0000_t202" coordsize="21600,21600" o:spt="202" path="m,l,21600r21600,l21600,xe">
              <v:stroke joinstyle="miter"/>
              <v:path gradientshapeok="t" o:connecttype="rect"/>
            </v:shapetype>
            <v:shape id="Textbox 49" o:spid="_x0000_s1072" type="#_x0000_t202" style="position:absolute;margin-left:24.5pt;margin-top:13.5pt;width:66.5pt;height:10.95pt;z-index:-208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JFxQGmQEAACID&#10;AAAOAAAAAAAAAAAAAAAAAC4CAABkcnMvZTJvRG9jLnhtbFBLAQItABQABgAIAAAAIQDi9VES3QAA&#10;AAgBAAAPAAAAAAAAAAAAAAAAAPMDAABkcnMvZG93bnJldi54bWxQSwUGAAAAAAQABADzAAAA/QQA&#10;AAAA&#10;" filled="f" stroked="f">
              <v:textbox inset="0,0,0,0">
                <w:txbxContent>
                  <w:p w14:paraId="656BB73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06:15</w:t>
                    </w:r>
                  </w:p>
                </w:txbxContent>
              </v:textbox>
              <w10:wrap anchorx="page" anchory="page"/>
            </v:shape>
          </w:pict>
        </mc:Fallback>
      </mc:AlternateContent>
    </w:r>
    <w:r>
      <w:rPr>
        <w:noProof/>
      </w:rPr>
      <mc:AlternateContent>
        <mc:Choice Requires="wps">
          <w:drawing>
            <wp:anchor distT="0" distB="0" distL="0" distR="0" simplePos="0" relativeHeight="482426368" behindDoc="1" locked="0" layoutInCell="1" allowOverlap="1" wp14:anchorId="656BB56D" wp14:editId="656BB56E">
              <wp:simplePos x="0" y="0"/>
              <wp:positionH relativeFrom="page">
                <wp:posOffset>1525885</wp:posOffset>
              </wp:positionH>
              <wp:positionV relativeFrom="page">
                <wp:posOffset>171606</wp:posOffset>
              </wp:positionV>
              <wp:extent cx="5686425" cy="139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9065"/>
                      </a:xfrm>
                      <a:prstGeom prst="rect">
                        <a:avLst/>
                      </a:prstGeom>
                    </wps:spPr>
                    <wps:txbx>
                      <w:txbxContent>
                        <w:p w14:paraId="656BB73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28</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6D" id="Textbox 50" o:spid="_x0000_s1073" type="#_x0000_t202" style="position:absolute;margin-left:120.15pt;margin-top:13.5pt;width:447.75pt;height:10.95pt;z-index:-208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ECmwEAACMDAAAOAAAAZHJzL2Uyb0RvYy54bWysUlGPEyEQfjfxPxDeLdt6r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" filled="f" stroked="f">
              <v:textbox inset="0,0,0,0">
                <w:txbxContent>
                  <w:p w14:paraId="656BB73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28</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7" w14:textId="77777777" w:rsidR="008344FB" w:rsidRDefault="004310F6">
    <w:pPr>
      <w:pStyle w:val="BodyText"/>
      <w:spacing w:line="14" w:lineRule="auto"/>
      <w:rPr>
        <w:sz w:val="20"/>
      </w:rPr>
    </w:pPr>
    <w:r>
      <w:rPr>
        <w:noProof/>
      </w:rPr>
      <mc:AlternateContent>
        <mc:Choice Requires="wps">
          <w:drawing>
            <wp:anchor distT="0" distB="0" distL="0" distR="0" simplePos="0" relativeHeight="482427904" behindDoc="1" locked="0" layoutInCell="1" allowOverlap="1" wp14:anchorId="656BB573" wp14:editId="656BB574">
              <wp:simplePos x="0" y="0"/>
              <wp:positionH relativeFrom="page">
                <wp:posOffset>311298</wp:posOffset>
              </wp:positionH>
              <wp:positionV relativeFrom="page">
                <wp:posOffset>171606</wp:posOffset>
              </wp:positionV>
              <wp:extent cx="844550" cy="139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3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06:15</w:t>
                          </w:r>
                        </w:p>
                      </w:txbxContent>
                    </wps:txbx>
                    <wps:bodyPr wrap="square" lIns="0" tIns="0" rIns="0" bIns="0" rtlCol="0">
                      <a:noAutofit/>
                    </wps:bodyPr>
                  </wps:wsp>
                </a:graphicData>
              </a:graphic>
            </wp:anchor>
          </w:drawing>
        </mc:Choice>
        <mc:Fallback>
          <w:pict>
            <v:shapetype w14:anchorId="656BB573" id="_x0000_t202" coordsize="21600,21600" o:spt="202" path="m,l,21600r21600,l21600,xe">
              <v:stroke joinstyle="miter"/>
              <v:path gradientshapeok="t" o:connecttype="rect"/>
            </v:shapetype>
            <v:shape id="Textbox 53" o:spid="_x0000_s1076" type="#_x0000_t202" style="position:absolute;margin-left:24.5pt;margin-top:13.5pt;width:66.5pt;height:10.95pt;z-index:-208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YQmAEAACIDAAAOAAAAZHJzL2Uyb0RvYy54bWysUsGO0zAQvSPxD5bvNOmyXS1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fD+9na14orm0vL1m/pulf2urpcjUvpowIuc&#10;tBJ5XIWAOjxROrWeW2Yup+czkTRtJ+G6VvIL3JqPttAdWcvI42wl/dwrNFIMnwL7lWd/TvCcbM8J&#10;puE9lB+SJQV4u09gXWFwxZ0Z8CCKhvnT5En/vi9d16+9+QU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DG4RhCYAQAAIgMA&#10;AA4AAAAAAAAAAAAAAAAALgIAAGRycy9lMm9Eb2MueG1sUEsBAi0AFAAGAAgAAAAhAOL1URLdAAAA&#10;CAEAAA8AAAAAAAAAAAAAAAAA8gMAAGRycy9kb3ducmV2LnhtbFBLBQYAAAAABAAEAPMAAAD8BAAA&#10;AAA=&#10;" filled="f" stroked="f">
              <v:textbox inset="0,0,0,0">
                <w:txbxContent>
                  <w:p w14:paraId="656BB73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06:15</w:t>
                    </w:r>
                  </w:p>
                </w:txbxContent>
              </v:textbox>
              <w10:wrap anchorx="page" anchory="page"/>
            </v:shape>
          </w:pict>
        </mc:Fallback>
      </mc:AlternateContent>
    </w:r>
    <w:r>
      <w:rPr>
        <w:noProof/>
      </w:rPr>
      <mc:AlternateContent>
        <mc:Choice Requires="wps">
          <w:drawing>
            <wp:anchor distT="0" distB="0" distL="0" distR="0" simplePos="0" relativeHeight="482428416" behindDoc="1" locked="0" layoutInCell="1" allowOverlap="1" wp14:anchorId="656BB575" wp14:editId="656BB576">
              <wp:simplePos x="0" y="0"/>
              <wp:positionH relativeFrom="page">
                <wp:posOffset>1525885</wp:posOffset>
              </wp:positionH>
              <wp:positionV relativeFrom="page">
                <wp:posOffset>171606</wp:posOffset>
              </wp:positionV>
              <wp:extent cx="570738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7380" cy="139065"/>
                      </a:xfrm>
                      <a:prstGeom prst="rect">
                        <a:avLst/>
                      </a:prstGeom>
                    </wps:spPr>
                    <wps:txbx>
                      <w:txbxContent>
                        <w:p w14:paraId="656BB738"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2"/>
                              <w:sz w:val="16"/>
                            </w:rPr>
                            <w:t xml:space="preserve"> </w:t>
                          </w:r>
                          <w:r>
                            <w:rPr>
                              <w:rFonts w:ascii="Arial" w:hAnsi="Arial"/>
                              <w:sz w:val="16"/>
                            </w:rPr>
                            <w:t>Advisory</w:t>
                          </w:r>
                          <w:r>
                            <w:rPr>
                              <w:rFonts w:ascii="Arial" w:hAnsi="Arial"/>
                              <w:spacing w:val="-3"/>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Immunisation</w:t>
                          </w:r>
                          <w:r>
                            <w:rPr>
                              <w:rFonts w:ascii="Arial" w:hAnsi="Arial"/>
                              <w:spacing w:val="-3"/>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4"/>
                              <w:sz w:val="16"/>
                            </w:rPr>
                            <w:t xml:space="preserve"> </w:t>
                          </w:r>
                          <w:r>
                            <w:rPr>
                              <w:rFonts w:ascii="Arial" w:hAnsi="Arial"/>
                              <w:sz w:val="16"/>
                            </w:rPr>
                            <w:t>meeting</w:t>
                          </w:r>
                          <w:r>
                            <w:rPr>
                              <w:rFonts w:ascii="Arial" w:hAnsi="Arial"/>
                              <w:spacing w:val="-3"/>
                              <w:sz w:val="16"/>
                            </w:rPr>
                            <w:t xml:space="preserve"> </w:t>
                          </w:r>
                          <w:r>
                            <w:rPr>
                              <w:rFonts w:ascii="Arial" w:hAnsi="Arial"/>
                              <w:sz w:val="16"/>
                            </w:rPr>
                            <w:t>on</w:t>
                          </w:r>
                          <w:r>
                            <w:rPr>
                              <w:rFonts w:ascii="Arial" w:hAnsi="Arial"/>
                              <w:spacing w:val="-4"/>
                              <w:sz w:val="16"/>
                            </w:rPr>
                            <w:t xml:space="preserve"> </w:t>
                          </w:r>
                          <w:r>
                            <w:rPr>
                              <w:rFonts w:ascii="Arial" w:hAnsi="Arial"/>
                              <w:sz w:val="16"/>
                            </w:rPr>
                            <w:t>4</w:t>
                          </w:r>
                          <w:r>
                            <w:rPr>
                              <w:rFonts w:ascii="Arial" w:hAnsi="Arial"/>
                              <w:spacing w:val="-11"/>
                              <w:sz w:val="16"/>
                            </w:rPr>
                            <w:t xml:space="preserve"> </w:t>
                          </w:r>
                          <w:r>
                            <w:rPr>
                              <w:rFonts w:ascii="Arial" w:hAnsi="Arial"/>
                              <w:sz w:val="16"/>
                            </w:rPr>
                            <w:t>August</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Australi…</w:t>
                          </w:r>
                        </w:p>
                      </w:txbxContent>
                    </wps:txbx>
                    <wps:bodyPr wrap="square" lIns="0" tIns="0" rIns="0" bIns="0" rtlCol="0">
                      <a:noAutofit/>
                    </wps:bodyPr>
                  </wps:wsp>
                </a:graphicData>
              </a:graphic>
            </wp:anchor>
          </w:drawing>
        </mc:Choice>
        <mc:Fallback>
          <w:pict>
            <v:shape w14:anchorId="656BB575" id="Textbox 54" o:spid="_x0000_s1077" type="#_x0000_t202" style="position:absolute;margin-left:120.15pt;margin-top:13.5pt;width:449.4pt;height:10.95pt;z-index:-208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" filled="f" stroked="f">
              <v:textbox inset="0,0,0,0">
                <w:txbxContent>
                  <w:p w14:paraId="656BB738"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2"/>
                        <w:sz w:val="16"/>
                      </w:rPr>
                      <w:t xml:space="preserve"> </w:t>
                    </w:r>
                    <w:r>
                      <w:rPr>
                        <w:rFonts w:ascii="Arial" w:hAnsi="Arial"/>
                        <w:sz w:val="16"/>
                      </w:rPr>
                      <w:t>Advisory</w:t>
                    </w:r>
                    <w:r>
                      <w:rPr>
                        <w:rFonts w:ascii="Arial" w:hAnsi="Arial"/>
                        <w:spacing w:val="-3"/>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Immunisation</w:t>
                    </w:r>
                    <w:r>
                      <w:rPr>
                        <w:rFonts w:ascii="Arial" w:hAnsi="Arial"/>
                        <w:spacing w:val="-3"/>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4"/>
                        <w:sz w:val="16"/>
                      </w:rPr>
                      <w:t xml:space="preserve"> </w:t>
                    </w:r>
                    <w:r>
                      <w:rPr>
                        <w:rFonts w:ascii="Arial" w:hAnsi="Arial"/>
                        <w:sz w:val="16"/>
                      </w:rPr>
                      <w:t>meeting</w:t>
                    </w:r>
                    <w:r>
                      <w:rPr>
                        <w:rFonts w:ascii="Arial" w:hAnsi="Arial"/>
                        <w:spacing w:val="-3"/>
                        <w:sz w:val="16"/>
                      </w:rPr>
                      <w:t xml:space="preserve"> </w:t>
                    </w:r>
                    <w:r>
                      <w:rPr>
                        <w:rFonts w:ascii="Arial" w:hAnsi="Arial"/>
                        <w:sz w:val="16"/>
                      </w:rPr>
                      <w:t>on</w:t>
                    </w:r>
                    <w:r>
                      <w:rPr>
                        <w:rFonts w:ascii="Arial" w:hAnsi="Arial"/>
                        <w:spacing w:val="-4"/>
                        <w:sz w:val="16"/>
                      </w:rPr>
                      <w:t xml:space="preserve"> </w:t>
                    </w:r>
                    <w:r>
                      <w:rPr>
                        <w:rFonts w:ascii="Arial" w:hAnsi="Arial"/>
                        <w:sz w:val="16"/>
                      </w:rPr>
                      <w:t>4</w:t>
                    </w:r>
                    <w:r>
                      <w:rPr>
                        <w:rFonts w:ascii="Arial" w:hAnsi="Arial"/>
                        <w:spacing w:val="-11"/>
                        <w:sz w:val="16"/>
                      </w:rPr>
                      <w:t xml:space="preserve"> </w:t>
                    </w:r>
                    <w:r>
                      <w:rPr>
                        <w:rFonts w:ascii="Arial" w:hAnsi="Arial"/>
                        <w:sz w:val="16"/>
                      </w:rPr>
                      <w:t>August</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Australi…</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9" w14:textId="77777777" w:rsidR="008344FB" w:rsidRDefault="004310F6">
    <w:pPr>
      <w:pStyle w:val="BodyText"/>
      <w:spacing w:line="14" w:lineRule="auto"/>
      <w:rPr>
        <w:sz w:val="20"/>
      </w:rPr>
    </w:pPr>
    <w:r>
      <w:rPr>
        <w:noProof/>
      </w:rPr>
      <mc:AlternateContent>
        <mc:Choice Requires="wps">
          <w:drawing>
            <wp:anchor distT="0" distB="0" distL="0" distR="0" simplePos="0" relativeHeight="482429952" behindDoc="1" locked="0" layoutInCell="1" allowOverlap="1" wp14:anchorId="656BB57B" wp14:editId="656BB57C">
              <wp:simplePos x="0" y="0"/>
              <wp:positionH relativeFrom="page">
                <wp:posOffset>311298</wp:posOffset>
              </wp:positionH>
              <wp:positionV relativeFrom="page">
                <wp:posOffset>171606</wp:posOffset>
              </wp:positionV>
              <wp:extent cx="844550" cy="1390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3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06:14</w:t>
                          </w:r>
                        </w:p>
                      </w:txbxContent>
                    </wps:txbx>
                    <wps:bodyPr wrap="square" lIns="0" tIns="0" rIns="0" bIns="0" rtlCol="0">
                      <a:noAutofit/>
                    </wps:bodyPr>
                  </wps:wsp>
                </a:graphicData>
              </a:graphic>
            </wp:anchor>
          </w:drawing>
        </mc:Choice>
        <mc:Fallback>
          <w:pict>
            <v:shapetype w14:anchorId="656BB57B" id="_x0000_t202" coordsize="21600,21600" o:spt="202" path="m,l,21600r21600,l21600,xe">
              <v:stroke joinstyle="miter"/>
              <v:path gradientshapeok="t" o:connecttype="rect"/>
            </v:shapetype>
            <v:shape id="Textbox 57" o:spid="_x0000_s1080" type="#_x0000_t202" style="position:absolute;margin-left:24.5pt;margin-top:13.5pt;width:66.5pt;height:10.95pt;z-index:-208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s34QNmQEAACID&#10;AAAOAAAAAAAAAAAAAAAAAC4CAABkcnMvZTJvRG9jLnhtbFBLAQItABQABgAIAAAAIQDi9VES3QAA&#10;AAgBAAAPAAAAAAAAAAAAAAAAAPMDAABkcnMvZG93bnJldi54bWxQSwUGAAAAAAQABADzAAAA/QQA&#10;AAAA&#10;" filled="f" stroked="f">
              <v:textbox inset="0,0,0,0">
                <w:txbxContent>
                  <w:p w14:paraId="656BB73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06:14</w:t>
                    </w:r>
                  </w:p>
                </w:txbxContent>
              </v:textbox>
              <w10:wrap anchorx="page" anchory="page"/>
            </v:shape>
          </w:pict>
        </mc:Fallback>
      </mc:AlternateContent>
    </w:r>
    <w:r>
      <w:rPr>
        <w:noProof/>
      </w:rPr>
      <mc:AlternateContent>
        <mc:Choice Requires="wps">
          <w:drawing>
            <wp:anchor distT="0" distB="0" distL="0" distR="0" simplePos="0" relativeHeight="482430464" behindDoc="1" locked="0" layoutInCell="1" allowOverlap="1" wp14:anchorId="656BB57D" wp14:editId="656BB57E">
              <wp:simplePos x="0" y="0"/>
              <wp:positionH relativeFrom="page">
                <wp:posOffset>1525885</wp:posOffset>
              </wp:positionH>
              <wp:positionV relativeFrom="page">
                <wp:posOffset>171606</wp:posOffset>
              </wp:positionV>
              <wp:extent cx="5711190" cy="139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139065"/>
                      </a:xfrm>
                      <a:prstGeom prst="rect">
                        <a:avLst/>
                      </a:prstGeom>
                    </wps:spPr>
                    <wps:txbx>
                      <w:txbxContent>
                        <w:p w14:paraId="656BB73C" w14:textId="77777777" w:rsidR="008344FB" w:rsidRDefault="004310F6">
                          <w:pPr>
                            <w:spacing w:before="14"/>
                            <w:ind w:left="20"/>
                            <w:rPr>
                              <w:rFonts w:ascii="Arial" w:hAnsi="Arial"/>
                              <w:sz w:val="16"/>
                            </w:rPr>
                          </w:pPr>
                          <w:r>
                            <w:rPr>
                              <w:rFonts w:ascii="Arial" w:hAnsi="Arial"/>
                              <w:sz w:val="16"/>
                            </w:rPr>
                            <w:t>Australian</w:t>
                          </w:r>
                          <w:r>
                            <w:rPr>
                              <w:rFonts w:ascii="Arial" w:hAnsi="Arial"/>
                              <w:spacing w:val="-11"/>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5"/>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5"/>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5"/>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5"/>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5"/>
                              <w:sz w:val="16"/>
                            </w:rPr>
                            <w:t xml:space="preserve"> </w:t>
                          </w:r>
                          <w:r>
                            <w:rPr>
                              <w:rFonts w:ascii="Arial" w:hAnsi="Arial"/>
                              <w:sz w:val="16"/>
                            </w:rPr>
                            <w:t>11</w:t>
                          </w:r>
                          <w:r>
                            <w:rPr>
                              <w:rFonts w:ascii="Arial" w:hAnsi="Arial"/>
                              <w:spacing w:val="-11"/>
                              <w:sz w:val="16"/>
                            </w:rPr>
                            <w:t xml:space="preserve"> </w:t>
                          </w:r>
                          <w:r>
                            <w:rPr>
                              <w:rFonts w:ascii="Arial" w:hAnsi="Arial"/>
                              <w:sz w:val="16"/>
                            </w:rPr>
                            <w:t>August</w:t>
                          </w:r>
                          <w:r>
                            <w:rPr>
                              <w:rFonts w:ascii="Arial" w:hAnsi="Arial"/>
                              <w:spacing w:val="-4"/>
                              <w:sz w:val="16"/>
                            </w:rPr>
                            <w:t xml:space="preserve"> </w:t>
                          </w:r>
                          <w:r>
                            <w:rPr>
                              <w:rFonts w:ascii="Arial" w:hAnsi="Arial"/>
                              <w:sz w:val="16"/>
                            </w:rPr>
                            <w:t>2021</w:t>
                          </w:r>
                          <w:r>
                            <w:rPr>
                              <w:rFonts w:ascii="Arial" w:hAnsi="Arial"/>
                              <w:spacing w:val="-5"/>
                              <w:sz w:val="16"/>
                            </w:rPr>
                            <w:t xml:space="preserve"> </w:t>
                          </w:r>
                          <w:r>
                            <w:rPr>
                              <w:rFonts w:ascii="Arial" w:hAnsi="Arial"/>
                              <w:sz w:val="16"/>
                            </w:rPr>
                            <w:t>update</w:t>
                          </w:r>
                          <w:r>
                            <w:rPr>
                              <w:rFonts w:ascii="Arial" w:hAnsi="Arial"/>
                              <w:spacing w:val="-4"/>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Austra…</w:t>
                          </w:r>
                        </w:p>
                      </w:txbxContent>
                    </wps:txbx>
                    <wps:bodyPr wrap="square" lIns="0" tIns="0" rIns="0" bIns="0" rtlCol="0">
                      <a:noAutofit/>
                    </wps:bodyPr>
                  </wps:wsp>
                </a:graphicData>
              </a:graphic>
            </wp:anchor>
          </w:drawing>
        </mc:Choice>
        <mc:Fallback>
          <w:pict>
            <v:shape w14:anchorId="656BB57D" id="Textbox 58" o:spid="_x0000_s1081" type="#_x0000_t202" style="position:absolute;margin-left:120.15pt;margin-top:13.5pt;width:449.7pt;height:10.95pt;z-index:-208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" filled="f" stroked="f">
              <v:textbox inset="0,0,0,0">
                <w:txbxContent>
                  <w:p w14:paraId="656BB73C" w14:textId="77777777" w:rsidR="008344FB" w:rsidRDefault="004310F6">
                    <w:pPr>
                      <w:spacing w:before="14"/>
                      <w:ind w:left="20"/>
                      <w:rPr>
                        <w:rFonts w:ascii="Arial" w:hAnsi="Arial"/>
                        <w:sz w:val="16"/>
                      </w:rPr>
                    </w:pPr>
                    <w:r>
                      <w:rPr>
                        <w:rFonts w:ascii="Arial" w:hAnsi="Arial"/>
                        <w:sz w:val="16"/>
                      </w:rPr>
                      <w:t>Australian</w:t>
                    </w:r>
                    <w:r>
                      <w:rPr>
                        <w:rFonts w:ascii="Arial" w:hAnsi="Arial"/>
                        <w:spacing w:val="-11"/>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5"/>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5"/>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5"/>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5"/>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5"/>
                        <w:sz w:val="16"/>
                      </w:rPr>
                      <w:t xml:space="preserve"> </w:t>
                    </w:r>
                    <w:r>
                      <w:rPr>
                        <w:rFonts w:ascii="Arial" w:hAnsi="Arial"/>
                        <w:sz w:val="16"/>
                      </w:rPr>
                      <w:t>11</w:t>
                    </w:r>
                    <w:r>
                      <w:rPr>
                        <w:rFonts w:ascii="Arial" w:hAnsi="Arial"/>
                        <w:spacing w:val="-11"/>
                        <w:sz w:val="16"/>
                      </w:rPr>
                      <w:t xml:space="preserve"> </w:t>
                    </w:r>
                    <w:r>
                      <w:rPr>
                        <w:rFonts w:ascii="Arial" w:hAnsi="Arial"/>
                        <w:sz w:val="16"/>
                      </w:rPr>
                      <w:t>August</w:t>
                    </w:r>
                    <w:r>
                      <w:rPr>
                        <w:rFonts w:ascii="Arial" w:hAnsi="Arial"/>
                        <w:spacing w:val="-4"/>
                        <w:sz w:val="16"/>
                      </w:rPr>
                      <w:t xml:space="preserve"> </w:t>
                    </w:r>
                    <w:r>
                      <w:rPr>
                        <w:rFonts w:ascii="Arial" w:hAnsi="Arial"/>
                        <w:sz w:val="16"/>
                      </w:rPr>
                      <w:t>2021</w:t>
                    </w:r>
                    <w:r>
                      <w:rPr>
                        <w:rFonts w:ascii="Arial" w:hAnsi="Arial"/>
                        <w:spacing w:val="-5"/>
                        <w:sz w:val="16"/>
                      </w:rPr>
                      <w:t xml:space="preserve"> </w:t>
                    </w:r>
                    <w:r>
                      <w:rPr>
                        <w:rFonts w:ascii="Arial" w:hAnsi="Arial"/>
                        <w:sz w:val="16"/>
                      </w:rPr>
                      <w:t>update</w:t>
                    </w:r>
                    <w:r>
                      <w:rPr>
                        <w:rFonts w:ascii="Arial" w:hAnsi="Arial"/>
                        <w:spacing w:val="-4"/>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B" w14:textId="77777777" w:rsidR="008344FB" w:rsidRDefault="004310F6">
    <w:pPr>
      <w:pStyle w:val="BodyText"/>
      <w:spacing w:line="14" w:lineRule="auto"/>
      <w:rPr>
        <w:sz w:val="20"/>
      </w:rPr>
    </w:pPr>
    <w:r>
      <w:rPr>
        <w:noProof/>
      </w:rPr>
      <mc:AlternateContent>
        <mc:Choice Requires="wps">
          <w:drawing>
            <wp:anchor distT="0" distB="0" distL="0" distR="0" simplePos="0" relativeHeight="482432000" behindDoc="1" locked="0" layoutInCell="1" allowOverlap="1" wp14:anchorId="656BB583" wp14:editId="656BB584">
              <wp:simplePos x="0" y="0"/>
              <wp:positionH relativeFrom="page">
                <wp:posOffset>311298</wp:posOffset>
              </wp:positionH>
              <wp:positionV relativeFrom="page">
                <wp:posOffset>171606</wp:posOffset>
              </wp:positionV>
              <wp:extent cx="844550" cy="139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3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06:14</w:t>
                          </w:r>
                        </w:p>
                      </w:txbxContent>
                    </wps:txbx>
                    <wps:bodyPr wrap="square" lIns="0" tIns="0" rIns="0" bIns="0" rtlCol="0">
                      <a:noAutofit/>
                    </wps:bodyPr>
                  </wps:wsp>
                </a:graphicData>
              </a:graphic>
            </wp:anchor>
          </w:drawing>
        </mc:Choice>
        <mc:Fallback>
          <w:pict>
            <v:shapetype w14:anchorId="656BB583" id="_x0000_t202" coordsize="21600,21600" o:spt="202" path="m,l,21600r21600,l21600,xe">
              <v:stroke joinstyle="miter"/>
              <v:path gradientshapeok="t" o:connecttype="rect"/>
            </v:shapetype>
            <v:shape id="Textbox 61" o:spid="_x0000_s1084" type="#_x0000_t202" style="position:absolute;margin-left:24.5pt;margin-top:13.5pt;width:66.5pt;height:10.95pt;z-index:-208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LdsIrmQEAACID&#10;AAAOAAAAAAAAAAAAAAAAAC4CAABkcnMvZTJvRG9jLnhtbFBLAQItABQABgAIAAAAIQDi9VES3QAA&#10;AAgBAAAPAAAAAAAAAAAAAAAAAPMDAABkcnMvZG93bnJldi54bWxQSwUGAAAAAAQABADzAAAA/QQA&#10;AAAA&#10;" filled="f" stroked="f">
              <v:textbox inset="0,0,0,0">
                <w:txbxContent>
                  <w:p w14:paraId="656BB73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06:14</w:t>
                    </w:r>
                  </w:p>
                </w:txbxContent>
              </v:textbox>
              <w10:wrap anchorx="page" anchory="page"/>
            </v:shape>
          </w:pict>
        </mc:Fallback>
      </mc:AlternateContent>
    </w:r>
    <w:r>
      <w:rPr>
        <w:noProof/>
      </w:rPr>
      <mc:AlternateContent>
        <mc:Choice Requires="wps">
          <w:drawing>
            <wp:anchor distT="0" distB="0" distL="0" distR="0" simplePos="0" relativeHeight="482432512" behindDoc="1" locked="0" layoutInCell="1" allowOverlap="1" wp14:anchorId="656BB585" wp14:editId="656BB586">
              <wp:simplePos x="0" y="0"/>
              <wp:positionH relativeFrom="page">
                <wp:posOffset>1525885</wp:posOffset>
              </wp:positionH>
              <wp:positionV relativeFrom="page">
                <wp:posOffset>171606</wp:posOffset>
              </wp:positionV>
              <wp:extent cx="5675630" cy="139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39065"/>
                      </a:xfrm>
                      <a:prstGeom prst="rect">
                        <a:avLst/>
                      </a:prstGeom>
                    </wps:spPr>
                    <wps:txbx>
                      <w:txbxContent>
                        <w:p w14:paraId="656BB74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18</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wps:txbx>
                    <wps:bodyPr wrap="square" lIns="0" tIns="0" rIns="0" bIns="0" rtlCol="0">
                      <a:noAutofit/>
                    </wps:bodyPr>
                  </wps:wsp>
                </a:graphicData>
              </a:graphic>
            </wp:anchor>
          </w:drawing>
        </mc:Choice>
        <mc:Fallback>
          <w:pict>
            <v:shape w14:anchorId="656BB585" id="Textbox 62" o:spid="_x0000_s1085" type="#_x0000_t202" style="position:absolute;margin-left:120.15pt;margin-top:13.5pt;width:446.9pt;height:10.95pt;z-index:-208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" filled="f" stroked="f">
              <v:textbox inset="0,0,0,0">
                <w:txbxContent>
                  <w:p w14:paraId="656BB74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18</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D" w14:textId="77777777" w:rsidR="008344FB" w:rsidRDefault="004310F6">
    <w:pPr>
      <w:pStyle w:val="BodyText"/>
      <w:spacing w:line="14" w:lineRule="auto"/>
      <w:rPr>
        <w:sz w:val="20"/>
      </w:rPr>
    </w:pPr>
    <w:r>
      <w:rPr>
        <w:noProof/>
      </w:rPr>
      <mc:AlternateContent>
        <mc:Choice Requires="wps">
          <w:drawing>
            <wp:anchor distT="0" distB="0" distL="0" distR="0" simplePos="0" relativeHeight="482434048" behindDoc="1" locked="0" layoutInCell="1" allowOverlap="1" wp14:anchorId="656BB58B" wp14:editId="656BB58C">
              <wp:simplePos x="0" y="0"/>
              <wp:positionH relativeFrom="page">
                <wp:posOffset>311298</wp:posOffset>
              </wp:positionH>
              <wp:positionV relativeFrom="page">
                <wp:posOffset>171606</wp:posOffset>
              </wp:positionV>
              <wp:extent cx="844550" cy="139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4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06:13</w:t>
                          </w:r>
                        </w:p>
                      </w:txbxContent>
                    </wps:txbx>
                    <wps:bodyPr wrap="square" lIns="0" tIns="0" rIns="0" bIns="0" rtlCol="0">
                      <a:noAutofit/>
                    </wps:bodyPr>
                  </wps:wsp>
                </a:graphicData>
              </a:graphic>
            </wp:anchor>
          </w:drawing>
        </mc:Choice>
        <mc:Fallback>
          <w:pict>
            <v:shapetype w14:anchorId="656BB58B" id="_x0000_t202" coordsize="21600,21600" o:spt="202" path="m,l,21600r21600,l21600,xe">
              <v:stroke joinstyle="miter"/>
              <v:path gradientshapeok="t" o:connecttype="rect"/>
            </v:shapetype>
            <v:shape id="Textbox 65" o:spid="_x0000_s1088" type="#_x0000_t202" style="position:absolute;margin-left:24.5pt;margin-top:13.5pt;width:66.5pt;height:10.95pt;z-index:-208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URmQEAACIDAAAOAAAAZHJzL2Uyb0RvYy54bWysUsFuGyEQvVfKPyDuMWsnt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IP9/fLJVUUleZ3b6vVMvstrpdDxPRRg2M5&#10;aHikcRUC8vCC6dR6bpm4nJ7PRNK4HZltG75aZNSc2kJ7JC0DjbPh+HMvo+as/+TJrzz7cxDPwfYc&#10;xNS/h/JDsiQP7/YJjC0MrrgTAxpE0TB9mjzp38+l6/q1N7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DhzURmQEAACID&#10;AAAOAAAAAAAAAAAAAAAAAC4CAABkcnMvZTJvRG9jLnhtbFBLAQItABQABgAIAAAAIQDi9VES3QAA&#10;AAgBAAAPAAAAAAAAAAAAAAAAAPMDAABkcnMvZG93bnJldi54bWxQSwUGAAAAAAQABADzAAAA/QQA&#10;AAAA&#10;" filled="f" stroked="f">
              <v:textbox inset="0,0,0,0">
                <w:txbxContent>
                  <w:p w14:paraId="656BB74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06:13</w:t>
                    </w:r>
                  </w:p>
                </w:txbxContent>
              </v:textbox>
              <w10:wrap anchorx="page" anchory="page"/>
            </v:shape>
          </w:pict>
        </mc:Fallback>
      </mc:AlternateContent>
    </w:r>
    <w:r>
      <w:rPr>
        <w:noProof/>
      </w:rPr>
      <mc:AlternateContent>
        <mc:Choice Requires="wps">
          <w:drawing>
            <wp:anchor distT="0" distB="0" distL="0" distR="0" simplePos="0" relativeHeight="482434560" behindDoc="1" locked="0" layoutInCell="1" allowOverlap="1" wp14:anchorId="656BB58D" wp14:editId="656BB58E">
              <wp:simplePos x="0" y="0"/>
              <wp:positionH relativeFrom="page">
                <wp:posOffset>1525885</wp:posOffset>
              </wp:positionH>
              <wp:positionV relativeFrom="page">
                <wp:posOffset>171606</wp:posOffset>
              </wp:positionV>
              <wp:extent cx="5675630" cy="139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39065"/>
                      </a:xfrm>
                      <a:prstGeom prst="rect">
                        <a:avLst/>
                      </a:prstGeom>
                    </wps:spPr>
                    <wps:txbx>
                      <w:txbxContent>
                        <w:p w14:paraId="656BB74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25</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wps:txbx>
                    <wps:bodyPr wrap="square" lIns="0" tIns="0" rIns="0" bIns="0" rtlCol="0">
                      <a:noAutofit/>
                    </wps:bodyPr>
                  </wps:wsp>
                </a:graphicData>
              </a:graphic>
            </wp:anchor>
          </w:drawing>
        </mc:Choice>
        <mc:Fallback>
          <w:pict>
            <v:shape w14:anchorId="656BB58D" id="Textbox 66" o:spid="_x0000_s1089" type="#_x0000_t202" style="position:absolute;margin-left:120.15pt;margin-top:13.5pt;width:446.9pt;height:10.95pt;z-index:-208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" filled="f" stroked="f">
              <v:textbox inset="0,0,0,0">
                <w:txbxContent>
                  <w:p w14:paraId="656BB74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25</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AF" w14:textId="77777777" w:rsidR="008344FB" w:rsidRDefault="004310F6">
    <w:pPr>
      <w:pStyle w:val="BodyText"/>
      <w:spacing w:line="14" w:lineRule="auto"/>
      <w:rPr>
        <w:sz w:val="20"/>
      </w:rPr>
    </w:pPr>
    <w:r>
      <w:rPr>
        <w:noProof/>
      </w:rPr>
      <mc:AlternateContent>
        <mc:Choice Requires="wps">
          <w:drawing>
            <wp:anchor distT="0" distB="0" distL="0" distR="0" simplePos="0" relativeHeight="482436096" behindDoc="1" locked="0" layoutInCell="1" allowOverlap="1" wp14:anchorId="656BB593" wp14:editId="656BB594">
              <wp:simplePos x="0" y="0"/>
              <wp:positionH relativeFrom="page">
                <wp:posOffset>311298</wp:posOffset>
              </wp:positionH>
              <wp:positionV relativeFrom="page">
                <wp:posOffset>171606</wp:posOffset>
              </wp:positionV>
              <wp:extent cx="844550" cy="139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4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06:13</w:t>
                          </w:r>
                        </w:p>
                      </w:txbxContent>
                    </wps:txbx>
                    <wps:bodyPr wrap="square" lIns="0" tIns="0" rIns="0" bIns="0" rtlCol="0">
                      <a:noAutofit/>
                    </wps:bodyPr>
                  </wps:wsp>
                </a:graphicData>
              </a:graphic>
            </wp:anchor>
          </w:drawing>
        </mc:Choice>
        <mc:Fallback>
          <w:pict>
            <v:shapetype w14:anchorId="656BB593" id="_x0000_t202" coordsize="21600,21600" o:spt="202" path="m,l,21600r21600,l21600,xe">
              <v:stroke joinstyle="miter"/>
              <v:path gradientshapeok="t" o:connecttype="rect"/>
            </v:shapetype>
            <v:shape id="Textbox 69" o:spid="_x0000_s1092" type="#_x0000_t202" style="position:absolute;margin-left:24.5pt;margin-top:13.5pt;width:66.5pt;height:10.95pt;z-index:-208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e4PcMmQEAACID&#10;AAAOAAAAAAAAAAAAAAAAAC4CAABkcnMvZTJvRG9jLnhtbFBLAQItABQABgAIAAAAIQDi9VES3QAA&#10;AAgBAAAPAAAAAAAAAAAAAAAAAPMDAABkcnMvZG93bnJldi54bWxQSwUGAAAAAAQABADzAAAA/QQA&#10;AAAA&#10;" filled="f" stroked="f">
              <v:textbox inset="0,0,0,0">
                <w:txbxContent>
                  <w:p w14:paraId="656BB74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06:13</w:t>
                    </w:r>
                  </w:p>
                </w:txbxContent>
              </v:textbox>
              <w10:wrap anchorx="page" anchory="page"/>
            </v:shape>
          </w:pict>
        </mc:Fallback>
      </mc:AlternateContent>
    </w:r>
    <w:r>
      <w:rPr>
        <w:noProof/>
      </w:rPr>
      <mc:AlternateContent>
        <mc:Choice Requires="wps">
          <w:drawing>
            <wp:anchor distT="0" distB="0" distL="0" distR="0" simplePos="0" relativeHeight="482436608" behindDoc="1" locked="0" layoutInCell="1" allowOverlap="1" wp14:anchorId="656BB595" wp14:editId="656BB596">
              <wp:simplePos x="0" y="0"/>
              <wp:positionH relativeFrom="page">
                <wp:posOffset>1525885</wp:posOffset>
              </wp:positionH>
              <wp:positionV relativeFrom="page">
                <wp:posOffset>171606</wp:posOffset>
              </wp:positionV>
              <wp:extent cx="5680710" cy="139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0710" cy="139065"/>
                      </a:xfrm>
                      <a:prstGeom prst="rect">
                        <a:avLst/>
                      </a:prstGeom>
                    </wps:spPr>
                    <wps:txbx>
                      <w:txbxContent>
                        <w:p w14:paraId="656BB74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w:t>
                          </w:r>
                          <w:r>
                            <w:rPr>
                              <w:rFonts w:ascii="Arial" w:hAnsi="Arial"/>
                              <w:spacing w:val="-2"/>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wps:txbx>
                    <wps:bodyPr wrap="square" lIns="0" tIns="0" rIns="0" bIns="0" rtlCol="0">
                      <a:noAutofit/>
                    </wps:bodyPr>
                  </wps:wsp>
                </a:graphicData>
              </a:graphic>
            </wp:anchor>
          </w:drawing>
        </mc:Choice>
        <mc:Fallback>
          <w:pict>
            <v:shape w14:anchorId="656BB595" id="Textbox 70" o:spid="_x0000_s1093" type="#_x0000_t202" style="position:absolute;margin-left:120.15pt;margin-top:13.5pt;width:447.3pt;height:10.95pt;z-index:-208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" filled="f" stroked="f">
              <v:textbox inset="0,0,0,0">
                <w:txbxContent>
                  <w:p w14:paraId="656BB74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w:t>
                    </w:r>
                    <w:r>
                      <w:rPr>
                        <w:rFonts w:ascii="Arial" w:hAnsi="Arial"/>
                        <w:spacing w:val="-2"/>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8D" w14:textId="53B21BF5" w:rsidR="008344FB" w:rsidRPr="00B46F34" w:rsidRDefault="008344FB" w:rsidP="00B46F3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1" w14:textId="77777777" w:rsidR="008344FB" w:rsidRDefault="004310F6">
    <w:pPr>
      <w:pStyle w:val="BodyText"/>
      <w:spacing w:line="14" w:lineRule="auto"/>
      <w:rPr>
        <w:sz w:val="20"/>
      </w:rPr>
    </w:pPr>
    <w:r>
      <w:rPr>
        <w:noProof/>
      </w:rPr>
      <mc:AlternateContent>
        <mc:Choice Requires="wps">
          <w:drawing>
            <wp:anchor distT="0" distB="0" distL="0" distR="0" simplePos="0" relativeHeight="482438144" behindDoc="1" locked="0" layoutInCell="1" allowOverlap="1" wp14:anchorId="656BB59B" wp14:editId="656BB59C">
              <wp:simplePos x="0" y="0"/>
              <wp:positionH relativeFrom="page">
                <wp:posOffset>311298</wp:posOffset>
              </wp:positionH>
              <wp:positionV relativeFrom="page">
                <wp:posOffset>171606</wp:posOffset>
              </wp:positionV>
              <wp:extent cx="844550" cy="139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4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06:13</w:t>
                          </w:r>
                        </w:p>
                      </w:txbxContent>
                    </wps:txbx>
                    <wps:bodyPr wrap="square" lIns="0" tIns="0" rIns="0" bIns="0" rtlCol="0">
                      <a:noAutofit/>
                    </wps:bodyPr>
                  </wps:wsp>
                </a:graphicData>
              </a:graphic>
            </wp:anchor>
          </w:drawing>
        </mc:Choice>
        <mc:Fallback>
          <w:pict>
            <v:shapetype w14:anchorId="656BB59B" id="_x0000_t202" coordsize="21600,21600" o:spt="202" path="m,l,21600r21600,l21600,xe">
              <v:stroke joinstyle="miter"/>
              <v:path gradientshapeok="t" o:connecttype="rect"/>
            </v:shapetype>
            <v:shape id="Textbox 73" o:spid="_x0000_s1096" type="#_x0000_t202" style="position:absolute;margin-left:24.5pt;margin-top:13.5pt;width:66.5pt;height:10.95pt;z-index:-208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KZPpRqYAQAAIgMA&#10;AA4AAAAAAAAAAAAAAAAALgIAAGRycy9lMm9Eb2MueG1sUEsBAi0AFAAGAAgAAAAhAOL1URLdAAAA&#10;CAEAAA8AAAAAAAAAAAAAAAAA8gMAAGRycy9kb3ducmV2LnhtbFBLBQYAAAAABAAEAPMAAAD8BAAA&#10;AAA=&#10;" filled="f" stroked="f">
              <v:textbox inset="0,0,0,0">
                <w:txbxContent>
                  <w:p w14:paraId="656BB74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06:13</w:t>
                    </w:r>
                  </w:p>
                </w:txbxContent>
              </v:textbox>
              <w10:wrap anchorx="page" anchory="page"/>
            </v:shape>
          </w:pict>
        </mc:Fallback>
      </mc:AlternateContent>
    </w:r>
    <w:r>
      <w:rPr>
        <w:noProof/>
      </w:rPr>
      <mc:AlternateContent>
        <mc:Choice Requires="wps">
          <w:drawing>
            <wp:anchor distT="0" distB="0" distL="0" distR="0" simplePos="0" relativeHeight="482438656" behindDoc="1" locked="0" layoutInCell="1" allowOverlap="1" wp14:anchorId="656BB59D" wp14:editId="656BB59E">
              <wp:simplePos x="0" y="0"/>
              <wp:positionH relativeFrom="page">
                <wp:posOffset>1525885</wp:posOffset>
              </wp:positionH>
              <wp:positionV relativeFrom="page">
                <wp:posOffset>171606</wp:posOffset>
              </wp:positionV>
              <wp:extent cx="5678805" cy="139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139065"/>
                      </a:xfrm>
                      <a:prstGeom prst="rect">
                        <a:avLst/>
                      </a:prstGeom>
                    </wps:spPr>
                    <wps:txbx>
                      <w:txbxContent>
                        <w:p w14:paraId="656BB74C"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4"/>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3"/>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8</w:t>
                          </w:r>
                          <w:r>
                            <w:rPr>
                              <w:rFonts w:ascii="Arial" w:hAnsi="Arial"/>
                              <w:spacing w:val="-3"/>
                              <w:sz w:val="16"/>
                            </w:rPr>
                            <w:t xml:space="preserve"> </w:t>
                          </w:r>
                          <w:r>
                            <w:rPr>
                              <w:rFonts w:ascii="Arial" w:hAnsi="Arial"/>
                              <w:sz w:val="16"/>
                            </w:rPr>
                            <w:t>September</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5"/>
                              <w:sz w:val="16"/>
                            </w:rPr>
                            <w:t>Au…</w:t>
                          </w:r>
                        </w:p>
                      </w:txbxContent>
                    </wps:txbx>
                    <wps:bodyPr wrap="square" lIns="0" tIns="0" rIns="0" bIns="0" rtlCol="0">
                      <a:noAutofit/>
                    </wps:bodyPr>
                  </wps:wsp>
                </a:graphicData>
              </a:graphic>
            </wp:anchor>
          </w:drawing>
        </mc:Choice>
        <mc:Fallback>
          <w:pict>
            <v:shape w14:anchorId="656BB59D" id="Textbox 74" o:spid="_x0000_s1097" type="#_x0000_t202" style="position:absolute;margin-left:120.15pt;margin-top:13.5pt;width:447.15pt;height:10.95pt;z-index:-208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" filled="f" stroked="f">
              <v:textbox inset="0,0,0,0">
                <w:txbxContent>
                  <w:p w14:paraId="656BB74C"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4"/>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3"/>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8</w:t>
                    </w:r>
                    <w:r>
                      <w:rPr>
                        <w:rFonts w:ascii="Arial" w:hAnsi="Arial"/>
                        <w:spacing w:val="-3"/>
                        <w:sz w:val="16"/>
                      </w:rPr>
                      <w:t xml:space="preserve"> </w:t>
                    </w:r>
                    <w:r>
                      <w:rPr>
                        <w:rFonts w:ascii="Arial" w:hAnsi="Arial"/>
                        <w:sz w:val="16"/>
                      </w:rPr>
                      <w:t>September</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5"/>
                        <w:sz w:val="16"/>
                      </w:rPr>
                      <w:t>Au…</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3" w14:textId="77777777" w:rsidR="008344FB" w:rsidRDefault="004310F6">
    <w:pPr>
      <w:pStyle w:val="BodyText"/>
      <w:spacing w:line="14" w:lineRule="auto"/>
      <w:rPr>
        <w:sz w:val="20"/>
      </w:rPr>
    </w:pPr>
    <w:r>
      <w:rPr>
        <w:noProof/>
      </w:rPr>
      <mc:AlternateContent>
        <mc:Choice Requires="wps">
          <w:drawing>
            <wp:anchor distT="0" distB="0" distL="0" distR="0" simplePos="0" relativeHeight="482440192" behindDoc="1" locked="0" layoutInCell="1" allowOverlap="1" wp14:anchorId="656BB5A3" wp14:editId="656BB5A4">
              <wp:simplePos x="0" y="0"/>
              <wp:positionH relativeFrom="page">
                <wp:posOffset>311298</wp:posOffset>
              </wp:positionH>
              <wp:positionV relativeFrom="page">
                <wp:posOffset>171606</wp:posOffset>
              </wp:positionV>
              <wp:extent cx="844550" cy="139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4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06:12</w:t>
                          </w:r>
                        </w:p>
                      </w:txbxContent>
                    </wps:txbx>
                    <wps:bodyPr wrap="square" lIns="0" tIns="0" rIns="0" bIns="0" rtlCol="0">
                      <a:noAutofit/>
                    </wps:bodyPr>
                  </wps:wsp>
                </a:graphicData>
              </a:graphic>
            </wp:anchor>
          </w:drawing>
        </mc:Choice>
        <mc:Fallback>
          <w:pict>
            <v:shapetype w14:anchorId="656BB5A3" id="_x0000_t202" coordsize="21600,21600" o:spt="202" path="m,l,21600r21600,l21600,xe">
              <v:stroke joinstyle="miter"/>
              <v:path gradientshapeok="t" o:connecttype="rect"/>
            </v:shapetype>
            <v:shape id="Textbox 77" o:spid="_x0000_s1100" type="#_x0000_t202" style="position:absolute;margin-left:24.5pt;margin-top:13.5pt;width:66.5pt;height:10.95pt;z-index:-208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7KGcHmQEAACID&#10;AAAOAAAAAAAAAAAAAAAAAC4CAABkcnMvZTJvRG9jLnhtbFBLAQItABQABgAIAAAAIQDi9VES3QAA&#10;AAgBAAAPAAAAAAAAAAAAAAAAAPMDAABkcnMvZG93bnJldi54bWxQSwUGAAAAAAQABADzAAAA/QQA&#10;AAAA&#10;" filled="f" stroked="f">
              <v:textbox inset="0,0,0,0">
                <w:txbxContent>
                  <w:p w14:paraId="656BB74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06:12</w:t>
                    </w:r>
                  </w:p>
                </w:txbxContent>
              </v:textbox>
              <w10:wrap anchorx="page" anchory="page"/>
            </v:shape>
          </w:pict>
        </mc:Fallback>
      </mc:AlternateContent>
    </w:r>
    <w:r>
      <w:rPr>
        <w:noProof/>
      </w:rPr>
      <mc:AlternateContent>
        <mc:Choice Requires="wps">
          <w:drawing>
            <wp:anchor distT="0" distB="0" distL="0" distR="0" simplePos="0" relativeHeight="482440704" behindDoc="1" locked="0" layoutInCell="1" allowOverlap="1" wp14:anchorId="656BB5A5" wp14:editId="656BB5A6">
              <wp:simplePos x="0" y="0"/>
              <wp:positionH relativeFrom="page">
                <wp:posOffset>1525885</wp:posOffset>
              </wp:positionH>
              <wp:positionV relativeFrom="page">
                <wp:posOffset>171606</wp:posOffset>
              </wp:positionV>
              <wp:extent cx="5715000" cy="139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5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2"/>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15</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pacing w:val="-4"/>
                              <w:sz w:val="16"/>
                            </w:rPr>
                            <w:t>and…</w:t>
                          </w:r>
                        </w:p>
                      </w:txbxContent>
                    </wps:txbx>
                    <wps:bodyPr wrap="square" lIns="0" tIns="0" rIns="0" bIns="0" rtlCol="0">
                      <a:noAutofit/>
                    </wps:bodyPr>
                  </wps:wsp>
                </a:graphicData>
              </a:graphic>
            </wp:anchor>
          </w:drawing>
        </mc:Choice>
        <mc:Fallback>
          <w:pict>
            <v:shape w14:anchorId="656BB5A5" id="Textbox 78" o:spid="_x0000_s1101" type="#_x0000_t202" style="position:absolute;margin-left:120.15pt;margin-top:13.5pt;width:450pt;height:10.95pt;z-index:-208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" filled="f" stroked="f">
              <v:textbox inset="0,0,0,0">
                <w:txbxContent>
                  <w:p w14:paraId="656BB75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2"/>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15</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pacing w:val="-4"/>
                        <w:sz w:val="16"/>
                      </w:rPr>
                      <w:t>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5" w14:textId="77777777" w:rsidR="008344FB" w:rsidRDefault="004310F6">
    <w:pPr>
      <w:pStyle w:val="BodyText"/>
      <w:spacing w:line="14" w:lineRule="auto"/>
      <w:rPr>
        <w:sz w:val="20"/>
      </w:rPr>
    </w:pPr>
    <w:r>
      <w:rPr>
        <w:noProof/>
      </w:rPr>
      <mc:AlternateContent>
        <mc:Choice Requires="wps">
          <w:drawing>
            <wp:anchor distT="0" distB="0" distL="0" distR="0" simplePos="0" relativeHeight="482442240" behindDoc="1" locked="0" layoutInCell="1" allowOverlap="1" wp14:anchorId="656BB5AB" wp14:editId="656BB5AC">
              <wp:simplePos x="0" y="0"/>
              <wp:positionH relativeFrom="page">
                <wp:posOffset>311298</wp:posOffset>
              </wp:positionH>
              <wp:positionV relativeFrom="page">
                <wp:posOffset>171606</wp:posOffset>
              </wp:positionV>
              <wp:extent cx="844550" cy="139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5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06:12</w:t>
                          </w:r>
                        </w:p>
                      </w:txbxContent>
                    </wps:txbx>
                    <wps:bodyPr wrap="square" lIns="0" tIns="0" rIns="0" bIns="0" rtlCol="0">
                      <a:noAutofit/>
                    </wps:bodyPr>
                  </wps:wsp>
                </a:graphicData>
              </a:graphic>
            </wp:anchor>
          </w:drawing>
        </mc:Choice>
        <mc:Fallback>
          <w:pict>
            <v:shapetype w14:anchorId="656BB5AB" id="_x0000_t202" coordsize="21600,21600" o:spt="202" path="m,l,21600r21600,l21600,xe">
              <v:stroke joinstyle="miter"/>
              <v:path gradientshapeok="t" o:connecttype="rect"/>
            </v:shapetype>
            <v:shape id="Textbox 81" o:spid="_x0000_s1104" type="#_x0000_t202" style="position:absolute;margin-left:24.5pt;margin-top:13.5pt;width:66.5pt;height:10.95pt;z-index:-208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cgSEhmQEAACID&#10;AAAOAAAAAAAAAAAAAAAAAC4CAABkcnMvZTJvRG9jLnhtbFBLAQItABQABgAIAAAAIQDi9VES3QAA&#10;AAgBAAAPAAAAAAAAAAAAAAAAAPMDAABkcnMvZG93bnJldi54bWxQSwUGAAAAAAQABADzAAAA/QQA&#10;AAAA&#10;" filled="f" stroked="f">
              <v:textbox inset="0,0,0,0">
                <w:txbxContent>
                  <w:p w14:paraId="656BB75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06:12</w:t>
                    </w:r>
                  </w:p>
                </w:txbxContent>
              </v:textbox>
              <w10:wrap anchorx="page" anchory="page"/>
            </v:shape>
          </w:pict>
        </mc:Fallback>
      </mc:AlternateContent>
    </w:r>
    <w:r>
      <w:rPr>
        <w:noProof/>
      </w:rPr>
      <mc:AlternateContent>
        <mc:Choice Requires="wps">
          <w:drawing>
            <wp:anchor distT="0" distB="0" distL="0" distR="0" simplePos="0" relativeHeight="482442752" behindDoc="1" locked="0" layoutInCell="1" allowOverlap="1" wp14:anchorId="656BB5AD" wp14:editId="656BB5AE">
              <wp:simplePos x="0" y="0"/>
              <wp:positionH relativeFrom="page">
                <wp:posOffset>1525885</wp:posOffset>
              </wp:positionH>
              <wp:positionV relativeFrom="page">
                <wp:posOffset>171606</wp:posOffset>
              </wp:positionV>
              <wp:extent cx="5715000" cy="139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5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2"/>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22</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pacing w:val="-4"/>
                              <w:sz w:val="16"/>
                            </w:rPr>
                            <w:t>and…</w:t>
                          </w:r>
                        </w:p>
                      </w:txbxContent>
                    </wps:txbx>
                    <wps:bodyPr wrap="square" lIns="0" tIns="0" rIns="0" bIns="0" rtlCol="0">
                      <a:noAutofit/>
                    </wps:bodyPr>
                  </wps:wsp>
                </a:graphicData>
              </a:graphic>
            </wp:anchor>
          </w:drawing>
        </mc:Choice>
        <mc:Fallback>
          <w:pict>
            <v:shape w14:anchorId="656BB5AD" id="Textbox 82" o:spid="_x0000_s1105" type="#_x0000_t202" style="position:absolute;margin-left:120.15pt;margin-top:13.5pt;width:450pt;height:10.95pt;z-index:-208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" filled="f" stroked="f">
              <v:textbox inset="0,0,0,0">
                <w:txbxContent>
                  <w:p w14:paraId="656BB75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2"/>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22</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pacing w:val="-4"/>
                        <w:sz w:val="16"/>
                      </w:rPr>
                      <w:t>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7" w14:textId="77777777" w:rsidR="008344FB" w:rsidRDefault="004310F6">
    <w:pPr>
      <w:pStyle w:val="BodyText"/>
      <w:spacing w:line="14" w:lineRule="auto"/>
      <w:rPr>
        <w:sz w:val="20"/>
      </w:rPr>
    </w:pPr>
    <w:r>
      <w:rPr>
        <w:noProof/>
      </w:rPr>
      <mc:AlternateContent>
        <mc:Choice Requires="wps">
          <w:drawing>
            <wp:anchor distT="0" distB="0" distL="0" distR="0" simplePos="0" relativeHeight="482444288" behindDoc="1" locked="0" layoutInCell="1" allowOverlap="1" wp14:anchorId="656BB5B3" wp14:editId="656BB5B4">
              <wp:simplePos x="0" y="0"/>
              <wp:positionH relativeFrom="page">
                <wp:posOffset>311298</wp:posOffset>
              </wp:positionH>
              <wp:positionV relativeFrom="page">
                <wp:posOffset>171606</wp:posOffset>
              </wp:positionV>
              <wp:extent cx="836930" cy="139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139065"/>
                      </a:xfrm>
                      <a:prstGeom prst="rect">
                        <a:avLst/>
                      </a:prstGeom>
                    </wps:spPr>
                    <wps:txbx>
                      <w:txbxContent>
                        <w:p w14:paraId="656BB75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06:11</w:t>
                          </w:r>
                        </w:p>
                      </w:txbxContent>
                    </wps:txbx>
                    <wps:bodyPr wrap="square" lIns="0" tIns="0" rIns="0" bIns="0" rtlCol="0">
                      <a:noAutofit/>
                    </wps:bodyPr>
                  </wps:wsp>
                </a:graphicData>
              </a:graphic>
            </wp:anchor>
          </w:drawing>
        </mc:Choice>
        <mc:Fallback>
          <w:pict>
            <v:shapetype w14:anchorId="656BB5B3" id="_x0000_t202" coordsize="21600,21600" o:spt="202" path="m,l,21600r21600,l21600,xe">
              <v:stroke joinstyle="miter"/>
              <v:path gradientshapeok="t" o:connecttype="rect"/>
            </v:shapetype>
            <v:shape id="Textbox 85" o:spid="_x0000_s1108" type="#_x0000_t202" style="position:absolute;margin-left:24.5pt;margin-top:13.5pt;width:65.9pt;height:10.95pt;z-index:-208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" filled="f" stroked="f">
              <v:textbox inset="0,0,0,0">
                <w:txbxContent>
                  <w:p w14:paraId="656BB75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06:11</w:t>
                    </w:r>
                  </w:p>
                </w:txbxContent>
              </v:textbox>
              <w10:wrap anchorx="page" anchory="page"/>
            </v:shape>
          </w:pict>
        </mc:Fallback>
      </mc:AlternateContent>
    </w:r>
    <w:r>
      <w:rPr>
        <w:noProof/>
      </w:rPr>
      <mc:AlternateContent>
        <mc:Choice Requires="wps">
          <w:drawing>
            <wp:anchor distT="0" distB="0" distL="0" distR="0" simplePos="0" relativeHeight="482444800" behindDoc="1" locked="0" layoutInCell="1" allowOverlap="1" wp14:anchorId="656BB5B5" wp14:editId="656BB5B6">
              <wp:simplePos x="0" y="0"/>
              <wp:positionH relativeFrom="page">
                <wp:posOffset>1518443</wp:posOffset>
              </wp:positionH>
              <wp:positionV relativeFrom="page">
                <wp:posOffset>171606</wp:posOffset>
              </wp:positionV>
              <wp:extent cx="5715000" cy="139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5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2"/>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29</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pacing w:val="-4"/>
                              <w:sz w:val="16"/>
                            </w:rPr>
                            <w:t>and…</w:t>
                          </w:r>
                        </w:p>
                      </w:txbxContent>
                    </wps:txbx>
                    <wps:bodyPr wrap="square" lIns="0" tIns="0" rIns="0" bIns="0" rtlCol="0">
                      <a:noAutofit/>
                    </wps:bodyPr>
                  </wps:wsp>
                </a:graphicData>
              </a:graphic>
            </wp:anchor>
          </w:drawing>
        </mc:Choice>
        <mc:Fallback>
          <w:pict>
            <v:shape w14:anchorId="656BB5B5" id="Textbox 86" o:spid="_x0000_s1109" type="#_x0000_t202" style="position:absolute;margin-left:119.55pt;margin-top:13.5pt;width:450pt;height:10.95pt;z-index:-208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xNmQEAACMDAAAOAAAAZHJzL2Uyb0RvYy54bWysUsGO0zAQvSPxD5bvNOmuuix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" filled="f" stroked="f">
              <v:textbox inset="0,0,0,0">
                <w:txbxContent>
                  <w:p w14:paraId="656BB75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2"/>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29</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pacing w:val="-4"/>
                        <w:sz w:val="16"/>
                      </w:rPr>
                      <w:t>and…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9" w14:textId="77777777" w:rsidR="008344FB" w:rsidRDefault="004310F6">
    <w:pPr>
      <w:pStyle w:val="BodyText"/>
      <w:spacing w:line="14" w:lineRule="auto"/>
      <w:rPr>
        <w:sz w:val="20"/>
      </w:rPr>
    </w:pPr>
    <w:r>
      <w:rPr>
        <w:noProof/>
      </w:rPr>
      <mc:AlternateContent>
        <mc:Choice Requires="wps">
          <w:drawing>
            <wp:anchor distT="0" distB="0" distL="0" distR="0" simplePos="0" relativeHeight="482446336" behindDoc="1" locked="0" layoutInCell="1" allowOverlap="1" wp14:anchorId="656BB5BB" wp14:editId="656BB5BC">
              <wp:simplePos x="0" y="0"/>
              <wp:positionH relativeFrom="page">
                <wp:posOffset>311298</wp:posOffset>
              </wp:positionH>
              <wp:positionV relativeFrom="page">
                <wp:posOffset>171606</wp:posOffset>
              </wp:positionV>
              <wp:extent cx="836930" cy="139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139065"/>
                      </a:xfrm>
                      <a:prstGeom prst="rect">
                        <a:avLst/>
                      </a:prstGeom>
                    </wps:spPr>
                    <wps:txbx>
                      <w:txbxContent>
                        <w:p w14:paraId="656BB75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06:11</w:t>
                          </w:r>
                        </w:p>
                      </w:txbxContent>
                    </wps:txbx>
                    <wps:bodyPr wrap="square" lIns="0" tIns="0" rIns="0" bIns="0" rtlCol="0">
                      <a:noAutofit/>
                    </wps:bodyPr>
                  </wps:wsp>
                </a:graphicData>
              </a:graphic>
            </wp:anchor>
          </w:drawing>
        </mc:Choice>
        <mc:Fallback>
          <w:pict>
            <v:shapetype w14:anchorId="656BB5BB" id="_x0000_t202" coordsize="21600,21600" o:spt="202" path="m,l,21600r21600,l21600,xe">
              <v:stroke joinstyle="miter"/>
              <v:path gradientshapeok="t" o:connecttype="rect"/>
            </v:shapetype>
            <v:shape id="Textbox 89" o:spid="_x0000_s1112" type="#_x0000_t202" style="position:absolute;margin-left:24.5pt;margin-top:13.5pt;width:65.9pt;height:10.95pt;z-index:-208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" filled="f" stroked="f">
              <v:textbox inset="0,0,0,0">
                <w:txbxContent>
                  <w:p w14:paraId="656BB75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06:11</w:t>
                    </w:r>
                  </w:p>
                </w:txbxContent>
              </v:textbox>
              <w10:wrap anchorx="page" anchory="page"/>
            </v:shape>
          </w:pict>
        </mc:Fallback>
      </mc:AlternateContent>
    </w:r>
    <w:r>
      <w:rPr>
        <w:noProof/>
      </w:rPr>
      <mc:AlternateContent>
        <mc:Choice Requires="wps">
          <w:drawing>
            <wp:anchor distT="0" distB="0" distL="0" distR="0" simplePos="0" relativeHeight="482446848" behindDoc="1" locked="0" layoutInCell="1" allowOverlap="1" wp14:anchorId="656BB5BD" wp14:editId="656BB5BE">
              <wp:simplePos x="0" y="0"/>
              <wp:positionH relativeFrom="page">
                <wp:posOffset>1518443</wp:posOffset>
              </wp:positionH>
              <wp:positionV relativeFrom="page">
                <wp:posOffset>171606</wp:posOffset>
              </wp:positionV>
              <wp:extent cx="5726430" cy="139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6430" cy="139065"/>
                      </a:xfrm>
                      <a:prstGeom prst="rect">
                        <a:avLst/>
                      </a:prstGeom>
                    </wps:spPr>
                    <wps:txbx>
                      <w:txbxContent>
                        <w:p w14:paraId="656BB75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6</w:t>
                          </w:r>
                          <w:r>
                            <w:rPr>
                              <w:rFonts w:ascii="Arial" w:hAnsi="Arial"/>
                              <w:spacing w:val="-2"/>
                              <w:sz w:val="16"/>
                            </w:rPr>
                            <w:t xml:space="preserve"> </w:t>
                          </w:r>
                          <w:r>
                            <w:rPr>
                              <w:rFonts w:ascii="Arial" w:hAnsi="Arial"/>
                              <w:sz w:val="16"/>
                            </w:rPr>
                            <w:t>October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wps:txbx>
                    <wps:bodyPr wrap="square" lIns="0" tIns="0" rIns="0" bIns="0" rtlCol="0">
                      <a:noAutofit/>
                    </wps:bodyPr>
                  </wps:wsp>
                </a:graphicData>
              </a:graphic>
            </wp:anchor>
          </w:drawing>
        </mc:Choice>
        <mc:Fallback>
          <w:pict>
            <v:shape w14:anchorId="656BB5BD" id="Textbox 90" o:spid="_x0000_s1113" type="#_x0000_t202" style="position:absolute;margin-left:119.55pt;margin-top:13.5pt;width:450.9pt;height:10.95pt;z-index:-208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" filled="f" stroked="f">
              <v:textbox inset="0,0,0,0">
                <w:txbxContent>
                  <w:p w14:paraId="656BB75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6</w:t>
                    </w:r>
                    <w:r>
                      <w:rPr>
                        <w:rFonts w:ascii="Arial" w:hAnsi="Arial"/>
                        <w:spacing w:val="-2"/>
                        <w:sz w:val="16"/>
                      </w:rPr>
                      <w:t xml:space="preserve"> </w:t>
                    </w:r>
                    <w:r>
                      <w:rPr>
                        <w:rFonts w:ascii="Arial" w:hAnsi="Arial"/>
                        <w:sz w:val="16"/>
                      </w:rPr>
                      <w:t>October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B" w14:textId="77777777" w:rsidR="008344FB" w:rsidRDefault="004310F6">
    <w:pPr>
      <w:pStyle w:val="BodyText"/>
      <w:spacing w:line="14" w:lineRule="auto"/>
      <w:rPr>
        <w:sz w:val="20"/>
      </w:rPr>
    </w:pPr>
    <w:r>
      <w:rPr>
        <w:noProof/>
      </w:rPr>
      <mc:AlternateContent>
        <mc:Choice Requires="wps">
          <w:drawing>
            <wp:anchor distT="0" distB="0" distL="0" distR="0" simplePos="0" relativeHeight="482448384" behindDoc="1" locked="0" layoutInCell="1" allowOverlap="1" wp14:anchorId="656BB5C3" wp14:editId="656BB5C4">
              <wp:simplePos x="0" y="0"/>
              <wp:positionH relativeFrom="page">
                <wp:posOffset>311298</wp:posOffset>
              </wp:positionH>
              <wp:positionV relativeFrom="page">
                <wp:posOffset>171606</wp:posOffset>
              </wp:positionV>
              <wp:extent cx="844550" cy="139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5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06:10</w:t>
                          </w:r>
                        </w:p>
                      </w:txbxContent>
                    </wps:txbx>
                    <wps:bodyPr wrap="square" lIns="0" tIns="0" rIns="0" bIns="0" rtlCol="0">
                      <a:noAutofit/>
                    </wps:bodyPr>
                  </wps:wsp>
                </a:graphicData>
              </a:graphic>
            </wp:anchor>
          </w:drawing>
        </mc:Choice>
        <mc:Fallback>
          <w:pict>
            <v:shapetype w14:anchorId="656BB5C3" id="_x0000_t202" coordsize="21600,21600" o:spt="202" path="m,l,21600r21600,l21600,xe">
              <v:stroke joinstyle="miter"/>
              <v:path gradientshapeok="t" o:connecttype="rect"/>
            </v:shapetype>
            <v:shape id="Textbox 93" o:spid="_x0000_s1116" type="#_x0000_t202" style="position:absolute;margin-left:24.5pt;margin-top:13.5pt;width:66.5pt;height:10.95pt;z-index:-208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EOJDi6YAQAAIgMA&#10;AA4AAAAAAAAAAAAAAAAALgIAAGRycy9lMm9Eb2MueG1sUEsBAi0AFAAGAAgAAAAhAOL1URLdAAAA&#10;CAEAAA8AAAAAAAAAAAAAAAAA8gMAAGRycy9kb3ducmV2LnhtbFBLBQYAAAAABAAEAPMAAAD8BAAA&#10;AAA=&#10;" filled="f" stroked="f">
              <v:textbox inset="0,0,0,0">
                <w:txbxContent>
                  <w:p w14:paraId="656BB75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06:10</w:t>
                    </w:r>
                  </w:p>
                </w:txbxContent>
              </v:textbox>
              <w10:wrap anchorx="page" anchory="page"/>
            </v:shape>
          </w:pict>
        </mc:Fallback>
      </mc:AlternateContent>
    </w:r>
    <w:r>
      <w:rPr>
        <w:noProof/>
      </w:rPr>
      <mc:AlternateContent>
        <mc:Choice Requires="wps">
          <w:drawing>
            <wp:anchor distT="0" distB="0" distL="0" distR="0" simplePos="0" relativeHeight="482448896" behindDoc="1" locked="0" layoutInCell="1" allowOverlap="1" wp14:anchorId="656BB5C5" wp14:editId="656BB5C6">
              <wp:simplePos x="0" y="0"/>
              <wp:positionH relativeFrom="page">
                <wp:posOffset>1525885</wp:posOffset>
              </wp:positionH>
              <wp:positionV relativeFrom="page">
                <wp:posOffset>171606</wp:posOffset>
              </wp:positionV>
              <wp:extent cx="5669915" cy="139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6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13</w:t>
                          </w:r>
                          <w:r>
                            <w:rPr>
                              <w:rFonts w:ascii="Arial" w:hAnsi="Arial"/>
                              <w:spacing w:val="-2"/>
                              <w:sz w:val="16"/>
                            </w:rPr>
                            <w:t xml:space="preserve"> </w:t>
                          </w:r>
                          <w:r>
                            <w:rPr>
                              <w:rFonts w:ascii="Arial" w:hAnsi="Arial"/>
                              <w:sz w:val="16"/>
                            </w:rPr>
                            <w:t>October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5C5" id="Textbox 94" o:spid="_x0000_s1117" type="#_x0000_t202" style="position:absolute;margin-left:120.15pt;margin-top:13.5pt;width:446.45pt;height:10.95pt;z-index:-208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" filled="f" stroked="f">
              <v:textbox inset="0,0,0,0">
                <w:txbxContent>
                  <w:p w14:paraId="656BB76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13</w:t>
                    </w:r>
                    <w:r>
                      <w:rPr>
                        <w:rFonts w:ascii="Arial" w:hAnsi="Arial"/>
                        <w:spacing w:val="-2"/>
                        <w:sz w:val="16"/>
                      </w:rPr>
                      <w:t xml:space="preserve"> </w:t>
                    </w:r>
                    <w:r>
                      <w:rPr>
                        <w:rFonts w:ascii="Arial" w:hAnsi="Arial"/>
                        <w:sz w:val="16"/>
                      </w:rPr>
                      <w:t>October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D" w14:textId="77777777" w:rsidR="008344FB" w:rsidRDefault="004310F6">
    <w:pPr>
      <w:pStyle w:val="BodyText"/>
      <w:spacing w:line="14" w:lineRule="auto"/>
      <w:rPr>
        <w:sz w:val="20"/>
      </w:rPr>
    </w:pPr>
    <w:r>
      <w:rPr>
        <w:noProof/>
      </w:rPr>
      <mc:AlternateContent>
        <mc:Choice Requires="wps">
          <w:drawing>
            <wp:anchor distT="0" distB="0" distL="0" distR="0" simplePos="0" relativeHeight="482450432" behindDoc="1" locked="0" layoutInCell="1" allowOverlap="1" wp14:anchorId="656BB5CB" wp14:editId="656BB5CC">
              <wp:simplePos x="0" y="0"/>
              <wp:positionH relativeFrom="page">
                <wp:posOffset>311298</wp:posOffset>
              </wp:positionH>
              <wp:positionV relativeFrom="page">
                <wp:posOffset>171606</wp:posOffset>
              </wp:positionV>
              <wp:extent cx="844550" cy="139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6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06:10</w:t>
                          </w:r>
                        </w:p>
                      </w:txbxContent>
                    </wps:txbx>
                    <wps:bodyPr wrap="square" lIns="0" tIns="0" rIns="0" bIns="0" rtlCol="0">
                      <a:noAutofit/>
                    </wps:bodyPr>
                  </wps:wsp>
                </a:graphicData>
              </a:graphic>
            </wp:anchor>
          </w:drawing>
        </mc:Choice>
        <mc:Fallback>
          <w:pict>
            <v:shapetype w14:anchorId="656BB5CB" id="_x0000_t202" coordsize="21600,21600" o:spt="202" path="m,l,21600r21600,l21600,xe">
              <v:stroke joinstyle="miter"/>
              <v:path gradientshapeok="t" o:connecttype="rect"/>
            </v:shapetype>
            <v:shape id="Textbox 97" o:spid="_x0000_s1120" type="#_x0000_t202" style="position:absolute;margin-left:24.5pt;margin-top:13.5pt;width:66.5pt;height:10.95pt;z-index:-208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e7swzmQEAACID&#10;AAAOAAAAAAAAAAAAAAAAAC4CAABkcnMvZTJvRG9jLnhtbFBLAQItABQABgAIAAAAIQDi9VES3QAA&#10;AAgBAAAPAAAAAAAAAAAAAAAAAPMDAABkcnMvZG93bnJldi54bWxQSwUGAAAAAAQABADzAAAA/QQA&#10;AAAA&#10;" filled="f" stroked="f">
              <v:textbox inset="0,0,0,0">
                <w:txbxContent>
                  <w:p w14:paraId="656BB76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06:10</w:t>
                    </w:r>
                  </w:p>
                </w:txbxContent>
              </v:textbox>
              <w10:wrap anchorx="page" anchory="page"/>
            </v:shape>
          </w:pict>
        </mc:Fallback>
      </mc:AlternateContent>
    </w:r>
    <w:r>
      <w:rPr>
        <w:noProof/>
      </w:rPr>
      <mc:AlternateContent>
        <mc:Choice Requires="wps">
          <w:drawing>
            <wp:anchor distT="0" distB="0" distL="0" distR="0" simplePos="0" relativeHeight="482450944" behindDoc="1" locked="0" layoutInCell="1" allowOverlap="1" wp14:anchorId="656BB5CD" wp14:editId="656BB5CE">
              <wp:simplePos x="0" y="0"/>
              <wp:positionH relativeFrom="page">
                <wp:posOffset>1525885</wp:posOffset>
              </wp:positionH>
              <wp:positionV relativeFrom="page">
                <wp:posOffset>171606</wp:posOffset>
              </wp:positionV>
              <wp:extent cx="5669915" cy="139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6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20</w:t>
                          </w:r>
                          <w:r>
                            <w:rPr>
                              <w:rFonts w:ascii="Arial" w:hAnsi="Arial"/>
                              <w:spacing w:val="-2"/>
                              <w:sz w:val="16"/>
                            </w:rPr>
                            <w:t xml:space="preserve"> </w:t>
                          </w:r>
                          <w:r>
                            <w:rPr>
                              <w:rFonts w:ascii="Arial" w:hAnsi="Arial"/>
                              <w:sz w:val="16"/>
                            </w:rPr>
                            <w:t>October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5CD" id="Textbox 98" o:spid="_x0000_s1121" type="#_x0000_t202" style="position:absolute;margin-left:120.15pt;margin-top:13.5pt;width:446.45pt;height:10.95pt;z-index:-208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" filled="f" stroked="f">
              <v:textbox inset="0,0,0,0">
                <w:txbxContent>
                  <w:p w14:paraId="656BB76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20</w:t>
                    </w:r>
                    <w:r>
                      <w:rPr>
                        <w:rFonts w:ascii="Arial" w:hAnsi="Arial"/>
                        <w:spacing w:val="-2"/>
                        <w:sz w:val="16"/>
                      </w:rPr>
                      <w:t xml:space="preserve"> </w:t>
                    </w:r>
                    <w:r>
                      <w:rPr>
                        <w:rFonts w:ascii="Arial" w:hAnsi="Arial"/>
                        <w:sz w:val="16"/>
                      </w:rPr>
                      <w:t>October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BF" w14:textId="77777777" w:rsidR="008344FB" w:rsidRDefault="004310F6">
    <w:pPr>
      <w:pStyle w:val="BodyText"/>
      <w:spacing w:line="14" w:lineRule="auto"/>
      <w:rPr>
        <w:sz w:val="20"/>
      </w:rPr>
    </w:pPr>
    <w:r>
      <w:rPr>
        <w:noProof/>
      </w:rPr>
      <mc:AlternateContent>
        <mc:Choice Requires="wps">
          <w:drawing>
            <wp:anchor distT="0" distB="0" distL="0" distR="0" simplePos="0" relativeHeight="482452480" behindDoc="1" locked="0" layoutInCell="1" allowOverlap="1" wp14:anchorId="656BB5D3" wp14:editId="656BB5D4">
              <wp:simplePos x="0" y="0"/>
              <wp:positionH relativeFrom="page">
                <wp:posOffset>311298</wp:posOffset>
              </wp:positionH>
              <wp:positionV relativeFrom="page">
                <wp:posOffset>171606</wp:posOffset>
              </wp:positionV>
              <wp:extent cx="844550" cy="139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6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06:10</w:t>
                          </w:r>
                        </w:p>
                      </w:txbxContent>
                    </wps:txbx>
                    <wps:bodyPr wrap="square" lIns="0" tIns="0" rIns="0" bIns="0" rtlCol="0">
                      <a:noAutofit/>
                    </wps:bodyPr>
                  </wps:wsp>
                </a:graphicData>
              </a:graphic>
            </wp:anchor>
          </w:drawing>
        </mc:Choice>
        <mc:Fallback>
          <w:pict>
            <v:shapetype w14:anchorId="656BB5D3" id="_x0000_t202" coordsize="21600,21600" o:spt="202" path="m,l,21600r21600,l21600,xe">
              <v:stroke joinstyle="miter"/>
              <v:path gradientshapeok="t" o:connecttype="rect"/>
            </v:shapetype>
            <v:shape id="Textbox 101" o:spid="_x0000_s1124" type="#_x0000_t202" style="position:absolute;margin-left:24.5pt;margin-top:13.5pt;width:66.5pt;height:10.95pt;z-index:-208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5R4oVmQEAACID&#10;AAAOAAAAAAAAAAAAAAAAAC4CAABkcnMvZTJvRG9jLnhtbFBLAQItABQABgAIAAAAIQDi9VES3QAA&#10;AAgBAAAPAAAAAAAAAAAAAAAAAPMDAABkcnMvZG93bnJldi54bWxQSwUGAAAAAAQABADzAAAA/QQA&#10;AAAA&#10;" filled="f" stroked="f">
              <v:textbox inset="0,0,0,0">
                <w:txbxContent>
                  <w:p w14:paraId="656BB76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06:10</w:t>
                    </w:r>
                  </w:p>
                </w:txbxContent>
              </v:textbox>
              <w10:wrap anchorx="page" anchory="page"/>
            </v:shape>
          </w:pict>
        </mc:Fallback>
      </mc:AlternateContent>
    </w:r>
    <w:r>
      <w:rPr>
        <w:noProof/>
      </w:rPr>
      <mc:AlternateContent>
        <mc:Choice Requires="wps">
          <w:drawing>
            <wp:anchor distT="0" distB="0" distL="0" distR="0" simplePos="0" relativeHeight="482452992" behindDoc="1" locked="0" layoutInCell="1" allowOverlap="1" wp14:anchorId="656BB5D5" wp14:editId="656BB5D6">
              <wp:simplePos x="0" y="0"/>
              <wp:positionH relativeFrom="page">
                <wp:posOffset>1525885</wp:posOffset>
              </wp:positionH>
              <wp:positionV relativeFrom="page">
                <wp:posOffset>171606</wp:posOffset>
              </wp:positionV>
              <wp:extent cx="5712460" cy="139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2460" cy="139065"/>
                      </a:xfrm>
                      <a:prstGeom prst="rect">
                        <a:avLst/>
                      </a:prstGeom>
                    </wps:spPr>
                    <wps:txbx>
                      <w:txbxContent>
                        <w:p w14:paraId="656BB768"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4"/>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3"/>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27</w:t>
                          </w:r>
                          <w:r>
                            <w:rPr>
                              <w:rFonts w:ascii="Arial" w:hAnsi="Arial"/>
                              <w:spacing w:val="-3"/>
                              <w:sz w:val="16"/>
                            </w:rPr>
                            <w:t xml:space="preserve"> </w:t>
                          </w:r>
                          <w:r>
                            <w:rPr>
                              <w:rFonts w:ascii="Arial" w:hAnsi="Arial"/>
                              <w:sz w:val="16"/>
                            </w:rPr>
                            <w:t>October</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w:t>
                          </w:r>
                        </w:p>
                      </w:txbxContent>
                    </wps:txbx>
                    <wps:bodyPr wrap="square" lIns="0" tIns="0" rIns="0" bIns="0" rtlCol="0">
                      <a:noAutofit/>
                    </wps:bodyPr>
                  </wps:wsp>
                </a:graphicData>
              </a:graphic>
            </wp:anchor>
          </w:drawing>
        </mc:Choice>
        <mc:Fallback>
          <w:pict>
            <v:shape w14:anchorId="656BB5D5" id="Textbox 102" o:spid="_x0000_s1125" type="#_x0000_t202" style="position:absolute;margin-left:120.15pt;margin-top:13.5pt;width:449.8pt;height:10.95pt;z-index:-208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" filled="f" stroked="f">
              <v:textbox inset="0,0,0,0">
                <w:txbxContent>
                  <w:p w14:paraId="656BB768"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4"/>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3"/>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27</w:t>
                    </w:r>
                    <w:r>
                      <w:rPr>
                        <w:rFonts w:ascii="Arial" w:hAnsi="Arial"/>
                        <w:spacing w:val="-3"/>
                        <w:sz w:val="16"/>
                      </w:rPr>
                      <w:t xml:space="preserve"> </w:t>
                    </w:r>
                    <w:r>
                      <w:rPr>
                        <w:rFonts w:ascii="Arial" w:hAnsi="Arial"/>
                        <w:sz w:val="16"/>
                      </w:rPr>
                      <w:t>October</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1" w14:textId="77777777" w:rsidR="008344FB" w:rsidRDefault="004310F6">
    <w:pPr>
      <w:pStyle w:val="BodyText"/>
      <w:spacing w:line="14" w:lineRule="auto"/>
      <w:rPr>
        <w:sz w:val="20"/>
      </w:rPr>
    </w:pPr>
    <w:r>
      <w:rPr>
        <w:noProof/>
      </w:rPr>
      <mc:AlternateContent>
        <mc:Choice Requires="wps">
          <w:drawing>
            <wp:anchor distT="0" distB="0" distL="0" distR="0" simplePos="0" relativeHeight="482454528" behindDoc="1" locked="0" layoutInCell="1" allowOverlap="1" wp14:anchorId="656BB5DB" wp14:editId="656BB5DC">
              <wp:simplePos x="0" y="0"/>
              <wp:positionH relativeFrom="page">
                <wp:posOffset>311298</wp:posOffset>
              </wp:positionH>
              <wp:positionV relativeFrom="page">
                <wp:posOffset>171606</wp:posOffset>
              </wp:positionV>
              <wp:extent cx="844550" cy="139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6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06:09</w:t>
                          </w:r>
                        </w:p>
                      </w:txbxContent>
                    </wps:txbx>
                    <wps:bodyPr wrap="square" lIns="0" tIns="0" rIns="0" bIns="0" rtlCol="0">
                      <a:noAutofit/>
                    </wps:bodyPr>
                  </wps:wsp>
                </a:graphicData>
              </a:graphic>
            </wp:anchor>
          </w:drawing>
        </mc:Choice>
        <mc:Fallback>
          <w:pict>
            <v:shapetype w14:anchorId="656BB5DB" id="_x0000_t202" coordsize="21600,21600" o:spt="202" path="m,l,21600r21600,l21600,xe">
              <v:stroke joinstyle="miter"/>
              <v:path gradientshapeok="t" o:connecttype="rect"/>
            </v:shapetype>
            <v:shape id="Textbox 105" o:spid="_x0000_s1128" type="#_x0000_t202" style="position:absolute;margin-left:24.5pt;margin-top:13.5pt;width:66.5pt;height:10.95pt;z-index:-208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RamQEAACM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b6+vlkiqKSvOrj9XNMvstLpdDxPRVg2M5&#10;aHikcRUCcv+I6dh6apm4HJ/PRNK4GZltCblaZNic20B7IDEDzbPh+Hsno+as/+bJsDz8UxBPweYU&#10;xNR/hvJFsiYPn3YJjC0ULrgTBZpEETH9mjzqv8+l6/K313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1a8RamQEAACMD&#10;AAAOAAAAAAAAAAAAAAAAAC4CAABkcnMvZTJvRG9jLnhtbFBLAQItABQABgAIAAAAIQDi9VES3QAA&#10;AAgBAAAPAAAAAAAAAAAAAAAAAPMDAABkcnMvZG93bnJldi54bWxQSwUGAAAAAAQABADzAAAA/QQA&#10;AAAA&#10;" filled="f" stroked="f">
              <v:textbox inset="0,0,0,0">
                <w:txbxContent>
                  <w:p w14:paraId="656BB76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06:09</w:t>
                    </w:r>
                  </w:p>
                </w:txbxContent>
              </v:textbox>
              <w10:wrap anchorx="page" anchory="page"/>
            </v:shape>
          </w:pict>
        </mc:Fallback>
      </mc:AlternateContent>
    </w:r>
    <w:r>
      <w:rPr>
        <w:noProof/>
      </w:rPr>
      <mc:AlternateContent>
        <mc:Choice Requires="wps">
          <w:drawing>
            <wp:anchor distT="0" distB="0" distL="0" distR="0" simplePos="0" relativeHeight="482455040" behindDoc="1" locked="0" layoutInCell="1" allowOverlap="1" wp14:anchorId="656BB5DD" wp14:editId="656BB5DE">
              <wp:simplePos x="0" y="0"/>
              <wp:positionH relativeFrom="page">
                <wp:posOffset>1525885</wp:posOffset>
              </wp:positionH>
              <wp:positionV relativeFrom="page">
                <wp:posOffset>171606</wp:posOffset>
              </wp:positionV>
              <wp:extent cx="5720080" cy="139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39065"/>
                      </a:xfrm>
                      <a:prstGeom prst="rect">
                        <a:avLst/>
                      </a:prstGeom>
                    </wps:spPr>
                    <wps:txbx>
                      <w:txbxContent>
                        <w:p w14:paraId="656BB76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5DD" id="Textbox 106" o:spid="_x0000_s1129" type="#_x0000_t202" style="position:absolute;margin-left:120.15pt;margin-top:13.5pt;width:450.4pt;height:10.95pt;z-index:-208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" filled="f" stroked="f">
              <v:textbox inset="0,0,0,0">
                <w:txbxContent>
                  <w:p w14:paraId="656BB76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3" w14:textId="77777777" w:rsidR="008344FB" w:rsidRDefault="004310F6">
    <w:pPr>
      <w:pStyle w:val="BodyText"/>
      <w:spacing w:line="14" w:lineRule="auto"/>
      <w:rPr>
        <w:sz w:val="20"/>
      </w:rPr>
    </w:pPr>
    <w:r>
      <w:rPr>
        <w:noProof/>
      </w:rPr>
      <mc:AlternateContent>
        <mc:Choice Requires="wps">
          <w:drawing>
            <wp:anchor distT="0" distB="0" distL="0" distR="0" simplePos="0" relativeHeight="482456576" behindDoc="1" locked="0" layoutInCell="1" allowOverlap="1" wp14:anchorId="656BB5E3" wp14:editId="656BB5E4">
              <wp:simplePos x="0" y="0"/>
              <wp:positionH relativeFrom="page">
                <wp:posOffset>311298</wp:posOffset>
              </wp:positionH>
              <wp:positionV relativeFrom="page">
                <wp:posOffset>171606</wp:posOffset>
              </wp:positionV>
              <wp:extent cx="844550"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6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06:09</w:t>
                          </w:r>
                        </w:p>
                      </w:txbxContent>
                    </wps:txbx>
                    <wps:bodyPr wrap="square" lIns="0" tIns="0" rIns="0" bIns="0" rtlCol="0">
                      <a:noAutofit/>
                    </wps:bodyPr>
                  </wps:wsp>
                </a:graphicData>
              </a:graphic>
            </wp:anchor>
          </w:drawing>
        </mc:Choice>
        <mc:Fallback>
          <w:pict>
            <v:shapetype w14:anchorId="656BB5E3" id="_x0000_t202" coordsize="21600,21600" o:spt="202" path="m,l,21600r21600,l21600,xe">
              <v:stroke joinstyle="miter"/>
              <v:path gradientshapeok="t" o:connecttype="rect"/>
            </v:shapetype>
            <v:shape id="Textbox 109" o:spid="_x0000_s1132" type="#_x0000_t202" style="position:absolute;margin-left:24.5pt;margin-top:13.5pt;width:66.5pt;height:10.95pt;z-index:-208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oDAZHmQEAACMD&#10;AAAOAAAAAAAAAAAAAAAAAC4CAABkcnMvZTJvRG9jLnhtbFBLAQItABQABgAIAAAAIQDi9VES3QAA&#10;AAgBAAAPAAAAAAAAAAAAAAAAAPMDAABkcnMvZG93bnJldi54bWxQSwUGAAAAAAQABADzAAAA/QQA&#10;AAAA&#10;" filled="f" stroked="f">
              <v:textbox inset="0,0,0,0">
                <w:txbxContent>
                  <w:p w14:paraId="656BB76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06:09</w:t>
                    </w:r>
                  </w:p>
                </w:txbxContent>
              </v:textbox>
              <w10:wrap anchorx="page" anchory="page"/>
            </v:shape>
          </w:pict>
        </mc:Fallback>
      </mc:AlternateContent>
    </w:r>
    <w:r>
      <w:rPr>
        <w:noProof/>
      </w:rPr>
      <mc:AlternateContent>
        <mc:Choice Requires="wps">
          <w:drawing>
            <wp:anchor distT="0" distB="0" distL="0" distR="0" simplePos="0" relativeHeight="482457088" behindDoc="1" locked="0" layoutInCell="1" allowOverlap="1" wp14:anchorId="656BB5E5" wp14:editId="656BB5E6">
              <wp:simplePos x="0" y="0"/>
              <wp:positionH relativeFrom="page">
                <wp:posOffset>1525885</wp:posOffset>
              </wp:positionH>
              <wp:positionV relativeFrom="page">
                <wp:posOffset>171606</wp:posOffset>
              </wp:positionV>
              <wp:extent cx="5709285" cy="139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139065"/>
                      </a:xfrm>
                      <a:prstGeom prst="rect">
                        <a:avLst/>
                      </a:prstGeom>
                    </wps:spPr>
                    <wps:txbx>
                      <w:txbxContent>
                        <w:p w14:paraId="656BB77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10</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wps:txbx>
                    <wps:bodyPr wrap="square" lIns="0" tIns="0" rIns="0" bIns="0" rtlCol="0">
                      <a:noAutofit/>
                    </wps:bodyPr>
                  </wps:wsp>
                </a:graphicData>
              </a:graphic>
            </wp:anchor>
          </w:drawing>
        </mc:Choice>
        <mc:Fallback>
          <w:pict>
            <v:shape w14:anchorId="656BB5E5" id="Textbox 110" o:spid="_x0000_s1133" type="#_x0000_t202" style="position:absolute;margin-left:120.15pt;margin-top:13.5pt;width:449.55pt;height:10.95pt;z-index:-208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" filled="f" stroked="f">
              <v:textbox inset="0,0,0,0">
                <w:txbxContent>
                  <w:p w14:paraId="656BB77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10</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8F" w14:textId="77777777" w:rsidR="008344FB" w:rsidRDefault="004310F6">
    <w:pPr>
      <w:pStyle w:val="BodyText"/>
      <w:spacing w:line="14" w:lineRule="auto"/>
      <w:rPr>
        <w:sz w:val="20"/>
      </w:rPr>
    </w:pPr>
    <w:r>
      <w:rPr>
        <w:noProof/>
      </w:rPr>
      <mc:AlternateContent>
        <mc:Choice Requires="wps">
          <w:drawing>
            <wp:anchor distT="0" distB="0" distL="0" distR="0" simplePos="0" relativeHeight="482403328" behindDoc="1" locked="0" layoutInCell="1" allowOverlap="1" wp14:anchorId="656BB513" wp14:editId="656BB514">
              <wp:simplePos x="0" y="0"/>
              <wp:positionH relativeFrom="page">
                <wp:posOffset>311298</wp:posOffset>
              </wp:positionH>
              <wp:positionV relativeFrom="page">
                <wp:posOffset>171606</wp:posOffset>
              </wp:positionV>
              <wp:extent cx="844550"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0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06:20</w:t>
                          </w:r>
                        </w:p>
                      </w:txbxContent>
                    </wps:txbx>
                    <wps:bodyPr wrap="square" lIns="0" tIns="0" rIns="0" bIns="0" rtlCol="0">
                      <a:noAutofit/>
                    </wps:bodyPr>
                  </wps:wsp>
                </a:graphicData>
              </a:graphic>
            </wp:anchor>
          </w:drawing>
        </mc:Choice>
        <mc:Fallback>
          <w:pict>
            <v:shapetype w14:anchorId="656BB513" id="_x0000_t202" coordsize="21600,21600" o:spt="202" path="m,l,21600r21600,l21600,xe">
              <v:stroke joinstyle="miter"/>
              <v:path gradientshapeok="t" o:connecttype="rect"/>
            </v:shapetype>
            <v:shape id="Textbox 5" o:spid="_x0000_s1028" type="#_x0000_t202" style="position:absolute;margin-left:24.5pt;margin-top:13.5pt;width:66.5pt;height:10.95pt;z-index:-209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vtmAEAACE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b6+vlkiqKSvOrj9XNMvstLpdDxPRVg2M5&#10;aHikcRUCcv+I6dh6apm4HJ/PRNK4GZltG77IoDmzgfZAUgaaZsPx905GzVn/zZNdefSnIJ6CzSmI&#10;qf8M5YNkRR4+7RIYWwhccCcCNIciYfozedB/n0vX5Wev/wA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GcBe+2YAQAAIQMA&#10;AA4AAAAAAAAAAAAAAAAALgIAAGRycy9lMm9Eb2MueG1sUEsBAi0AFAAGAAgAAAAhAOL1URLdAAAA&#10;CAEAAA8AAAAAAAAAAAAAAAAA8gMAAGRycy9kb3ducmV2LnhtbFBLBQYAAAAABAAEAPMAAAD8BAAA&#10;AAA=&#10;" filled="f" stroked="f">
              <v:textbox inset="0,0,0,0">
                <w:txbxContent>
                  <w:p w14:paraId="656BB70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06:20</w:t>
                    </w:r>
                  </w:p>
                </w:txbxContent>
              </v:textbox>
              <w10:wrap anchorx="page" anchory="page"/>
            </v:shape>
          </w:pict>
        </mc:Fallback>
      </mc:AlternateContent>
    </w:r>
    <w:r>
      <w:rPr>
        <w:noProof/>
      </w:rPr>
      <mc:AlternateContent>
        <mc:Choice Requires="wps">
          <w:drawing>
            <wp:anchor distT="0" distB="0" distL="0" distR="0" simplePos="0" relativeHeight="482403840" behindDoc="1" locked="0" layoutInCell="1" allowOverlap="1" wp14:anchorId="656BB515" wp14:editId="656BB516">
              <wp:simplePos x="0" y="0"/>
              <wp:positionH relativeFrom="page">
                <wp:posOffset>1525885</wp:posOffset>
              </wp:positionH>
              <wp:positionV relativeFrom="page">
                <wp:posOffset>171606</wp:posOffset>
              </wp:positionV>
              <wp:extent cx="5701665" cy="139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665" cy="139065"/>
                      </a:xfrm>
                      <a:prstGeom prst="rect">
                        <a:avLst/>
                      </a:prstGeom>
                    </wps:spPr>
                    <wps:txbx>
                      <w:txbxContent>
                        <w:p w14:paraId="656BB708"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4"/>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3"/>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4</w:t>
                          </w:r>
                          <w:r>
                            <w:rPr>
                              <w:rFonts w:ascii="Arial" w:hAnsi="Arial"/>
                              <w:spacing w:val="-3"/>
                              <w:sz w:val="16"/>
                            </w:rPr>
                            <w:t xml:space="preserve"> </w:t>
                          </w:r>
                          <w:r>
                            <w:rPr>
                              <w:rFonts w:ascii="Arial" w:hAnsi="Arial"/>
                              <w:sz w:val="16"/>
                            </w:rPr>
                            <w:t>May</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Australian…</w:t>
                          </w:r>
                        </w:p>
                      </w:txbxContent>
                    </wps:txbx>
                    <wps:bodyPr wrap="square" lIns="0" tIns="0" rIns="0" bIns="0" rtlCol="0">
                      <a:noAutofit/>
                    </wps:bodyPr>
                  </wps:wsp>
                </a:graphicData>
              </a:graphic>
            </wp:anchor>
          </w:drawing>
        </mc:Choice>
        <mc:Fallback>
          <w:pict>
            <v:shape w14:anchorId="656BB515" id="Textbox 6" o:spid="_x0000_s1029" type="#_x0000_t202" style="position:absolute;margin-left:120.15pt;margin-top:13.5pt;width:448.95pt;height:10.95pt;z-index:-209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ewlwEAACIDAAAOAAAAZHJzL2Uyb0RvYy54bWysUsGO0zAQvSPxD5bvNOmutkD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" filled="f" stroked="f">
              <v:textbox inset="0,0,0,0">
                <w:txbxContent>
                  <w:p w14:paraId="656BB708" w14:textId="77777777" w:rsidR="008344FB" w:rsidRDefault="004310F6">
                    <w:pPr>
                      <w:spacing w:before="14"/>
                      <w:ind w:left="20"/>
                      <w:rPr>
                        <w:rFonts w:ascii="Arial" w:hAnsi="Arial"/>
                        <w:sz w:val="16"/>
                      </w:rPr>
                    </w:pPr>
                    <w:r>
                      <w:rPr>
                        <w:rFonts w:ascii="Arial" w:hAnsi="Arial"/>
                        <w:sz w:val="16"/>
                      </w:rPr>
                      <w:t>Australian</w:t>
                    </w:r>
                    <w:r>
                      <w:rPr>
                        <w:rFonts w:ascii="Arial" w:hAnsi="Arial"/>
                        <w:spacing w:val="-8"/>
                        <w:sz w:val="16"/>
                      </w:rPr>
                      <w:t xml:space="preserve"> </w:t>
                    </w:r>
                    <w:r>
                      <w:rPr>
                        <w:rFonts w:ascii="Arial" w:hAnsi="Arial"/>
                        <w:sz w:val="16"/>
                      </w:rPr>
                      <w:t>Technical</w:t>
                    </w:r>
                    <w:r>
                      <w:rPr>
                        <w:rFonts w:ascii="Arial" w:hAnsi="Arial"/>
                        <w:spacing w:val="-11"/>
                        <w:sz w:val="16"/>
                      </w:rPr>
                      <w:t xml:space="preserve"> </w:t>
                    </w:r>
                    <w:r>
                      <w:rPr>
                        <w:rFonts w:ascii="Arial" w:hAnsi="Arial"/>
                        <w:sz w:val="16"/>
                      </w:rPr>
                      <w:t>Advisory</w:t>
                    </w:r>
                    <w:r>
                      <w:rPr>
                        <w:rFonts w:ascii="Arial" w:hAnsi="Arial"/>
                        <w:spacing w:val="-4"/>
                        <w:sz w:val="16"/>
                      </w:rPr>
                      <w:t xml:space="preserve"> </w:t>
                    </w:r>
                    <w:r>
                      <w:rPr>
                        <w:rFonts w:ascii="Arial" w:hAnsi="Arial"/>
                        <w:sz w:val="16"/>
                      </w:rPr>
                      <w:t>Group</w:t>
                    </w:r>
                    <w:r>
                      <w:rPr>
                        <w:rFonts w:ascii="Arial" w:hAnsi="Arial"/>
                        <w:spacing w:val="-4"/>
                        <w:sz w:val="16"/>
                      </w:rPr>
                      <w:t xml:space="preserve"> </w:t>
                    </w:r>
                    <w:r>
                      <w:rPr>
                        <w:rFonts w:ascii="Arial" w:hAnsi="Arial"/>
                        <w:sz w:val="16"/>
                      </w:rPr>
                      <w:t>on</w:t>
                    </w:r>
                    <w:r>
                      <w:rPr>
                        <w:rFonts w:ascii="Arial" w:hAnsi="Arial"/>
                        <w:spacing w:val="-3"/>
                        <w:sz w:val="16"/>
                      </w:rPr>
                      <w:t xml:space="preserve"> </w:t>
                    </w:r>
                    <w:r>
                      <w:rPr>
                        <w:rFonts w:ascii="Arial" w:hAnsi="Arial"/>
                        <w:sz w:val="16"/>
                      </w:rPr>
                      <w:t>Immunisation</w:t>
                    </w:r>
                    <w:r>
                      <w:rPr>
                        <w:rFonts w:ascii="Arial" w:hAnsi="Arial"/>
                        <w:spacing w:val="-4"/>
                        <w:sz w:val="16"/>
                      </w:rPr>
                      <w:t xml:space="preserve"> </w:t>
                    </w:r>
                    <w:r>
                      <w:rPr>
                        <w:rFonts w:ascii="Arial" w:hAnsi="Arial"/>
                        <w:sz w:val="16"/>
                      </w:rPr>
                      <w:t>(ATAGI)</w:t>
                    </w:r>
                    <w:r>
                      <w:rPr>
                        <w:rFonts w:ascii="Arial" w:hAnsi="Arial"/>
                        <w:spacing w:val="-4"/>
                        <w:sz w:val="16"/>
                      </w:rPr>
                      <w:t xml:space="preserve"> </w:t>
                    </w:r>
                    <w:r>
                      <w:rPr>
                        <w:rFonts w:ascii="Arial" w:hAnsi="Arial"/>
                        <w:sz w:val="16"/>
                      </w:rPr>
                      <w:t>weekly</w:t>
                    </w:r>
                    <w:r>
                      <w:rPr>
                        <w:rFonts w:ascii="Arial" w:hAnsi="Arial"/>
                        <w:spacing w:val="-4"/>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4"/>
                        <w:sz w:val="16"/>
                      </w:rPr>
                      <w:t xml:space="preserve"> </w:t>
                    </w:r>
                    <w:r>
                      <w:rPr>
                        <w:rFonts w:ascii="Arial" w:hAnsi="Arial"/>
                        <w:sz w:val="16"/>
                      </w:rPr>
                      <w:t>on</w:t>
                    </w:r>
                    <w:r>
                      <w:rPr>
                        <w:rFonts w:ascii="Arial" w:hAnsi="Arial"/>
                        <w:spacing w:val="-4"/>
                        <w:sz w:val="16"/>
                      </w:rPr>
                      <w:t xml:space="preserve"> </w:t>
                    </w:r>
                    <w:r>
                      <w:rPr>
                        <w:rFonts w:ascii="Arial" w:hAnsi="Arial"/>
                        <w:sz w:val="16"/>
                      </w:rPr>
                      <w:t>4</w:t>
                    </w:r>
                    <w:r>
                      <w:rPr>
                        <w:rFonts w:ascii="Arial" w:hAnsi="Arial"/>
                        <w:spacing w:val="-3"/>
                        <w:sz w:val="16"/>
                      </w:rPr>
                      <w:t xml:space="preserve"> </w:t>
                    </w:r>
                    <w:r>
                      <w:rPr>
                        <w:rFonts w:ascii="Arial" w:hAnsi="Arial"/>
                        <w:sz w:val="16"/>
                      </w:rPr>
                      <w:t>May</w:t>
                    </w:r>
                    <w:r>
                      <w:rPr>
                        <w:rFonts w:ascii="Arial" w:hAnsi="Arial"/>
                        <w:spacing w:val="-4"/>
                        <w:sz w:val="16"/>
                      </w:rPr>
                      <w:t xml:space="preserve"> </w:t>
                    </w:r>
                    <w:r>
                      <w:rPr>
                        <w:rFonts w:ascii="Arial" w:hAnsi="Arial"/>
                        <w:sz w:val="16"/>
                      </w:rPr>
                      <w:t>2021</w:t>
                    </w:r>
                    <w:r>
                      <w:rPr>
                        <w:rFonts w:ascii="Arial" w:hAnsi="Arial"/>
                        <w:spacing w:val="-4"/>
                        <w:sz w:val="16"/>
                      </w:rPr>
                      <w:t xml:space="preserve"> </w:t>
                    </w:r>
                    <w:r>
                      <w:rPr>
                        <w:rFonts w:ascii="Arial" w:hAnsi="Arial"/>
                        <w:sz w:val="16"/>
                      </w:rPr>
                      <w:t>update</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pacing w:val="-2"/>
                        <w:sz w:val="16"/>
                      </w:rPr>
                      <w:t>Australian…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5" w14:textId="77777777" w:rsidR="008344FB" w:rsidRDefault="004310F6">
    <w:pPr>
      <w:pStyle w:val="BodyText"/>
      <w:spacing w:line="14" w:lineRule="auto"/>
      <w:rPr>
        <w:sz w:val="20"/>
      </w:rPr>
    </w:pPr>
    <w:r>
      <w:rPr>
        <w:noProof/>
      </w:rPr>
      <mc:AlternateContent>
        <mc:Choice Requires="wps">
          <w:drawing>
            <wp:anchor distT="0" distB="0" distL="0" distR="0" simplePos="0" relativeHeight="482458624" behindDoc="1" locked="0" layoutInCell="1" allowOverlap="1" wp14:anchorId="656BB5EB" wp14:editId="656BB5EC">
              <wp:simplePos x="0" y="0"/>
              <wp:positionH relativeFrom="page">
                <wp:posOffset>311298</wp:posOffset>
              </wp:positionH>
              <wp:positionV relativeFrom="page">
                <wp:posOffset>171606</wp:posOffset>
              </wp:positionV>
              <wp:extent cx="844550" cy="139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7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06:08</w:t>
                          </w:r>
                        </w:p>
                      </w:txbxContent>
                    </wps:txbx>
                    <wps:bodyPr wrap="square" lIns="0" tIns="0" rIns="0" bIns="0" rtlCol="0">
                      <a:noAutofit/>
                    </wps:bodyPr>
                  </wps:wsp>
                </a:graphicData>
              </a:graphic>
            </wp:anchor>
          </w:drawing>
        </mc:Choice>
        <mc:Fallback>
          <w:pict>
            <v:shapetype w14:anchorId="656BB5EB" id="_x0000_t202" coordsize="21600,21600" o:spt="202" path="m,l,21600r21600,l21600,xe">
              <v:stroke joinstyle="miter"/>
              <v:path gradientshapeok="t" o:connecttype="rect"/>
            </v:shapetype>
            <v:shape id="Textbox 113" o:spid="_x0000_s1136" type="#_x0000_t202" style="position:absolute;margin-left:24.5pt;margin-top:13.5pt;width:66.5pt;height:10.95pt;z-index:-208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" filled="f" stroked="f">
              <v:textbox inset="0,0,0,0">
                <w:txbxContent>
                  <w:p w14:paraId="656BB77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06:08</w:t>
                    </w:r>
                  </w:p>
                </w:txbxContent>
              </v:textbox>
              <w10:wrap anchorx="page" anchory="page"/>
            </v:shape>
          </w:pict>
        </mc:Fallback>
      </mc:AlternateContent>
    </w:r>
    <w:r>
      <w:rPr>
        <w:noProof/>
      </w:rPr>
      <mc:AlternateContent>
        <mc:Choice Requires="wps">
          <w:drawing>
            <wp:anchor distT="0" distB="0" distL="0" distR="0" simplePos="0" relativeHeight="482459136" behindDoc="1" locked="0" layoutInCell="1" allowOverlap="1" wp14:anchorId="656BB5ED" wp14:editId="656BB5EE">
              <wp:simplePos x="0" y="0"/>
              <wp:positionH relativeFrom="page">
                <wp:posOffset>1525885</wp:posOffset>
              </wp:positionH>
              <wp:positionV relativeFrom="page">
                <wp:posOffset>171606</wp:posOffset>
              </wp:positionV>
              <wp:extent cx="5709285" cy="139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139065"/>
                      </a:xfrm>
                      <a:prstGeom prst="rect">
                        <a:avLst/>
                      </a:prstGeom>
                    </wps:spPr>
                    <wps:txbx>
                      <w:txbxContent>
                        <w:p w14:paraId="656BB77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17</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wps:txbx>
                    <wps:bodyPr wrap="square" lIns="0" tIns="0" rIns="0" bIns="0" rtlCol="0">
                      <a:noAutofit/>
                    </wps:bodyPr>
                  </wps:wsp>
                </a:graphicData>
              </a:graphic>
            </wp:anchor>
          </w:drawing>
        </mc:Choice>
        <mc:Fallback>
          <w:pict>
            <v:shape w14:anchorId="656BB5ED" id="Textbox 114" o:spid="_x0000_s1137" type="#_x0000_t202" style="position:absolute;margin-left:120.15pt;margin-top:13.5pt;width:449.55pt;height:10.95pt;z-index:-208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" filled="f" stroked="f">
              <v:textbox inset="0,0,0,0">
                <w:txbxContent>
                  <w:p w14:paraId="656BB77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17</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7" w14:textId="77777777" w:rsidR="008344FB" w:rsidRDefault="004310F6">
    <w:pPr>
      <w:pStyle w:val="BodyText"/>
      <w:spacing w:line="14" w:lineRule="auto"/>
      <w:rPr>
        <w:sz w:val="20"/>
      </w:rPr>
    </w:pPr>
    <w:r>
      <w:rPr>
        <w:noProof/>
      </w:rPr>
      <mc:AlternateContent>
        <mc:Choice Requires="wps">
          <w:drawing>
            <wp:anchor distT="0" distB="0" distL="0" distR="0" simplePos="0" relativeHeight="482460672" behindDoc="1" locked="0" layoutInCell="1" allowOverlap="1" wp14:anchorId="656BB5F3" wp14:editId="656BB5F4">
              <wp:simplePos x="0" y="0"/>
              <wp:positionH relativeFrom="page">
                <wp:posOffset>311298</wp:posOffset>
              </wp:positionH>
              <wp:positionV relativeFrom="page">
                <wp:posOffset>171606</wp:posOffset>
              </wp:positionV>
              <wp:extent cx="844550" cy="139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7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06:08</w:t>
                          </w:r>
                        </w:p>
                      </w:txbxContent>
                    </wps:txbx>
                    <wps:bodyPr wrap="square" lIns="0" tIns="0" rIns="0" bIns="0" rtlCol="0">
                      <a:noAutofit/>
                    </wps:bodyPr>
                  </wps:wsp>
                </a:graphicData>
              </a:graphic>
            </wp:anchor>
          </w:drawing>
        </mc:Choice>
        <mc:Fallback>
          <w:pict>
            <v:shapetype w14:anchorId="656BB5F3" id="_x0000_t202" coordsize="21600,21600" o:spt="202" path="m,l,21600r21600,l21600,xe">
              <v:stroke joinstyle="miter"/>
              <v:path gradientshapeok="t" o:connecttype="rect"/>
            </v:shapetype>
            <v:shape id="Textbox 117" o:spid="_x0000_s1140" type="#_x0000_t202" style="position:absolute;margin-left:24.5pt;margin-top:13.5pt;width:66.5pt;height:10.95pt;z-index:-208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NxJZMmQEAACMD&#10;AAAOAAAAAAAAAAAAAAAAAC4CAABkcnMvZTJvRG9jLnhtbFBLAQItABQABgAIAAAAIQDi9VES3QAA&#10;AAgBAAAPAAAAAAAAAAAAAAAAAPMDAABkcnMvZG93bnJldi54bWxQSwUGAAAAAAQABADzAAAA/QQA&#10;AAAA&#10;" filled="f" stroked="f">
              <v:textbox inset="0,0,0,0">
                <w:txbxContent>
                  <w:p w14:paraId="656BB77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06:08</w:t>
                    </w:r>
                  </w:p>
                </w:txbxContent>
              </v:textbox>
              <w10:wrap anchorx="page" anchory="page"/>
            </v:shape>
          </w:pict>
        </mc:Fallback>
      </mc:AlternateContent>
    </w:r>
    <w:r>
      <w:rPr>
        <w:noProof/>
      </w:rPr>
      <mc:AlternateContent>
        <mc:Choice Requires="wps">
          <w:drawing>
            <wp:anchor distT="0" distB="0" distL="0" distR="0" simplePos="0" relativeHeight="482461184" behindDoc="1" locked="0" layoutInCell="1" allowOverlap="1" wp14:anchorId="656BB5F5" wp14:editId="656BB5F6">
              <wp:simplePos x="0" y="0"/>
              <wp:positionH relativeFrom="page">
                <wp:posOffset>1525885</wp:posOffset>
              </wp:positionH>
              <wp:positionV relativeFrom="page">
                <wp:posOffset>171606</wp:posOffset>
              </wp:positionV>
              <wp:extent cx="5709285" cy="139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139065"/>
                      </a:xfrm>
                      <a:prstGeom prst="rect">
                        <a:avLst/>
                      </a:prstGeom>
                    </wps:spPr>
                    <wps:txbx>
                      <w:txbxContent>
                        <w:p w14:paraId="656BB77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24</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wps:txbx>
                    <wps:bodyPr wrap="square" lIns="0" tIns="0" rIns="0" bIns="0" rtlCol="0">
                      <a:noAutofit/>
                    </wps:bodyPr>
                  </wps:wsp>
                </a:graphicData>
              </a:graphic>
            </wp:anchor>
          </w:drawing>
        </mc:Choice>
        <mc:Fallback>
          <w:pict>
            <v:shape w14:anchorId="656BB5F5" id="Textbox 118" o:spid="_x0000_s1141" type="#_x0000_t202" style="position:absolute;margin-left:120.15pt;margin-top:13.5pt;width:449.55pt;height:10.95pt;z-index:-208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" filled="f" stroked="f">
              <v:textbox inset="0,0,0,0">
                <w:txbxContent>
                  <w:p w14:paraId="656BB77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24</w:t>
                    </w:r>
                    <w:r>
                      <w:rPr>
                        <w:rFonts w:ascii="Arial" w:hAnsi="Arial"/>
                        <w:spacing w:val="-2"/>
                        <w:sz w:val="16"/>
                      </w:rPr>
                      <w:t xml:space="preserve"> </w:t>
                    </w:r>
                    <w:r>
                      <w:rPr>
                        <w:rFonts w:ascii="Arial" w:hAnsi="Arial"/>
                        <w:sz w:val="16"/>
                      </w:rPr>
                      <w:t>November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9" w14:textId="77777777" w:rsidR="008344FB" w:rsidRDefault="004310F6">
    <w:pPr>
      <w:pStyle w:val="BodyText"/>
      <w:spacing w:line="14" w:lineRule="auto"/>
      <w:rPr>
        <w:sz w:val="20"/>
      </w:rPr>
    </w:pPr>
    <w:r>
      <w:rPr>
        <w:noProof/>
      </w:rPr>
      <mc:AlternateContent>
        <mc:Choice Requires="wps">
          <w:drawing>
            <wp:anchor distT="0" distB="0" distL="0" distR="0" simplePos="0" relativeHeight="482462720" behindDoc="1" locked="0" layoutInCell="1" allowOverlap="1" wp14:anchorId="656BB5FB" wp14:editId="656BB5FC">
              <wp:simplePos x="0" y="0"/>
              <wp:positionH relativeFrom="page">
                <wp:posOffset>311298</wp:posOffset>
              </wp:positionH>
              <wp:positionV relativeFrom="page">
                <wp:posOffset>171606</wp:posOffset>
              </wp:positionV>
              <wp:extent cx="844550" cy="139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7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06:07</w:t>
                          </w:r>
                        </w:p>
                      </w:txbxContent>
                    </wps:txbx>
                    <wps:bodyPr wrap="square" lIns="0" tIns="0" rIns="0" bIns="0" rtlCol="0">
                      <a:noAutofit/>
                    </wps:bodyPr>
                  </wps:wsp>
                </a:graphicData>
              </a:graphic>
            </wp:anchor>
          </w:drawing>
        </mc:Choice>
        <mc:Fallback>
          <w:pict>
            <v:shapetype w14:anchorId="656BB5FB" id="_x0000_t202" coordsize="21600,21600" o:spt="202" path="m,l,21600r21600,l21600,xe">
              <v:stroke joinstyle="miter"/>
              <v:path gradientshapeok="t" o:connecttype="rect"/>
            </v:shapetype>
            <v:shape id="Textbox 121" o:spid="_x0000_s1144" type="#_x0000_t202" style="position:absolute;margin-left:24.5pt;margin-top:13.5pt;width:66.5pt;height:10.95pt;z-index:-208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qbdBqmQEAACMD&#10;AAAOAAAAAAAAAAAAAAAAAC4CAABkcnMvZTJvRG9jLnhtbFBLAQItABQABgAIAAAAIQDi9VES3QAA&#10;AAgBAAAPAAAAAAAAAAAAAAAAAPMDAABkcnMvZG93bnJldi54bWxQSwUGAAAAAAQABADzAAAA/QQA&#10;AAAA&#10;" filled="f" stroked="f">
              <v:textbox inset="0,0,0,0">
                <w:txbxContent>
                  <w:p w14:paraId="656BB77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06:07</w:t>
                    </w:r>
                  </w:p>
                </w:txbxContent>
              </v:textbox>
              <w10:wrap anchorx="page" anchory="page"/>
            </v:shape>
          </w:pict>
        </mc:Fallback>
      </mc:AlternateContent>
    </w:r>
    <w:r>
      <w:rPr>
        <w:noProof/>
      </w:rPr>
      <mc:AlternateContent>
        <mc:Choice Requires="wps">
          <w:drawing>
            <wp:anchor distT="0" distB="0" distL="0" distR="0" simplePos="0" relativeHeight="482463232" behindDoc="1" locked="0" layoutInCell="1" allowOverlap="1" wp14:anchorId="656BB5FD" wp14:editId="656BB5FE">
              <wp:simplePos x="0" y="0"/>
              <wp:positionH relativeFrom="page">
                <wp:posOffset>1525885</wp:posOffset>
              </wp:positionH>
              <wp:positionV relativeFrom="page">
                <wp:posOffset>171606</wp:posOffset>
              </wp:positionV>
              <wp:extent cx="5720080" cy="139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39065"/>
                      </a:xfrm>
                      <a:prstGeom prst="rect">
                        <a:avLst/>
                      </a:prstGeom>
                    </wps:spPr>
                    <wps:txbx>
                      <w:txbxContent>
                        <w:p w14:paraId="656BB77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5FD" id="Textbox 122" o:spid="_x0000_s1145" type="#_x0000_t202" style="position:absolute;margin-left:120.15pt;margin-top:13.5pt;width:450.4pt;height:10.95pt;z-index:-208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" filled="f" stroked="f">
              <v:textbox inset="0,0,0,0">
                <w:txbxContent>
                  <w:p w14:paraId="656BB77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B" w14:textId="77777777" w:rsidR="008344FB" w:rsidRDefault="004310F6">
    <w:pPr>
      <w:pStyle w:val="BodyText"/>
      <w:spacing w:line="14" w:lineRule="auto"/>
      <w:rPr>
        <w:sz w:val="20"/>
      </w:rPr>
    </w:pPr>
    <w:r>
      <w:rPr>
        <w:noProof/>
      </w:rPr>
      <mc:AlternateContent>
        <mc:Choice Requires="wps">
          <w:drawing>
            <wp:anchor distT="0" distB="0" distL="0" distR="0" simplePos="0" relativeHeight="482464768" behindDoc="1" locked="0" layoutInCell="1" allowOverlap="1" wp14:anchorId="656BB603" wp14:editId="656BB604">
              <wp:simplePos x="0" y="0"/>
              <wp:positionH relativeFrom="page">
                <wp:posOffset>311298</wp:posOffset>
              </wp:positionH>
              <wp:positionV relativeFrom="page">
                <wp:posOffset>171606</wp:posOffset>
              </wp:positionV>
              <wp:extent cx="844550" cy="139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7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06:06</w:t>
                          </w:r>
                        </w:p>
                      </w:txbxContent>
                    </wps:txbx>
                    <wps:bodyPr wrap="square" lIns="0" tIns="0" rIns="0" bIns="0" rtlCol="0">
                      <a:noAutofit/>
                    </wps:bodyPr>
                  </wps:wsp>
                </a:graphicData>
              </a:graphic>
            </wp:anchor>
          </w:drawing>
        </mc:Choice>
        <mc:Fallback>
          <w:pict>
            <v:shapetype w14:anchorId="656BB603" id="_x0000_t202" coordsize="21600,21600" o:spt="202" path="m,l,21600r21600,l21600,xe">
              <v:stroke joinstyle="miter"/>
              <v:path gradientshapeok="t" o:connecttype="rect"/>
            </v:shapetype>
            <v:shape id="Textbox 125" o:spid="_x0000_s1148" type="#_x0000_t202" style="position:absolute;margin-left:24.5pt;margin-top:13.5pt;width:66.5pt;height:10.95pt;z-index:-208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dQmQEAACM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b6+vlkiqKSvOrj9XNMvstLpdDxPRVg2M5&#10;aHikcRUCcv+I6dh6apm4HJ/PRNK4GZltCXmxyLA5t4H2QGIGmmfD8fdORs1Z/82TYXn4pyCegs0p&#10;iKn/DOWLZE0ePu0SGFsoXHAnCjSJImL6NXnUf59L1+Vvr/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inCdQmQEAACMD&#10;AAAOAAAAAAAAAAAAAAAAAC4CAABkcnMvZTJvRG9jLnhtbFBLAQItABQABgAIAAAAIQDi9VES3QAA&#10;AAgBAAAPAAAAAAAAAAAAAAAAAPMDAABkcnMvZG93bnJldi54bWxQSwUGAAAAAAQABADzAAAA/QQA&#10;AAAA&#10;" filled="f" stroked="f">
              <v:textbox inset="0,0,0,0">
                <w:txbxContent>
                  <w:p w14:paraId="656BB77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06:06</w:t>
                    </w:r>
                  </w:p>
                </w:txbxContent>
              </v:textbox>
              <w10:wrap anchorx="page" anchory="page"/>
            </v:shape>
          </w:pict>
        </mc:Fallback>
      </mc:AlternateContent>
    </w:r>
    <w:r>
      <w:rPr>
        <w:noProof/>
      </w:rPr>
      <mc:AlternateContent>
        <mc:Choice Requires="wps">
          <w:drawing>
            <wp:anchor distT="0" distB="0" distL="0" distR="0" simplePos="0" relativeHeight="482465280" behindDoc="1" locked="0" layoutInCell="1" allowOverlap="1" wp14:anchorId="656BB605" wp14:editId="656BB606">
              <wp:simplePos x="0" y="0"/>
              <wp:positionH relativeFrom="page">
                <wp:posOffset>1525885</wp:posOffset>
              </wp:positionH>
              <wp:positionV relativeFrom="page">
                <wp:posOffset>171606</wp:posOffset>
              </wp:positionV>
              <wp:extent cx="5720080" cy="139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39065"/>
                      </a:xfrm>
                      <a:prstGeom prst="rect">
                        <a:avLst/>
                      </a:prstGeom>
                    </wps:spPr>
                    <wps:txbx>
                      <w:txbxContent>
                        <w:p w14:paraId="656BB78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8</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605" id="Textbox 126" o:spid="_x0000_s1149" type="#_x0000_t202" style="position:absolute;margin-left:120.15pt;margin-top:13.5pt;width:450.4pt;height:10.95pt;z-index:-208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" filled="f" stroked="f">
              <v:textbox inset="0,0,0,0">
                <w:txbxContent>
                  <w:p w14:paraId="656BB78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8</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D" w14:textId="77777777" w:rsidR="008344FB" w:rsidRDefault="004310F6">
    <w:pPr>
      <w:pStyle w:val="BodyText"/>
      <w:spacing w:line="14" w:lineRule="auto"/>
      <w:rPr>
        <w:sz w:val="20"/>
      </w:rPr>
    </w:pPr>
    <w:r>
      <w:rPr>
        <w:noProof/>
      </w:rPr>
      <mc:AlternateContent>
        <mc:Choice Requires="wps">
          <w:drawing>
            <wp:anchor distT="0" distB="0" distL="0" distR="0" simplePos="0" relativeHeight="482466816" behindDoc="1" locked="0" layoutInCell="1" allowOverlap="1" wp14:anchorId="656BB60B" wp14:editId="656BB60C">
              <wp:simplePos x="0" y="0"/>
              <wp:positionH relativeFrom="page">
                <wp:posOffset>311298</wp:posOffset>
              </wp:positionH>
              <wp:positionV relativeFrom="page">
                <wp:posOffset>171606</wp:posOffset>
              </wp:positionV>
              <wp:extent cx="844550" cy="139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8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06:05</w:t>
                          </w:r>
                        </w:p>
                      </w:txbxContent>
                    </wps:txbx>
                    <wps:bodyPr wrap="square" lIns="0" tIns="0" rIns="0" bIns="0" rtlCol="0">
                      <a:noAutofit/>
                    </wps:bodyPr>
                  </wps:wsp>
                </a:graphicData>
              </a:graphic>
            </wp:anchor>
          </w:drawing>
        </mc:Choice>
        <mc:Fallback>
          <w:pict>
            <v:shapetype w14:anchorId="656BB60B" id="_x0000_t202" coordsize="21600,21600" o:spt="202" path="m,l,21600r21600,l21600,xe">
              <v:stroke joinstyle="miter"/>
              <v:path gradientshapeok="t" o:connecttype="rect"/>
            </v:shapetype>
            <v:shape id="Textbox 129" o:spid="_x0000_s1152" type="#_x0000_t202" style="position:absolute;margin-left:24.5pt;margin-top:13.5pt;width:66.5pt;height:10.95pt;z-index:-208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QEAACMDAAAOAAAAZHJzL2Uyb0RvYy54bWysUsFuGyEQvVfKPyDuMWsnt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IP9/fLJVUUleZ3b6vVMvstrpdDxPRRg2M5&#10;aHikcRUC8vCC6dR6bpm4nJ7PRNK4HZltCXmxyrA5t4X2SGIGmmfD8edeRs1Z/8mTYXn45yCeg+05&#10;iKl/D+WLZE0e3u0TGFsoXHEnCjSJImL6NXnUv59L1/Vvb34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VNmQEAACMD&#10;AAAOAAAAAAAAAAAAAAAAAC4CAABkcnMvZTJvRG9jLnhtbFBLAQItABQABgAIAAAAIQDi9VES3QAA&#10;AAgBAAAPAAAAAAAAAAAAAAAAAPMDAABkcnMvZG93bnJldi54bWxQSwUGAAAAAAQABADzAAAA/QQA&#10;AAAA&#10;" filled="f" stroked="f">
              <v:textbox inset="0,0,0,0">
                <w:txbxContent>
                  <w:p w14:paraId="656BB78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06:05</w:t>
                    </w:r>
                  </w:p>
                </w:txbxContent>
              </v:textbox>
              <w10:wrap anchorx="page" anchory="page"/>
            </v:shape>
          </w:pict>
        </mc:Fallback>
      </mc:AlternateContent>
    </w:r>
    <w:r>
      <w:rPr>
        <w:noProof/>
      </w:rPr>
      <mc:AlternateContent>
        <mc:Choice Requires="wps">
          <w:drawing>
            <wp:anchor distT="0" distB="0" distL="0" distR="0" simplePos="0" relativeHeight="482467328" behindDoc="1" locked="0" layoutInCell="1" allowOverlap="1" wp14:anchorId="656BB60D" wp14:editId="656BB60E">
              <wp:simplePos x="0" y="0"/>
              <wp:positionH relativeFrom="page">
                <wp:posOffset>1525885</wp:posOffset>
              </wp:positionH>
              <wp:positionV relativeFrom="page">
                <wp:posOffset>171606</wp:posOffset>
              </wp:positionV>
              <wp:extent cx="5709285" cy="139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139065"/>
                      </a:xfrm>
                      <a:prstGeom prst="rect">
                        <a:avLst/>
                      </a:prstGeom>
                    </wps:spPr>
                    <wps:txbx>
                      <w:txbxContent>
                        <w:p w14:paraId="656BB78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15</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wps:txbx>
                    <wps:bodyPr wrap="square" lIns="0" tIns="0" rIns="0" bIns="0" rtlCol="0">
                      <a:noAutofit/>
                    </wps:bodyPr>
                  </wps:wsp>
                </a:graphicData>
              </a:graphic>
            </wp:anchor>
          </w:drawing>
        </mc:Choice>
        <mc:Fallback>
          <w:pict>
            <v:shape w14:anchorId="656BB60D" id="Textbox 130" o:spid="_x0000_s1153" type="#_x0000_t202" style="position:absolute;margin-left:120.15pt;margin-top:13.5pt;width:449.55pt;height:10.95pt;z-index:-208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" filled="f" stroked="f">
              <v:textbox inset="0,0,0,0">
                <w:txbxContent>
                  <w:p w14:paraId="656BB78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15</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CF" w14:textId="77777777" w:rsidR="008344FB" w:rsidRDefault="004310F6">
    <w:pPr>
      <w:pStyle w:val="BodyText"/>
      <w:spacing w:line="14" w:lineRule="auto"/>
      <w:rPr>
        <w:sz w:val="20"/>
      </w:rPr>
    </w:pPr>
    <w:r>
      <w:rPr>
        <w:noProof/>
      </w:rPr>
      <mc:AlternateContent>
        <mc:Choice Requires="wps">
          <w:drawing>
            <wp:anchor distT="0" distB="0" distL="0" distR="0" simplePos="0" relativeHeight="482468864" behindDoc="1" locked="0" layoutInCell="1" allowOverlap="1" wp14:anchorId="656BB613" wp14:editId="656BB614">
              <wp:simplePos x="0" y="0"/>
              <wp:positionH relativeFrom="page">
                <wp:posOffset>311298</wp:posOffset>
              </wp:positionH>
              <wp:positionV relativeFrom="page">
                <wp:posOffset>171606</wp:posOffset>
              </wp:positionV>
              <wp:extent cx="844550" cy="139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8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06:05</w:t>
                          </w:r>
                        </w:p>
                      </w:txbxContent>
                    </wps:txbx>
                    <wps:bodyPr wrap="square" lIns="0" tIns="0" rIns="0" bIns="0" rtlCol="0">
                      <a:noAutofit/>
                    </wps:bodyPr>
                  </wps:wsp>
                </a:graphicData>
              </a:graphic>
            </wp:anchor>
          </w:drawing>
        </mc:Choice>
        <mc:Fallback>
          <w:pict>
            <v:shapetype w14:anchorId="656BB613" id="_x0000_t202" coordsize="21600,21600" o:spt="202" path="m,l,21600r21600,l21600,xe">
              <v:stroke joinstyle="miter"/>
              <v:path gradientshapeok="t" o:connecttype="rect"/>
            </v:shapetype>
            <v:shape id="Textbox 133" o:spid="_x0000_s1156" type="#_x0000_t202" style="position:absolute;margin-left:24.5pt;margin-top:13.5pt;width:66.5pt;height:10.95pt;z-index:-208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" filled="f" stroked="f">
              <v:textbox inset="0,0,0,0">
                <w:txbxContent>
                  <w:p w14:paraId="656BB78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06:05</w:t>
                    </w:r>
                  </w:p>
                </w:txbxContent>
              </v:textbox>
              <w10:wrap anchorx="page" anchory="page"/>
            </v:shape>
          </w:pict>
        </mc:Fallback>
      </mc:AlternateContent>
    </w:r>
    <w:r>
      <w:rPr>
        <w:noProof/>
      </w:rPr>
      <mc:AlternateContent>
        <mc:Choice Requires="wps">
          <w:drawing>
            <wp:anchor distT="0" distB="0" distL="0" distR="0" simplePos="0" relativeHeight="482469376" behindDoc="1" locked="0" layoutInCell="1" allowOverlap="1" wp14:anchorId="656BB615" wp14:editId="656BB616">
              <wp:simplePos x="0" y="0"/>
              <wp:positionH relativeFrom="page">
                <wp:posOffset>1525885</wp:posOffset>
              </wp:positionH>
              <wp:positionV relativeFrom="page">
                <wp:posOffset>171606</wp:posOffset>
              </wp:positionV>
              <wp:extent cx="5709285" cy="139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139065"/>
                      </a:xfrm>
                      <a:prstGeom prst="rect">
                        <a:avLst/>
                      </a:prstGeom>
                    </wps:spPr>
                    <wps:txbx>
                      <w:txbxContent>
                        <w:p w14:paraId="656BB78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22</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wps:txbx>
                    <wps:bodyPr wrap="square" lIns="0" tIns="0" rIns="0" bIns="0" rtlCol="0">
                      <a:noAutofit/>
                    </wps:bodyPr>
                  </wps:wsp>
                </a:graphicData>
              </a:graphic>
            </wp:anchor>
          </w:drawing>
        </mc:Choice>
        <mc:Fallback>
          <w:pict>
            <v:shape w14:anchorId="656BB615" id="Textbox 134" o:spid="_x0000_s1157" type="#_x0000_t202" style="position:absolute;margin-left:120.15pt;margin-top:13.5pt;width:449.55pt;height:10.95pt;z-index:-208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" filled="f" stroked="f">
              <v:textbox inset="0,0,0,0">
                <w:txbxContent>
                  <w:p w14:paraId="656BB78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22</w:t>
                    </w:r>
                    <w:r>
                      <w:rPr>
                        <w:rFonts w:ascii="Arial" w:hAnsi="Arial"/>
                        <w:spacing w:val="-2"/>
                        <w:sz w:val="16"/>
                      </w:rPr>
                      <w:t xml:space="preserve"> </w:t>
                    </w:r>
                    <w:r>
                      <w:rPr>
                        <w:rFonts w:ascii="Arial" w:hAnsi="Arial"/>
                        <w:sz w:val="16"/>
                      </w:rPr>
                      <w:t>December</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1" w14:textId="77777777" w:rsidR="008344FB" w:rsidRDefault="004310F6">
    <w:pPr>
      <w:pStyle w:val="BodyText"/>
      <w:spacing w:line="14" w:lineRule="auto"/>
      <w:rPr>
        <w:sz w:val="20"/>
      </w:rPr>
    </w:pPr>
    <w:r>
      <w:rPr>
        <w:noProof/>
      </w:rPr>
      <mc:AlternateContent>
        <mc:Choice Requires="wps">
          <w:drawing>
            <wp:anchor distT="0" distB="0" distL="0" distR="0" simplePos="0" relativeHeight="482470912" behindDoc="1" locked="0" layoutInCell="1" allowOverlap="1" wp14:anchorId="656BB61B" wp14:editId="656BB61C">
              <wp:simplePos x="0" y="0"/>
              <wp:positionH relativeFrom="page">
                <wp:posOffset>311298</wp:posOffset>
              </wp:positionH>
              <wp:positionV relativeFrom="page">
                <wp:posOffset>171606</wp:posOffset>
              </wp:positionV>
              <wp:extent cx="844550" cy="139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8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06:05</w:t>
                          </w:r>
                        </w:p>
                      </w:txbxContent>
                    </wps:txbx>
                    <wps:bodyPr wrap="square" lIns="0" tIns="0" rIns="0" bIns="0" rtlCol="0">
                      <a:noAutofit/>
                    </wps:bodyPr>
                  </wps:wsp>
                </a:graphicData>
              </a:graphic>
            </wp:anchor>
          </w:drawing>
        </mc:Choice>
        <mc:Fallback>
          <w:pict>
            <v:shapetype w14:anchorId="656BB61B" id="_x0000_t202" coordsize="21600,21600" o:spt="202" path="m,l,21600r21600,l21600,xe">
              <v:stroke joinstyle="miter"/>
              <v:path gradientshapeok="t" o:connecttype="rect"/>
            </v:shapetype>
            <v:shape id="Textbox 137" o:spid="_x0000_s1160" type="#_x0000_t202" style="position:absolute;margin-left:24.5pt;margin-top:13.5pt;width:66.5pt;height:10.95pt;z-index:-208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BozdUaYAQAAIwMA&#10;AA4AAAAAAAAAAAAAAAAALgIAAGRycy9lMm9Eb2MueG1sUEsBAi0AFAAGAAgAAAAhAOL1URLdAAAA&#10;CAEAAA8AAAAAAAAAAAAAAAAA8gMAAGRycy9kb3ducmV2LnhtbFBLBQYAAAAABAAEAPMAAAD8BAAA&#10;AAA=&#10;" filled="f" stroked="f">
              <v:textbox inset="0,0,0,0">
                <w:txbxContent>
                  <w:p w14:paraId="656BB78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06:05</w:t>
                    </w:r>
                  </w:p>
                </w:txbxContent>
              </v:textbox>
              <w10:wrap anchorx="page" anchory="page"/>
            </v:shape>
          </w:pict>
        </mc:Fallback>
      </mc:AlternateContent>
    </w:r>
    <w:r>
      <w:rPr>
        <w:noProof/>
      </w:rPr>
      <mc:AlternateContent>
        <mc:Choice Requires="wps">
          <w:drawing>
            <wp:anchor distT="0" distB="0" distL="0" distR="0" simplePos="0" relativeHeight="482471424" behindDoc="1" locked="0" layoutInCell="1" allowOverlap="1" wp14:anchorId="656BB61D" wp14:editId="656BB61E">
              <wp:simplePos x="0" y="0"/>
              <wp:positionH relativeFrom="page">
                <wp:posOffset>1525885</wp:posOffset>
              </wp:positionH>
              <wp:positionV relativeFrom="page">
                <wp:posOffset>171606</wp:posOffset>
              </wp:positionV>
              <wp:extent cx="5669915" cy="139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8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12</w:t>
                          </w:r>
                          <w:r>
                            <w:rPr>
                              <w:rFonts w:ascii="Arial" w:hAnsi="Arial"/>
                              <w:spacing w:val="-2"/>
                              <w:sz w:val="16"/>
                            </w:rPr>
                            <w:t xml:space="preserve"> </w:t>
                          </w:r>
                          <w:r>
                            <w:rPr>
                              <w:rFonts w:ascii="Arial" w:hAnsi="Arial"/>
                              <w:sz w:val="16"/>
                            </w:rPr>
                            <w:t>January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61D" id="Textbox 138" o:spid="_x0000_s1161" type="#_x0000_t202" style="position:absolute;margin-left:120.15pt;margin-top:13.5pt;width:446.45pt;height:10.95pt;z-index:-208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" filled="f" stroked="f">
              <v:textbox inset="0,0,0,0">
                <w:txbxContent>
                  <w:p w14:paraId="656BB78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12</w:t>
                    </w:r>
                    <w:r>
                      <w:rPr>
                        <w:rFonts w:ascii="Arial" w:hAnsi="Arial"/>
                        <w:spacing w:val="-2"/>
                        <w:sz w:val="16"/>
                      </w:rPr>
                      <w:t xml:space="preserve"> </w:t>
                    </w:r>
                    <w:r>
                      <w:rPr>
                        <w:rFonts w:ascii="Arial" w:hAnsi="Arial"/>
                        <w:sz w:val="16"/>
                      </w:rPr>
                      <w:t>January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3" w14:textId="77777777" w:rsidR="008344FB" w:rsidRDefault="004310F6">
    <w:pPr>
      <w:pStyle w:val="BodyText"/>
      <w:spacing w:line="14" w:lineRule="auto"/>
      <w:rPr>
        <w:sz w:val="20"/>
      </w:rPr>
    </w:pPr>
    <w:r>
      <w:rPr>
        <w:noProof/>
      </w:rPr>
      <mc:AlternateContent>
        <mc:Choice Requires="wps">
          <w:drawing>
            <wp:anchor distT="0" distB="0" distL="0" distR="0" simplePos="0" relativeHeight="482472960" behindDoc="1" locked="0" layoutInCell="1" allowOverlap="1" wp14:anchorId="656BB623" wp14:editId="656BB624">
              <wp:simplePos x="0" y="0"/>
              <wp:positionH relativeFrom="page">
                <wp:posOffset>311298</wp:posOffset>
              </wp:positionH>
              <wp:positionV relativeFrom="page">
                <wp:posOffset>171606</wp:posOffset>
              </wp:positionV>
              <wp:extent cx="844550" cy="139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8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06:04</w:t>
                          </w:r>
                        </w:p>
                      </w:txbxContent>
                    </wps:txbx>
                    <wps:bodyPr wrap="square" lIns="0" tIns="0" rIns="0" bIns="0" rtlCol="0">
                      <a:noAutofit/>
                    </wps:bodyPr>
                  </wps:wsp>
                </a:graphicData>
              </a:graphic>
            </wp:anchor>
          </w:drawing>
        </mc:Choice>
        <mc:Fallback>
          <w:pict>
            <v:shapetype w14:anchorId="656BB623" id="_x0000_t202" coordsize="21600,21600" o:spt="202" path="m,l,21600r21600,l21600,xe">
              <v:stroke joinstyle="miter"/>
              <v:path gradientshapeok="t" o:connecttype="rect"/>
            </v:shapetype>
            <v:shape id="Textbox 141" o:spid="_x0000_s1164" type="#_x0000_t202" style="position:absolute;margin-left:24.5pt;margin-top:13.5pt;width:66.5pt;height:10.95pt;z-index:-208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P2aM2CYAQAAIwMA&#10;AA4AAAAAAAAAAAAAAAAALgIAAGRycy9lMm9Eb2MueG1sUEsBAi0AFAAGAAgAAAAhAOL1URLdAAAA&#10;CAEAAA8AAAAAAAAAAAAAAAAA8gMAAGRycy9kb3ducmV2LnhtbFBLBQYAAAAABAAEAPMAAAD8BAAA&#10;AAA=&#10;" filled="f" stroked="f">
              <v:textbox inset="0,0,0,0">
                <w:txbxContent>
                  <w:p w14:paraId="656BB78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06:04</w:t>
                    </w:r>
                  </w:p>
                </w:txbxContent>
              </v:textbox>
              <w10:wrap anchorx="page" anchory="page"/>
            </v:shape>
          </w:pict>
        </mc:Fallback>
      </mc:AlternateContent>
    </w:r>
    <w:r>
      <w:rPr>
        <w:noProof/>
      </w:rPr>
      <mc:AlternateContent>
        <mc:Choice Requires="wps">
          <w:drawing>
            <wp:anchor distT="0" distB="0" distL="0" distR="0" simplePos="0" relativeHeight="482473472" behindDoc="1" locked="0" layoutInCell="1" allowOverlap="1" wp14:anchorId="656BB625" wp14:editId="656BB626">
              <wp:simplePos x="0" y="0"/>
              <wp:positionH relativeFrom="page">
                <wp:posOffset>1525885</wp:posOffset>
              </wp:positionH>
              <wp:positionV relativeFrom="page">
                <wp:posOffset>171606</wp:posOffset>
              </wp:positionV>
              <wp:extent cx="5669915" cy="139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9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19</w:t>
                          </w:r>
                          <w:r>
                            <w:rPr>
                              <w:rFonts w:ascii="Arial" w:hAnsi="Arial"/>
                              <w:spacing w:val="-2"/>
                              <w:sz w:val="16"/>
                            </w:rPr>
                            <w:t xml:space="preserve"> </w:t>
                          </w:r>
                          <w:r>
                            <w:rPr>
                              <w:rFonts w:ascii="Arial" w:hAnsi="Arial"/>
                              <w:sz w:val="16"/>
                            </w:rPr>
                            <w:t>January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625" id="Textbox 142" o:spid="_x0000_s1165" type="#_x0000_t202" style="position:absolute;margin-left:120.15pt;margin-top:13.5pt;width:446.45pt;height:10.95pt;z-index:-208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" filled="f" stroked="f">
              <v:textbox inset="0,0,0,0">
                <w:txbxContent>
                  <w:p w14:paraId="656BB79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19</w:t>
                    </w:r>
                    <w:r>
                      <w:rPr>
                        <w:rFonts w:ascii="Arial" w:hAnsi="Arial"/>
                        <w:spacing w:val="-2"/>
                        <w:sz w:val="16"/>
                      </w:rPr>
                      <w:t xml:space="preserve"> </w:t>
                    </w:r>
                    <w:r>
                      <w:rPr>
                        <w:rFonts w:ascii="Arial" w:hAnsi="Arial"/>
                        <w:sz w:val="16"/>
                      </w:rPr>
                      <w:t>January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5" w14:textId="77777777" w:rsidR="008344FB" w:rsidRDefault="004310F6">
    <w:pPr>
      <w:pStyle w:val="BodyText"/>
      <w:spacing w:line="14" w:lineRule="auto"/>
      <w:rPr>
        <w:sz w:val="20"/>
      </w:rPr>
    </w:pPr>
    <w:r>
      <w:rPr>
        <w:noProof/>
      </w:rPr>
      <mc:AlternateContent>
        <mc:Choice Requires="wps">
          <w:drawing>
            <wp:anchor distT="0" distB="0" distL="0" distR="0" simplePos="0" relativeHeight="482475008" behindDoc="1" locked="0" layoutInCell="1" allowOverlap="1" wp14:anchorId="656BB62B" wp14:editId="656BB62C">
              <wp:simplePos x="0" y="0"/>
              <wp:positionH relativeFrom="page">
                <wp:posOffset>311298</wp:posOffset>
              </wp:positionH>
              <wp:positionV relativeFrom="page">
                <wp:posOffset>171606</wp:posOffset>
              </wp:positionV>
              <wp:extent cx="844550" cy="139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9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06:04</w:t>
                          </w:r>
                        </w:p>
                      </w:txbxContent>
                    </wps:txbx>
                    <wps:bodyPr wrap="square" lIns="0" tIns="0" rIns="0" bIns="0" rtlCol="0">
                      <a:noAutofit/>
                    </wps:bodyPr>
                  </wps:wsp>
                </a:graphicData>
              </a:graphic>
            </wp:anchor>
          </w:drawing>
        </mc:Choice>
        <mc:Fallback>
          <w:pict>
            <v:shapetype w14:anchorId="656BB62B" id="_x0000_t202" coordsize="21600,21600" o:spt="202" path="m,l,21600r21600,l21600,xe">
              <v:stroke joinstyle="miter"/>
              <v:path gradientshapeok="t" o:connecttype="rect"/>
            </v:shapetype>
            <v:shape id="Textbox 145" o:spid="_x0000_s1168" type="#_x0000_t202" style="position:absolute;margin-left:24.5pt;margin-top:13.5pt;width:66.5pt;height:10.95pt;z-index:-208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bhANPmQEAACMD&#10;AAAOAAAAAAAAAAAAAAAAAC4CAABkcnMvZTJvRG9jLnhtbFBLAQItABQABgAIAAAAIQDi9VES3QAA&#10;AAgBAAAPAAAAAAAAAAAAAAAAAPMDAABkcnMvZG93bnJldi54bWxQSwUGAAAAAAQABADzAAAA/QQA&#10;AAAA&#10;" filled="f" stroked="f">
              <v:textbox inset="0,0,0,0">
                <w:txbxContent>
                  <w:p w14:paraId="656BB79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06:04</w:t>
                    </w:r>
                  </w:p>
                </w:txbxContent>
              </v:textbox>
              <w10:wrap anchorx="page" anchory="page"/>
            </v:shape>
          </w:pict>
        </mc:Fallback>
      </mc:AlternateContent>
    </w:r>
    <w:r>
      <w:rPr>
        <w:noProof/>
      </w:rPr>
      <mc:AlternateContent>
        <mc:Choice Requires="wps">
          <w:drawing>
            <wp:anchor distT="0" distB="0" distL="0" distR="0" simplePos="0" relativeHeight="482475520" behindDoc="1" locked="0" layoutInCell="1" allowOverlap="1" wp14:anchorId="656BB62D" wp14:editId="656BB62E">
              <wp:simplePos x="0" y="0"/>
              <wp:positionH relativeFrom="page">
                <wp:posOffset>1525885</wp:posOffset>
              </wp:positionH>
              <wp:positionV relativeFrom="page">
                <wp:posOffset>171606</wp:posOffset>
              </wp:positionV>
              <wp:extent cx="5669915" cy="139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9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27</w:t>
                          </w:r>
                          <w:r>
                            <w:rPr>
                              <w:rFonts w:ascii="Arial" w:hAnsi="Arial"/>
                              <w:spacing w:val="-2"/>
                              <w:sz w:val="16"/>
                            </w:rPr>
                            <w:t xml:space="preserve"> </w:t>
                          </w:r>
                          <w:r>
                            <w:rPr>
                              <w:rFonts w:ascii="Arial" w:hAnsi="Arial"/>
                              <w:sz w:val="16"/>
                            </w:rPr>
                            <w:t>January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62D" id="Textbox 146" o:spid="_x0000_s1169" type="#_x0000_t202" style="position:absolute;margin-left:120.15pt;margin-top:13.5pt;width:446.45pt;height:10.95pt;z-index:-208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" filled="f" stroked="f">
              <v:textbox inset="0,0,0,0">
                <w:txbxContent>
                  <w:p w14:paraId="656BB79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27</w:t>
                    </w:r>
                    <w:r>
                      <w:rPr>
                        <w:rFonts w:ascii="Arial" w:hAnsi="Arial"/>
                        <w:spacing w:val="-2"/>
                        <w:sz w:val="16"/>
                      </w:rPr>
                      <w:t xml:space="preserve"> </w:t>
                    </w:r>
                    <w:r>
                      <w:rPr>
                        <w:rFonts w:ascii="Arial" w:hAnsi="Arial"/>
                        <w:sz w:val="16"/>
                      </w:rPr>
                      <w:t>January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7" w14:textId="77777777" w:rsidR="008344FB" w:rsidRDefault="004310F6">
    <w:pPr>
      <w:pStyle w:val="BodyText"/>
      <w:spacing w:line="14" w:lineRule="auto"/>
      <w:rPr>
        <w:sz w:val="20"/>
      </w:rPr>
    </w:pPr>
    <w:r>
      <w:rPr>
        <w:noProof/>
      </w:rPr>
      <mc:AlternateContent>
        <mc:Choice Requires="wps">
          <w:drawing>
            <wp:anchor distT="0" distB="0" distL="0" distR="0" simplePos="0" relativeHeight="482477056" behindDoc="1" locked="0" layoutInCell="1" allowOverlap="1" wp14:anchorId="656BB633" wp14:editId="656BB634">
              <wp:simplePos x="0" y="0"/>
              <wp:positionH relativeFrom="page">
                <wp:posOffset>311298</wp:posOffset>
              </wp:positionH>
              <wp:positionV relativeFrom="page">
                <wp:posOffset>171606</wp:posOffset>
              </wp:positionV>
              <wp:extent cx="844550" cy="139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9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06:03</w:t>
                          </w:r>
                        </w:p>
                      </w:txbxContent>
                    </wps:txbx>
                    <wps:bodyPr wrap="square" lIns="0" tIns="0" rIns="0" bIns="0" rtlCol="0">
                      <a:noAutofit/>
                    </wps:bodyPr>
                  </wps:wsp>
                </a:graphicData>
              </a:graphic>
            </wp:anchor>
          </w:drawing>
        </mc:Choice>
        <mc:Fallback>
          <w:pict>
            <v:shapetype w14:anchorId="656BB633" id="_x0000_t202" coordsize="21600,21600" o:spt="202" path="m,l,21600r21600,l21600,xe">
              <v:stroke joinstyle="miter"/>
              <v:path gradientshapeok="t" o:connecttype="rect"/>
            </v:shapetype>
            <v:shape id="Textbox 149" o:spid="_x0000_s1172" type="#_x0000_t202" style="position:absolute;margin-left:24.5pt;margin-top:13.5pt;width:66.5pt;height:10.95pt;z-index:-208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G48FSmQEAACMD&#10;AAAOAAAAAAAAAAAAAAAAAC4CAABkcnMvZTJvRG9jLnhtbFBLAQItABQABgAIAAAAIQDi9VES3QAA&#10;AAgBAAAPAAAAAAAAAAAAAAAAAPMDAABkcnMvZG93bnJldi54bWxQSwUGAAAAAAQABADzAAAA/QQA&#10;AAAA&#10;" filled="f" stroked="f">
              <v:textbox inset="0,0,0,0">
                <w:txbxContent>
                  <w:p w14:paraId="656BB79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06:03</w:t>
                    </w:r>
                  </w:p>
                </w:txbxContent>
              </v:textbox>
              <w10:wrap anchorx="page" anchory="page"/>
            </v:shape>
          </w:pict>
        </mc:Fallback>
      </mc:AlternateContent>
    </w:r>
    <w:r>
      <w:rPr>
        <w:noProof/>
      </w:rPr>
      <mc:AlternateContent>
        <mc:Choice Requires="wps">
          <w:drawing>
            <wp:anchor distT="0" distB="0" distL="0" distR="0" simplePos="0" relativeHeight="482477568" behindDoc="1" locked="0" layoutInCell="1" allowOverlap="1" wp14:anchorId="656BB635" wp14:editId="656BB636">
              <wp:simplePos x="0" y="0"/>
              <wp:positionH relativeFrom="page">
                <wp:posOffset>1525885</wp:posOffset>
              </wp:positionH>
              <wp:positionV relativeFrom="page">
                <wp:posOffset>171606</wp:posOffset>
              </wp:positionV>
              <wp:extent cx="5715000" cy="139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9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wps:txbx>
                    <wps:bodyPr wrap="square" lIns="0" tIns="0" rIns="0" bIns="0" rtlCol="0">
                      <a:noAutofit/>
                    </wps:bodyPr>
                  </wps:wsp>
                </a:graphicData>
              </a:graphic>
            </wp:anchor>
          </w:drawing>
        </mc:Choice>
        <mc:Fallback>
          <w:pict>
            <v:shape w14:anchorId="656BB635" id="Textbox 150" o:spid="_x0000_s1173" type="#_x0000_t202" style="position:absolute;margin-left:120.15pt;margin-top:13.5pt;width:450pt;height:10.95pt;z-index:-208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" filled="f" stroked="f">
              <v:textbox inset="0,0,0,0">
                <w:txbxContent>
                  <w:p w14:paraId="656BB79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1" w14:textId="77777777" w:rsidR="008344FB" w:rsidRDefault="004310F6">
    <w:pPr>
      <w:pStyle w:val="BodyText"/>
      <w:spacing w:line="14" w:lineRule="auto"/>
      <w:rPr>
        <w:sz w:val="20"/>
      </w:rPr>
    </w:pPr>
    <w:r>
      <w:rPr>
        <w:noProof/>
      </w:rPr>
      <mc:AlternateContent>
        <mc:Choice Requires="wps">
          <w:drawing>
            <wp:anchor distT="0" distB="0" distL="0" distR="0" simplePos="0" relativeHeight="482405376" behindDoc="1" locked="0" layoutInCell="1" allowOverlap="1" wp14:anchorId="656BB51B" wp14:editId="656BB51C">
              <wp:simplePos x="0" y="0"/>
              <wp:positionH relativeFrom="page">
                <wp:posOffset>311298</wp:posOffset>
              </wp:positionH>
              <wp:positionV relativeFrom="page">
                <wp:posOffset>171606</wp:posOffset>
              </wp:positionV>
              <wp:extent cx="844550" cy="1390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0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06:20</w:t>
                          </w:r>
                        </w:p>
                      </w:txbxContent>
                    </wps:txbx>
                    <wps:bodyPr wrap="square" lIns="0" tIns="0" rIns="0" bIns="0" rtlCol="0">
                      <a:noAutofit/>
                    </wps:bodyPr>
                  </wps:wsp>
                </a:graphicData>
              </a:graphic>
            </wp:anchor>
          </w:drawing>
        </mc:Choice>
        <mc:Fallback>
          <w:pict>
            <v:shapetype w14:anchorId="656BB51B" id="_x0000_t202" coordsize="21600,21600" o:spt="202" path="m,l,21600r21600,l21600,xe">
              <v:stroke joinstyle="miter"/>
              <v:path gradientshapeok="t" o:connecttype="rect"/>
            </v:shapetype>
            <v:shape id="Textbox 9" o:spid="_x0000_s1032" type="#_x0000_t202" style="position:absolute;margin-left:24.5pt;margin-top:13.5pt;width:66.5pt;height:10.95pt;z-index:-209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DpmufCYAQAAIQMA&#10;AA4AAAAAAAAAAAAAAAAALgIAAGRycy9lMm9Eb2MueG1sUEsBAi0AFAAGAAgAAAAhAOL1URLdAAAA&#10;CAEAAA8AAAAAAAAAAAAAAAAA8gMAAGRycy9kb3ducmV2LnhtbFBLBQYAAAAABAAEAPMAAAD8BAAA&#10;AAA=&#10;" filled="f" stroked="f">
              <v:textbox inset="0,0,0,0">
                <w:txbxContent>
                  <w:p w14:paraId="656BB70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06:20</w:t>
                    </w:r>
                  </w:p>
                </w:txbxContent>
              </v:textbox>
              <w10:wrap anchorx="page" anchory="page"/>
            </v:shape>
          </w:pict>
        </mc:Fallback>
      </mc:AlternateContent>
    </w:r>
    <w:r>
      <w:rPr>
        <w:noProof/>
      </w:rPr>
      <mc:AlternateContent>
        <mc:Choice Requires="wps">
          <w:drawing>
            <wp:anchor distT="0" distB="0" distL="0" distR="0" simplePos="0" relativeHeight="482405888" behindDoc="1" locked="0" layoutInCell="1" allowOverlap="1" wp14:anchorId="656BB51D" wp14:editId="656BB51E">
              <wp:simplePos x="0" y="0"/>
              <wp:positionH relativeFrom="page">
                <wp:posOffset>1525885</wp:posOffset>
              </wp:positionH>
              <wp:positionV relativeFrom="page">
                <wp:posOffset>171606</wp:posOffset>
              </wp:positionV>
              <wp:extent cx="5697855" cy="1390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0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12</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1D" id="Textbox 10" o:spid="_x0000_s1033" type="#_x0000_t202" style="position:absolute;margin-left:120.15pt;margin-top:13.5pt;width:448.65pt;height:10.95pt;z-index:-209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" filled="f" stroked="f">
              <v:textbox inset="0,0,0,0">
                <w:txbxContent>
                  <w:p w14:paraId="656BB70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12</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9" w14:textId="77777777" w:rsidR="008344FB" w:rsidRDefault="004310F6">
    <w:pPr>
      <w:pStyle w:val="BodyText"/>
      <w:spacing w:line="14" w:lineRule="auto"/>
      <w:rPr>
        <w:sz w:val="20"/>
      </w:rPr>
    </w:pPr>
    <w:r>
      <w:rPr>
        <w:noProof/>
      </w:rPr>
      <mc:AlternateContent>
        <mc:Choice Requires="wps">
          <w:drawing>
            <wp:anchor distT="0" distB="0" distL="0" distR="0" simplePos="0" relativeHeight="482479104" behindDoc="1" locked="0" layoutInCell="1" allowOverlap="1" wp14:anchorId="656BB63B" wp14:editId="656BB63C">
              <wp:simplePos x="0" y="0"/>
              <wp:positionH relativeFrom="page">
                <wp:posOffset>311298</wp:posOffset>
              </wp:positionH>
              <wp:positionV relativeFrom="page">
                <wp:posOffset>171606</wp:posOffset>
              </wp:positionV>
              <wp:extent cx="844550" cy="139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9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06:03</w:t>
                          </w:r>
                        </w:p>
                      </w:txbxContent>
                    </wps:txbx>
                    <wps:bodyPr wrap="square" lIns="0" tIns="0" rIns="0" bIns="0" rtlCol="0">
                      <a:noAutofit/>
                    </wps:bodyPr>
                  </wps:wsp>
                </a:graphicData>
              </a:graphic>
            </wp:anchor>
          </w:drawing>
        </mc:Choice>
        <mc:Fallback>
          <w:pict>
            <v:shapetype w14:anchorId="656BB63B" id="_x0000_t202" coordsize="21600,21600" o:spt="202" path="m,l,21600r21600,l21600,xe">
              <v:stroke joinstyle="miter"/>
              <v:path gradientshapeok="t" o:connecttype="rect"/>
            </v:shapetype>
            <v:shape id="Textbox 153" o:spid="_x0000_s1176" type="#_x0000_t202" style="position:absolute;margin-left:24.5pt;margin-top:13.5pt;width:66.5pt;height:10.95pt;z-index:-208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EmAEAACMDAAAOAAAAZHJzL2Uyb0RvYy54bWysUsGO0zAQvSPxD5bvNOmyXS1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fD+9na14orm0vL1m/pulf2urpcjUvpowIuc&#10;tBJ5XIWAOjxROrWeW2Yup+czkTRtJ+E6RuYnuDefbaE7spiR59lK+rlXaKQYPgU2LA//nOA52Z4T&#10;TMN7KF8kawrwdp/AukLhijtT4EkUEfOvyaP+fV+6rn978ws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P5Mk0SYAQAAIwMA&#10;AA4AAAAAAAAAAAAAAAAALgIAAGRycy9lMm9Eb2MueG1sUEsBAi0AFAAGAAgAAAAhAOL1URLdAAAA&#10;CAEAAA8AAAAAAAAAAAAAAAAA8gMAAGRycy9kb3ducmV2LnhtbFBLBQYAAAAABAAEAPMAAAD8BAAA&#10;AAA=&#10;" filled="f" stroked="f">
              <v:textbox inset="0,0,0,0">
                <w:txbxContent>
                  <w:p w14:paraId="656BB79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06:03</w:t>
                    </w:r>
                  </w:p>
                </w:txbxContent>
              </v:textbox>
              <w10:wrap anchorx="page" anchory="page"/>
            </v:shape>
          </w:pict>
        </mc:Fallback>
      </mc:AlternateContent>
    </w:r>
    <w:r>
      <w:rPr>
        <w:noProof/>
      </w:rPr>
      <mc:AlternateContent>
        <mc:Choice Requires="wps">
          <w:drawing>
            <wp:anchor distT="0" distB="0" distL="0" distR="0" simplePos="0" relativeHeight="482479616" behindDoc="1" locked="0" layoutInCell="1" allowOverlap="1" wp14:anchorId="656BB63D" wp14:editId="656BB63E">
              <wp:simplePos x="0" y="0"/>
              <wp:positionH relativeFrom="page">
                <wp:posOffset>1525885</wp:posOffset>
              </wp:positionH>
              <wp:positionV relativeFrom="page">
                <wp:posOffset>171606</wp:posOffset>
              </wp:positionV>
              <wp:extent cx="5715000" cy="139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9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9</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wps:txbx>
                    <wps:bodyPr wrap="square" lIns="0" tIns="0" rIns="0" bIns="0" rtlCol="0">
                      <a:noAutofit/>
                    </wps:bodyPr>
                  </wps:wsp>
                </a:graphicData>
              </a:graphic>
            </wp:anchor>
          </w:drawing>
        </mc:Choice>
        <mc:Fallback>
          <w:pict>
            <v:shape w14:anchorId="656BB63D" id="Textbox 154" o:spid="_x0000_s1177" type="#_x0000_t202" style="position:absolute;margin-left:120.15pt;margin-top:13.5pt;width:450pt;height:10.95pt;z-index:-208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" filled="f" stroked="f">
              <v:textbox inset="0,0,0,0">
                <w:txbxContent>
                  <w:p w14:paraId="656BB79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9</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B" w14:textId="77777777" w:rsidR="008344FB" w:rsidRDefault="004310F6">
    <w:pPr>
      <w:pStyle w:val="BodyText"/>
      <w:spacing w:line="14" w:lineRule="auto"/>
      <w:rPr>
        <w:sz w:val="20"/>
      </w:rPr>
    </w:pPr>
    <w:r>
      <w:rPr>
        <w:noProof/>
      </w:rPr>
      <mc:AlternateContent>
        <mc:Choice Requires="wps">
          <w:drawing>
            <wp:anchor distT="0" distB="0" distL="0" distR="0" simplePos="0" relativeHeight="482481152" behindDoc="1" locked="0" layoutInCell="1" allowOverlap="1" wp14:anchorId="656BB643" wp14:editId="656BB644">
              <wp:simplePos x="0" y="0"/>
              <wp:positionH relativeFrom="page">
                <wp:posOffset>311298</wp:posOffset>
              </wp:positionH>
              <wp:positionV relativeFrom="page">
                <wp:posOffset>171606</wp:posOffset>
              </wp:positionV>
              <wp:extent cx="844550" cy="139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9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06:02</w:t>
                          </w:r>
                        </w:p>
                      </w:txbxContent>
                    </wps:txbx>
                    <wps:bodyPr wrap="square" lIns="0" tIns="0" rIns="0" bIns="0" rtlCol="0">
                      <a:noAutofit/>
                    </wps:bodyPr>
                  </wps:wsp>
                </a:graphicData>
              </a:graphic>
            </wp:anchor>
          </w:drawing>
        </mc:Choice>
        <mc:Fallback>
          <w:pict>
            <v:shapetype w14:anchorId="656BB643" id="_x0000_t202" coordsize="21600,21600" o:spt="202" path="m,l,21600r21600,l21600,xe">
              <v:stroke joinstyle="miter"/>
              <v:path gradientshapeok="t" o:connecttype="rect"/>
            </v:shapetype>
            <v:shape id="Textbox 157" o:spid="_x0000_s1180" type="#_x0000_t202" style="position:absolute;margin-left:24.5pt;margin-top:13.5pt;width:66.5pt;height:10.95pt;z-index:-208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jK1FZmQEAACMD&#10;AAAOAAAAAAAAAAAAAAAAAC4CAABkcnMvZTJvRG9jLnhtbFBLAQItABQABgAIAAAAIQDi9VES3QAA&#10;AAgBAAAPAAAAAAAAAAAAAAAAAPMDAABkcnMvZG93bnJldi54bWxQSwUGAAAAAAQABADzAAAA/QQA&#10;AAAA&#10;" filled="f" stroked="f">
              <v:textbox inset="0,0,0,0">
                <w:txbxContent>
                  <w:p w14:paraId="656BB79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06:02</w:t>
                    </w:r>
                  </w:p>
                </w:txbxContent>
              </v:textbox>
              <w10:wrap anchorx="page" anchory="page"/>
            </v:shape>
          </w:pict>
        </mc:Fallback>
      </mc:AlternateContent>
    </w:r>
    <w:r>
      <w:rPr>
        <w:noProof/>
      </w:rPr>
      <mc:AlternateContent>
        <mc:Choice Requires="wps">
          <w:drawing>
            <wp:anchor distT="0" distB="0" distL="0" distR="0" simplePos="0" relativeHeight="482481664" behindDoc="1" locked="0" layoutInCell="1" allowOverlap="1" wp14:anchorId="656BB645" wp14:editId="656BB646">
              <wp:simplePos x="0" y="0"/>
              <wp:positionH relativeFrom="page">
                <wp:posOffset>1525885</wp:posOffset>
              </wp:positionH>
              <wp:positionV relativeFrom="page">
                <wp:posOffset>171606</wp:posOffset>
              </wp:positionV>
              <wp:extent cx="5715000" cy="139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A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16</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645" id="Textbox 158" o:spid="_x0000_s1181" type="#_x0000_t202" style="position:absolute;margin-left:120.15pt;margin-top:13.5pt;width:450pt;height:10.95pt;z-index:-208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" filled="f" stroked="f">
              <v:textbox inset="0,0,0,0">
                <w:txbxContent>
                  <w:p w14:paraId="656BB7A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16</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D" w14:textId="77777777" w:rsidR="008344FB" w:rsidRDefault="004310F6">
    <w:pPr>
      <w:pStyle w:val="BodyText"/>
      <w:spacing w:line="14" w:lineRule="auto"/>
      <w:rPr>
        <w:sz w:val="20"/>
      </w:rPr>
    </w:pPr>
    <w:r>
      <w:rPr>
        <w:noProof/>
      </w:rPr>
      <mc:AlternateContent>
        <mc:Choice Requires="wps">
          <w:drawing>
            <wp:anchor distT="0" distB="0" distL="0" distR="0" simplePos="0" relativeHeight="482483200" behindDoc="1" locked="0" layoutInCell="1" allowOverlap="1" wp14:anchorId="656BB64B" wp14:editId="656BB64C">
              <wp:simplePos x="0" y="0"/>
              <wp:positionH relativeFrom="page">
                <wp:posOffset>311298</wp:posOffset>
              </wp:positionH>
              <wp:positionV relativeFrom="page">
                <wp:posOffset>171606</wp:posOffset>
              </wp:positionV>
              <wp:extent cx="844550" cy="139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A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06:02</w:t>
                          </w:r>
                        </w:p>
                      </w:txbxContent>
                    </wps:txbx>
                    <wps:bodyPr wrap="square" lIns="0" tIns="0" rIns="0" bIns="0" rtlCol="0">
                      <a:noAutofit/>
                    </wps:bodyPr>
                  </wps:wsp>
                </a:graphicData>
              </a:graphic>
            </wp:anchor>
          </w:drawing>
        </mc:Choice>
        <mc:Fallback>
          <w:pict>
            <v:shapetype w14:anchorId="656BB64B" id="_x0000_t202" coordsize="21600,21600" o:spt="202" path="m,l,21600r21600,l21600,xe">
              <v:stroke joinstyle="miter"/>
              <v:path gradientshapeok="t" o:connecttype="rect"/>
            </v:shapetype>
            <v:shape id="Textbox 161" o:spid="_x0000_s1184" type="#_x0000_t202" style="position:absolute;margin-left:24.5pt;margin-top:13.5pt;width:66.5pt;height:10.95pt;z-index:-208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Eghd/mQEAACMD&#10;AAAOAAAAAAAAAAAAAAAAAC4CAABkcnMvZTJvRG9jLnhtbFBLAQItABQABgAIAAAAIQDi9VES3QAA&#10;AAgBAAAPAAAAAAAAAAAAAAAAAPMDAABkcnMvZG93bnJldi54bWxQSwUGAAAAAAQABADzAAAA/QQA&#10;AAAA&#10;" filled="f" stroked="f">
              <v:textbox inset="0,0,0,0">
                <w:txbxContent>
                  <w:p w14:paraId="656BB7A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06:02</w:t>
                    </w:r>
                  </w:p>
                </w:txbxContent>
              </v:textbox>
              <w10:wrap anchorx="page" anchory="page"/>
            </v:shape>
          </w:pict>
        </mc:Fallback>
      </mc:AlternateContent>
    </w:r>
    <w:r>
      <w:rPr>
        <w:noProof/>
      </w:rPr>
      <mc:AlternateContent>
        <mc:Choice Requires="wps">
          <w:drawing>
            <wp:anchor distT="0" distB="0" distL="0" distR="0" simplePos="0" relativeHeight="482483712" behindDoc="1" locked="0" layoutInCell="1" allowOverlap="1" wp14:anchorId="656BB64D" wp14:editId="656BB64E">
              <wp:simplePos x="0" y="0"/>
              <wp:positionH relativeFrom="page">
                <wp:posOffset>1525885</wp:posOffset>
              </wp:positionH>
              <wp:positionV relativeFrom="page">
                <wp:posOffset>171606</wp:posOffset>
              </wp:positionV>
              <wp:extent cx="5715000" cy="139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A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23</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wps:txbx>
                    <wps:bodyPr wrap="square" lIns="0" tIns="0" rIns="0" bIns="0" rtlCol="0">
                      <a:noAutofit/>
                    </wps:bodyPr>
                  </wps:wsp>
                </a:graphicData>
              </a:graphic>
            </wp:anchor>
          </w:drawing>
        </mc:Choice>
        <mc:Fallback>
          <w:pict>
            <v:shape w14:anchorId="656BB64D" id="Textbox 162" o:spid="_x0000_s1185" type="#_x0000_t202" style="position:absolute;margin-left:120.15pt;margin-top:13.5pt;width:450pt;height:10.95pt;z-index:-208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" filled="f" stroked="f">
              <v:textbox inset="0,0,0,0">
                <w:txbxContent>
                  <w:p w14:paraId="656BB7A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23</w:t>
                    </w:r>
                    <w:r>
                      <w:rPr>
                        <w:rFonts w:ascii="Arial" w:hAnsi="Arial"/>
                        <w:spacing w:val="-2"/>
                        <w:sz w:val="16"/>
                      </w:rPr>
                      <w:t xml:space="preserve"> </w:t>
                    </w:r>
                    <w:r>
                      <w:rPr>
                        <w:rFonts w:ascii="Arial" w:hAnsi="Arial"/>
                        <w:sz w:val="16"/>
                      </w:rPr>
                      <w:t>February</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DF" w14:textId="77777777" w:rsidR="008344FB" w:rsidRDefault="004310F6">
    <w:pPr>
      <w:pStyle w:val="BodyText"/>
      <w:spacing w:line="14" w:lineRule="auto"/>
      <w:rPr>
        <w:sz w:val="20"/>
      </w:rPr>
    </w:pPr>
    <w:r>
      <w:rPr>
        <w:noProof/>
      </w:rPr>
      <mc:AlternateContent>
        <mc:Choice Requires="wps">
          <w:drawing>
            <wp:anchor distT="0" distB="0" distL="0" distR="0" simplePos="0" relativeHeight="482485248" behindDoc="1" locked="0" layoutInCell="1" allowOverlap="1" wp14:anchorId="656BB653" wp14:editId="656BB654">
              <wp:simplePos x="0" y="0"/>
              <wp:positionH relativeFrom="page">
                <wp:posOffset>311298</wp:posOffset>
              </wp:positionH>
              <wp:positionV relativeFrom="page">
                <wp:posOffset>171606</wp:posOffset>
              </wp:positionV>
              <wp:extent cx="844550" cy="139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A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06:01</w:t>
                          </w:r>
                        </w:p>
                      </w:txbxContent>
                    </wps:txbx>
                    <wps:bodyPr wrap="square" lIns="0" tIns="0" rIns="0" bIns="0" rtlCol="0">
                      <a:noAutofit/>
                    </wps:bodyPr>
                  </wps:wsp>
                </a:graphicData>
              </a:graphic>
            </wp:anchor>
          </w:drawing>
        </mc:Choice>
        <mc:Fallback>
          <w:pict>
            <v:shapetype w14:anchorId="656BB653" id="_x0000_t202" coordsize="21600,21600" o:spt="202" path="m,l,21600r21600,l21600,xe">
              <v:stroke joinstyle="miter"/>
              <v:path gradientshapeok="t" o:connecttype="rect"/>
            </v:shapetype>
            <v:shape id="Textbox 165" o:spid="_x0000_s1188" type="#_x0000_t202" style="position:absolute;margin-left:24.5pt;margin-top:13.5pt;width:66.5pt;height:10.95pt;z-index:-208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FmQEAACMDAAAOAAAAZHJzL2Uyb0RvYy54bWysUsFuGyEQvVfKPyDuMWsnt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IP9/fLJVUUleZ3b6vVMvstrpdDxPRRg2M5&#10;aHikcRUC8vCC6dR6bpm4nJ7PRNK4HZltCXm1yLA5t4X2SGIGmmfD8edeRs1Z/8mTYXn45yCeg+05&#10;iKl/D+WLZE0e3u0TGFsoXHEnCjSJImL6NXnUv59L1/Vvb34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Mc+BFmQEAACMD&#10;AAAOAAAAAAAAAAAAAAAAAC4CAABkcnMvZTJvRG9jLnhtbFBLAQItABQABgAIAAAAIQDi9VES3QAA&#10;AAgBAAAPAAAAAAAAAAAAAAAAAPMDAABkcnMvZG93bnJldi54bWxQSwUGAAAAAAQABADzAAAA/QQA&#10;AAAA&#10;" filled="f" stroked="f">
              <v:textbox inset="0,0,0,0">
                <w:txbxContent>
                  <w:p w14:paraId="656BB7A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06:01</w:t>
                    </w:r>
                  </w:p>
                </w:txbxContent>
              </v:textbox>
              <w10:wrap anchorx="page" anchory="page"/>
            </v:shape>
          </w:pict>
        </mc:Fallback>
      </mc:AlternateContent>
    </w:r>
    <w:r>
      <w:rPr>
        <w:noProof/>
      </w:rPr>
      <mc:AlternateContent>
        <mc:Choice Requires="wps">
          <w:drawing>
            <wp:anchor distT="0" distB="0" distL="0" distR="0" simplePos="0" relativeHeight="482485760" behindDoc="1" locked="0" layoutInCell="1" allowOverlap="1" wp14:anchorId="656BB655" wp14:editId="656BB656">
              <wp:simplePos x="0" y="0"/>
              <wp:positionH relativeFrom="page">
                <wp:posOffset>1525885</wp:posOffset>
              </wp:positionH>
              <wp:positionV relativeFrom="page">
                <wp:posOffset>171606</wp:posOffset>
              </wp:positionV>
              <wp:extent cx="5703570" cy="139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A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wps:txbx>
                    <wps:bodyPr wrap="square" lIns="0" tIns="0" rIns="0" bIns="0" rtlCol="0">
                      <a:noAutofit/>
                    </wps:bodyPr>
                  </wps:wsp>
                </a:graphicData>
              </a:graphic>
            </wp:anchor>
          </w:drawing>
        </mc:Choice>
        <mc:Fallback>
          <w:pict>
            <v:shape w14:anchorId="656BB655" id="Textbox 166" o:spid="_x0000_s1189" type="#_x0000_t202" style="position:absolute;margin-left:120.15pt;margin-top:13.5pt;width:449.1pt;height:10.95pt;z-index:-208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" filled="f" stroked="f">
              <v:textbox inset="0,0,0,0">
                <w:txbxContent>
                  <w:p w14:paraId="656BB7A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1" w14:textId="77777777" w:rsidR="008344FB" w:rsidRDefault="004310F6">
    <w:pPr>
      <w:pStyle w:val="BodyText"/>
      <w:spacing w:line="14" w:lineRule="auto"/>
      <w:rPr>
        <w:sz w:val="20"/>
      </w:rPr>
    </w:pPr>
    <w:r>
      <w:rPr>
        <w:noProof/>
      </w:rPr>
      <mc:AlternateContent>
        <mc:Choice Requires="wps">
          <w:drawing>
            <wp:anchor distT="0" distB="0" distL="0" distR="0" simplePos="0" relativeHeight="482487296" behindDoc="1" locked="0" layoutInCell="1" allowOverlap="1" wp14:anchorId="656BB65B" wp14:editId="656BB65C">
              <wp:simplePos x="0" y="0"/>
              <wp:positionH relativeFrom="page">
                <wp:posOffset>311298</wp:posOffset>
              </wp:positionH>
              <wp:positionV relativeFrom="page">
                <wp:posOffset>171606</wp:posOffset>
              </wp:positionV>
              <wp:extent cx="844550" cy="139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A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06:01</w:t>
                          </w:r>
                        </w:p>
                      </w:txbxContent>
                    </wps:txbx>
                    <wps:bodyPr wrap="square" lIns="0" tIns="0" rIns="0" bIns="0" rtlCol="0">
                      <a:noAutofit/>
                    </wps:bodyPr>
                  </wps:wsp>
                </a:graphicData>
              </a:graphic>
            </wp:anchor>
          </w:drawing>
        </mc:Choice>
        <mc:Fallback>
          <w:pict>
            <v:shapetype w14:anchorId="656BB65B" id="_x0000_t202" coordsize="21600,21600" o:spt="202" path="m,l,21600r21600,l21600,xe">
              <v:stroke joinstyle="miter"/>
              <v:path gradientshapeok="t" o:connecttype="rect"/>
            </v:shapetype>
            <v:shape id="Textbox 169" o:spid="_x0000_s1192" type="#_x0000_t202" style="position:absolute;margin-left:24.5pt;margin-top:13.5pt;width:66.5pt;height:10.95pt;z-index:-208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RFCJYmQEAACMD&#10;AAAOAAAAAAAAAAAAAAAAAC4CAABkcnMvZTJvRG9jLnhtbFBLAQItABQABgAIAAAAIQDi9VES3QAA&#10;AAgBAAAPAAAAAAAAAAAAAAAAAPMDAABkcnMvZG93bnJldi54bWxQSwUGAAAAAAQABADzAAAA/QQA&#10;AAAA&#10;" filled="f" stroked="f">
              <v:textbox inset="0,0,0,0">
                <w:txbxContent>
                  <w:p w14:paraId="656BB7A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06:01</w:t>
                    </w:r>
                  </w:p>
                </w:txbxContent>
              </v:textbox>
              <w10:wrap anchorx="page" anchory="page"/>
            </v:shape>
          </w:pict>
        </mc:Fallback>
      </mc:AlternateContent>
    </w:r>
    <w:r>
      <w:rPr>
        <w:noProof/>
      </w:rPr>
      <mc:AlternateContent>
        <mc:Choice Requires="wps">
          <w:drawing>
            <wp:anchor distT="0" distB="0" distL="0" distR="0" simplePos="0" relativeHeight="482487808" behindDoc="1" locked="0" layoutInCell="1" allowOverlap="1" wp14:anchorId="656BB65D" wp14:editId="656BB65E">
              <wp:simplePos x="0" y="0"/>
              <wp:positionH relativeFrom="page">
                <wp:posOffset>1525885</wp:posOffset>
              </wp:positionH>
              <wp:positionV relativeFrom="page">
                <wp:posOffset>171606</wp:posOffset>
              </wp:positionV>
              <wp:extent cx="5703570" cy="139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A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9</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wps:txbx>
                    <wps:bodyPr wrap="square" lIns="0" tIns="0" rIns="0" bIns="0" rtlCol="0">
                      <a:noAutofit/>
                    </wps:bodyPr>
                  </wps:wsp>
                </a:graphicData>
              </a:graphic>
            </wp:anchor>
          </w:drawing>
        </mc:Choice>
        <mc:Fallback>
          <w:pict>
            <v:shape w14:anchorId="656BB65D" id="Textbox 170" o:spid="_x0000_s1193" type="#_x0000_t202" style="position:absolute;margin-left:120.15pt;margin-top:13.5pt;width:449.1pt;height:10.95pt;z-index:-208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" filled="f" stroked="f">
              <v:textbox inset="0,0,0,0">
                <w:txbxContent>
                  <w:p w14:paraId="656BB7A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9</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3" w14:textId="77777777" w:rsidR="008344FB" w:rsidRDefault="004310F6">
    <w:pPr>
      <w:pStyle w:val="BodyText"/>
      <w:spacing w:line="14" w:lineRule="auto"/>
      <w:rPr>
        <w:sz w:val="20"/>
      </w:rPr>
    </w:pPr>
    <w:r>
      <w:rPr>
        <w:noProof/>
      </w:rPr>
      <mc:AlternateContent>
        <mc:Choice Requires="wps">
          <w:drawing>
            <wp:anchor distT="0" distB="0" distL="0" distR="0" simplePos="0" relativeHeight="482489344" behindDoc="1" locked="0" layoutInCell="1" allowOverlap="1" wp14:anchorId="656BB663" wp14:editId="656BB664">
              <wp:simplePos x="0" y="0"/>
              <wp:positionH relativeFrom="page">
                <wp:posOffset>311298</wp:posOffset>
              </wp:positionH>
              <wp:positionV relativeFrom="page">
                <wp:posOffset>171606</wp:posOffset>
              </wp:positionV>
              <wp:extent cx="844550" cy="139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A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06:00</w:t>
                          </w:r>
                        </w:p>
                      </w:txbxContent>
                    </wps:txbx>
                    <wps:bodyPr wrap="square" lIns="0" tIns="0" rIns="0" bIns="0" rtlCol="0">
                      <a:noAutofit/>
                    </wps:bodyPr>
                  </wps:wsp>
                </a:graphicData>
              </a:graphic>
            </wp:anchor>
          </w:drawing>
        </mc:Choice>
        <mc:Fallback>
          <w:pict>
            <v:shapetype w14:anchorId="656BB663" id="_x0000_t202" coordsize="21600,21600" o:spt="202" path="m,l,21600r21600,l21600,xe">
              <v:stroke joinstyle="miter"/>
              <v:path gradientshapeok="t" o:connecttype="rect"/>
            </v:shapetype>
            <v:shape id="Textbox 173" o:spid="_x0000_s1196" type="#_x0000_t202" style="position:absolute;margin-left:24.5pt;margin-top:13.5pt;width:66.5pt;height:10.95pt;z-index:-208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Gm7cE6YAQAAIwMA&#10;AA4AAAAAAAAAAAAAAAAALgIAAGRycy9lMm9Eb2MueG1sUEsBAi0AFAAGAAgAAAAhAOL1URLdAAAA&#10;CAEAAA8AAAAAAAAAAAAAAAAA8gMAAGRycy9kb3ducmV2LnhtbFBLBQYAAAAABAAEAPMAAAD8BAAA&#10;AAA=&#10;" filled="f" stroked="f">
              <v:textbox inset="0,0,0,0">
                <w:txbxContent>
                  <w:p w14:paraId="656BB7A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06:00</w:t>
                    </w:r>
                  </w:p>
                </w:txbxContent>
              </v:textbox>
              <w10:wrap anchorx="page" anchory="page"/>
            </v:shape>
          </w:pict>
        </mc:Fallback>
      </mc:AlternateContent>
    </w:r>
    <w:r>
      <w:rPr>
        <w:noProof/>
      </w:rPr>
      <mc:AlternateContent>
        <mc:Choice Requires="wps">
          <w:drawing>
            <wp:anchor distT="0" distB="0" distL="0" distR="0" simplePos="0" relativeHeight="482489856" behindDoc="1" locked="0" layoutInCell="1" allowOverlap="1" wp14:anchorId="656BB665" wp14:editId="656BB666">
              <wp:simplePos x="0" y="0"/>
              <wp:positionH relativeFrom="page">
                <wp:posOffset>1525885</wp:posOffset>
              </wp:positionH>
              <wp:positionV relativeFrom="page">
                <wp:posOffset>171606</wp:posOffset>
              </wp:positionV>
              <wp:extent cx="5703570" cy="139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B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16</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wps:txbx>
                    <wps:bodyPr wrap="square" lIns="0" tIns="0" rIns="0" bIns="0" rtlCol="0">
                      <a:noAutofit/>
                    </wps:bodyPr>
                  </wps:wsp>
                </a:graphicData>
              </a:graphic>
            </wp:anchor>
          </w:drawing>
        </mc:Choice>
        <mc:Fallback>
          <w:pict>
            <v:shape w14:anchorId="656BB665" id="Textbox 174" o:spid="_x0000_s1197" type="#_x0000_t202" style="position:absolute;margin-left:120.15pt;margin-top:13.5pt;width:449.1pt;height:10.95pt;z-index:-208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" filled="f" stroked="f">
              <v:textbox inset="0,0,0,0">
                <w:txbxContent>
                  <w:p w14:paraId="656BB7B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16</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5" w14:textId="77777777" w:rsidR="008344FB" w:rsidRDefault="004310F6">
    <w:pPr>
      <w:pStyle w:val="BodyText"/>
      <w:spacing w:line="14" w:lineRule="auto"/>
      <w:rPr>
        <w:sz w:val="20"/>
      </w:rPr>
    </w:pPr>
    <w:r>
      <w:rPr>
        <w:noProof/>
      </w:rPr>
      <mc:AlternateContent>
        <mc:Choice Requires="wps">
          <w:drawing>
            <wp:anchor distT="0" distB="0" distL="0" distR="0" simplePos="0" relativeHeight="482491392" behindDoc="1" locked="0" layoutInCell="1" allowOverlap="1" wp14:anchorId="656BB66B" wp14:editId="656BB66C">
              <wp:simplePos x="0" y="0"/>
              <wp:positionH relativeFrom="page">
                <wp:posOffset>311298</wp:posOffset>
              </wp:positionH>
              <wp:positionV relativeFrom="page">
                <wp:posOffset>171606</wp:posOffset>
              </wp:positionV>
              <wp:extent cx="844550" cy="139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B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05:58</w:t>
                          </w:r>
                        </w:p>
                      </w:txbxContent>
                    </wps:txbx>
                    <wps:bodyPr wrap="square" lIns="0" tIns="0" rIns="0" bIns="0" rtlCol="0">
                      <a:noAutofit/>
                    </wps:bodyPr>
                  </wps:wsp>
                </a:graphicData>
              </a:graphic>
            </wp:anchor>
          </w:drawing>
        </mc:Choice>
        <mc:Fallback>
          <w:pict>
            <v:shapetype w14:anchorId="656BB66B" id="_x0000_t202" coordsize="21600,21600" o:spt="202" path="m,l,21600r21600,l21600,xe">
              <v:stroke joinstyle="miter"/>
              <v:path gradientshapeok="t" o:connecttype="rect"/>
            </v:shapetype>
            <v:shape id="Textbox 177" o:spid="_x0000_s1200" type="#_x0000_t202" style="position:absolute;margin-left:24.5pt;margin-top:13.5pt;width:66.5pt;height:10.95pt;z-index:-208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03LJTmQEAACMD&#10;AAAOAAAAAAAAAAAAAAAAAC4CAABkcnMvZTJvRG9jLnhtbFBLAQItABQABgAIAAAAIQDi9VES3QAA&#10;AAgBAAAPAAAAAAAAAAAAAAAAAPMDAABkcnMvZG93bnJldi54bWxQSwUGAAAAAAQABADzAAAA/QQA&#10;AAAA&#10;" filled="f" stroked="f">
              <v:textbox inset="0,0,0,0">
                <w:txbxContent>
                  <w:p w14:paraId="656BB7B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05:58</w:t>
                    </w:r>
                  </w:p>
                </w:txbxContent>
              </v:textbox>
              <w10:wrap anchorx="page" anchory="page"/>
            </v:shape>
          </w:pict>
        </mc:Fallback>
      </mc:AlternateContent>
    </w:r>
    <w:r>
      <w:rPr>
        <w:noProof/>
      </w:rPr>
      <mc:AlternateContent>
        <mc:Choice Requires="wps">
          <w:drawing>
            <wp:anchor distT="0" distB="0" distL="0" distR="0" simplePos="0" relativeHeight="482491904" behindDoc="1" locked="0" layoutInCell="1" allowOverlap="1" wp14:anchorId="656BB66D" wp14:editId="656BB66E">
              <wp:simplePos x="0" y="0"/>
              <wp:positionH relativeFrom="page">
                <wp:posOffset>1525885</wp:posOffset>
              </wp:positionH>
              <wp:positionV relativeFrom="page">
                <wp:posOffset>171606</wp:posOffset>
              </wp:positionV>
              <wp:extent cx="5703570" cy="139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B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23</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wps:txbx>
                    <wps:bodyPr wrap="square" lIns="0" tIns="0" rIns="0" bIns="0" rtlCol="0">
                      <a:noAutofit/>
                    </wps:bodyPr>
                  </wps:wsp>
                </a:graphicData>
              </a:graphic>
            </wp:anchor>
          </w:drawing>
        </mc:Choice>
        <mc:Fallback>
          <w:pict>
            <v:shape w14:anchorId="656BB66D" id="Textbox 178" o:spid="_x0000_s1201" type="#_x0000_t202" style="position:absolute;margin-left:120.15pt;margin-top:13.5pt;width:449.1pt;height:10.95pt;z-index:-208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" filled="f" stroked="f">
              <v:textbox inset="0,0,0,0">
                <w:txbxContent>
                  <w:p w14:paraId="656BB7B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23</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7" w14:textId="77777777" w:rsidR="008344FB" w:rsidRDefault="004310F6">
    <w:pPr>
      <w:pStyle w:val="BodyText"/>
      <w:spacing w:line="14" w:lineRule="auto"/>
      <w:rPr>
        <w:sz w:val="20"/>
      </w:rPr>
    </w:pPr>
    <w:r>
      <w:rPr>
        <w:noProof/>
      </w:rPr>
      <mc:AlternateContent>
        <mc:Choice Requires="wps">
          <w:drawing>
            <wp:anchor distT="0" distB="0" distL="0" distR="0" simplePos="0" relativeHeight="482493440" behindDoc="1" locked="0" layoutInCell="1" allowOverlap="1" wp14:anchorId="656BB673" wp14:editId="656BB674">
              <wp:simplePos x="0" y="0"/>
              <wp:positionH relativeFrom="page">
                <wp:posOffset>311298</wp:posOffset>
              </wp:positionH>
              <wp:positionV relativeFrom="page">
                <wp:posOffset>171606</wp:posOffset>
              </wp:positionV>
              <wp:extent cx="844550" cy="139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B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05:58</w:t>
                          </w:r>
                        </w:p>
                      </w:txbxContent>
                    </wps:txbx>
                    <wps:bodyPr wrap="square" lIns="0" tIns="0" rIns="0" bIns="0" rtlCol="0">
                      <a:noAutofit/>
                    </wps:bodyPr>
                  </wps:wsp>
                </a:graphicData>
              </a:graphic>
            </wp:anchor>
          </w:drawing>
        </mc:Choice>
        <mc:Fallback>
          <w:pict>
            <v:shapetype w14:anchorId="656BB673" id="_x0000_t202" coordsize="21600,21600" o:spt="202" path="m,l,21600r21600,l21600,xe">
              <v:stroke joinstyle="miter"/>
              <v:path gradientshapeok="t" o:connecttype="rect"/>
            </v:shapetype>
            <v:shape id="Textbox 181" o:spid="_x0000_s1204" type="#_x0000_t202" style="position:absolute;margin-left:24.5pt;margin-top:13.5pt;width:66.5pt;height:10.95pt;z-index:-208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TdfR1mQEAACMD&#10;AAAOAAAAAAAAAAAAAAAAAC4CAABkcnMvZTJvRG9jLnhtbFBLAQItABQABgAIAAAAIQDi9VES3QAA&#10;AAgBAAAPAAAAAAAAAAAAAAAAAPMDAABkcnMvZG93bnJldi54bWxQSwUGAAAAAAQABADzAAAA/QQA&#10;AAAA&#10;" filled="f" stroked="f">
              <v:textbox inset="0,0,0,0">
                <w:txbxContent>
                  <w:p w14:paraId="656BB7B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05:58</w:t>
                    </w:r>
                  </w:p>
                </w:txbxContent>
              </v:textbox>
              <w10:wrap anchorx="page" anchory="page"/>
            </v:shape>
          </w:pict>
        </mc:Fallback>
      </mc:AlternateContent>
    </w:r>
    <w:r>
      <w:rPr>
        <w:noProof/>
      </w:rPr>
      <mc:AlternateContent>
        <mc:Choice Requires="wps">
          <w:drawing>
            <wp:anchor distT="0" distB="0" distL="0" distR="0" simplePos="0" relativeHeight="482493952" behindDoc="1" locked="0" layoutInCell="1" allowOverlap="1" wp14:anchorId="656BB675" wp14:editId="656BB676">
              <wp:simplePos x="0" y="0"/>
              <wp:positionH relativeFrom="page">
                <wp:posOffset>1525885</wp:posOffset>
              </wp:positionH>
              <wp:positionV relativeFrom="page">
                <wp:posOffset>171606</wp:posOffset>
              </wp:positionV>
              <wp:extent cx="5703570" cy="139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B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30</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wps:txbx>
                    <wps:bodyPr wrap="square" lIns="0" tIns="0" rIns="0" bIns="0" rtlCol="0">
                      <a:noAutofit/>
                    </wps:bodyPr>
                  </wps:wsp>
                </a:graphicData>
              </a:graphic>
            </wp:anchor>
          </w:drawing>
        </mc:Choice>
        <mc:Fallback>
          <w:pict>
            <v:shape w14:anchorId="656BB675" id="Textbox 182" o:spid="_x0000_s1205" type="#_x0000_t202" style="position:absolute;margin-left:120.15pt;margin-top:13.5pt;width:449.1pt;height:10.95pt;z-index:-208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" filled="f" stroked="f">
              <v:textbox inset="0,0,0,0">
                <w:txbxContent>
                  <w:p w14:paraId="656BB7B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30</w:t>
                    </w:r>
                    <w:r>
                      <w:rPr>
                        <w:rFonts w:ascii="Arial" w:hAnsi="Arial"/>
                        <w:spacing w:val="-2"/>
                        <w:sz w:val="16"/>
                      </w:rPr>
                      <w:t xml:space="preserve"> </w:t>
                    </w:r>
                    <w:r>
                      <w:rPr>
                        <w:rFonts w:ascii="Arial" w:hAnsi="Arial"/>
                        <w:sz w:val="16"/>
                      </w:rPr>
                      <w:t>March</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9" w14:textId="77777777" w:rsidR="008344FB" w:rsidRDefault="004310F6">
    <w:pPr>
      <w:pStyle w:val="BodyText"/>
      <w:spacing w:line="14" w:lineRule="auto"/>
      <w:rPr>
        <w:sz w:val="20"/>
      </w:rPr>
    </w:pPr>
    <w:r>
      <w:rPr>
        <w:noProof/>
      </w:rPr>
      <mc:AlternateContent>
        <mc:Choice Requires="wps">
          <w:drawing>
            <wp:anchor distT="0" distB="0" distL="0" distR="0" simplePos="0" relativeHeight="482495488" behindDoc="1" locked="0" layoutInCell="1" allowOverlap="1" wp14:anchorId="656BB67B" wp14:editId="656BB67C">
              <wp:simplePos x="0" y="0"/>
              <wp:positionH relativeFrom="page">
                <wp:posOffset>311298</wp:posOffset>
              </wp:positionH>
              <wp:positionV relativeFrom="page">
                <wp:posOffset>171606</wp:posOffset>
              </wp:positionV>
              <wp:extent cx="844550" cy="139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B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05:57</w:t>
                          </w:r>
                        </w:p>
                      </w:txbxContent>
                    </wps:txbx>
                    <wps:bodyPr wrap="square" lIns="0" tIns="0" rIns="0" bIns="0" rtlCol="0">
                      <a:noAutofit/>
                    </wps:bodyPr>
                  </wps:wsp>
                </a:graphicData>
              </a:graphic>
            </wp:anchor>
          </w:drawing>
        </mc:Choice>
        <mc:Fallback>
          <w:pict>
            <v:shapetype w14:anchorId="656BB67B" id="_x0000_t202" coordsize="21600,21600" o:spt="202" path="m,l,21600r21600,l21600,xe">
              <v:stroke joinstyle="miter"/>
              <v:path gradientshapeok="t" o:connecttype="rect"/>
            </v:shapetype>
            <v:shape id="Textbox 185" o:spid="_x0000_s1208" type="#_x0000_t202" style="position:absolute;margin-left:24.5pt;margin-top:13.5pt;width:66.5pt;height:10.95pt;z-index:-208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txmQEAACMDAAAOAAAAZHJzL2Uyb0RvYy54bWysUsFuGyEQvVfKPyDuMWsnjtyV11HT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gpEGWERgeAH1&#10;A8kbMQSsp57sKdZI3VnoaKLLO0lgdJG8PV781GNiipKr+/vlkiqKSvO7t9XDMvstrpdDxPRRg2M5&#10;aHikcRUC8vCC6dR6bpm4nJ7PRNK4HZltCXm1yLA5t4X2SGIGmmfD8edeRs1Z/8mTYXn45yCeg+05&#10;iKl/D+WLZE0e3u0TGFsoXHEnCjSJImL6NXnUv59L1/Vvb34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ptUtxmQEAACMD&#10;AAAOAAAAAAAAAAAAAAAAAC4CAABkcnMvZTJvRG9jLnhtbFBLAQItABQABgAIAAAAIQDi9VES3QAA&#10;AAgBAAAPAAAAAAAAAAAAAAAAAPMDAABkcnMvZG93bnJldi54bWxQSwUGAAAAAAQABADzAAAA/QQA&#10;AAAA&#10;" filled="f" stroked="f">
              <v:textbox inset="0,0,0,0">
                <w:txbxContent>
                  <w:p w14:paraId="656BB7B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05:57</w:t>
                    </w:r>
                  </w:p>
                </w:txbxContent>
              </v:textbox>
              <w10:wrap anchorx="page" anchory="page"/>
            </v:shape>
          </w:pict>
        </mc:Fallback>
      </mc:AlternateContent>
    </w:r>
    <w:r>
      <w:rPr>
        <w:noProof/>
      </w:rPr>
      <mc:AlternateContent>
        <mc:Choice Requires="wps">
          <w:drawing>
            <wp:anchor distT="0" distB="0" distL="0" distR="0" simplePos="0" relativeHeight="482496000" behindDoc="1" locked="0" layoutInCell="1" allowOverlap="1" wp14:anchorId="656BB67D" wp14:editId="656BB67E">
              <wp:simplePos x="0" y="0"/>
              <wp:positionH relativeFrom="page">
                <wp:posOffset>1525885</wp:posOffset>
              </wp:positionH>
              <wp:positionV relativeFrom="page">
                <wp:posOffset>171606</wp:posOffset>
              </wp:positionV>
              <wp:extent cx="5703570" cy="139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BC" w14:textId="77777777" w:rsidR="008344FB" w:rsidRDefault="004310F6">
                          <w:pPr>
                            <w:spacing w:before="14"/>
                            <w:ind w:left="20"/>
                            <w:rPr>
                              <w:rFonts w:ascii="Arial" w:hAnsi="Arial"/>
                              <w:sz w:val="16"/>
                            </w:rPr>
                          </w:pPr>
                          <w:r>
                            <w:rPr>
                              <w:rFonts w:ascii="Arial" w:hAnsi="Arial"/>
                              <w:sz w:val="16"/>
                            </w:rPr>
                            <w:t>ATAGI</w:t>
                          </w:r>
                          <w:r>
                            <w:rPr>
                              <w:rFonts w:ascii="Arial" w:hAnsi="Arial"/>
                              <w:spacing w:val="-3"/>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20</w:t>
                          </w:r>
                          <w:r>
                            <w:rPr>
                              <w:rFonts w:ascii="Arial" w:hAnsi="Arial"/>
                              <w:spacing w:val="-10"/>
                              <w:sz w:val="16"/>
                            </w:rPr>
                            <w:t xml:space="preserve"> </w:t>
                          </w:r>
                          <w:r>
                            <w:rPr>
                              <w:rFonts w:ascii="Arial" w:hAnsi="Arial"/>
                              <w:sz w:val="16"/>
                            </w:rPr>
                            <w:t>April</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7D" id="Textbox 186" o:spid="_x0000_s1209" type="#_x0000_t202" style="position:absolute;margin-left:120.15pt;margin-top:13.5pt;width:449.1pt;height:10.95pt;z-index:-208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" filled="f" stroked="f">
              <v:textbox inset="0,0,0,0">
                <w:txbxContent>
                  <w:p w14:paraId="656BB7BC" w14:textId="77777777" w:rsidR="008344FB" w:rsidRDefault="004310F6">
                    <w:pPr>
                      <w:spacing w:before="14"/>
                      <w:ind w:left="20"/>
                      <w:rPr>
                        <w:rFonts w:ascii="Arial" w:hAnsi="Arial"/>
                        <w:sz w:val="16"/>
                      </w:rPr>
                    </w:pPr>
                    <w:r>
                      <w:rPr>
                        <w:rFonts w:ascii="Arial" w:hAnsi="Arial"/>
                        <w:sz w:val="16"/>
                      </w:rPr>
                      <w:t>ATAGI</w:t>
                    </w:r>
                    <w:r>
                      <w:rPr>
                        <w:rFonts w:ascii="Arial" w:hAnsi="Arial"/>
                        <w:spacing w:val="-3"/>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20</w:t>
                    </w:r>
                    <w:r>
                      <w:rPr>
                        <w:rFonts w:ascii="Arial" w:hAnsi="Arial"/>
                        <w:spacing w:val="-10"/>
                        <w:sz w:val="16"/>
                      </w:rPr>
                      <w:t xml:space="preserve"> </w:t>
                    </w:r>
                    <w:r>
                      <w:rPr>
                        <w:rFonts w:ascii="Arial" w:hAnsi="Arial"/>
                        <w:sz w:val="16"/>
                      </w:rPr>
                      <w:t>April</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B" w14:textId="77777777" w:rsidR="008344FB" w:rsidRDefault="004310F6">
    <w:pPr>
      <w:pStyle w:val="BodyText"/>
      <w:spacing w:line="14" w:lineRule="auto"/>
      <w:rPr>
        <w:sz w:val="20"/>
      </w:rPr>
    </w:pPr>
    <w:r>
      <w:rPr>
        <w:noProof/>
      </w:rPr>
      <mc:AlternateContent>
        <mc:Choice Requires="wps">
          <w:drawing>
            <wp:anchor distT="0" distB="0" distL="0" distR="0" simplePos="0" relativeHeight="482497536" behindDoc="1" locked="0" layoutInCell="1" allowOverlap="1" wp14:anchorId="656BB683" wp14:editId="656BB684">
              <wp:simplePos x="0" y="0"/>
              <wp:positionH relativeFrom="page">
                <wp:posOffset>311298</wp:posOffset>
              </wp:positionH>
              <wp:positionV relativeFrom="page">
                <wp:posOffset>171606</wp:posOffset>
              </wp:positionV>
              <wp:extent cx="844550" cy="139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B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05:57</w:t>
                          </w:r>
                        </w:p>
                      </w:txbxContent>
                    </wps:txbx>
                    <wps:bodyPr wrap="square" lIns="0" tIns="0" rIns="0" bIns="0" rtlCol="0">
                      <a:noAutofit/>
                    </wps:bodyPr>
                  </wps:wsp>
                </a:graphicData>
              </a:graphic>
            </wp:anchor>
          </w:drawing>
        </mc:Choice>
        <mc:Fallback>
          <w:pict>
            <v:shapetype w14:anchorId="656BB683" id="_x0000_t202" coordsize="21600,21600" o:spt="202" path="m,l,21600r21600,l21600,xe">
              <v:stroke joinstyle="miter"/>
              <v:path gradientshapeok="t" o:connecttype="rect"/>
            </v:shapetype>
            <v:shape id="Textbox 189" o:spid="_x0000_s1212" type="#_x0000_t202" style="position:absolute;margin-left:24.5pt;margin-top:13.5pt;width:66.5pt;height:10.95pt;z-index:-208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00olsmQEAACMD&#10;AAAOAAAAAAAAAAAAAAAAAC4CAABkcnMvZTJvRG9jLnhtbFBLAQItABQABgAIAAAAIQDi9VES3QAA&#10;AAgBAAAPAAAAAAAAAAAAAAAAAPMDAABkcnMvZG93bnJldi54bWxQSwUGAAAAAAQABADzAAAA/QQA&#10;AAAA&#10;" filled="f" stroked="f">
              <v:textbox inset="0,0,0,0">
                <w:txbxContent>
                  <w:p w14:paraId="656BB7B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05:57</w:t>
                    </w:r>
                  </w:p>
                </w:txbxContent>
              </v:textbox>
              <w10:wrap anchorx="page" anchory="page"/>
            </v:shape>
          </w:pict>
        </mc:Fallback>
      </mc:AlternateContent>
    </w:r>
    <w:r>
      <w:rPr>
        <w:noProof/>
      </w:rPr>
      <mc:AlternateContent>
        <mc:Choice Requires="wps">
          <w:drawing>
            <wp:anchor distT="0" distB="0" distL="0" distR="0" simplePos="0" relativeHeight="482498048" behindDoc="1" locked="0" layoutInCell="1" allowOverlap="1" wp14:anchorId="656BB685" wp14:editId="656BB686">
              <wp:simplePos x="0" y="0"/>
              <wp:positionH relativeFrom="page">
                <wp:posOffset>1525885</wp:posOffset>
              </wp:positionH>
              <wp:positionV relativeFrom="page">
                <wp:posOffset>171606</wp:posOffset>
              </wp:positionV>
              <wp:extent cx="5703570" cy="139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C0" w14:textId="77777777" w:rsidR="008344FB" w:rsidRDefault="004310F6">
                          <w:pPr>
                            <w:spacing w:before="14"/>
                            <w:ind w:left="20"/>
                            <w:rPr>
                              <w:rFonts w:ascii="Arial" w:hAnsi="Arial"/>
                              <w:sz w:val="16"/>
                            </w:rPr>
                          </w:pPr>
                          <w:r>
                            <w:rPr>
                              <w:rFonts w:ascii="Arial" w:hAnsi="Arial"/>
                              <w:sz w:val="16"/>
                            </w:rPr>
                            <w:t>ATAGI</w:t>
                          </w:r>
                          <w:r>
                            <w:rPr>
                              <w:rFonts w:ascii="Arial" w:hAnsi="Arial"/>
                              <w:spacing w:val="-3"/>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27</w:t>
                          </w:r>
                          <w:r>
                            <w:rPr>
                              <w:rFonts w:ascii="Arial" w:hAnsi="Arial"/>
                              <w:spacing w:val="-10"/>
                              <w:sz w:val="16"/>
                            </w:rPr>
                            <w:t xml:space="preserve"> </w:t>
                          </w:r>
                          <w:r>
                            <w:rPr>
                              <w:rFonts w:ascii="Arial" w:hAnsi="Arial"/>
                              <w:sz w:val="16"/>
                            </w:rPr>
                            <w:t>April</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85" id="Textbox 190" o:spid="_x0000_s1213" type="#_x0000_t202" style="position:absolute;margin-left:120.15pt;margin-top:13.5pt;width:449.1pt;height:10.95pt;z-index:-208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" filled="f" stroked="f">
              <v:textbox inset="0,0,0,0">
                <w:txbxContent>
                  <w:p w14:paraId="656BB7C0" w14:textId="77777777" w:rsidR="008344FB" w:rsidRDefault="004310F6">
                    <w:pPr>
                      <w:spacing w:before="14"/>
                      <w:ind w:left="20"/>
                      <w:rPr>
                        <w:rFonts w:ascii="Arial" w:hAnsi="Arial"/>
                        <w:sz w:val="16"/>
                      </w:rPr>
                    </w:pPr>
                    <w:r>
                      <w:rPr>
                        <w:rFonts w:ascii="Arial" w:hAnsi="Arial"/>
                        <w:sz w:val="16"/>
                      </w:rPr>
                      <w:t>ATAGI</w:t>
                    </w:r>
                    <w:r>
                      <w:rPr>
                        <w:rFonts w:ascii="Arial" w:hAnsi="Arial"/>
                        <w:spacing w:val="-3"/>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27</w:t>
                    </w:r>
                    <w:r>
                      <w:rPr>
                        <w:rFonts w:ascii="Arial" w:hAnsi="Arial"/>
                        <w:spacing w:val="-10"/>
                        <w:sz w:val="16"/>
                      </w:rPr>
                      <w:t xml:space="preserve"> </w:t>
                    </w:r>
                    <w:r>
                      <w:rPr>
                        <w:rFonts w:ascii="Arial" w:hAnsi="Arial"/>
                        <w:sz w:val="16"/>
                      </w:rPr>
                      <w:t>April</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3" w14:textId="77777777" w:rsidR="008344FB" w:rsidRDefault="004310F6">
    <w:pPr>
      <w:pStyle w:val="BodyText"/>
      <w:spacing w:line="14" w:lineRule="auto"/>
      <w:rPr>
        <w:sz w:val="20"/>
      </w:rPr>
    </w:pPr>
    <w:r>
      <w:rPr>
        <w:noProof/>
      </w:rPr>
      <mc:AlternateContent>
        <mc:Choice Requires="wps">
          <w:drawing>
            <wp:anchor distT="0" distB="0" distL="0" distR="0" simplePos="0" relativeHeight="482407424" behindDoc="1" locked="0" layoutInCell="1" allowOverlap="1" wp14:anchorId="656BB523" wp14:editId="656BB524">
              <wp:simplePos x="0" y="0"/>
              <wp:positionH relativeFrom="page">
                <wp:posOffset>311298</wp:posOffset>
              </wp:positionH>
              <wp:positionV relativeFrom="page">
                <wp:posOffset>171606</wp:posOffset>
              </wp:positionV>
              <wp:extent cx="844550" cy="1390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0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06:19</w:t>
                          </w:r>
                        </w:p>
                      </w:txbxContent>
                    </wps:txbx>
                    <wps:bodyPr wrap="square" lIns="0" tIns="0" rIns="0" bIns="0" rtlCol="0">
                      <a:noAutofit/>
                    </wps:bodyPr>
                  </wps:wsp>
                </a:graphicData>
              </a:graphic>
            </wp:anchor>
          </w:drawing>
        </mc:Choice>
        <mc:Fallback>
          <w:pict>
            <v:shapetype w14:anchorId="656BB523" id="_x0000_t202" coordsize="21600,21600" o:spt="202" path="m,l,21600r21600,l21600,xe">
              <v:stroke joinstyle="miter"/>
              <v:path gradientshapeok="t" o:connecttype="rect"/>
            </v:shapetype>
            <v:shape id="Textbox 13" o:spid="_x0000_s1036" type="#_x0000_t202" style="position:absolute;margin-left:24.5pt;margin-top:13.5pt;width:66.5pt;height:10.95pt;z-index:-209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" filled="f" stroked="f">
              <v:textbox inset="0,0,0,0">
                <w:txbxContent>
                  <w:p w14:paraId="656BB70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06:19</w:t>
                    </w:r>
                  </w:p>
                </w:txbxContent>
              </v:textbox>
              <w10:wrap anchorx="page" anchory="page"/>
            </v:shape>
          </w:pict>
        </mc:Fallback>
      </mc:AlternateContent>
    </w:r>
    <w:r>
      <w:rPr>
        <w:noProof/>
      </w:rPr>
      <mc:AlternateContent>
        <mc:Choice Requires="wps">
          <w:drawing>
            <wp:anchor distT="0" distB="0" distL="0" distR="0" simplePos="0" relativeHeight="482407936" behindDoc="1" locked="0" layoutInCell="1" allowOverlap="1" wp14:anchorId="656BB525" wp14:editId="656BB526">
              <wp:simplePos x="0" y="0"/>
              <wp:positionH relativeFrom="page">
                <wp:posOffset>1525885</wp:posOffset>
              </wp:positionH>
              <wp:positionV relativeFrom="page">
                <wp:posOffset>171606</wp:posOffset>
              </wp:positionV>
              <wp:extent cx="5697855" cy="139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1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19</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25" id="Textbox 14" o:spid="_x0000_s1037" type="#_x0000_t202" style="position:absolute;margin-left:120.15pt;margin-top:13.5pt;width:448.65pt;height:10.95pt;z-index:-209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" filled="f" stroked="f">
              <v:textbox inset="0,0,0,0">
                <w:txbxContent>
                  <w:p w14:paraId="656BB71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19</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D" w14:textId="77777777" w:rsidR="008344FB" w:rsidRDefault="004310F6">
    <w:pPr>
      <w:pStyle w:val="BodyText"/>
      <w:spacing w:line="14" w:lineRule="auto"/>
      <w:rPr>
        <w:sz w:val="20"/>
      </w:rPr>
    </w:pPr>
    <w:r>
      <w:rPr>
        <w:noProof/>
      </w:rPr>
      <mc:AlternateContent>
        <mc:Choice Requires="wps">
          <w:drawing>
            <wp:anchor distT="0" distB="0" distL="0" distR="0" simplePos="0" relativeHeight="482499584" behindDoc="1" locked="0" layoutInCell="1" allowOverlap="1" wp14:anchorId="656BB68B" wp14:editId="656BB68C">
              <wp:simplePos x="0" y="0"/>
              <wp:positionH relativeFrom="page">
                <wp:posOffset>311298</wp:posOffset>
              </wp:positionH>
              <wp:positionV relativeFrom="page">
                <wp:posOffset>171606</wp:posOffset>
              </wp:positionV>
              <wp:extent cx="844550" cy="139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C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05:56</w:t>
                          </w:r>
                        </w:p>
                      </w:txbxContent>
                    </wps:txbx>
                    <wps:bodyPr wrap="square" lIns="0" tIns="0" rIns="0" bIns="0" rtlCol="0">
                      <a:noAutofit/>
                    </wps:bodyPr>
                  </wps:wsp>
                </a:graphicData>
              </a:graphic>
            </wp:anchor>
          </w:drawing>
        </mc:Choice>
        <mc:Fallback>
          <w:pict>
            <v:shapetype w14:anchorId="656BB68B" id="_x0000_t202" coordsize="21600,21600" o:spt="202" path="m,l,21600r21600,l21600,xe">
              <v:stroke joinstyle="miter"/>
              <v:path gradientshapeok="t" o:connecttype="rect"/>
            </v:shapetype>
            <v:shape id="Textbox 193" o:spid="_x0000_s1216" type="#_x0000_t202" style="position:absolute;margin-left:24.5pt;margin-top:13.5pt;width:66.5pt;height:10.95pt;z-index:-208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Ix923qYAQAAIwMA&#10;AA4AAAAAAAAAAAAAAAAALgIAAGRycy9lMm9Eb2MueG1sUEsBAi0AFAAGAAgAAAAhAOL1URLdAAAA&#10;CAEAAA8AAAAAAAAAAAAAAAAA8gMAAGRycy9kb3ducmV2LnhtbFBLBQYAAAAABAAEAPMAAAD8BAAA&#10;AAA=&#10;" filled="f" stroked="f">
              <v:textbox inset="0,0,0,0">
                <w:txbxContent>
                  <w:p w14:paraId="656BB7C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05:56</w:t>
                    </w:r>
                  </w:p>
                </w:txbxContent>
              </v:textbox>
              <w10:wrap anchorx="page" anchory="page"/>
            </v:shape>
          </w:pict>
        </mc:Fallback>
      </mc:AlternateContent>
    </w:r>
    <w:r>
      <w:rPr>
        <w:noProof/>
      </w:rPr>
      <mc:AlternateContent>
        <mc:Choice Requires="wps">
          <w:drawing>
            <wp:anchor distT="0" distB="0" distL="0" distR="0" simplePos="0" relativeHeight="482500096" behindDoc="1" locked="0" layoutInCell="1" allowOverlap="1" wp14:anchorId="656BB68D" wp14:editId="656BB68E">
              <wp:simplePos x="0" y="0"/>
              <wp:positionH relativeFrom="page">
                <wp:posOffset>1525885</wp:posOffset>
              </wp:positionH>
              <wp:positionV relativeFrom="page">
                <wp:posOffset>171606</wp:posOffset>
              </wp:positionV>
              <wp:extent cx="5715000" cy="139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065"/>
                      </a:xfrm>
                      <a:prstGeom prst="rect">
                        <a:avLst/>
                      </a:prstGeom>
                    </wps:spPr>
                    <wps:txbx>
                      <w:txbxContent>
                        <w:p w14:paraId="656BB7C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4</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wps:txbx>
                    <wps:bodyPr wrap="square" lIns="0" tIns="0" rIns="0" bIns="0" rtlCol="0">
                      <a:noAutofit/>
                    </wps:bodyPr>
                  </wps:wsp>
                </a:graphicData>
              </a:graphic>
            </wp:anchor>
          </w:drawing>
        </mc:Choice>
        <mc:Fallback>
          <w:pict>
            <v:shape w14:anchorId="656BB68D" id="Textbox 194" o:spid="_x0000_s1217" type="#_x0000_t202" style="position:absolute;margin-left:120.15pt;margin-top:13.5pt;width:450pt;height:10.95pt;z-index:-208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" filled="f" stroked="f">
              <v:textbox inset="0,0,0,0">
                <w:txbxContent>
                  <w:p w14:paraId="656BB7C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4</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EF" w14:textId="77777777" w:rsidR="008344FB" w:rsidRDefault="004310F6">
    <w:pPr>
      <w:pStyle w:val="BodyText"/>
      <w:spacing w:line="14" w:lineRule="auto"/>
      <w:rPr>
        <w:sz w:val="20"/>
      </w:rPr>
    </w:pPr>
    <w:r>
      <w:rPr>
        <w:noProof/>
      </w:rPr>
      <mc:AlternateContent>
        <mc:Choice Requires="wps">
          <w:drawing>
            <wp:anchor distT="0" distB="0" distL="0" distR="0" simplePos="0" relativeHeight="482501632" behindDoc="1" locked="0" layoutInCell="1" allowOverlap="1" wp14:anchorId="656BB693" wp14:editId="656BB694">
              <wp:simplePos x="0" y="0"/>
              <wp:positionH relativeFrom="page">
                <wp:posOffset>311298</wp:posOffset>
              </wp:positionH>
              <wp:positionV relativeFrom="page">
                <wp:posOffset>171606</wp:posOffset>
              </wp:positionV>
              <wp:extent cx="844550" cy="139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C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05:56</w:t>
                          </w:r>
                        </w:p>
                      </w:txbxContent>
                    </wps:txbx>
                    <wps:bodyPr wrap="square" lIns="0" tIns="0" rIns="0" bIns="0" rtlCol="0">
                      <a:noAutofit/>
                    </wps:bodyPr>
                  </wps:wsp>
                </a:graphicData>
              </a:graphic>
            </wp:anchor>
          </w:drawing>
        </mc:Choice>
        <mc:Fallback>
          <w:pict>
            <v:shapetype w14:anchorId="656BB693" id="_x0000_t202" coordsize="21600,21600" o:spt="202" path="m,l,21600r21600,l21600,xe">
              <v:stroke joinstyle="miter"/>
              <v:path gradientshapeok="t" o:connecttype="rect"/>
            </v:shapetype>
            <v:shape id="Textbox 197" o:spid="_x0000_s1220" type="#_x0000_t202" style="position:absolute;margin-left:24.5pt;margin-top:13.5pt;width:66.5pt;height:10.95pt;z-index:-208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RGhlnmQEAACMD&#10;AAAOAAAAAAAAAAAAAAAAAC4CAABkcnMvZTJvRG9jLnhtbFBLAQItABQABgAIAAAAIQDi9VES3QAA&#10;AAgBAAAPAAAAAAAAAAAAAAAAAPMDAABkcnMvZG93bnJldi54bWxQSwUGAAAAAAQABADzAAAA/QQA&#10;AAAA&#10;" filled="f" stroked="f">
              <v:textbox inset="0,0,0,0">
                <w:txbxContent>
                  <w:p w14:paraId="656BB7C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05:56</w:t>
                    </w:r>
                  </w:p>
                </w:txbxContent>
              </v:textbox>
              <w10:wrap anchorx="page" anchory="page"/>
            </v:shape>
          </w:pict>
        </mc:Fallback>
      </mc:AlternateContent>
    </w:r>
    <w:r>
      <w:rPr>
        <w:noProof/>
      </w:rPr>
      <mc:AlternateContent>
        <mc:Choice Requires="wps">
          <w:drawing>
            <wp:anchor distT="0" distB="0" distL="0" distR="0" simplePos="0" relativeHeight="482502144" behindDoc="1" locked="0" layoutInCell="1" allowOverlap="1" wp14:anchorId="656BB695" wp14:editId="656BB696">
              <wp:simplePos x="0" y="0"/>
              <wp:positionH relativeFrom="page">
                <wp:posOffset>1525885</wp:posOffset>
              </wp:positionH>
              <wp:positionV relativeFrom="page">
                <wp:posOffset>171606</wp:posOffset>
              </wp:positionV>
              <wp:extent cx="5690235" cy="139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0235" cy="139065"/>
                      </a:xfrm>
                      <a:prstGeom prst="rect">
                        <a:avLst/>
                      </a:prstGeom>
                    </wps:spPr>
                    <wps:txbx>
                      <w:txbxContent>
                        <w:p w14:paraId="656BB7C8" w14:textId="77777777" w:rsidR="008344FB" w:rsidRDefault="004310F6">
                          <w:pPr>
                            <w:spacing w:before="14"/>
                            <w:ind w:left="20"/>
                            <w:rPr>
                              <w:rFonts w:ascii="Arial" w:hAnsi="Arial"/>
                              <w:sz w:val="16"/>
                            </w:rPr>
                          </w:pPr>
                          <w:r>
                            <w:rPr>
                              <w:rFonts w:ascii="Arial" w:hAnsi="Arial"/>
                              <w:sz w:val="16"/>
                            </w:rPr>
                            <w:t>ATAGI</w:t>
                          </w:r>
                          <w:r>
                            <w:rPr>
                              <w:rFonts w:ascii="Arial" w:hAnsi="Arial"/>
                              <w:spacing w:val="-6"/>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z w:val="16"/>
                            </w:rPr>
                            <w:t>11</w:t>
                          </w:r>
                          <w:r>
                            <w:rPr>
                              <w:rFonts w:ascii="Arial" w:hAnsi="Arial"/>
                              <w:spacing w:val="-3"/>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3"/>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95" id="Textbox 198" o:spid="_x0000_s1221" type="#_x0000_t202" style="position:absolute;margin-left:120.15pt;margin-top:13.5pt;width:448.05pt;height:10.95pt;z-index:-208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" filled="f" stroked="f">
              <v:textbox inset="0,0,0,0">
                <w:txbxContent>
                  <w:p w14:paraId="656BB7C8" w14:textId="77777777" w:rsidR="008344FB" w:rsidRDefault="004310F6">
                    <w:pPr>
                      <w:spacing w:before="14"/>
                      <w:ind w:left="20"/>
                      <w:rPr>
                        <w:rFonts w:ascii="Arial" w:hAnsi="Arial"/>
                        <w:sz w:val="16"/>
                      </w:rPr>
                    </w:pPr>
                    <w:r>
                      <w:rPr>
                        <w:rFonts w:ascii="Arial" w:hAnsi="Arial"/>
                        <w:sz w:val="16"/>
                      </w:rPr>
                      <w:t>ATAGI</w:t>
                    </w:r>
                    <w:r>
                      <w:rPr>
                        <w:rFonts w:ascii="Arial" w:hAnsi="Arial"/>
                        <w:spacing w:val="-6"/>
                        <w:sz w:val="16"/>
                      </w:rPr>
                      <w:t xml:space="preserve"> </w:t>
                    </w:r>
                    <w:r>
                      <w:rPr>
                        <w:rFonts w:ascii="Arial" w:hAnsi="Arial"/>
                        <w:sz w:val="16"/>
                      </w:rPr>
                      <w:t>update</w:t>
                    </w:r>
                    <w:r>
                      <w:rPr>
                        <w:rFonts w:ascii="Arial" w:hAnsi="Arial"/>
                        <w:spacing w:val="-3"/>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3"/>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z w:val="16"/>
                      </w:rPr>
                      <w:t>11</w:t>
                    </w:r>
                    <w:r>
                      <w:rPr>
                        <w:rFonts w:ascii="Arial" w:hAnsi="Arial"/>
                        <w:spacing w:val="-3"/>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1"/>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3"/>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1" w14:textId="77777777" w:rsidR="008344FB" w:rsidRDefault="004310F6">
    <w:pPr>
      <w:pStyle w:val="BodyText"/>
      <w:spacing w:line="14" w:lineRule="auto"/>
      <w:rPr>
        <w:sz w:val="20"/>
      </w:rPr>
    </w:pPr>
    <w:r>
      <w:rPr>
        <w:noProof/>
      </w:rPr>
      <mc:AlternateContent>
        <mc:Choice Requires="wps">
          <w:drawing>
            <wp:anchor distT="0" distB="0" distL="0" distR="0" simplePos="0" relativeHeight="482503680" behindDoc="1" locked="0" layoutInCell="1" allowOverlap="1" wp14:anchorId="656BB69B" wp14:editId="656BB69C">
              <wp:simplePos x="0" y="0"/>
              <wp:positionH relativeFrom="page">
                <wp:posOffset>311298</wp:posOffset>
              </wp:positionH>
              <wp:positionV relativeFrom="page">
                <wp:posOffset>171606</wp:posOffset>
              </wp:positionV>
              <wp:extent cx="844550" cy="139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C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05:56</w:t>
                          </w:r>
                        </w:p>
                      </w:txbxContent>
                    </wps:txbx>
                    <wps:bodyPr wrap="square" lIns="0" tIns="0" rIns="0" bIns="0" rtlCol="0">
                      <a:noAutofit/>
                    </wps:bodyPr>
                  </wps:wsp>
                </a:graphicData>
              </a:graphic>
            </wp:anchor>
          </w:drawing>
        </mc:Choice>
        <mc:Fallback>
          <w:pict>
            <v:shapetype w14:anchorId="656BB69B" id="_x0000_t202" coordsize="21600,21600" o:spt="202" path="m,l,21600r21600,l21600,xe">
              <v:stroke joinstyle="miter"/>
              <v:path gradientshapeok="t" o:connecttype="rect"/>
            </v:shapetype>
            <v:shape id="Textbox 201" o:spid="_x0000_s1224" type="#_x0000_t202" style="position:absolute;margin-left:24.5pt;margin-top:13.5pt;width:66.5pt;height:10.95pt;z-index:-208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A2s19BmQEAACMD&#10;AAAOAAAAAAAAAAAAAAAAAC4CAABkcnMvZTJvRG9jLnhtbFBLAQItABQABgAIAAAAIQDi9VES3QAA&#10;AAgBAAAPAAAAAAAAAAAAAAAAAPMDAABkcnMvZG93bnJldi54bWxQSwUGAAAAAAQABADzAAAA/QQA&#10;AAAA&#10;" filled="f" stroked="f">
              <v:textbox inset="0,0,0,0">
                <w:txbxContent>
                  <w:p w14:paraId="656BB7C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05:56</w:t>
                    </w:r>
                  </w:p>
                </w:txbxContent>
              </v:textbox>
              <w10:wrap anchorx="page" anchory="page"/>
            </v:shape>
          </w:pict>
        </mc:Fallback>
      </mc:AlternateContent>
    </w:r>
    <w:r>
      <w:rPr>
        <w:noProof/>
      </w:rPr>
      <mc:AlternateContent>
        <mc:Choice Requires="wps">
          <w:drawing>
            <wp:anchor distT="0" distB="0" distL="0" distR="0" simplePos="0" relativeHeight="482504192" behindDoc="1" locked="0" layoutInCell="1" allowOverlap="1" wp14:anchorId="656BB69D" wp14:editId="656BB69E">
              <wp:simplePos x="0" y="0"/>
              <wp:positionH relativeFrom="page">
                <wp:posOffset>1525885</wp:posOffset>
              </wp:positionH>
              <wp:positionV relativeFrom="page">
                <wp:posOffset>171606</wp:posOffset>
              </wp:positionV>
              <wp:extent cx="5697855" cy="139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C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18</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9D" id="Textbox 202" o:spid="_x0000_s1225" type="#_x0000_t202" style="position:absolute;margin-left:120.15pt;margin-top:13.5pt;width:448.65pt;height:10.95pt;z-index:-208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" filled="f" stroked="f">
              <v:textbox inset="0,0,0,0">
                <w:txbxContent>
                  <w:p w14:paraId="656BB7C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18</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3" w14:textId="77777777" w:rsidR="008344FB" w:rsidRDefault="004310F6">
    <w:pPr>
      <w:pStyle w:val="BodyText"/>
      <w:spacing w:line="14" w:lineRule="auto"/>
      <w:rPr>
        <w:sz w:val="20"/>
      </w:rPr>
    </w:pPr>
    <w:r>
      <w:rPr>
        <w:noProof/>
      </w:rPr>
      <mc:AlternateContent>
        <mc:Choice Requires="wps">
          <w:drawing>
            <wp:anchor distT="0" distB="0" distL="0" distR="0" simplePos="0" relativeHeight="482505728" behindDoc="1" locked="0" layoutInCell="1" allowOverlap="1" wp14:anchorId="656BB6A3" wp14:editId="656BB6A4">
              <wp:simplePos x="0" y="0"/>
              <wp:positionH relativeFrom="page">
                <wp:posOffset>311298</wp:posOffset>
              </wp:positionH>
              <wp:positionV relativeFrom="page">
                <wp:posOffset>171606</wp:posOffset>
              </wp:positionV>
              <wp:extent cx="844550" cy="139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C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05:55</w:t>
                          </w:r>
                        </w:p>
                      </w:txbxContent>
                    </wps:txbx>
                    <wps:bodyPr wrap="square" lIns="0" tIns="0" rIns="0" bIns="0" rtlCol="0">
                      <a:noAutofit/>
                    </wps:bodyPr>
                  </wps:wsp>
                </a:graphicData>
              </a:graphic>
            </wp:anchor>
          </w:drawing>
        </mc:Choice>
        <mc:Fallback>
          <w:pict>
            <v:shapetype w14:anchorId="656BB6A3" id="_x0000_t202" coordsize="21600,21600" o:spt="202" path="m,l,21600r21600,l21600,xe">
              <v:stroke joinstyle="miter"/>
              <v:path gradientshapeok="t" o:connecttype="rect"/>
            </v:shapetype>
            <v:shape id="Textbox 205" o:spid="_x0000_s1228" type="#_x0000_t202" style="position:absolute;margin-left:24.5pt;margin-top:13.5pt;width:66.5pt;height:10.95pt;z-index:-208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UDmgEAACM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b6+vlkiqKSvOrj9XNMvstLpdDxPRVg2M5&#10;aHikcRUCcv+I6dh6apm4HJ/PRNK4GZltG76oFhk25zbQHkjMQPNsOP7eyag56795MiwP/xTEU7A5&#10;BTH1n6F8kazJw6ddAmMLhQvuRIEmUURMvyaP+u9z6br87fUf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LXyVA5oBAAAj&#10;AwAADgAAAAAAAAAAAAAAAAAuAgAAZHJzL2Uyb0RvYy54bWxQSwECLQAUAAYACAAAACEA4vVREt0A&#10;AAAIAQAADwAAAAAAAAAAAAAAAAD0AwAAZHJzL2Rvd25yZXYueG1sUEsFBgAAAAAEAAQA8wAAAP4E&#10;AAAAAA==&#10;" filled="f" stroked="f">
              <v:textbox inset="0,0,0,0">
                <w:txbxContent>
                  <w:p w14:paraId="656BB7C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05:55</w:t>
                    </w:r>
                  </w:p>
                </w:txbxContent>
              </v:textbox>
              <w10:wrap anchorx="page" anchory="page"/>
            </v:shape>
          </w:pict>
        </mc:Fallback>
      </mc:AlternateContent>
    </w:r>
    <w:r>
      <w:rPr>
        <w:noProof/>
      </w:rPr>
      <mc:AlternateContent>
        <mc:Choice Requires="wps">
          <w:drawing>
            <wp:anchor distT="0" distB="0" distL="0" distR="0" simplePos="0" relativeHeight="482506240" behindDoc="1" locked="0" layoutInCell="1" allowOverlap="1" wp14:anchorId="656BB6A5" wp14:editId="656BB6A6">
              <wp:simplePos x="0" y="0"/>
              <wp:positionH relativeFrom="page">
                <wp:posOffset>1525885</wp:posOffset>
              </wp:positionH>
              <wp:positionV relativeFrom="page">
                <wp:posOffset>171606</wp:posOffset>
              </wp:positionV>
              <wp:extent cx="5697855" cy="139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D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25</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A5" id="Textbox 206" o:spid="_x0000_s1229" type="#_x0000_t202" style="position:absolute;margin-left:120.15pt;margin-top:13.5pt;width:448.65pt;height:10.95pt;z-index:-208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xJmwEAACQDAAAOAAAAZHJzL2Uyb0RvYy54bWysUsFuGyEQvVfqPyDuNWtHdpO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" filled="f" stroked="f">
              <v:textbox inset="0,0,0,0">
                <w:txbxContent>
                  <w:p w14:paraId="656BB7D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25</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5" w14:textId="77777777" w:rsidR="008344FB" w:rsidRDefault="004310F6">
    <w:pPr>
      <w:pStyle w:val="BodyText"/>
      <w:spacing w:line="14" w:lineRule="auto"/>
      <w:rPr>
        <w:sz w:val="20"/>
      </w:rPr>
    </w:pPr>
    <w:r>
      <w:rPr>
        <w:noProof/>
      </w:rPr>
      <mc:AlternateContent>
        <mc:Choice Requires="wps">
          <w:drawing>
            <wp:anchor distT="0" distB="0" distL="0" distR="0" simplePos="0" relativeHeight="482507776" behindDoc="1" locked="0" layoutInCell="1" allowOverlap="1" wp14:anchorId="656BB6AB" wp14:editId="656BB6AC">
              <wp:simplePos x="0" y="0"/>
              <wp:positionH relativeFrom="page">
                <wp:posOffset>311298</wp:posOffset>
              </wp:positionH>
              <wp:positionV relativeFrom="page">
                <wp:posOffset>171606</wp:posOffset>
              </wp:positionV>
              <wp:extent cx="844550" cy="139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D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05:55</w:t>
                          </w:r>
                        </w:p>
                      </w:txbxContent>
                    </wps:txbx>
                    <wps:bodyPr wrap="square" lIns="0" tIns="0" rIns="0" bIns="0" rtlCol="0">
                      <a:noAutofit/>
                    </wps:bodyPr>
                  </wps:wsp>
                </a:graphicData>
              </a:graphic>
            </wp:anchor>
          </w:drawing>
        </mc:Choice>
        <mc:Fallback>
          <w:pict>
            <v:shapetype w14:anchorId="656BB6AB" id="_x0000_t202" coordsize="21600,21600" o:spt="202" path="m,l,21600r21600,l21600,xe">
              <v:stroke joinstyle="miter"/>
              <v:path gradientshapeok="t" o:connecttype="rect"/>
            </v:shapetype>
            <v:shape id="Textbox 209" o:spid="_x0000_s1232" type="#_x0000_t202" style="position:absolute;margin-left:24.5pt;margin-top:13.5pt;width:66.5pt;height:10.95pt;z-index:-208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cemgEAACMDAAAOAAAAZHJzL2Uyb0RvYy54bWysUsFuGyEQvVfKPyDuMWsnt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IP9/fLJVUUleZ3b6vVMvstrpdDxPRRg2M5&#10;aHikcRUC8vCC6dR6bpm4nJ7PRNK4HZltG76oVhk257bQHknMQPNsOP7cy6g56z95MiwP/xzEc7A9&#10;BzH176F8kazJw7t9AmMLhSvuRIEmUURMvyaP+vdz6br+7c0v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cBtXHpoBAAAj&#10;AwAADgAAAAAAAAAAAAAAAAAuAgAAZHJzL2Uyb0RvYy54bWxQSwECLQAUAAYACAAAACEA4vVREt0A&#10;AAAIAQAADwAAAAAAAAAAAAAAAAD0AwAAZHJzL2Rvd25yZXYueG1sUEsFBgAAAAAEAAQA8wAAAP4E&#10;AAAAAA==&#10;" filled="f" stroked="f">
              <v:textbox inset="0,0,0,0">
                <w:txbxContent>
                  <w:p w14:paraId="656BB7D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05:55</w:t>
                    </w:r>
                  </w:p>
                </w:txbxContent>
              </v:textbox>
              <w10:wrap anchorx="page" anchory="page"/>
            </v:shape>
          </w:pict>
        </mc:Fallback>
      </mc:AlternateContent>
    </w:r>
    <w:r>
      <w:rPr>
        <w:noProof/>
      </w:rPr>
      <mc:AlternateContent>
        <mc:Choice Requires="wps">
          <w:drawing>
            <wp:anchor distT="0" distB="0" distL="0" distR="0" simplePos="0" relativeHeight="482508288" behindDoc="1" locked="0" layoutInCell="1" allowOverlap="1" wp14:anchorId="656BB6AD" wp14:editId="656BB6AE">
              <wp:simplePos x="0" y="0"/>
              <wp:positionH relativeFrom="page">
                <wp:posOffset>1525885</wp:posOffset>
              </wp:positionH>
              <wp:positionV relativeFrom="page">
                <wp:posOffset>171606</wp:posOffset>
              </wp:positionV>
              <wp:extent cx="5669915" cy="139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D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w:t>
                          </w:r>
                          <w:r>
                            <w:rPr>
                              <w:rFonts w:ascii="Arial" w:hAnsi="Arial"/>
                              <w:spacing w:val="-2"/>
                              <w:sz w:val="16"/>
                            </w:rPr>
                            <w:t xml:space="preserve"> </w:t>
                          </w:r>
                          <w:r>
                            <w:rPr>
                              <w:rFonts w:ascii="Arial" w:hAnsi="Arial"/>
                              <w:sz w:val="16"/>
                            </w:rPr>
                            <w:t>June</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AD" id="Textbox 210" o:spid="_x0000_s1233" type="#_x0000_t202" style="position:absolute;margin-left:120.15pt;margin-top:13.5pt;width:446.45pt;height:10.95pt;z-index:-208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" filled="f" stroked="f">
              <v:textbox inset="0,0,0,0">
                <w:txbxContent>
                  <w:p w14:paraId="656BB7D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w:t>
                    </w:r>
                    <w:r>
                      <w:rPr>
                        <w:rFonts w:ascii="Arial" w:hAnsi="Arial"/>
                        <w:spacing w:val="-2"/>
                        <w:sz w:val="16"/>
                      </w:rPr>
                      <w:t xml:space="preserve"> </w:t>
                    </w:r>
                    <w:r>
                      <w:rPr>
                        <w:rFonts w:ascii="Arial" w:hAnsi="Arial"/>
                        <w:sz w:val="16"/>
                      </w:rPr>
                      <w:t>June</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7" w14:textId="77777777" w:rsidR="008344FB" w:rsidRDefault="004310F6">
    <w:pPr>
      <w:pStyle w:val="BodyText"/>
      <w:spacing w:line="14" w:lineRule="auto"/>
      <w:rPr>
        <w:sz w:val="20"/>
      </w:rPr>
    </w:pPr>
    <w:r>
      <w:rPr>
        <w:noProof/>
      </w:rPr>
      <mc:AlternateContent>
        <mc:Choice Requires="wps">
          <w:drawing>
            <wp:anchor distT="0" distB="0" distL="0" distR="0" simplePos="0" relativeHeight="482509824" behindDoc="1" locked="0" layoutInCell="1" allowOverlap="1" wp14:anchorId="656BB6B3" wp14:editId="656BB6B4">
              <wp:simplePos x="0" y="0"/>
              <wp:positionH relativeFrom="page">
                <wp:posOffset>311298</wp:posOffset>
              </wp:positionH>
              <wp:positionV relativeFrom="page">
                <wp:posOffset>171606</wp:posOffset>
              </wp:positionV>
              <wp:extent cx="844550" cy="139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D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05:54</w:t>
                          </w:r>
                        </w:p>
                      </w:txbxContent>
                    </wps:txbx>
                    <wps:bodyPr wrap="square" lIns="0" tIns="0" rIns="0" bIns="0" rtlCol="0">
                      <a:noAutofit/>
                    </wps:bodyPr>
                  </wps:wsp>
                </a:graphicData>
              </a:graphic>
            </wp:anchor>
          </w:drawing>
        </mc:Choice>
        <mc:Fallback>
          <w:pict>
            <v:shapetype w14:anchorId="656BB6B3" id="_x0000_t202" coordsize="21600,21600" o:spt="202" path="m,l,21600r21600,l21600,xe">
              <v:stroke joinstyle="miter"/>
              <v:path gradientshapeok="t" o:connecttype="rect"/>
            </v:shapetype>
            <v:shape id="Textbox 213" o:spid="_x0000_s1236" type="#_x0000_t202" style="position:absolute;margin-left:24.5pt;margin-top:13.5pt;width:66.5pt;height:10.95pt;z-index:-208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ItAUImQEAACMD&#10;AAAOAAAAAAAAAAAAAAAAAC4CAABkcnMvZTJvRG9jLnhtbFBLAQItABQABgAIAAAAIQDi9VES3QAA&#10;AAgBAAAPAAAAAAAAAAAAAAAAAPMDAABkcnMvZG93bnJldi54bWxQSwUGAAAAAAQABADzAAAA/QQA&#10;AAAA&#10;" filled="f" stroked="f">
              <v:textbox inset="0,0,0,0">
                <w:txbxContent>
                  <w:p w14:paraId="656BB7D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05:54</w:t>
                    </w:r>
                  </w:p>
                </w:txbxContent>
              </v:textbox>
              <w10:wrap anchorx="page" anchory="page"/>
            </v:shape>
          </w:pict>
        </mc:Fallback>
      </mc:AlternateContent>
    </w:r>
    <w:r>
      <w:rPr>
        <w:noProof/>
      </w:rPr>
      <mc:AlternateContent>
        <mc:Choice Requires="wps">
          <w:drawing>
            <wp:anchor distT="0" distB="0" distL="0" distR="0" simplePos="0" relativeHeight="482510336" behindDoc="1" locked="0" layoutInCell="1" allowOverlap="1" wp14:anchorId="656BB6B5" wp14:editId="656BB6B6">
              <wp:simplePos x="0" y="0"/>
              <wp:positionH relativeFrom="page">
                <wp:posOffset>1525885</wp:posOffset>
              </wp:positionH>
              <wp:positionV relativeFrom="page">
                <wp:posOffset>171606</wp:posOffset>
              </wp:positionV>
              <wp:extent cx="5697855" cy="139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D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29</w:t>
                          </w:r>
                          <w:r>
                            <w:rPr>
                              <w:rFonts w:ascii="Arial" w:hAnsi="Arial"/>
                              <w:spacing w:val="-2"/>
                              <w:sz w:val="16"/>
                            </w:rPr>
                            <w:t xml:space="preserve"> </w:t>
                          </w:r>
                          <w:r>
                            <w:rPr>
                              <w:rFonts w:ascii="Arial" w:hAnsi="Arial"/>
                              <w:sz w:val="16"/>
                            </w:rPr>
                            <w:t>June</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wps:txbx>
                    <wps:bodyPr wrap="square" lIns="0" tIns="0" rIns="0" bIns="0" rtlCol="0">
                      <a:noAutofit/>
                    </wps:bodyPr>
                  </wps:wsp>
                </a:graphicData>
              </a:graphic>
            </wp:anchor>
          </w:drawing>
        </mc:Choice>
        <mc:Fallback>
          <w:pict>
            <v:shape w14:anchorId="656BB6B5" id="Textbox 214" o:spid="_x0000_s1237" type="#_x0000_t202" style="position:absolute;margin-left:120.15pt;margin-top:13.5pt;width:448.65pt;height:10.95pt;z-index:-208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" filled="f" stroked="f">
              <v:textbox inset="0,0,0,0">
                <w:txbxContent>
                  <w:p w14:paraId="656BB7D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29</w:t>
                    </w:r>
                    <w:r>
                      <w:rPr>
                        <w:rFonts w:ascii="Arial" w:hAnsi="Arial"/>
                        <w:spacing w:val="-2"/>
                        <w:sz w:val="16"/>
                      </w:rPr>
                      <w:t xml:space="preserve"> </w:t>
                    </w:r>
                    <w:r>
                      <w:rPr>
                        <w:rFonts w:ascii="Arial" w:hAnsi="Arial"/>
                        <w:sz w:val="16"/>
                      </w:rPr>
                      <w:t>June</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9" w14:textId="77777777" w:rsidR="008344FB" w:rsidRDefault="004310F6">
    <w:pPr>
      <w:pStyle w:val="BodyText"/>
      <w:spacing w:line="14" w:lineRule="auto"/>
      <w:rPr>
        <w:sz w:val="20"/>
      </w:rPr>
    </w:pPr>
    <w:r>
      <w:rPr>
        <w:noProof/>
      </w:rPr>
      <mc:AlternateContent>
        <mc:Choice Requires="wps">
          <w:drawing>
            <wp:anchor distT="0" distB="0" distL="0" distR="0" simplePos="0" relativeHeight="482511872" behindDoc="1" locked="0" layoutInCell="1" allowOverlap="1" wp14:anchorId="656BB6BB" wp14:editId="656BB6BC">
              <wp:simplePos x="0" y="0"/>
              <wp:positionH relativeFrom="page">
                <wp:posOffset>311298</wp:posOffset>
              </wp:positionH>
              <wp:positionV relativeFrom="page">
                <wp:posOffset>171606</wp:posOffset>
              </wp:positionV>
              <wp:extent cx="844550" cy="139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D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05:54</w:t>
                          </w:r>
                        </w:p>
                      </w:txbxContent>
                    </wps:txbx>
                    <wps:bodyPr wrap="square" lIns="0" tIns="0" rIns="0" bIns="0" rtlCol="0">
                      <a:noAutofit/>
                    </wps:bodyPr>
                  </wps:wsp>
                </a:graphicData>
              </a:graphic>
            </wp:anchor>
          </w:drawing>
        </mc:Choice>
        <mc:Fallback>
          <w:pict>
            <v:shapetype w14:anchorId="656BB6BB" id="_x0000_t202" coordsize="21600,21600" o:spt="202" path="m,l,21600r21600,l21600,xe">
              <v:stroke joinstyle="miter"/>
              <v:path gradientshapeok="t" o:connecttype="rect"/>
            </v:shapetype>
            <v:shape id="Textbox 217" o:spid="_x0000_s1240" type="#_x0000_t202" style="position:absolute;margin-left:24.5pt;margin-top:13.5pt;width:66.5pt;height:10.95pt;z-index:-208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FdPHFZoBAAAj&#10;AwAADgAAAAAAAAAAAAAAAAAuAgAAZHJzL2Uyb0RvYy54bWxQSwECLQAUAAYACAAAACEA4vVREt0A&#10;AAAIAQAADwAAAAAAAAAAAAAAAAD0AwAAZHJzL2Rvd25yZXYueG1sUEsFBgAAAAAEAAQA8wAAAP4E&#10;AAAAAA==&#10;" filled="f" stroked="f">
              <v:textbox inset="0,0,0,0">
                <w:txbxContent>
                  <w:p w14:paraId="656BB7D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05:54</w:t>
                    </w:r>
                  </w:p>
                </w:txbxContent>
              </v:textbox>
              <w10:wrap anchorx="page" anchory="page"/>
            </v:shape>
          </w:pict>
        </mc:Fallback>
      </mc:AlternateContent>
    </w:r>
    <w:r>
      <w:rPr>
        <w:noProof/>
      </w:rPr>
      <mc:AlternateContent>
        <mc:Choice Requires="wps">
          <w:drawing>
            <wp:anchor distT="0" distB="0" distL="0" distR="0" simplePos="0" relativeHeight="482512384" behindDoc="1" locked="0" layoutInCell="1" allowOverlap="1" wp14:anchorId="656BB6BD" wp14:editId="656BB6BE">
              <wp:simplePos x="0" y="0"/>
              <wp:positionH relativeFrom="page">
                <wp:posOffset>1525885</wp:posOffset>
              </wp:positionH>
              <wp:positionV relativeFrom="page">
                <wp:posOffset>171606</wp:posOffset>
              </wp:positionV>
              <wp:extent cx="5703570" cy="139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3570" cy="139065"/>
                      </a:xfrm>
                      <a:prstGeom prst="rect">
                        <a:avLst/>
                      </a:prstGeom>
                    </wps:spPr>
                    <wps:txbx>
                      <w:txbxContent>
                        <w:p w14:paraId="656BB7D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6</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wps:txbx>
                    <wps:bodyPr wrap="square" lIns="0" tIns="0" rIns="0" bIns="0" rtlCol="0">
                      <a:noAutofit/>
                    </wps:bodyPr>
                  </wps:wsp>
                </a:graphicData>
              </a:graphic>
            </wp:anchor>
          </w:drawing>
        </mc:Choice>
        <mc:Fallback>
          <w:pict>
            <v:shape w14:anchorId="656BB6BD" id="Textbox 218" o:spid="_x0000_s1241" type="#_x0000_t202" style="position:absolute;margin-left:120.15pt;margin-top:13.5pt;width:449.1pt;height:10.95pt;z-index:-208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" filled="f" stroked="f">
              <v:textbox inset="0,0,0,0">
                <w:txbxContent>
                  <w:p w14:paraId="656BB7D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6</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B" w14:textId="77777777" w:rsidR="008344FB" w:rsidRDefault="004310F6">
    <w:pPr>
      <w:pStyle w:val="BodyText"/>
      <w:spacing w:line="14" w:lineRule="auto"/>
      <w:rPr>
        <w:sz w:val="20"/>
      </w:rPr>
    </w:pPr>
    <w:r>
      <w:rPr>
        <w:noProof/>
      </w:rPr>
      <mc:AlternateContent>
        <mc:Choice Requires="wps">
          <w:drawing>
            <wp:anchor distT="0" distB="0" distL="0" distR="0" simplePos="0" relativeHeight="482513920" behindDoc="1" locked="0" layoutInCell="1" allowOverlap="1" wp14:anchorId="656BB6C3" wp14:editId="656BB6C4">
              <wp:simplePos x="0" y="0"/>
              <wp:positionH relativeFrom="page">
                <wp:posOffset>311298</wp:posOffset>
              </wp:positionH>
              <wp:positionV relativeFrom="page">
                <wp:posOffset>171606</wp:posOffset>
              </wp:positionV>
              <wp:extent cx="844550" cy="139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D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05:53</w:t>
                          </w:r>
                        </w:p>
                      </w:txbxContent>
                    </wps:txbx>
                    <wps:bodyPr wrap="square" lIns="0" tIns="0" rIns="0" bIns="0" rtlCol="0">
                      <a:noAutofit/>
                    </wps:bodyPr>
                  </wps:wsp>
                </a:graphicData>
              </a:graphic>
            </wp:anchor>
          </w:drawing>
        </mc:Choice>
        <mc:Fallback>
          <w:pict>
            <v:shapetype w14:anchorId="656BB6C3" id="_x0000_t202" coordsize="21600,21600" o:spt="202" path="m,l,21600r21600,l21600,xe">
              <v:stroke joinstyle="miter"/>
              <v:path gradientshapeok="t" o:connecttype="rect"/>
            </v:shapetype>
            <v:shape id="Textbox 221" o:spid="_x0000_s1244" type="#_x0000_t202" style="position:absolute;margin-left:24.5pt;margin-top:13.5pt;width:66.5pt;height:10.95pt;z-index:-208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EzmgEAACMDAAAOAAAAZHJzL2Uyb0RvYy54bWysUsFuGyEQvVfKPyDuMWsnjtyV11HT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gpEGWERgeAH1&#10;A8kbMQSsp57sKdZI3VnoaKLLO0lgdJG8PV781GNiipKr+/vlkiqKSvO7t9XDMvstrpdDxPRRg2M5&#10;aHikcRUC8vCC6dR6bpm4nJ7PRNK4HZltG76YrzJszm2hPZKYgebZcPy5l1Fz1n/yZFge/jmI52B7&#10;DmLq30P5IlmTh3f7BMYWClfciQJNooiYfk0e9e/n0nX925tf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8nqBM5oBAAAj&#10;AwAADgAAAAAAAAAAAAAAAAAuAgAAZHJzL2Uyb0RvYy54bWxQSwECLQAUAAYACAAAACEA4vVREt0A&#10;AAAIAQAADwAAAAAAAAAAAAAAAAD0AwAAZHJzL2Rvd25yZXYueG1sUEsFBgAAAAAEAAQA8wAAAP4E&#10;AAAAAA==&#10;" filled="f" stroked="f">
              <v:textbox inset="0,0,0,0">
                <w:txbxContent>
                  <w:p w14:paraId="656BB7D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05:53</w:t>
                    </w:r>
                  </w:p>
                </w:txbxContent>
              </v:textbox>
              <w10:wrap anchorx="page" anchory="page"/>
            </v:shape>
          </w:pict>
        </mc:Fallback>
      </mc:AlternateContent>
    </w:r>
    <w:r>
      <w:rPr>
        <w:noProof/>
      </w:rPr>
      <mc:AlternateContent>
        <mc:Choice Requires="wps">
          <w:drawing>
            <wp:anchor distT="0" distB="0" distL="0" distR="0" simplePos="0" relativeHeight="482514432" behindDoc="1" locked="0" layoutInCell="1" allowOverlap="1" wp14:anchorId="656BB6C5" wp14:editId="656BB6C6">
              <wp:simplePos x="0" y="0"/>
              <wp:positionH relativeFrom="page">
                <wp:posOffset>1525885</wp:posOffset>
              </wp:positionH>
              <wp:positionV relativeFrom="page">
                <wp:posOffset>171606</wp:posOffset>
              </wp:positionV>
              <wp:extent cx="5686425" cy="139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9065"/>
                      </a:xfrm>
                      <a:prstGeom prst="rect">
                        <a:avLst/>
                      </a:prstGeom>
                    </wps:spPr>
                    <wps:txbx>
                      <w:txbxContent>
                        <w:p w14:paraId="656BB7E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13</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C5" id="Textbox 222" o:spid="_x0000_s1245" type="#_x0000_t202" style="position:absolute;margin-left:120.15pt;margin-top:13.5pt;width:447.75pt;height:10.95pt;z-index:-208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BwmwEAACQ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" filled="f" stroked="f">
              <v:textbox inset="0,0,0,0">
                <w:txbxContent>
                  <w:p w14:paraId="656BB7E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13</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D" w14:textId="77777777" w:rsidR="008344FB" w:rsidRDefault="004310F6">
    <w:pPr>
      <w:pStyle w:val="BodyText"/>
      <w:spacing w:line="14" w:lineRule="auto"/>
      <w:rPr>
        <w:sz w:val="20"/>
      </w:rPr>
    </w:pPr>
    <w:r>
      <w:rPr>
        <w:noProof/>
      </w:rPr>
      <mc:AlternateContent>
        <mc:Choice Requires="wps">
          <w:drawing>
            <wp:anchor distT="0" distB="0" distL="0" distR="0" simplePos="0" relativeHeight="482515968" behindDoc="1" locked="0" layoutInCell="1" allowOverlap="1" wp14:anchorId="656BB6CB" wp14:editId="656BB6CC">
              <wp:simplePos x="0" y="0"/>
              <wp:positionH relativeFrom="page">
                <wp:posOffset>311298</wp:posOffset>
              </wp:positionH>
              <wp:positionV relativeFrom="page">
                <wp:posOffset>171606</wp:posOffset>
              </wp:positionV>
              <wp:extent cx="844550" cy="139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E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05:53</w:t>
                          </w:r>
                        </w:p>
                      </w:txbxContent>
                    </wps:txbx>
                    <wps:bodyPr wrap="square" lIns="0" tIns="0" rIns="0" bIns="0" rtlCol="0">
                      <a:noAutofit/>
                    </wps:bodyPr>
                  </wps:wsp>
                </a:graphicData>
              </a:graphic>
            </wp:anchor>
          </w:drawing>
        </mc:Choice>
        <mc:Fallback>
          <w:pict>
            <v:shapetype w14:anchorId="656BB6CB" id="_x0000_t202" coordsize="21600,21600" o:spt="202" path="m,l,21600r21600,l21600,xe">
              <v:stroke joinstyle="miter"/>
              <v:path gradientshapeok="t" o:connecttype="rect"/>
            </v:shapetype>
            <v:shape id="Textbox 225" o:spid="_x0000_s1248" type="#_x0000_t202" style="position:absolute;margin-left:24.5pt;margin-top:13.5pt;width:66.5pt;height:10.95pt;z-index:-208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uot2CZoBAAAj&#10;AwAADgAAAAAAAAAAAAAAAAAuAgAAZHJzL2Uyb0RvYy54bWxQSwECLQAUAAYACAAAACEA4vVREt0A&#10;AAAIAQAADwAAAAAAAAAAAAAAAAD0AwAAZHJzL2Rvd25yZXYueG1sUEsFBgAAAAAEAAQA8wAAAP4E&#10;AAAAAA==&#10;" filled="f" stroked="f">
              <v:textbox inset="0,0,0,0">
                <w:txbxContent>
                  <w:p w14:paraId="656BB7E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05:53</w:t>
                    </w:r>
                  </w:p>
                </w:txbxContent>
              </v:textbox>
              <w10:wrap anchorx="page" anchory="page"/>
            </v:shape>
          </w:pict>
        </mc:Fallback>
      </mc:AlternateContent>
    </w:r>
    <w:r>
      <w:rPr>
        <w:noProof/>
      </w:rPr>
      <mc:AlternateContent>
        <mc:Choice Requires="wps">
          <w:drawing>
            <wp:anchor distT="0" distB="0" distL="0" distR="0" simplePos="0" relativeHeight="482516480" behindDoc="1" locked="0" layoutInCell="1" allowOverlap="1" wp14:anchorId="656BB6CD" wp14:editId="656BB6CE">
              <wp:simplePos x="0" y="0"/>
              <wp:positionH relativeFrom="page">
                <wp:posOffset>1525885</wp:posOffset>
              </wp:positionH>
              <wp:positionV relativeFrom="page">
                <wp:posOffset>171606</wp:posOffset>
              </wp:positionV>
              <wp:extent cx="5686425" cy="139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9065"/>
                      </a:xfrm>
                      <a:prstGeom prst="rect">
                        <a:avLst/>
                      </a:prstGeom>
                    </wps:spPr>
                    <wps:txbx>
                      <w:txbxContent>
                        <w:p w14:paraId="656BB7E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20</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CD" id="Textbox 226" o:spid="_x0000_s1249" type="#_x0000_t202" style="position:absolute;margin-left:120.15pt;margin-top:13.5pt;width:447.75pt;height:10.95pt;z-index:-208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" filled="f" stroked="f">
              <v:textbox inset="0,0,0,0">
                <w:txbxContent>
                  <w:p w14:paraId="656BB7E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20</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FF" w14:textId="77777777" w:rsidR="008344FB" w:rsidRDefault="004310F6">
    <w:pPr>
      <w:pStyle w:val="BodyText"/>
      <w:spacing w:line="14" w:lineRule="auto"/>
      <w:rPr>
        <w:sz w:val="20"/>
      </w:rPr>
    </w:pPr>
    <w:r>
      <w:rPr>
        <w:noProof/>
      </w:rPr>
      <mc:AlternateContent>
        <mc:Choice Requires="wps">
          <w:drawing>
            <wp:anchor distT="0" distB="0" distL="0" distR="0" simplePos="0" relativeHeight="482518016" behindDoc="1" locked="0" layoutInCell="1" allowOverlap="1" wp14:anchorId="656BB6D3" wp14:editId="656BB6D4">
              <wp:simplePos x="0" y="0"/>
              <wp:positionH relativeFrom="page">
                <wp:posOffset>311298</wp:posOffset>
              </wp:positionH>
              <wp:positionV relativeFrom="page">
                <wp:posOffset>171606</wp:posOffset>
              </wp:positionV>
              <wp:extent cx="844550" cy="139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E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05:52</w:t>
                          </w:r>
                        </w:p>
                      </w:txbxContent>
                    </wps:txbx>
                    <wps:bodyPr wrap="square" lIns="0" tIns="0" rIns="0" bIns="0" rtlCol="0">
                      <a:noAutofit/>
                    </wps:bodyPr>
                  </wps:wsp>
                </a:graphicData>
              </a:graphic>
            </wp:anchor>
          </w:drawing>
        </mc:Choice>
        <mc:Fallback>
          <w:pict>
            <v:shapetype w14:anchorId="656BB6D3" id="_x0000_t202" coordsize="21600,21600" o:spt="202" path="m,l,21600r21600,l21600,xe">
              <v:stroke joinstyle="miter"/>
              <v:path gradientshapeok="t" o:connecttype="rect"/>
            </v:shapetype>
            <v:shape id="Textbox 229" o:spid="_x0000_s1252" type="#_x0000_t202" style="position:absolute;margin-left:24.5pt;margin-top:13.5pt;width:66.5pt;height:10.95pt;z-index:-207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UmgEAACMDAAAOAAAAZHJzL2Uyb0RvYy54bWysUsFuGyEQvVfKPyDuMWsnt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IP9/fLJVUUleZ3b6vVMvstrpdDxPRRg2M5&#10;aHikcRUC8vCC6dR6bpm4nJ7PRNK4HZltG75YrDJszm2hPZKYgebZcPy5l1Fz1n/yZFge/jmI52B7&#10;DmLq30P5IlmTh3f7BMYWClfciQJNooiYfk0e9e/n0nX925tf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5+y0FJoBAAAj&#10;AwAADgAAAAAAAAAAAAAAAAAuAgAAZHJzL2Uyb0RvYy54bWxQSwECLQAUAAYACAAAACEA4vVREt0A&#10;AAAIAQAADwAAAAAAAAAAAAAAAAD0AwAAZHJzL2Rvd25yZXYueG1sUEsFBgAAAAAEAAQA8wAAAP4E&#10;AAAAAA==&#10;" filled="f" stroked="f">
              <v:textbox inset="0,0,0,0">
                <w:txbxContent>
                  <w:p w14:paraId="656BB7E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05:52</w:t>
                    </w:r>
                  </w:p>
                </w:txbxContent>
              </v:textbox>
              <w10:wrap anchorx="page" anchory="page"/>
            </v:shape>
          </w:pict>
        </mc:Fallback>
      </mc:AlternateContent>
    </w:r>
    <w:r>
      <w:rPr>
        <w:noProof/>
      </w:rPr>
      <mc:AlternateContent>
        <mc:Choice Requires="wps">
          <w:drawing>
            <wp:anchor distT="0" distB="0" distL="0" distR="0" simplePos="0" relativeHeight="482518528" behindDoc="1" locked="0" layoutInCell="1" allowOverlap="1" wp14:anchorId="656BB6D5" wp14:editId="656BB6D6">
              <wp:simplePos x="0" y="0"/>
              <wp:positionH relativeFrom="page">
                <wp:posOffset>1525885</wp:posOffset>
              </wp:positionH>
              <wp:positionV relativeFrom="page">
                <wp:posOffset>171606</wp:posOffset>
              </wp:positionV>
              <wp:extent cx="5686425" cy="139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139065"/>
                      </a:xfrm>
                      <a:prstGeom prst="rect">
                        <a:avLst/>
                      </a:prstGeom>
                    </wps:spPr>
                    <wps:txbx>
                      <w:txbxContent>
                        <w:p w14:paraId="656BB7E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27</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6D5" id="Textbox 230" o:spid="_x0000_s1253" type="#_x0000_t202" style="position:absolute;margin-left:120.15pt;margin-top:13.5pt;width:447.75pt;height:10.95pt;z-index:-207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" filled="f" stroked="f">
              <v:textbox inset="0,0,0,0">
                <w:txbxContent>
                  <w:p w14:paraId="656BB7E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27</w:t>
                    </w:r>
                    <w:r>
                      <w:rPr>
                        <w:rFonts w:ascii="Arial" w:hAnsi="Arial"/>
                        <w:spacing w:val="-2"/>
                        <w:sz w:val="16"/>
                      </w:rPr>
                      <w:t xml:space="preserve"> </w:t>
                    </w:r>
                    <w:r>
                      <w:rPr>
                        <w:rFonts w:ascii="Arial" w:hAnsi="Arial"/>
                        <w:sz w:val="16"/>
                      </w:rPr>
                      <w:t>July</w:t>
                    </w:r>
                    <w:r>
                      <w:rPr>
                        <w:rFonts w:ascii="Arial" w:hAnsi="Arial"/>
                        <w:spacing w:val="-3"/>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5" w14:textId="77777777" w:rsidR="008344FB" w:rsidRDefault="004310F6">
    <w:pPr>
      <w:pStyle w:val="BodyText"/>
      <w:spacing w:line="14" w:lineRule="auto"/>
      <w:rPr>
        <w:sz w:val="20"/>
      </w:rPr>
    </w:pPr>
    <w:r>
      <w:rPr>
        <w:noProof/>
      </w:rPr>
      <mc:AlternateContent>
        <mc:Choice Requires="wps">
          <w:drawing>
            <wp:anchor distT="0" distB="0" distL="0" distR="0" simplePos="0" relativeHeight="482409472" behindDoc="1" locked="0" layoutInCell="1" allowOverlap="1" wp14:anchorId="656BB52B" wp14:editId="656BB52C">
              <wp:simplePos x="0" y="0"/>
              <wp:positionH relativeFrom="page">
                <wp:posOffset>311298</wp:posOffset>
              </wp:positionH>
              <wp:positionV relativeFrom="page">
                <wp:posOffset>171606</wp:posOffset>
              </wp:positionV>
              <wp:extent cx="844550"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1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06:19</w:t>
                          </w:r>
                        </w:p>
                      </w:txbxContent>
                    </wps:txbx>
                    <wps:bodyPr wrap="square" lIns="0" tIns="0" rIns="0" bIns="0" rtlCol="0">
                      <a:noAutofit/>
                    </wps:bodyPr>
                  </wps:wsp>
                </a:graphicData>
              </a:graphic>
            </wp:anchor>
          </w:drawing>
        </mc:Choice>
        <mc:Fallback>
          <w:pict>
            <v:shapetype w14:anchorId="656BB52B" id="_x0000_t202" coordsize="21600,21600" o:spt="202" path="m,l,21600r21600,l21600,xe">
              <v:stroke joinstyle="miter"/>
              <v:path gradientshapeok="t" o:connecttype="rect"/>
            </v:shapetype>
            <v:shape id="Textbox 17" o:spid="_x0000_s1040" type="#_x0000_t202" style="position:absolute;margin-left:24.5pt;margin-top:13.5pt;width:66.5pt;height:10.95pt;z-index:-209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EIwQxiYAQAAIgMA&#10;AA4AAAAAAAAAAAAAAAAALgIAAGRycy9lMm9Eb2MueG1sUEsBAi0AFAAGAAgAAAAhAOL1URLdAAAA&#10;CAEAAA8AAAAAAAAAAAAAAAAA8gMAAGRycy9kb3ducmV2LnhtbFBLBQYAAAAABAAEAPMAAAD8BAAA&#10;AAA=&#10;" filled="f" stroked="f">
              <v:textbox inset="0,0,0,0">
                <w:txbxContent>
                  <w:p w14:paraId="656BB71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06:19</w:t>
                    </w:r>
                  </w:p>
                </w:txbxContent>
              </v:textbox>
              <w10:wrap anchorx="page" anchory="page"/>
            </v:shape>
          </w:pict>
        </mc:Fallback>
      </mc:AlternateContent>
    </w:r>
    <w:r>
      <w:rPr>
        <w:noProof/>
      </w:rPr>
      <mc:AlternateContent>
        <mc:Choice Requires="wps">
          <w:drawing>
            <wp:anchor distT="0" distB="0" distL="0" distR="0" simplePos="0" relativeHeight="482409984" behindDoc="1" locked="0" layoutInCell="1" allowOverlap="1" wp14:anchorId="656BB52D" wp14:editId="656BB52E">
              <wp:simplePos x="0" y="0"/>
              <wp:positionH relativeFrom="page">
                <wp:posOffset>1525885</wp:posOffset>
              </wp:positionH>
              <wp:positionV relativeFrom="page">
                <wp:posOffset>171606</wp:posOffset>
              </wp:positionV>
              <wp:extent cx="5697855"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1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26</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2D" id="Textbox 18" o:spid="_x0000_s1041" type="#_x0000_t202" style="position:absolute;margin-left:120.15pt;margin-top:13.5pt;width:448.65pt;height:10.95pt;z-index:-209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" filled="f" stroked="f">
              <v:textbox inset="0,0,0,0">
                <w:txbxContent>
                  <w:p w14:paraId="656BB71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26</w:t>
                    </w:r>
                    <w:r>
                      <w:rPr>
                        <w:rFonts w:ascii="Arial" w:hAnsi="Arial"/>
                        <w:spacing w:val="-2"/>
                        <w:sz w:val="16"/>
                      </w:rPr>
                      <w:t xml:space="preserve"> </w:t>
                    </w:r>
                    <w:r>
                      <w:rPr>
                        <w:rFonts w:ascii="Arial" w:hAnsi="Arial"/>
                        <w:sz w:val="16"/>
                      </w:rPr>
                      <w:t>May</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1"/>
                        <w:sz w:val="16"/>
                      </w:rPr>
                      <w:t xml:space="preserve"> </w:t>
                    </w:r>
                    <w:r>
                      <w:rPr>
                        <w:rFonts w:ascii="Arial" w:hAnsi="Arial"/>
                        <w:spacing w:val="-10"/>
                        <w:sz w:val="16"/>
                      </w:rPr>
                      <w: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1" w14:textId="77777777" w:rsidR="008344FB" w:rsidRDefault="004310F6">
    <w:pPr>
      <w:pStyle w:val="BodyText"/>
      <w:spacing w:line="14" w:lineRule="auto"/>
      <w:rPr>
        <w:sz w:val="20"/>
      </w:rPr>
    </w:pPr>
    <w:r>
      <w:rPr>
        <w:noProof/>
      </w:rPr>
      <mc:AlternateContent>
        <mc:Choice Requires="wps">
          <w:drawing>
            <wp:anchor distT="0" distB="0" distL="0" distR="0" simplePos="0" relativeHeight="482520064" behindDoc="1" locked="0" layoutInCell="1" allowOverlap="1" wp14:anchorId="656BB6DB" wp14:editId="656BB6DC">
              <wp:simplePos x="0" y="0"/>
              <wp:positionH relativeFrom="page">
                <wp:posOffset>311298</wp:posOffset>
              </wp:positionH>
              <wp:positionV relativeFrom="page">
                <wp:posOffset>171606</wp:posOffset>
              </wp:positionV>
              <wp:extent cx="844550" cy="139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E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05:52</w:t>
                          </w:r>
                        </w:p>
                      </w:txbxContent>
                    </wps:txbx>
                    <wps:bodyPr wrap="square" lIns="0" tIns="0" rIns="0" bIns="0" rtlCol="0">
                      <a:noAutofit/>
                    </wps:bodyPr>
                  </wps:wsp>
                </a:graphicData>
              </a:graphic>
            </wp:anchor>
          </w:drawing>
        </mc:Choice>
        <mc:Fallback>
          <w:pict>
            <v:shapetype w14:anchorId="656BB6DB" id="_x0000_t202" coordsize="21600,21600" o:spt="202" path="m,l,21600r21600,l21600,xe">
              <v:stroke joinstyle="miter"/>
              <v:path gradientshapeok="t" o:connecttype="rect"/>
            </v:shapetype>
            <v:shape id="Textbox 233" o:spid="_x0000_s1256" type="#_x0000_t202" style="position:absolute;margin-left:24.5pt;margin-top:13.5pt;width:66.5pt;height:10.95pt;z-index:-207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fQ+YCmQEAACMD&#10;AAAOAAAAAAAAAAAAAAAAAC4CAABkcnMvZTJvRG9jLnhtbFBLAQItABQABgAIAAAAIQDi9VES3QAA&#10;AAgBAAAPAAAAAAAAAAAAAAAAAPMDAABkcnMvZG93bnJldi54bWxQSwUGAAAAAAQABADzAAAA/QQA&#10;AAAA&#10;" filled="f" stroked="f">
              <v:textbox inset="0,0,0,0">
                <w:txbxContent>
                  <w:p w14:paraId="656BB7E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05:52</w:t>
                    </w:r>
                  </w:p>
                </w:txbxContent>
              </v:textbox>
              <w10:wrap anchorx="page" anchory="page"/>
            </v:shape>
          </w:pict>
        </mc:Fallback>
      </mc:AlternateContent>
    </w:r>
    <w:r>
      <w:rPr>
        <w:noProof/>
      </w:rPr>
      <mc:AlternateContent>
        <mc:Choice Requires="wps">
          <w:drawing>
            <wp:anchor distT="0" distB="0" distL="0" distR="0" simplePos="0" relativeHeight="482520576" behindDoc="1" locked="0" layoutInCell="1" allowOverlap="1" wp14:anchorId="656BB6DD" wp14:editId="656BB6DE">
              <wp:simplePos x="0" y="0"/>
              <wp:positionH relativeFrom="page">
                <wp:posOffset>1525885</wp:posOffset>
              </wp:positionH>
              <wp:positionV relativeFrom="page">
                <wp:posOffset>171606</wp:posOffset>
              </wp:positionV>
              <wp:extent cx="5675630" cy="139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39065"/>
                      </a:xfrm>
                      <a:prstGeom prst="rect">
                        <a:avLst/>
                      </a:prstGeom>
                    </wps:spPr>
                    <wps:txbx>
                      <w:txbxContent>
                        <w:p w14:paraId="656BB7E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wps:txbx>
                    <wps:bodyPr wrap="square" lIns="0" tIns="0" rIns="0" bIns="0" rtlCol="0">
                      <a:noAutofit/>
                    </wps:bodyPr>
                  </wps:wsp>
                </a:graphicData>
              </a:graphic>
            </wp:anchor>
          </w:drawing>
        </mc:Choice>
        <mc:Fallback>
          <w:pict>
            <v:shape w14:anchorId="656BB6DD" id="Textbox 234" o:spid="_x0000_s1257" type="#_x0000_t202" style="position:absolute;margin-left:120.15pt;margin-top:13.5pt;width:446.9pt;height:10.95pt;z-index:-207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" filled="f" stroked="f">
              <v:textbox inset="0,0,0,0">
                <w:txbxContent>
                  <w:p w14:paraId="656BB7E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4"/>
                        <w:sz w:val="16"/>
                      </w:rPr>
                      <w:t>Age…</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3" w14:textId="77777777" w:rsidR="008344FB" w:rsidRDefault="004310F6">
    <w:pPr>
      <w:pStyle w:val="BodyText"/>
      <w:spacing w:line="14" w:lineRule="auto"/>
      <w:rPr>
        <w:sz w:val="20"/>
      </w:rPr>
    </w:pPr>
    <w:r>
      <w:rPr>
        <w:noProof/>
      </w:rPr>
      <mc:AlternateContent>
        <mc:Choice Requires="wps">
          <w:drawing>
            <wp:anchor distT="0" distB="0" distL="0" distR="0" simplePos="0" relativeHeight="482522112" behindDoc="1" locked="0" layoutInCell="1" allowOverlap="1" wp14:anchorId="656BB6E3" wp14:editId="656BB6E4">
              <wp:simplePos x="0" y="0"/>
              <wp:positionH relativeFrom="page">
                <wp:posOffset>311298</wp:posOffset>
              </wp:positionH>
              <wp:positionV relativeFrom="page">
                <wp:posOffset>171606</wp:posOffset>
              </wp:positionV>
              <wp:extent cx="844550" cy="139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E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05:51</w:t>
                          </w:r>
                        </w:p>
                      </w:txbxContent>
                    </wps:txbx>
                    <wps:bodyPr wrap="square" lIns="0" tIns="0" rIns="0" bIns="0" rtlCol="0">
                      <a:noAutofit/>
                    </wps:bodyPr>
                  </wps:wsp>
                </a:graphicData>
              </a:graphic>
            </wp:anchor>
          </w:drawing>
        </mc:Choice>
        <mc:Fallback>
          <w:pict>
            <v:shapetype w14:anchorId="656BB6E3" id="_x0000_t202" coordsize="21600,21600" o:spt="202" path="m,l,21600r21600,l21600,xe">
              <v:stroke joinstyle="miter"/>
              <v:path gradientshapeok="t" o:connecttype="rect"/>
            </v:shapetype>
            <v:shape id="Textbox 237" o:spid="_x0000_s1260" type="#_x0000_t202" style="position:absolute;margin-left:24.5pt;margin-top:13.5pt;width:66.5pt;height:10.95pt;z-index:-207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giQkH5oBAAAj&#10;AwAADgAAAAAAAAAAAAAAAAAuAgAAZHJzL2Uyb0RvYy54bWxQSwECLQAUAAYACAAAACEA4vVREt0A&#10;AAAIAQAADwAAAAAAAAAAAAAAAAD0AwAAZHJzL2Rvd25yZXYueG1sUEsFBgAAAAAEAAQA8wAAAP4E&#10;AAAAAA==&#10;" filled="f" stroked="f">
              <v:textbox inset="0,0,0,0">
                <w:txbxContent>
                  <w:p w14:paraId="656BB7E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05:51</w:t>
                    </w:r>
                  </w:p>
                </w:txbxContent>
              </v:textbox>
              <w10:wrap anchorx="page" anchory="page"/>
            </v:shape>
          </w:pict>
        </mc:Fallback>
      </mc:AlternateContent>
    </w:r>
    <w:r>
      <w:rPr>
        <w:noProof/>
      </w:rPr>
      <mc:AlternateContent>
        <mc:Choice Requires="wps">
          <w:drawing>
            <wp:anchor distT="0" distB="0" distL="0" distR="0" simplePos="0" relativeHeight="482522624" behindDoc="1" locked="0" layoutInCell="1" allowOverlap="1" wp14:anchorId="656BB6E5" wp14:editId="656BB6E6">
              <wp:simplePos x="0" y="0"/>
              <wp:positionH relativeFrom="page">
                <wp:posOffset>1525885</wp:posOffset>
              </wp:positionH>
              <wp:positionV relativeFrom="page">
                <wp:posOffset>171606</wp:posOffset>
              </wp:positionV>
              <wp:extent cx="5675630" cy="139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39065"/>
                      </a:xfrm>
                      <a:prstGeom prst="rect">
                        <a:avLst/>
                      </a:prstGeom>
                    </wps:spPr>
                    <wps:txbx>
                      <w:txbxContent>
                        <w:p w14:paraId="656BB7F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24</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wps:txbx>
                    <wps:bodyPr wrap="square" lIns="0" tIns="0" rIns="0" bIns="0" rtlCol="0">
                      <a:noAutofit/>
                    </wps:bodyPr>
                  </wps:wsp>
                </a:graphicData>
              </a:graphic>
            </wp:anchor>
          </w:drawing>
        </mc:Choice>
        <mc:Fallback>
          <w:pict>
            <v:shape w14:anchorId="656BB6E5" id="Textbox 238" o:spid="_x0000_s1261" type="#_x0000_t202" style="position:absolute;margin-left:120.15pt;margin-top:13.5pt;width:446.9pt;height:10.95pt;z-index:-207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" filled="f" stroked="f">
              <v:textbox inset="0,0,0,0">
                <w:txbxContent>
                  <w:p w14:paraId="656BB7F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24</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5" w14:textId="77777777" w:rsidR="008344FB" w:rsidRDefault="004310F6">
    <w:pPr>
      <w:pStyle w:val="BodyText"/>
      <w:spacing w:line="14" w:lineRule="auto"/>
      <w:rPr>
        <w:sz w:val="20"/>
      </w:rPr>
    </w:pPr>
    <w:r>
      <w:rPr>
        <w:noProof/>
      </w:rPr>
      <mc:AlternateContent>
        <mc:Choice Requires="wps">
          <w:drawing>
            <wp:anchor distT="0" distB="0" distL="0" distR="0" simplePos="0" relativeHeight="482524160" behindDoc="1" locked="0" layoutInCell="1" allowOverlap="1" wp14:anchorId="656BB6EB" wp14:editId="656BB6EC">
              <wp:simplePos x="0" y="0"/>
              <wp:positionH relativeFrom="page">
                <wp:posOffset>311298</wp:posOffset>
              </wp:positionH>
              <wp:positionV relativeFrom="page">
                <wp:posOffset>171606</wp:posOffset>
              </wp:positionV>
              <wp:extent cx="844550" cy="139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F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05:51</w:t>
                          </w:r>
                        </w:p>
                      </w:txbxContent>
                    </wps:txbx>
                    <wps:bodyPr wrap="square" lIns="0" tIns="0" rIns="0" bIns="0" rtlCol="0">
                      <a:noAutofit/>
                    </wps:bodyPr>
                  </wps:wsp>
                </a:graphicData>
              </a:graphic>
            </wp:anchor>
          </w:drawing>
        </mc:Choice>
        <mc:Fallback>
          <w:pict>
            <v:shapetype w14:anchorId="656BB6EB" id="_x0000_t202" coordsize="21600,21600" o:spt="202" path="m,l,21600r21600,l21600,xe">
              <v:stroke joinstyle="miter"/>
              <v:path gradientshapeok="t" o:connecttype="rect"/>
            </v:shapetype>
            <v:shape id="Textbox 241" o:spid="_x0000_s1264" type="#_x0000_t202" style="position:absolute;margin-left:24.5pt;margin-top:13.5pt;width:66.5pt;height:10.95pt;z-index:-207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ZY1iOZoBAAAj&#10;AwAADgAAAAAAAAAAAAAAAAAuAgAAZHJzL2Uyb0RvYy54bWxQSwECLQAUAAYACAAAACEA4vVREt0A&#10;AAAIAQAADwAAAAAAAAAAAAAAAAD0AwAAZHJzL2Rvd25yZXYueG1sUEsFBgAAAAAEAAQA8wAAAP4E&#10;AAAAAA==&#10;" filled="f" stroked="f">
              <v:textbox inset="0,0,0,0">
                <w:txbxContent>
                  <w:p w14:paraId="656BB7F3"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05:51</w:t>
                    </w:r>
                  </w:p>
                </w:txbxContent>
              </v:textbox>
              <w10:wrap anchorx="page" anchory="page"/>
            </v:shape>
          </w:pict>
        </mc:Fallback>
      </mc:AlternateContent>
    </w:r>
    <w:r>
      <w:rPr>
        <w:noProof/>
      </w:rPr>
      <mc:AlternateContent>
        <mc:Choice Requires="wps">
          <w:drawing>
            <wp:anchor distT="0" distB="0" distL="0" distR="0" simplePos="0" relativeHeight="482524672" behindDoc="1" locked="0" layoutInCell="1" allowOverlap="1" wp14:anchorId="656BB6ED" wp14:editId="656BB6EE">
              <wp:simplePos x="0" y="0"/>
              <wp:positionH relativeFrom="page">
                <wp:posOffset>1525885</wp:posOffset>
              </wp:positionH>
              <wp:positionV relativeFrom="page">
                <wp:posOffset>171606</wp:posOffset>
              </wp:positionV>
              <wp:extent cx="5675630" cy="139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39065"/>
                      </a:xfrm>
                      <a:prstGeom prst="rect">
                        <a:avLst/>
                      </a:prstGeom>
                    </wps:spPr>
                    <wps:txbx>
                      <w:txbxContent>
                        <w:p w14:paraId="656BB7F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31</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wps:txbx>
                    <wps:bodyPr wrap="square" lIns="0" tIns="0" rIns="0" bIns="0" rtlCol="0">
                      <a:noAutofit/>
                    </wps:bodyPr>
                  </wps:wsp>
                </a:graphicData>
              </a:graphic>
            </wp:anchor>
          </w:drawing>
        </mc:Choice>
        <mc:Fallback>
          <w:pict>
            <v:shape w14:anchorId="656BB6ED" id="Textbox 242" o:spid="_x0000_s1265" type="#_x0000_t202" style="position:absolute;margin-left:120.15pt;margin-top:13.5pt;width:446.9pt;height:10.95pt;z-index:-207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" filled="f" stroked="f">
              <v:textbox inset="0,0,0,0">
                <w:txbxContent>
                  <w:p w14:paraId="656BB7F4"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31</w:t>
                    </w:r>
                    <w:r>
                      <w:rPr>
                        <w:rFonts w:ascii="Arial" w:hAnsi="Arial"/>
                        <w:spacing w:val="-10"/>
                        <w:sz w:val="16"/>
                      </w:rPr>
                      <w:t xml:space="preserve"> </w:t>
                    </w:r>
                    <w:r>
                      <w:rPr>
                        <w:rFonts w:ascii="Arial" w:hAnsi="Arial"/>
                        <w:sz w:val="16"/>
                      </w:rPr>
                      <w:t>August</w:t>
                    </w:r>
                    <w:r>
                      <w:rPr>
                        <w:rFonts w:ascii="Arial" w:hAnsi="Arial"/>
                        <w:spacing w:val="-2"/>
                        <w:sz w:val="16"/>
                      </w:rPr>
                      <w:t xml:space="preserve"> </w:t>
                    </w:r>
                    <w:r>
                      <w:rPr>
                        <w:rFonts w:ascii="Arial" w:hAnsi="Arial"/>
                        <w:sz w:val="16"/>
                      </w:rPr>
                      <w:t>2022</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5"/>
                        <w:sz w:val="16"/>
                      </w:rPr>
                      <w:t>Ag…</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7" w14:textId="77777777" w:rsidR="008344FB" w:rsidRDefault="004310F6">
    <w:pPr>
      <w:pStyle w:val="BodyText"/>
      <w:spacing w:line="14" w:lineRule="auto"/>
      <w:rPr>
        <w:sz w:val="20"/>
      </w:rPr>
    </w:pPr>
    <w:r>
      <w:rPr>
        <w:noProof/>
      </w:rPr>
      <mc:AlternateContent>
        <mc:Choice Requires="wps">
          <w:drawing>
            <wp:anchor distT="0" distB="0" distL="0" distR="0" simplePos="0" relativeHeight="482526208" behindDoc="1" locked="0" layoutInCell="1" allowOverlap="1" wp14:anchorId="656BB6F3" wp14:editId="656BB6F4">
              <wp:simplePos x="0" y="0"/>
              <wp:positionH relativeFrom="page">
                <wp:posOffset>311298</wp:posOffset>
              </wp:positionH>
              <wp:positionV relativeFrom="page">
                <wp:posOffset>171606</wp:posOffset>
              </wp:positionV>
              <wp:extent cx="844550"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F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05:50</w:t>
                          </w:r>
                        </w:p>
                      </w:txbxContent>
                    </wps:txbx>
                    <wps:bodyPr wrap="square" lIns="0" tIns="0" rIns="0" bIns="0" rtlCol="0">
                      <a:noAutofit/>
                    </wps:bodyPr>
                  </wps:wsp>
                </a:graphicData>
              </a:graphic>
            </wp:anchor>
          </w:drawing>
        </mc:Choice>
        <mc:Fallback>
          <w:pict>
            <v:shapetype w14:anchorId="656BB6F3" id="_x0000_t202" coordsize="21600,21600" o:spt="202" path="m,l,21600r21600,l21600,xe">
              <v:stroke joinstyle="miter"/>
              <v:path gradientshapeok="t" o:connecttype="rect"/>
            </v:shapetype>
            <v:shape id="Textbox 245" o:spid="_x0000_s1268" type="#_x0000_t202" style="position:absolute;margin-left:24.5pt;margin-top:13.5pt;width:66.5pt;height:10.95pt;z-index:-207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" filled="f" stroked="f">
              <v:textbox inset="0,0,0,0">
                <w:txbxContent>
                  <w:p w14:paraId="656BB7F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05:50</w:t>
                    </w:r>
                  </w:p>
                </w:txbxContent>
              </v:textbox>
              <w10:wrap anchorx="page" anchory="page"/>
            </v:shape>
          </w:pict>
        </mc:Fallback>
      </mc:AlternateContent>
    </w:r>
    <w:r>
      <w:rPr>
        <w:noProof/>
      </w:rPr>
      <mc:AlternateContent>
        <mc:Choice Requires="wps">
          <w:drawing>
            <wp:anchor distT="0" distB="0" distL="0" distR="0" simplePos="0" relativeHeight="482526720" behindDoc="1" locked="0" layoutInCell="1" allowOverlap="1" wp14:anchorId="656BB6F5" wp14:editId="656BB6F6">
              <wp:simplePos x="0" y="0"/>
              <wp:positionH relativeFrom="page">
                <wp:posOffset>1525885</wp:posOffset>
              </wp:positionH>
              <wp:positionV relativeFrom="page">
                <wp:posOffset>171606</wp:posOffset>
              </wp:positionV>
              <wp:extent cx="5681345" cy="139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345" cy="139065"/>
                      </a:xfrm>
                      <a:prstGeom prst="rect">
                        <a:avLst/>
                      </a:prstGeom>
                    </wps:spPr>
                    <wps:txbx>
                      <w:txbxContent>
                        <w:p w14:paraId="656BB7F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7</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1"/>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2"/>
                              <w:sz w:val="16"/>
                            </w:rPr>
                            <w:t xml:space="preserve"> </w:t>
                          </w:r>
                          <w:r>
                            <w:rPr>
                              <w:rFonts w:ascii="Arial" w:hAnsi="Arial"/>
                              <w:sz w:val="16"/>
                            </w:rPr>
                            <w:t>Health</w:t>
                          </w:r>
                          <w:r>
                            <w:rPr>
                              <w:rFonts w:ascii="Arial" w:hAnsi="Arial"/>
                              <w:spacing w:val="-3"/>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wps:txbx>
                    <wps:bodyPr wrap="square" lIns="0" tIns="0" rIns="0" bIns="0" rtlCol="0">
                      <a:noAutofit/>
                    </wps:bodyPr>
                  </wps:wsp>
                </a:graphicData>
              </a:graphic>
            </wp:anchor>
          </w:drawing>
        </mc:Choice>
        <mc:Fallback>
          <w:pict>
            <v:shape w14:anchorId="656BB6F5" id="Textbox 246" o:spid="_x0000_s1269" type="#_x0000_t202" style="position:absolute;margin-left:120.15pt;margin-top:13.5pt;width:447.35pt;height:10.95pt;z-index:-207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" filled="f" stroked="f">
              <v:textbox inset="0,0,0,0">
                <w:txbxContent>
                  <w:p w14:paraId="656BB7F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7</w:t>
                    </w:r>
                    <w:r>
                      <w:rPr>
                        <w:rFonts w:ascii="Arial" w:hAnsi="Arial"/>
                        <w:spacing w:val="-3"/>
                        <w:sz w:val="16"/>
                      </w:rPr>
                      <w:t xml:space="preserve"> </w:t>
                    </w:r>
                    <w:r>
                      <w:rPr>
                        <w:rFonts w:ascii="Arial" w:hAnsi="Arial"/>
                        <w:sz w:val="16"/>
                      </w:rPr>
                      <w:t>September</w:t>
                    </w:r>
                    <w:r>
                      <w:rPr>
                        <w:rFonts w:ascii="Arial" w:hAnsi="Arial"/>
                        <w:spacing w:val="-2"/>
                        <w:sz w:val="16"/>
                      </w:rPr>
                      <w:t xml:space="preserve"> </w:t>
                    </w:r>
                    <w:r>
                      <w:rPr>
                        <w:rFonts w:ascii="Arial" w:hAnsi="Arial"/>
                        <w:sz w:val="16"/>
                      </w:rPr>
                      <w:t>2022</w:t>
                    </w:r>
                    <w:r>
                      <w:rPr>
                        <w:rFonts w:ascii="Arial" w:hAnsi="Arial"/>
                        <w:spacing w:val="-2"/>
                        <w:sz w:val="16"/>
                      </w:rPr>
                      <w:t xml:space="preserve"> </w:t>
                    </w:r>
                    <w:r>
                      <w:rPr>
                        <w:rFonts w:ascii="Arial" w:hAnsi="Arial"/>
                        <w:sz w:val="16"/>
                      </w:rPr>
                      <w:t>|</w:t>
                    </w:r>
                    <w:r>
                      <w:rPr>
                        <w:rFonts w:ascii="Arial" w:hAnsi="Arial"/>
                        <w:spacing w:val="-11"/>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2"/>
                        <w:sz w:val="16"/>
                      </w:rPr>
                      <w:t xml:space="preserve"> </w:t>
                    </w:r>
                    <w:r>
                      <w:rPr>
                        <w:rFonts w:ascii="Arial" w:hAnsi="Arial"/>
                        <w:sz w:val="16"/>
                      </w:rPr>
                      <w:t>Health</w:t>
                    </w:r>
                    <w:r>
                      <w:rPr>
                        <w:rFonts w:ascii="Arial" w:hAnsi="Arial"/>
                        <w:spacing w:val="-3"/>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5"/>
                        <w:sz w:val="16"/>
                      </w:rPr>
                      <w:t>C…</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509" w14:textId="77777777" w:rsidR="008344FB" w:rsidRDefault="004310F6">
    <w:pPr>
      <w:pStyle w:val="BodyText"/>
      <w:spacing w:line="14" w:lineRule="auto"/>
      <w:rPr>
        <w:sz w:val="20"/>
      </w:rPr>
    </w:pPr>
    <w:r>
      <w:rPr>
        <w:noProof/>
      </w:rPr>
      <mc:AlternateContent>
        <mc:Choice Requires="wps">
          <w:drawing>
            <wp:anchor distT="0" distB="0" distL="0" distR="0" simplePos="0" relativeHeight="482528256" behindDoc="1" locked="0" layoutInCell="1" allowOverlap="1" wp14:anchorId="656BB6FB" wp14:editId="656BB6FC">
              <wp:simplePos x="0" y="0"/>
              <wp:positionH relativeFrom="page">
                <wp:posOffset>311298</wp:posOffset>
              </wp:positionH>
              <wp:positionV relativeFrom="page">
                <wp:posOffset>171606</wp:posOffset>
              </wp:positionV>
              <wp:extent cx="844550" cy="139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F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05:48</w:t>
                          </w:r>
                        </w:p>
                      </w:txbxContent>
                    </wps:txbx>
                    <wps:bodyPr wrap="square" lIns="0" tIns="0" rIns="0" bIns="0" rtlCol="0">
                      <a:noAutofit/>
                    </wps:bodyPr>
                  </wps:wsp>
                </a:graphicData>
              </a:graphic>
            </wp:anchor>
          </w:drawing>
        </mc:Choice>
        <mc:Fallback>
          <w:pict>
            <v:shapetype w14:anchorId="656BB6FB" id="_x0000_t202" coordsize="21600,21600" o:spt="202" path="m,l,21600r21600,l21600,xe">
              <v:stroke joinstyle="miter"/>
              <v:path gradientshapeok="t" o:connecttype="rect"/>
            </v:shapetype>
            <v:shape id="Textbox 249" o:spid="_x0000_s1272" type="#_x0000_t202" style="position:absolute;margin-left:24.5pt;margin-top:13.5pt;width:66.5pt;height:10.95pt;z-index:-207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Be9JALmQEAACMD&#10;AAAOAAAAAAAAAAAAAAAAAC4CAABkcnMvZTJvRG9jLnhtbFBLAQItABQABgAIAAAAIQDi9VES3QAA&#10;AAgBAAAPAAAAAAAAAAAAAAAAAPMDAABkcnMvZG93bnJldi54bWxQSwUGAAAAAAQABADzAAAA/QQA&#10;AAAA&#10;" filled="f" stroked="f">
              <v:textbox inset="0,0,0,0">
                <w:txbxContent>
                  <w:p w14:paraId="656BB7F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05:48</w:t>
                    </w:r>
                  </w:p>
                </w:txbxContent>
              </v:textbox>
              <w10:wrap anchorx="page" anchory="page"/>
            </v:shape>
          </w:pict>
        </mc:Fallback>
      </mc:AlternateContent>
    </w:r>
    <w:r>
      <w:rPr>
        <w:noProof/>
      </w:rPr>
      <mc:AlternateContent>
        <mc:Choice Requires="wps">
          <w:drawing>
            <wp:anchor distT="0" distB="0" distL="0" distR="0" simplePos="0" relativeHeight="482528768" behindDoc="1" locked="0" layoutInCell="1" allowOverlap="1" wp14:anchorId="656BB6FD" wp14:editId="656BB6FE">
              <wp:simplePos x="0" y="0"/>
              <wp:positionH relativeFrom="page">
                <wp:posOffset>1525885</wp:posOffset>
              </wp:positionH>
              <wp:positionV relativeFrom="page">
                <wp:posOffset>171606</wp:posOffset>
              </wp:positionV>
              <wp:extent cx="5701665" cy="139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665" cy="139065"/>
                      </a:xfrm>
                      <a:prstGeom prst="rect">
                        <a:avLst/>
                      </a:prstGeom>
                    </wps:spPr>
                    <wps:txbx>
                      <w:txbxContent>
                        <w:p w14:paraId="656BB7FC" w14:textId="77777777" w:rsidR="008344FB" w:rsidRDefault="004310F6">
                          <w:pPr>
                            <w:spacing w:before="14"/>
                            <w:ind w:left="20"/>
                            <w:rPr>
                              <w:rFonts w:ascii="Arial" w:hAnsi="Arial"/>
                              <w:sz w:val="16"/>
                            </w:rPr>
                          </w:pPr>
                          <w:r>
                            <w:rPr>
                              <w:rFonts w:ascii="Arial" w:hAnsi="Arial"/>
                              <w:sz w:val="16"/>
                            </w:rPr>
                            <w:t>ATAGI</w:t>
                          </w:r>
                          <w:r>
                            <w:rPr>
                              <w:rFonts w:ascii="Arial" w:hAnsi="Arial"/>
                              <w:spacing w:val="-6"/>
                              <w:sz w:val="16"/>
                            </w:rPr>
                            <w:t xml:space="preserve"> </w:t>
                          </w:r>
                          <w:r>
                            <w:rPr>
                              <w:rFonts w:ascii="Arial" w:hAnsi="Arial"/>
                              <w:sz w:val="16"/>
                            </w:rPr>
                            <w:t>update</w:t>
                          </w:r>
                          <w:r>
                            <w:rPr>
                              <w:rFonts w:ascii="Arial" w:hAnsi="Arial"/>
                              <w:spacing w:val="-3"/>
                              <w:sz w:val="16"/>
                            </w:rPr>
                            <w:t xml:space="preserve"> </w:t>
                          </w:r>
                          <w:r>
                            <w:rPr>
                              <w:rFonts w:ascii="Arial" w:hAnsi="Arial"/>
                              <w:sz w:val="16"/>
                            </w:rPr>
                            <w:t>on</w:t>
                          </w:r>
                          <w:r>
                            <w:rPr>
                              <w:rFonts w:ascii="Arial" w:hAnsi="Arial"/>
                              <w:spacing w:val="-3"/>
                              <w:sz w:val="16"/>
                            </w:rPr>
                            <w:t xml:space="preserve"> </w:t>
                          </w:r>
                          <w:r>
                            <w:rPr>
                              <w:rFonts w:ascii="Arial" w:hAnsi="Arial"/>
                              <w:sz w:val="16"/>
                            </w:rPr>
                            <w:t>boosters</w:t>
                          </w:r>
                          <w:r>
                            <w:rPr>
                              <w:rFonts w:ascii="Arial" w:hAnsi="Arial"/>
                              <w:spacing w:val="-4"/>
                              <w:sz w:val="16"/>
                            </w:rPr>
                            <w:t xml:space="preserve"> </w:t>
                          </w:r>
                          <w:r>
                            <w:rPr>
                              <w:rFonts w:ascii="Arial" w:hAnsi="Arial"/>
                              <w:sz w:val="16"/>
                            </w:rPr>
                            <w:t>following</w:t>
                          </w:r>
                          <w:r>
                            <w:rPr>
                              <w:rFonts w:ascii="Arial" w:hAnsi="Arial"/>
                              <w:spacing w:val="-3"/>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3"/>
                              <w:sz w:val="16"/>
                            </w:rPr>
                            <w:t xml:space="preserve"> </w:t>
                          </w:r>
                          <w:r>
                            <w:rPr>
                              <w:rFonts w:ascii="Arial" w:hAnsi="Arial"/>
                              <w:sz w:val="16"/>
                            </w:rPr>
                            <w:t>on</w:t>
                          </w:r>
                          <w:r>
                            <w:rPr>
                              <w:rFonts w:ascii="Arial" w:hAnsi="Arial"/>
                              <w:spacing w:val="-4"/>
                              <w:sz w:val="16"/>
                            </w:rPr>
                            <w:t xml:space="preserve"> </w:t>
                          </w:r>
                          <w:r>
                            <w:rPr>
                              <w:rFonts w:ascii="Arial" w:hAnsi="Arial"/>
                              <w:sz w:val="16"/>
                            </w:rPr>
                            <w:t>11</w:t>
                          </w:r>
                          <w:r>
                            <w:rPr>
                              <w:rFonts w:ascii="Arial" w:hAnsi="Arial"/>
                              <w:spacing w:val="-3"/>
                              <w:sz w:val="16"/>
                            </w:rPr>
                            <w:t xml:space="preserve"> </w:t>
                          </w:r>
                          <w:r>
                            <w:rPr>
                              <w:rFonts w:ascii="Arial" w:hAnsi="Arial"/>
                              <w:sz w:val="16"/>
                            </w:rPr>
                            <w:t>November</w:t>
                          </w:r>
                          <w:r>
                            <w:rPr>
                              <w:rFonts w:ascii="Arial" w:hAnsi="Arial"/>
                              <w:spacing w:val="-3"/>
                              <w:sz w:val="16"/>
                            </w:rPr>
                            <w:t xml:space="preserve"> </w:t>
                          </w:r>
                          <w:r>
                            <w:rPr>
                              <w:rFonts w:ascii="Arial" w:hAnsi="Arial"/>
                              <w:sz w:val="16"/>
                            </w:rPr>
                            <w:t>2022</w:t>
                          </w:r>
                          <w:r>
                            <w:rPr>
                              <w:rFonts w:ascii="Arial" w:hAnsi="Arial"/>
                              <w:spacing w:val="-4"/>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4"/>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pacing w:val="-2"/>
                              <w:sz w:val="16"/>
                            </w:rPr>
                            <w:t>Healt…</w:t>
                          </w:r>
                        </w:p>
                      </w:txbxContent>
                    </wps:txbx>
                    <wps:bodyPr wrap="square" lIns="0" tIns="0" rIns="0" bIns="0" rtlCol="0">
                      <a:noAutofit/>
                    </wps:bodyPr>
                  </wps:wsp>
                </a:graphicData>
              </a:graphic>
            </wp:anchor>
          </w:drawing>
        </mc:Choice>
        <mc:Fallback>
          <w:pict>
            <v:shape w14:anchorId="656BB6FD" id="Textbox 250" o:spid="_x0000_s1273" type="#_x0000_t202" style="position:absolute;margin-left:120.15pt;margin-top:13.5pt;width:448.95pt;height:10.95pt;z-index:-207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" filled="f" stroked="f">
              <v:textbox inset="0,0,0,0">
                <w:txbxContent>
                  <w:p w14:paraId="656BB7FC" w14:textId="77777777" w:rsidR="008344FB" w:rsidRDefault="004310F6">
                    <w:pPr>
                      <w:spacing w:before="14"/>
                      <w:ind w:left="20"/>
                      <w:rPr>
                        <w:rFonts w:ascii="Arial" w:hAnsi="Arial"/>
                        <w:sz w:val="16"/>
                      </w:rPr>
                    </w:pPr>
                    <w:r>
                      <w:rPr>
                        <w:rFonts w:ascii="Arial" w:hAnsi="Arial"/>
                        <w:sz w:val="16"/>
                      </w:rPr>
                      <w:t>ATAGI</w:t>
                    </w:r>
                    <w:r>
                      <w:rPr>
                        <w:rFonts w:ascii="Arial" w:hAnsi="Arial"/>
                        <w:spacing w:val="-6"/>
                        <w:sz w:val="16"/>
                      </w:rPr>
                      <w:t xml:space="preserve"> </w:t>
                    </w:r>
                    <w:r>
                      <w:rPr>
                        <w:rFonts w:ascii="Arial" w:hAnsi="Arial"/>
                        <w:sz w:val="16"/>
                      </w:rPr>
                      <w:t>update</w:t>
                    </w:r>
                    <w:r>
                      <w:rPr>
                        <w:rFonts w:ascii="Arial" w:hAnsi="Arial"/>
                        <w:spacing w:val="-3"/>
                        <w:sz w:val="16"/>
                      </w:rPr>
                      <w:t xml:space="preserve"> </w:t>
                    </w:r>
                    <w:r>
                      <w:rPr>
                        <w:rFonts w:ascii="Arial" w:hAnsi="Arial"/>
                        <w:sz w:val="16"/>
                      </w:rPr>
                      <w:t>on</w:t>
                    </w:r>
                    <w:r>
                      <w:rPr>
                        <w:rFonts w:ascii="Arial" w:hAnsi="Arial"/>
                        <w:spacing w:val="-3"/>
                        <w:sz w:val="16"/>
                      </w:rPr>
                      <w:t xml:space="preserve"> </w:t>
                    </w:r>
                    <w:r>
                      <w:rPr>
                        <w:rFonts w:ascii="Arial" w:hAnsi="Arial"/>
                        <w:sz w:val="16"/>
                      </w:rPr>
                      <w:t>boosters</w:t>
                    </w:r>
                    <w:r>
                      <w:rPr>
                        <w:rFonts w:ascii="Arial" w:hAnsi="Arial"/>
                        <w:spacing w:val="-4"/>
                        <w:sz w:val="16"/>
                      </w:rPr>
                      <w:t xml:space="preserve"> </w:t>
                    </w:r>
                    <w:r>
                      <w:rPr>
                        <w:rFonts w:ascii="Arial" w:hAnsi="Arial"/>
                        <w:sz w:val="16"/>
                      </w:rPr>
                      <w:t>following</w:t>
                    </w:r>
                    <w:r>
                      <w:rPr>
                        <w:rFonts w:ascii="Arial" w:hAnsi="Arial"/>
                        <w:spacing w:val="-3"/>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3"/>
                        <w:sz w:val="16"/>
                      </w:rPr>
                      <w:t xml:space="preserve"> </w:t>
                    </w:r>
                    <w:r>
                      <w:rPr>
                        <w:rFonts w:ascii="Arial" w:hAnsi="Arial"/>
                        <w:sz w:val="16"/>
                      </w:rPr>
                      <w:t>on</w:t>
                    </w:r>
                    <w:r>
                      <w:rPr>
                        <w:rFonts w:ascii="Arial" w:hAnsi="Arial"/>
                        <w:spacing w:val="-4"/>
                        <w:sz w:val="16"/>
                      </w:rPr>
                      <w:t xml:space="preserve"> </w:t>
                    </w:r>
                    <w:r>
                      <w:rPr>
                        <w:rFonts w:ascii="Arial" w:hAnsi="Arial"/>
                        <w:sz w:val="16"/>
                      </w:rPr>
                      <w:t>11</w:t>
                    </w:r>
                    <w:r>
                      <w:rPr>
                        <w:rFonts w:ascii="Arial" w:hAnsi="Arial"/>
                        <w:spacing w:val="-3"/>
                        <w:sz w:val="16"/>
                      </w:rPr>
                      <w:t xml:space="preserve"> </w:t>
                    </w:r>
                    <w:r>
                      <w:rPr>
                        <w:rFonts w:ascii="Arial" w:hAnsi="Arial"/>
                        <w:sz w:val="16"/>
                      </w:rPr>
                      <w:t>November</w:t>
                    </w:r>
                    <w:r>
                      <w:rPr>
                        <w:rFonts w:ascii="Arial" w:hAnsi="Arial"/>
                        <w:spacing w:val="-3"/>
                        <w:sz w:val="16"/>
                      </w:rPr>
                      <w:t xml:space="preserve"> </w:t>
                    </w:r>
                    <w:r>
                      <w:rPr>
                        <w:rFonts w:ascii="Arial" w:hAnsi="Arial"/>
                        <w:sz w:val="16"/>
                      </w:rPr>
                      <w:t>2022</w:t>
                    </w:r>
                    <w:r>
                      <w:rPr>
                        <w:rFonts w:ascii="Arial" w:hAnsi="Arial"/>
                        <w:spacing w:val="-4"/>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4"/>
                        <w:sz w:val="16"/>
                      </w:rPr>
                      <w:t xml:space="preserve"> </w:t>
                    </w:r>
                    <w:r>
                      <w:rPr>
                        <w:rFonts w:ascii="Arial" w:hAnsi="Arial"/>
                        <w:sz w:val="16"/>
                      </w:rPr>
                      <w:t>Government</w:t>
                    </w:r>
                    <w:r>
                      <w:rPr>
                        <w:rFonts w:ascii="Arial" w:hAnsi="Arial"/>
                        <w:spacing w:val="-3"/>
                        <w:sz w:val="16"/>
                      </w:rPr>
                      <w:t xml:space="preserve"> </w:t>
                    </w:r>
                    <w:r>
                      <w:rPr>
                        <w:rFonts w:ascii="Arial" w:hAnsi="Arial"/>
                        <w:sz w:val="16"/>
                      </w:rPr>
                      <w:t>Department</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pacing w:val="-2"/>
                        <w:sz w:val="16"/>
                      </w:rPr>
                      <w:t>Healt…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7" w14:textId="77777777" w:rsidR="008344FB" w:rsidRDefault="004310F6">
    <w:pPr>
      <w:pStyle w:val="BodyText"/>
      <w:spacing w:line="14" w:lineRule="auto"/>
      <w:rPr>
        <w:sz w:val="20"/>
      </w:rPr>
    </w:pPr>
    <w:r>
      <w:rPr>
        <w:noProof/>
      </w:rPr>
      <mc:AlternateContent>
        <mc:Choice Requires="wps">
          <w:drawing>
            <wp:anchor distT="0" distB="0" distL="0" distR="0" simplePos="0" relativeHeight="482411520" behindDoc="1" locked="0" layoutInCell="1" allowOverlap="1" wp14:anchorId="656BB533" wp14:editId="656BB534">
              <wp:simplePos x="0" y="0"/>
              <wp:positionH relativeFrom="page">
                <wp:posOffset>311298</wp:posOffset>
              </wp:positionH>
              <wp:positionV relativeFrom="page">
                <wp:posOffset>171606</wp:posOffset>
              </wp:positionV>
              <wp:extent cx="844550" cy="139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1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06:18</w:t>
                          </w:r>
                        </w:p>
                      </w:txbxContent>
                    </wps:txbx>
                    <wps:bodyPr wrap="square" lIns="0" tIns="0" rIns="0" bIns="0" rtlCol="0">
                      <a:noAutofit/>
                    </wps:bodyPr>
                  </wps:wsp>
                </a:graphicData>
              </a:graphic>
            </wp:anchor>
          </w:drawing>
        </mc:Choice>
        <mc:Fallback>
          <w:pict>
            <v:shapetype w14:anchorId="656BB533" id="_x0000_t202" coordsize="21600,21600" o:spt="202" path="m,l,21600r21600,l21600,xe">
              <v:stroke joinstyle="miter"/>
              <v:path gradientshapeok="t" o:connecttype="rect"/>
            </v:shapetype>
            <v:shape id="Textbox 21" o:spid="_x0000_s1044" type="#_x0000_t202" style="position:absolute;margin-left:24.5pt;margin-top:13.5pt;width:66.5pt;height:10.95pt;z-index:-209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" filled="f" stroked="f">
              <v:textbox inset="0,0,0,0">
                <w:txbxContent>
                  <w:p w14:paraId="656BB717"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06:18</w:t>
                    </w:r>
                  </w:p>
                </w:txbxContent>
              </v:textbox>
              <w10:wrap anchorx="page" anchory="page"/>
            </v:shape>
          </w:pict>
        </mc:Fallback>
      </mc:AlternateContent>
    </w:r>
    <w:r>
      <w:rPr>
        <w:noProof/>
      </w:rPr>
      <mc:AlternateContent>
        <mc:Choice Requires="wps">
          <w:drawing>
            <wp:anchor distT="0" distB="0" distL="0" distR="0" simplePos="0" relativeHeight="482412032" behindDoc="1" locked="0" layoutInCell="1" allowOverlap="1" wp14:anchorId="656BB535" wp14:editId="656BB536">
              <wp:simplePos x="0" y="0"/>
              <wp:positionH relativeFrom="page">
                <wp:posOffset>1525885</wp:posOffset>
              </wp:positionH>
              <wp:positionV relativeFrom="page">
                <wp:posOffset>171606</wp:posOffset>
              </wp:positionV>
              <wp:extent cx="5669915"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1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w:t>
                          </w:r>
                          <w:r>
                            <w:rPr>
                              <w:rFonts w:ascii="Arial" w:hAnsi="Arial"/>
                              <w:spacing w:val="-2"/>
                              <w:sz w:val="16"/>
                            </w:rPr>
                            <w:t xml:space="preserve"> </w:t>
                          </w:r>
                          <w:r>
                            <w:rPr>
                              <w:rFonts w:ascii="Arial" w:hAnsi="Arial"/>
                              <w:sz w:val="16"/>
                            </w:rPr>
                            <w:t>June</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35" id="Textbox 22" o:spid="_x0000_s1045" type="#_x0000_t202" style="position:absolute;margin-left:120.15pt;margin-top:13.5pt;width:446.45pt;height:10.95pt;z-index:-209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" filled="f" stroked="f">
              <v:textbox inset="0,0,0,0">
                <w:txbxContent>
                  <w:p w14:paraId="656BB718"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2</w:t>
                    </w:r>
                    <w:r>
                      <w:rPr>
                        <w:rFonts w:ascii="Arial" w:hAnsi="Arial"/>
                        <w:spacing w:val="-2"/>
                        <w:sz w:val="16"/>
                      </w:rPr>
                      <w:t xml:space="preserve"> </w:t>
                    </w:r>
                    <w:r>
                      <w:rPr>
                        <w:rFonts w:ascii="Arial" w:hAnsi="Arial"/>
                        <w:sz w:val="16"/>
                      </w:rPr>
                      <w:t>June</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9" w14:textId="77777777" w:rsidR="008344FB" w:rsidRDefault="004310F6">
    <w:pPr>
      <w:pStyle w:val="BodyText"/>
      <w:spacing w:line="14" w:lineRule="auto"/>
      <w:rPr>
        <w:sz w:val="20"/>
      </w:rPr>
    </w:pPr>
    <w:r>
      <w:rPr>
        <w:noProof/>
      </w:rPr>
      <mc:AlternateContent>
        <mc:Choice Requires="wps">
          <w:drawing>
            <wp:anchor distT="0" distB="0" distL="0" distR="0" simplePos="0" relativeHeight="482413568" behindDoc="1" locked="0" layoutInCell="1" allowOverlap="1" wp14:anchorId="656BB53B" wp14:editId="656BB53C">
              <wp:simplePos x="0" y="0"/>
              <wp:positionH relativeFrom="page">
                <wp:posOffset>311298</wp:posOffset>
              </wp:positionH>
              <wp:positionV relativeFrom="page">
                <wp:posOffset>171606</wp:posOffset>
              </wp:positionV>
              <wp:extent cx="844550" cy="139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1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06:18</w:t>
                          </w:r>
                        </w:p>
                      </w:txbxContent>
                    </wps:txbx>
                    <wps:bodyPr wrap="square" lIns="0" tIns="0" rIns="0" bIns="0" rtlCol="0">
                      <a:noAutofit/>
                    </wps:bodyPr>
                  </wps:wsp>
                </a:graphicData>
              </a:graphic>
            </wp:anchor>
          </w:drawing>
        </mc:Choice>
        <mc:Fallback>
          <w:pict>
            <v:shapetype w14:anchorId="656BB53B" id="_x0000_t202" coordsize="21600,21600" o:spt="202" path="m,l,21600r21600,l21600,xe">
              <v:stroke joinstyle="miter"/>
              <v:path gradientshapeok="t" o:connecttype="rect"/>
            </v:shapetype>
            <v:shape id="Textbox 25" o:spid="_x0000_s1048" type="#_x0000_t202" style="position:absolute;margin-left:24.5pt;margin-top:13.5pt;width:66.5pt;height:10.95pt;z-index:-209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IEmQEAACI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b6+vlkiqKSvOrj9XNMvstLpdDxPRVg2M5&#10;aHikcRUCcv+I6dh6apm4HJ/PRNK4GZltG75YZNSc2kB7IC0DjbPh+Hsno+as/+bJrzz7UxBPweYU&#10;xNR/hvJDsiQPn3YJjC0MLrgTAxpE0TB9mjzpv8+l6/K113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DtaPIEmQEAACID&#10;AAAOAAAAAAAAAAAAAAAAAC4CAABkcnMvZTJvRG9jLnhtbFBLAQItABQABgAIAAAAIQDi9VES3QAA&#10;AAgBAAAPAAAAAAAAAAAAAAAAAPMDAABkcnMvZG93bnJldi54bWxQSwUGAAAAAAQABADzAAAA/QQA&#10;AAAA&#10;" filled="f" stroked="f">
              <v:textbox inset="0,0,0,0">
                <w:txbxContent>
                  <w:p w14:paraId="656BB71B"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06:18</w:t>
                    </w:r>
                  </w:p>
                </w:txbxContent>
              </v:textbox>
              <w10:wrap anchorx="page" anchory="page"/>
            </v:shape>
          </w:pict>
        </mc:Fallback>
      </mc:AlternateContent>
    </w:r>
    <w:r>
      <w:rPr>
        <w:noProof/>
      </w:rPr>
      <mc:AlternateContent>
        <mc:Choice Requires="wps">
          <w:drawing>
            <wp:anchor distT="0" distB="0" distL="0" distR="0" simplePos="0" relativeHeight="482414080" behindDoc="1" locked="0" layoutInCell="1" allowOverlap="1" wp14:anchorId="656BB53D" wp14:editId="656BB53E">
              <wp:simplePos x="0" y="0"/>
              <wp:positionH relativeFrom="page">
                <wp:posOffset>1525885</wp:posOffset>
              </wp:positionH>
              <wp:positionV relativeFrom="page">
                <wp:posOffset>171606</wp:posOffset>
              </wp:positionV>
              <wp:extent cx="5669915" cy="139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39065"/>
                      </a:xfrm>
                      <a:prstGeom prst="rect">
                        <a:avLst/>
                      </a:prstGeom>
                    </wps:spPr>
                    <wps:txbx>
                      <w:txbxContent>
                        <w:p w14:paraId="656BB71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9</w:t>
                          </w:r>
                          <w:r>
                            <w:rPr>
                              <w:rFonts w:ascii="Arial" w:hAnsi="Arial"/>
                              <w:spacing w:val="-2"/>
                              <w:sz w:val="16"/>
                            </w:rPr>
                            <w:t xml:space="preserve"> </w:t>
                          </w:r>
                          <w:r>
                            <w:rPr>
                              <w:rFonts w:ascii="Arial" w:hAnsi="Arial"/>
                              <w:sz w:val="16"/>
                            </w:rPr>
                            <w:t>June</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wps:txbx>
                    <wps:bodyPr wrap="square" lIns="0" tIns="0" rIns="0" bIns="0" rtlCol="0">
                      <a:noAutofit/>
                    </wps:bodyPr>
                  </wps:wsp>
                </a:graphicData>
              </a:graphic>
            </wp:anchor>
          </w:drawing>
        </mc:Choice>
        <mc:Fallback>
          <w:pict>
            <v:shape w14:anchorId="656BB53D" id="Textbox 26" o:spid="_x0000_s1049" type="#_x0000_t202" style="position:absolute;margin-left:120.15pt;margin-top:13.5pt;width:446.45pt;height:10.95pt;z-index:-209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" filled="f" stroked="f">
              <v:textbox inset="0,0,0,0">
                <w:txbxContent>
                  <w:p w14:paraId="656BB71C"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2"/>
                        <w:sz w:val="16"/>
                      </w:rPr>
                      <w:t xml:space="preserve"> </w:t>
                    </w:r>
                    <w:r>
                      <w:rPr>
                        <w:rFonts w:ascii="Arial" w:hAnsi="Arial"/>
                        <w:sz w:val="16"/>
                      </w:rPr>
                      <w:t>meeting</w:t>
                    </w:r>
                    <w:r>
                      <w:rPr>
                        <w:rFonts w:ascii="Arial" w:hAnsi="Arial"/>
                        <w:spacing w:val="-3"/>
                        <w:sz w:val="16"/>
                      </w:rPr>
                      <w:t xml:space="preserve"> </w:t>
                    </w:r>
                    <w:r>
                      <w:rPr>
                        <w:rFonts w:ascii="Arial" w:hAnsi="Arial"/>
                        <w:sz w:val="16"/>
                      </w:rPr>
                      <w:t>–</w:t>
                    </w:r>
                    <w:r>
                      <w:rPr>
                        <w:rFonts w:ascii="Arial" w:hAnsi="Arial"/>
                        <w:spacing w:val="-2"/>
                        <w:sz w:val="16"/>
                      </w:rPr>
                      <w:t xml:space="preserve"> </w:t>
                    </w:r>
                    <w:r>
                      <w:rPr>
                        <w:rFonts w:ascii="Arial" w:hAnsi="Arial"/>
                        <w:sz w:val="16"/>
                      </w:rPr>
                      <w:t>9</w:t>
                    </w:r>
                    <w:r>
                      <w:rPr>
                        <w:rFonts w:ascii="Arial" w:hAnsi="Arial"/>
                        <w:spacing w:val="-2"/>
                        <w:sz w:val="16"/>
                      </w:rPr>
                      <w:t xml:space="preserve"> </w:t>
                    </w:r>
                    <w:r>
                      <w:rPr>
                        <w:rFonts w:ascii="Arial" w:hAnsi="Arial"/>
                        <w:sz w:val="16"/>
                      </w:rPr>
                      <w:t>June</w:t>
                    </w:r>
                    <w:r>
                      <w:rPr>
                        <w:rFonts w:ascii="Arial" w:hAnsi="Arial"/>
                        <w:spacing w:val="-3"/>
                        <w:sz w:val="16"/>
                      </w:rPr>
                      <w:t xml:space="preserve"> </w:t>
                    </w:r>
                    <w:r>
                      <w:rPr>
                        <w:rFonts w:ascii="Arial" w:hAnsi="Arial"/>
                        <w:sz w:val="16"/>
                      </w:rPr>
                      <w:t>2021</w:t>
                    </w:r>
                    <w:r>
                      <w:rPr>
                        <w:rFonts w:ascii="Arial" w:hAnsi="Arial"/>
                        <w:spacing w:val="-2"/>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z w:val="16"/>
                      </w:rPr>
                      <w:t>Aged</w:t>
                    </w:r>
                    <w:r>
                      <w:rPr>
                        <w:rFonts w:ascii="Arial" w:hAnsi="Arial"/>
                        <w:spacing w:val="-2"/>
                        <w:sz w:val="16"/>
                      </w:rPr>
                      <w:t xml:space="preserve"> </w:t>
                    </w:r>
                    <w:r>
                      <w:rPr>
                        <w:rFonts w:ascii="Arial" w:hAnsi="Arial"/>
                        <w:spacing w:val="-10"/>
                        <w:sz w:val="16"/>
                      </w:rPr>
                      <w: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B49B" w14:textId="77777777" w:rsidR="008344FB" w:rsidRDefault="004310F6">
    <w:pPr>
      <w:pStyle w:val="BodyText"/>
      <w:spacing w:line="14" w:lineRule="auto"/>
      <w:rPr>
        <w:sz w:val="20"/>
      </w:rPr>
    </w:pPr>
    <w:r>
      <w:rPr>
        <w:noProof/>
      </w:rPr>
      <mc:AlternateContent>
        <mc:Choice Requires="wps">
          <w:drawing>
            <wp:anchor distT="0" distB="0" distL="0" distR="0" simplePos="0" relativeHeight="482415616" behindDoc="1" locked="0" layoutInCell="1" allowOverlap="1" wp14:anchorId="656BB543" wp14:editId="656BB544">
              <wp:simplePos x="0" y="0"/>
              <wp:positionH relativeFrom="page">
                <wp:posOffset>311298</wp:posOffset>
              </wp:positionH>
              <wp:positionV relativeFrom="page">
                <wp:posOffset>171606</wp:posOffset>
              </wp:positionV>
              <wp:extent cx="84455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656BB71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06:17</w:t>
                          </w:r>
                        </w:p>
                      </w:txbxContent>
                    </wps:txbx>
                    <wps:bodyPr wrap="square" lIns="0" tIns="0" rIns="0" bIns="0" rtlCol="0">
                      <a:noAutofit/>
                    </wps:bodyPr>
                  </wps:wsp>
                </a:graphicData>
              </a:graphic>
            </wp:anchor>
          </w:drawing>
        </mc:Choice>
        <mc:Fallback>
          <w:pict>
            <v:shapetype w14:anchorId="656BB543" id="_x0000_t202" coordsize="21600,21600" o:spt="202" path="m,l,21600r21600,l21600,xe">
              <v:stroke joinstyle="miter"/>
              <v:path gradientshapeok="t" o:connecttype="rect"/>
            </v:shapetype>
            <v:shape id="Textbox 29" o:spid="_x0000_s1052" type="#_x0000_t202" style="position:absolute;margin-left:24.5pt;margin-top:13.5pt;width:66.5pt;height:10.95pt;z-index:-209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" filled="f" stroked="f">
              <v:textbox inset="0,0,0,0">
                <w:txbxContent>
                  <w:p w14:paraId="656BB71F" w14:textId="77777777" w:rsidR="008344FB" w:rsidRDefault="004310F6">
                    <w:pPr>
                      <w:spacing w:before="14"/>
                      <w:ind w:left="20"/>
                      <w:rPr>
                        <w:rFonts w:ascii="Arial"/>
                        <w:sz w:val="16"/>
                      </w:rPr>
                    </w:pPr>
                    <w:r>
                      <w:rPr>
                        <w:rFonts w:ascii="Arial"/>
                        <w:sz w:val="16"/>
                      </w:rPr>
                      <w:t>06/06/2024,</w:t>
                    </w:r>
                    <w:r>
                      <w:rPr>
                        <w:rFonts w:ascii="Arial"/>
                        <w:spacing w:val="-1"/>
                        <w:sz w:val="16"/>
                      </w:rPr>
                      <w:t xml:space="preserve"> </w:t>
                    </w:r>
                    <w:r>
                      <w:rPr>
                        <w:rFonts w:ascii="Arial"/>
                        <w:spacing w:val="-2"/>
                        <w:sz w:val="16"/>
                      </w:rPr>
                      <w:t>06:17</w:t>
                    </w:r>
                  </w:p>
                </w:txbxContent>
              </v:textbox>
              <w10:wrap anchorx="page" anchory="page"/>
            </v:shape>
          </w:pict>
        </mc:Fallback>
      </mc:AlternateContent>
    </w:r>
    <w:r>
      <w:rPr>
        <w:noProof/>
      </w:rPr>
      <mc:AlternateContent>
        <mc:Choice Requires="wps">
          <w:drawing>
            <wp:anchor distT="0" distB="0" distL="0" distR="0" simplePos="0" relativeHeight="482416128" behindDoc="1" locked="0" layoutInCell="1" allowOverlap="1" wp14:anchorId="656BB545" wp14:editId="656BB546">
              <wp:simplePos x="0" y="0"/>
              <wp:positionH relativeFrom="page">
                <wp:posOffset>1525885</wp:posOffset>
              </wp:positionH>
              <wp:positionV relativeFrom="page">
                <wp:posOffset>171606</wp:posOffset>
              </wp:positionV>
              <wp:extent cx="5697855"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39065"/>
                      </a:xfrm>
                      <a:prstGeom prst="rect">
                        <a:avLst/>
                      </a:prstGeom>
                    </wps:spPr>
                    <wps:txbx>
                      <w:txbxContent>
                        <w:p w14:paraId="656BB72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23</w:t>
                          </w:r>
                          <w:r>
                            <w:rPr>
                              <w:rFonts w:ascii="Arial" w:hAnsi="Arial"/>
                              <w:spacing w:val="-2"/>
                              <w:sz w:val="16"/>
                            </w:rPr>
                            <w:t xml:space="preserve"> </w:t>
                          </w:r>
                          <w:r>
                            <w:rPr>
                              <w:rFonts w:ascii="Arial" w:hAnsi="Arial"/>
                              <w:sz w:val="16"/>
                            </w:rPr>
                            <w:t>June</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wps:txbx>
                    <wps:bodyPr wrap="square" lIns="0" tIns="0" rIns="0" bIns="0" rtlCol="0">
                      <a:noAutofit/>
                    </wps:bodyPr>
                  </wps:wsp>
                </a:graphicData>
              </a:graphic>
            </wp:anchor>
          </w:drawing>
        </mc:Choice>
        <mc:Fallback>
          <w:pict>
            <v:shape w14:anchorId="656BB545" id="Textbox 30" o:spid="_x0000_s1053" type="#_x0000_t202" style="position:absolute;margin-left:120.15pt;margin-top:13.5pt;width:448.65pt;height:10.95pt;z-index:-209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1TmwEAACMDAAAOAAAAZHJzL2Uyb0RvYy54bWysUsFuGyEQvVfqPyDuNWtXdpK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" filled="f" stroked="f">
              <v:textbox inset="0,0,0,0">
                <w:txbxContent>
                  <w:p w14:paraId="656BB720" w14:textId="77777777" w:rsidR="008344FB" w:rsidRDefault="004310F6">
                    <w:pPr>
                      <w:spacing w:before="14"/>
                      <w:ind w:left="20"/>
                      <w:rPr>
                        <w:rFonts w:ascii="Arial" w:hAnsi="Arial"/>
                        <w:sz w:val="16"/>
                      </w:rPr>
                    </w:pPr>
                    <w:r>
                      <w:rPr>
                        <w:rFonts w:ascii="Arial" w:hAnsi="Arial"/>
                        <w:sz w:val="16"/>
                      </w:rPr>
                      <w:t>ATAGI</w:t>
                    </w:r>
                    <w:r>
                      <w:rPr>
                        <w:rFonts w:ascii="Arial" w:hAnsi="Arial"/>
                        <w:spacing w:val="-5"/>
                        <w:sz w:val="16"/>
                      </w:rPr>
                      <w:t xml:space="preserve"> </w:t>
                    </w:r>
                    <w:r>
                      <w:rPr>
                        <w:rFonts w:ascii="Arial" w:hAnsi="Arial"/>
                        <w:sz w:val="16"/>
                      </w:rPr>
                      <w:t>update</w:t>
                    </w:r>
                    <w:r>
                      <w:rPr>
                        <w:rFonts w:ascii="Arial" w:hAnsi="Arial"/>
                        <w:spacing w:val="-2"/>
                        <w:sz w:val="16"/>
                      </w:rPr>
                      <w:t xml:space="preserve"> </w:t>
                    </w:r>
                    <w:r>
                      <w:rPr>
                        <w:rFonts w:ascii="Arial" w:hAnsi="Arial"/>
                        <w:sz w:val="16"/>
                      </w:rPr>
                      <w:t>following</w:t>
                    </w:r>
                    <w:r>
                      <w:rPr>
                        <w:rFonts w:ascii="Arial" w:hAnsi="Arial"/>
                        <w:spacing w:val="-3"/>
                        <w:sz w:val="16"/>
                      </w:rPr>
                      <w:t xml:space="preserve"> </w:t>
                    </w:r>
                    <w:r>
                      <w:rPr>
                        <w:rFonts w:ascii="Arial" w:hAnsi="Arial"/>
                        <w:sz w:val="16"/>
                      </w:rPr>
                      <w:t>weekly</w:t>
                    </w:r>
                    <w:r>
                      <w:rPr>
                        <w:rFonts w:ascii="Arial" w:hAnsi="Arial"/>
                        <w:spacing w:val="-2"/>
                        <w:sz w:val="16"/>
                      </w:rPr>
                      <w:t xml:space="preserve"> </w:t>
                    </w:r>
                    <w:r>
                      <w:rPr>
                        <w:rFonts w:ascii="Arial" w:hAnsi="Arial"/>
                        <w:sz w:val="16"/>
                      </w:rPr>
                      <w:t>COVID-19</w:t>
                    </w:r>
                    <w:r>
                      <w:rPr>
                        <w:rFonts w:ascii="Arial" w:hAnsi="Arial"/>
                        <w:spacing w:val="-3"/>
                        <w:sz w:val="16"/>
                      </w:rPr>
                      <w:t xml:space="preserve"> </w:t>
                    </w:r>
                    <w:r>
                      <w:rPr>
                        <w:rFonts w:ascii="Arial" w:hAnsi="Arial"/>
                        <w:sz w:val="16"/>
                      </w:rPr>
                      <w:t>meeting</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z w:val="16"/>
                      </w:rPr>
                      <w:t>23</w:t>
                    </w:r>
                    <w:r>
                      <w:rPr>
                        <w:rFonts w:ascii="Arial" w:hAnsi="Arial"/>
                        <w:spacing w:val="-2"/>
                        <w:sz w:val="16"/>
                      </w:rPr>
                      <w:t xml:space="preserve"> </w:t>
                    </w:r>
                    <w:r>
                      <w:rPr>
                        <w:rFonts w:ascii="Arial" w:hAnsi="Arial"/>
                        <w:sz w:val="16"/>
                      </w:rPr>
                      <w:t>June</w:t>
                    </w:r>
                    <w:r>
                      <w:rPr>
                        <w:rFonts w:ascii="Arial" w:hAnsi="Arial"/>
                        <w:spacing w:val="-2"/>
                        <w:sz w:val="16"/>
                      </w:rPr>
                      <w:t xml:space="preserve"> </w:t>
                    </w:r>
                    <w:r>
                      <w:rPr>
                        <w:rFonts w:ascii="Arial" w:hAnsi="Arial"/>
                        <w:sz w:val="16"/>
                      </w:rPr>
                      <w:t>2021</w:t>
                    </w:r>
                    <w:r>
                      <w:rPr>
                        <w:rFonts w:ascii="Arial" w:hAnsi="Arial"/>
                        <w:spacing w:val="-3"/>
                        <w:sz w:val="16"/>
                      </w:rPr>
                      <w:t xml:space="preserve"> </w:t>
                    </w:r>
                    <w:r>
                      <w:rPr>
                        <w:rFonts w:ascii="Arial" w:hAnsi="Arial"/>
                        <w:sz w:val="16"/>
                      </w:rPr>
                      <w:t>|</w:t>
                    </w:r>
                    <w:r>
                      <w:rPr>
                        <w:rFonts w:ascii="Arial" w:hAnsi="Arial"/>
                        <w:spacing w:val="-10"/>
                        <w:sz w:val="16"/>
                      </w:rPr>
                      <w:t xml:space="preserve"> </w:t>
                    </w:r>
                    <w:r>
                      <w:rPr>
                        <w:rFonts w:ascii="Arial" w:hAnsi="Arial"/>
                        <w:sz w:val="16"/>
                      </w:rPr>
                      <w:t>Australian</w:t>
                    </w:r>
                    <w:r>
                      <w:rPr>
                        <w:rFonts w:ascii="Arial" w:hAnsi="Arial"/>
                        <w:spacing w:val="-3"/>
                        <w:sz w:val="16"/>
                      </w:rPr>
                      <w:t xml:space="preserve"> </w:t>
                    </w:r>
                    <w:r>
                      <w:rPr>
                        <w:rFonts w:ascii="Arial" w:hAnsi="Arial"/>
                        <w:sz w:val="16"/>
                      </w:rPr>
                      <w:t>Government</w:t>
                    </w:r>
                    <w:r>
                      <w:rPr>
                        <w:rFonts w:ascii="Arial" w:hAnsi="Arial"/>
                        <w:spacing w:val="-2"/>
                        <w:sz w:val="16"/>
                      </w:rPr>
                      <w:t xml:space="preserve"> </w:t>
                    </w:r>
                    <w:r>
                      <w:rPr>
                        <w:rFonts w:ascii="Arial" w:hAnsi="Arial"/>
                        <w:sz w:val="16"/>
                      </w:rPr>
                      <w:t>Department</w:t>
                    </w:r>
                    <w:r>
                      <w:rPr>
                        <w:rFonts w:ascii="Arial" w:hAnsi="Arial"/>
                        <w:spacing w:val="-2"/>
                        <w:sz w:val="16"/>
                      </w:rPr>
                      <w:t xml:space="preserve"> </w:t>
                    </w:r>
                    <w:r>
                      <w:rPr>
                        <w:rFonts w:ascii="Arial" w:hAnsi="Arial"/>
                        <w:sz w:val="16"/>
                      </w:rPr>
                      <w:t>of</w:t>
                    </w:r>
                    <w:r>
                      <w:rPr>
                        <w:rFonts w:ascii="Arial" w:hAnsi="Arial"/>
                        <w:spacing w:val="-3"/>
                        <w:sz w:val="16"/>
                      </w:rPr>
                      <w:t xml:space="preserve"> </w:t>
                    </w:r>
                    <w:r>
                      <w:rPr>
                        <w:rFonts w:ascii="Arial" w:hAnsi="Arial"/>
                        <w:sz w:val="16"/>
                      </w:rPr>
                      <w:t>Health</w:t>
                    </w:r>
                    <w:r>
                      <w:rPr>
                        <w:rFonts w:ascii="Arial" w:hAnsi="Arial"/>
                        <w:spacing w:val="-2"/>
                        <w:sz w:val="16"/>
                      </w:rPr>
                      <w:t xml:space="preserve"> </w:t>
                    </w:r>
                    <w:r>
                      <w:rPr>
                        <w:rFonts w:ascii="Arial" w:hAnsi="Arial"/>
                        <w:sz w:val="16"/>
                      </w:rPr>
                      <w:t>and</w:t>
                    </w:r>
                    <w:r>
                      <w:rPr>
                        <w:rFonts w:ascii="Arial" w:hAnsi="Arial"/>
                        <w:spacing w:val="-10"/>
                        <w:sz w:val="16"/>
                      </w:rPr>
                      <w:t xml:space="preserve"> </w:t>
                    </w:r>
                    <w:r>
                      <w:rPr>
                        <w:rFonts w:ascii="Arial" w:hAnsi="Arial"/>
                        <w:spacing w:val="-2"/>
                        <w:sz w:val="16"/>
                      </w:rPr>
                      <w:t>Aged…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3C6"/>
    <w:multiLevelType w:val="multilevel"/>
    <w:tmpl w:val="272ACCDC"/>
    <w:lvl w:ilvl="0">
      <w:start w:val="2"/>
      <w:numFmt w:val="decimal"/>
      <w:lvlText w:val="%1"/>
      <w:lvlJc w:val="left"/>
      <w:pPr>
        <w:ind w:left="1464" w:hanging="377"/>
      </w:pPr>
      <w:rPr>
        <w:rFonts w:hint="default"/>
        <w:lang w:val="en-US" w:eastAsia="en-US" w:bidi="ar-SA"/>
      </w:rPr>
    </w:lvl>
    <w:lvl w:ilvl="1">
      <w:start w:val="4"/>
      <w:numFmt w:val="decimal"/>
      <w:lvlText w:val="%1.%2"/>
      <w:lvlJc w:val="left"/>
      <w:pPr>
        <w:ind w:left="1464" w:hanging="377"/>
      </w:pPr>
      <w:rPr>
        <w:rFonts w:ascii="Segoe UI" w:eastAsia="Segoe UI" w:hAnsi="Segoe UI" w:cs="Segoe UI" w:hint="default"/>
        <w:b w:val="0"/>
        <w:bCs w:val="0"/>
        <w:i w:val="0"/>
        <w:iCs w:val="0"/>
        <w:spacing w:val="0"/>
        <w:w w:val="100"/>
        <w:sz w:val="24"/>
        <w:szCs w:val="24"/>
        <w:lang w:val="en-US" w:eastAsia="en-US" w:bidi="ar-SA"/>
      </w:rPr>
    </w:lvl>
    <w:lvl w:ilvl="2">
      <w:numFmt w:val="bullet"/>
      <w:lvlText w:val="•"/>
      <w:lvlJc w:val="left"/>
      <w:pPr>
        <w:ind w:left="2875" w:hanging="377"/>
      </w:pPr>
      <w:rPr>
        <w:rFonts w:hint="default"/>
        <w:lang w:val="en-US" w:eastAsia="en-US" w:bidi="ar-SA"/>
      </w:rPr>
    </w:lvl>
    <w:lvl w:ilvl="3">
      <w:numFmt w:val="bullet"/>
      <w:lvlText w:val="•"/>
      <w:lvlJc w:val="left"/>
      <w:pPr>
        <w:ind w:left="3583" w:hanging="377"/>
      </w:pPr>
      <w:rPr>
        <w:rFonts w:hint="default"/>
        <w:lang w:val="en-US" w:eastAsia="en-US" w:bidi="ar-SA"/>
      </w:rPr>
    </w:lvl>
    <w:lvl w:ilvl="4">
      <w:numFmt w:val="bullet"/>
      <w:lvlText w:val="•"/>
      <w:lvlJc w:val="left"/>
      <w:pPr>
        <w:ind w:left="4291" w:hanging="377"/>
      </w:pPr>
      <w:rPr>
        <w:rFonts w:hint="default"/>
        <w:lang w:val="en-US" w:eastAsia="en-US" w:bidi="ar-SA"/>
      </w:rPr>
    </w:lvl>
    <w:lvl w:ilvl="5">
      <w:numFmt w:val="bullet"/>
      <w:lvlText w:val="•"/>
      <w:lvlJc w:val="left"/>
      <w:pPr>
        <w:ind w:left="4999" w:hanging="377"/>
      </w:pPr>
      <w:rPr>
        <w:rFonts w:hint="default"/>
        <w:lang w:val="en-US" w:eastAsia="en-US" w:bidi="ar-SA"/>
      </w:rPr>
    </w:lvl>
    <w:lvl w:ilvl="6">
      <w:numFmt w:val="bullet"/>
      <w:lvlText w:val="•"/>
      <w:lvlJc w:val="left"/>
      <w:pPr>
        <w:ind w:left="5707" w:hanging="377"/>
      </w:pPr>
      <w:rPr>
        <w:rFonts w:hint="default"/>
        <w:lang w:val="en-US" w:eastAsia="en-US" w:bidi="ar-SA"/>
      </w:rPr>
    </w:lvl>
    <w:lvl w:ilvl="7">
      <w:numFmt w:val="bullet"/>
      <w:lvlText w:val="•"/>
      <w:lvlJc w:val="left"/>
      <w:pPr>
        <w:ind w:left="6415" w:hanging="377"/>
      </w:pPr>
      <w:rPr>
        <w:rFonts w:hint="default"/>
        <w:lang w:val="en-US" w:eastAsia="en-US" w:bidi="ar-SA"/>
      </w:rPr>
    </w:lvl>
    <w:lvl w:ilvl="8">
      <w:numFmt w:val="bullet"/>
      <w:lvlText w:val="•"/>
      <w:lvlJc w:val="left"/>
      <w:pPr>
        <w:ind w:left="7123" w:hanging="377"/>
      </w:pPr>
      <w:rPr>
        <w:rFonts w:hint="default"/>
        <w:lang w:val="en-US" w:eastAsia="en-US" w:bidi="ar-SA"/>
      </w:rPr>
    </w:lvl>
  </w:abstractNum>
  <w:abstractNum w:abstractNumId="1" w15:restartNumberingAfterBreak="0">
    <w:nsid w:val="18716CD3"/>
    <w:multiLevelType w:val="multilevel"/>
    <w:tmpl w:val="728A86C8"/>
    <w:lvl w:ilvl="0">
      <w:start w:val="1"/>
      <w:numFmt w:val="decimal"/>
      <w:lvlText w:val="%1"/>
      <w:lvlJc w:val="left"/>
      <w:pPr>
        <w:ind w:left="1464" w:hanging="377"/>
      </w:pPr>
      <w:rPr>
        <w:rFonts w:hint="default"/>
        <w:lang w:val="en-US" w:eastAsia="en-US" w:bidi="ar-SA"/>
      </w:rPr>
    </w:lvl>
    <w:lvl w:ilvl="1">
      <w:start w:val="5"/>
      <w:numFmt w:val="decimal"/>
      <w:lvlText w:val="%1.%2"/>
      <w:lvlJc w:val="left"/>
      <w:pPr>
        <w:ind w:left="1464" w:hanging="377"/>
      </w:pPr>
      <w:rPr>
        <w:rFonts w:ascii="Segoe UI" w:eastAsia="Segoe UI" w:hAnsi="Segoe UI" w:cs="Segoe UI" w:hint="default"/>
        <w:b w:val="0"/>
        <w:bCs w:val="0"/>
        <w:i w:val="0"/>
        <w:iCs w:val="0"/>
        <w:spacing w:val="0"/>
        <w:w w:val="100"/>
        <w:sz w:val="24"/>
        <w:szCs w:val="24"/>
        <w:lang w:val="en-US" w:eastAsia="en-US" w:bidi="ar-SA"/>
      </w:rPr>
    </w:lvl>
    <w:lvl w:ilvl="2">
      <w:numFmt w:val="bullet"/>
      <w:lvlText w:val="•"/>
      <w:lvlJc w:val="left"/>
      <w:pPr>
        <w:ind w:left="2875" w:hanging="377"/>
      </w:pPr>
      <w:rPr>
        <w:rFonts w:hint="default"/>
        <w:lang w:val="en-US" w:eastAsia="en-US" w:bidi="ar-SA"/>
      </w:rPr>
    </w:lvl>
    <w:lvl w:ilvl="3">
      <w:numFmt w:val="bullet"/>
      <w:lvlText w:val="•"/>
      <w:lvlJc w:val="left"/>
      <w:pPr>
        <w:ind w:left="3583" w:hanging="377"/>
      </w:pPr>
      <w:rPr>
        <w:rFonts w:hint="default"/>
        <w:lang w:val="en-US" w:eastAsia="en-US" w:bidi="ar-SA"/>
      </w:rPr>
    </w:lvl>
    <w:lvl w:ilvl="4">
      <w:numFmt w:val="bullet"/>
      <w:lvlText w:val="•"/>
      <w:lvlJc w:val="left"/>
      <w:pPr>
        <w:ind w:left="4291" w:hanging="377"/>
      </w:pPr>
      <w:rPr>
        <w:rFonts w:hint="default"/>
        <w:lang w:val="en-US" w:eastAsia="en-US" w:bidi="ar-SA"/>
      </w:rPr>
    </w:lvl>
    <w:lvl w:ilvl="5">
      <w:numFmt w:val="bullet"/>
      <w:lvlText w:val="•"/>
      <w:lvlJc w:val="left"/>
      <w:pPr>
        <w:ind w:left="4999" w:hanging="377"/>
      </w:pPr>
      <w:rPr>
        <w:rFonts w:hint="default"/>
        <w:lang w:val="en-US" w:eastAsia="en-US" w:bidi="ar-SA"/>
      </w:rPr>
    </w:lvl>
    <w:lvl w:ilvl="6">
      <w:numFmt w:val="bullet"/>
      <w:lvlText w:val="•"/>
      <w:lvlJc w:val="left"/>
      <w:pPr>
        <w:ind w:left="5707" w:hanging="377"/>
      </w:pPr>
      <w:rPr>
        <w:rFonts w:hint="default"/>
        <w:lang w:val="en-US" w:eastAsia="en-US" w:bidi="ar-SA"/>
      </w:rPr>
    </w:lvl>
    <w:lvl w:ilvl="7">
      <w:numFmt w:val="bullet"/>
      <w:lvlText w:val="•"/>
      <w:lvlJc w:val="left"/>
      <w:pPr>
        <w:ind w:left="6415" w:hanging="377"/>
      </w:pPr>
      <w:rPr>
        <w:rFonts w:hint="default"/>
        <w:lang w:val="en-US" w:eastAsia="en-US" w:bidi="ar-SA"/>
      </w:rPr>
    </w:lvl>
    <w:lvl w:ilvl="8">
      <w:numFmt w:val="bullet"/>
      <w:lvlText w:val="•"/>
      <w:lvlJc w:val="left"/>
      <w:pPr>
        <w:ind w:left="7123" w:hanging="377"/>
      </w:pPr>
      <w:rPr>
        <w:rFonts w:hint="default"/>
        <w:lang w:val="en-US" w:eastAsia="en-US" w:bidi="ar-SA"/>
      </w:rPr>
    </w:lvl>
  </w:abstractNum>
  <w:abstractNum w:abstractNumId="2" w15:restartNumberingAfterBreak="0">
    <w:nsid w:val="1B6B0EC6"/>
    <w:multiLevelType w:val="multilevel"/>
    <w:tmpl w:val="D79E82C2"/>
    <w:lvl w:ilvl="0">
      <w:start w:val="2"/>
      <w:numFmt w:val="decimal"/>
      <w:lvlText w:val="%1"/>
      <w:lvlJc w:val="left"/>
      <w:pPr>
        <w:ind w:left="1464" w:hanging="377"/>
      </w:pPr>
      <w:rPr>
        <w:rFonts w:hint="default"/>
        <w:lang w:val="en-US" w:eastAsia="en-US" w:bidi="ar-SA"/>
      </w:rPr>
    </w:lvl>
    <w:lvl w:ilvl="1">
      <w:start w:val="4"/>
      <w:numFmt w:val="decimal"/>
      <w:lvlText w:val="%1.%2"/>
      <w:lvlJc w:val="left"/>
      <w:pPr>
        <w:ind w:left="1464" w:hanging="377"/>
      </w:pPr>
      <w:rPr>
        <w:rFonts w:ascii="Segoe UI" w:eastAsia="Segoe UI" w:hAnsi="Segoe UI" w:cs="Segoe UI" w:hint="default"/>
        <w:b w:val="0"/>
        <w:bCs w:val="0"/>
        <w:i w:val="0"/>
        <w:iCs w:val="0"/>
        <w:spacing w:val="0"/>
        <w:w w:val="100"/>
        <w:sz w:val="24"/>
        <w:szCs w:val="24"/>
        <w:lang w:val="en-US" w:eastAsia="en-US" w:bidi="ar-SA"/>
      </w:rPr>
    </w:lvl>
    <w:lvl w:ilvl="2">
      <w:numFmt w:val="bullet"/>
      <w:lvlText w:val="•"/>
      <w:lvlJc w:val="left"/>
      <w:pPr>
        <w:ind w:left="2875" w:hanging="377"/>
      </w:pPr>
      <w:rPr>
        <w:rFonts w:hint="default"/>
        <w:lang w:val="en-US" w:eastAsia="en-US" w:bidi="ar-SA"/>
      </w:rPr>
    </w:lvl>
    <w:lvl w:ilvl="3">
      <w:numFmt w:val="bullet"/>
      <w:lvlText w:val="•"/>
      <w:lvlJc w:val="left"/>
      <w:pPr>
        <w:ind w:left="3583" w:hanging="377"/>
      </w:pPr>
      <w:rPr>
        <w:rFonts w:hint="default"/>
        <w:lang w:val="en-US" w:eastAsia="en-US" w:bidi="ar-SA"/>
      </w:rPr>
    </w:lvl>
    <w:lvl w:ilvl="4">
      <w:numFmt w:val="bullet"/>
      <w:lvlText w:val="•"/>
      <w:lvlJc w:val="left"/>
      <w:pPr>
        <w:ind w:left="4291" w:hanging="377"/>
      </w:pPr>
      <w:rPr>
        <w:rFonts w:hint="default"/>
        <w:lang w:val="en-US" w:eastAsia="en-US" w:bidi="ar-SA"/>
      </w:rPr>
    </w:lvl>
    <w:lvl w:ilvl="5">
      <w:numFmt w:val="bullet"/>
      <w:lvlText w:val="•"/>
      <w:lvlJc w:val="left"/>
      <w:pPr>
        <w:ind w:left="4999" w:hanging="377"/>
      </w:pPr>
      <w:rPr>
        <w:rFonts w:hint="default"/>
        <w:lang w:val="en-US" w:eastAsia="en-US" w:bidi="ar-SA"/>
      </w:rPr>
    </w:lvl>
    <w:lvl w:ilvl="6">
      <w:numFmt w:val="bullet"/>
      <w:lvlText w:val="•"/>
      <w:lvlJc w:val="left"/>
      <w:pPr>
        <w:ind w:left="5707" w:hanging="377"/>
      </w:pPr>
      <w:rPr>
        <w:rFonts w:hint="default"/>
        <w:lang w:val="en-US" w:eastAsia="en-US" w:bidi="ar-SA"/>
      </w:rPr>
    </w:lvl>
    <w:lvl w:ilvl="7">
      <w:numFmt w:val="bullet"/>
      <w:lvlText w:val="•"/>
      <w:lvlJc w:val="left"/>
      <w:pPr>
        <w:ind w:left="6415" w:hanging="377"/>
      </w:pPr>
      <w:rPr>
        <w:rFonts w:hint="default"/>
        <w:lang w:val="en-US" w:eastAsia="en-US" w:bidi="ar-SA"/>
      </w:rPr>
    </w:lvl>
    <w:lvl w:ilvl="8">
      <w:numFmt w:val="bullet"/>
      <w:lvlText w:val="•"/>
      <w:lvlJc w:val="left"/>
      <w:pPr>
        <w:ind w:left="7123" w:hanging="377"/>
      </w:pPr>
      <w:rPr>
        <w:rFonts w:hint="default"/>
        <w:lang w:val="en-US" w:eastAsia="en-US" w:bidi="ar-SA"/>
      </w:rPr>
    </w:lvl>
  </w:abstractNum>
  <w:abstractNum w:abstractNumId="3" w15:restartNumberingAfterBreak="0">
    <w:nsid w:val="30613096"/>
    <w:multiLevelType w:val="hybridMultilevel"/>
    <w:tmpl w:val="597EB8BC"/>
    <w:lvl w:ilvl="0" w:tplc="BC38487A">
      <w:start w:val="3"/>
      <w:numFmt w:val="decimal"/>
      <w:lvlText w:val="%1"/>
      <w:lvlJc w:val="left"/>
      <w:pPr>
        <w:ind w:left="1282" w:hanging="196"/>
      </w:pPr>
      <w:rPr>
        <w:rFonts w:ascii="Segoe UI" w:eastAsia="Segoe UI" w:hAnsi="Segoe UI" w:cs="Segoe UI" w:hint="default"/>
        <w:b w:val="0"/>
        <w:bCs w:val="0"/>
        <w:i w:val="0"/>
        <w:iCs w:val="0"/>
        <w:spacing w:val="0"/>
        <w:w w:val="100"/>
        <w:sz w:val="24"/>
        <w:szCs w:val="24"/>
        <w:lang w:val="en-US" w:eastAsia="en-US" w:bidi="ar-SA"/>
      </w:rPr>
    </w:lvl>
    <w:lvl w:ilvl="1" w:tplc="000E79F0">
      <w:numFmt w:val="bullet"/>
      <w:lvlText w:val="•"/>
      <w:lvlJc w:val="left"/>
      <w:pPr>
        <w:ind w:left="2005" w:hanging="196"/>
      </w:pPr>
      <w:rPr>
        <w:rFonts w:hint="default"/>
        <w:lang w:val="en-US" w:eastAsia="en-US" w:bidi="ar-SA"/>
      </w:rPr>
    </w:lvl>
    <w:lvl w:ilvl="2" w:tplc="56989E44">
      <w:numFmt w:val="bullet"/>
      <w:lvlText w:val="•"/>
      <w:lvlJc w:val="left"/>
      <w:pPr>
        <w:ind w:left="2731" w:hanging="196"/>
      </w:pPr>
      <w:rPr>
        <w:rFonts w:hint="default"/>
        <w:lang w:val="en-US" w:eastAsia="en-US" w:bidi="ar-SA"/>
      </w:rPr>
    </w:lvl>
    <w:lvl w:ilvl="3" w:tplc="1B90C83E">
      <w:numFmt w:val="bullet"/>
      <w:lvlText w:val="•"/>
      <w:lvlJc w:val="left"/>
      <w:pPr>
        <w:ind w:left="3457" w:hanging="196"/>
      </w:pPr>
      <w:rPr>
        <w:rFonts w:hint="default"/>
        <w:lang w:val="en-US" w:eastAsia="en-US" w:bidi="ar-SA"/>
      </w:rPr>
    </w:lvl>
    <w:lvl w:ilvl="4" w:tplc="6FA201C8">
      <w:numFmt w:val="bullet"/>
      <w:lvlText w:val="•"/>
      <w:lvlJc w:val="left"/>
      <w:pPr>
        <w:ind w:left="4183" w:hanging="196"/>
      </w:pPr>
      <w:rPr>
        <w:rFonts w:hint="default"/>
        <w:lang w:val="en-US" w:eastAsia="en-US" w:bidi="ar-SA"/>
      </w:rPr>
    </w:lvl>
    <w:lvl w:ilvl="5" w:tplc="C8C81758">
      <w:numFmt w:val="bullet"/>
      <w:lvlText w:val="•"/>
      <w:lvlJc w:val="left"/>
      <w:pPr>
        <w:ind w:left="4909" w:hanging="196"/>
      </w:pPr>
      <w:rPr>
        <w:rFonts w:hint="default"/>
        <w:lang w:val="en-US" w:eastAsia="en-US" w:bidi="ar-SA"/>
      </w:rPr>
    </w:lvl>
    <w:lvl w:ilvl="6" w:tplc="1082C006">
      <w:numFmt w:val="bullet"/>
      <w:lvlText w:val="•"/>
      <w:lvlJc w:val="left"/>
      <w:pPr>
        <w:ind w:left="5635" w:hanging="196"/>
      </w:pPr>
      <w:rPr>
        <w:rFonts w:hint="default"/>
        <w:lang w:val="en-US" w:eastAsia="en-US" w:bidi="ar-SA"/>
      </w:rPr>
    </w:lvl>
    <w:lvl w:ilvl="7" w:tplc="51D006C8">
      <w:numFmt w:val="bullet"/>
      <w:lvlText w:val="•"/>
      <w:lvlJc w:val="left"/>
      <w:pPr>
        <w:ind w:left="6361" w:hanging="196"/>
      </w:pPr>
      <w:rPr>
        <w:rFonts w:hint="default"/>
        <w:lang w:val="en-US" w:eastAsia="en-US" w:bidi="ar-SA"/>
      </w:rPr>
    </w:lvl>
    <w:lvl w:ilvl="8" w:tplc="8158705E">
      <w:numFmt w:val="bullet"/>
      <w:lvlText w:val="•"/>
      <w:lvlJc w:val="left"/>
      <w:pPr>
        <w:ind w:left="7087" w:hanging="196"/>
      </w:pPr>
      <w:rPr>
        <w:rFonts w:hint="default"/>
        <w:lang w:val="en-US" w:eastAsia="en-US" w:bidi="ar-SA"/>
      </w:rPr>
    </w:lvl>
  </w:abstractNum>
  <w:abstractNum w:abstractNumId="4" w15:restartNumberingAfterBreak="0">
    <w:nsid w:val="6C775ABC"/>
    <w:multiLevelType w:val="hybridMultilevel"/>
    <w:tmpl w:val="31EA4654"/>
    <w:lvl w:ilvl="0" w:tplc="98E62C28">
      <w:start w:val="1"/>
      <w:numFmt w:val="decimal"/>
      <w:lvlText w:val="%1."/>
      <w:lvlJc w:val="left"/>
      <w:pPr>
        <w:ind w:left="1087" w:hanging="248"/>
      </w:pPr>
      <w:rPr>
        <w:rFonts w:ascii="Segoe UI" w:eastAsia="Segoe UI" w:hAnsi="Segoe UI" w:cs="Segoe UI" w:hint="default"/>
        <w:b w:val="0"/>
        <w:bCs w:val="0"/>
        <w:i w:val="0"/>
        <w:iCs w:val="0"/>
        <w:spacing w:val="0"/>
        <w:w w:val="100"/>
        <w:sz w:val="24"/>
        <w:szCs w:val="24"/>
        <w:lang w:val="en-US" w:eastAsia="en-US" w:bidi="ar-SA"/>
      </w:rPr>
    </w:lvl>
    <w:lvl w:ilvl="1" w:tplc="7AB05686">
      <w:numFmt w:val="bullet"/>
      <w:lvlText w:val="•"/>
      <w:lvlJc w:val="left"/>
      <w:pPr>
        <w:ind w:left="1825" w:hanging="248"/>
      </w:pPr>
      <w:rPr>
        <w:rFonts w:hint="default"/>
        <w:lang w:val="en-US" w:eastAsia="en-US" w:bidi="ar-SA"/>
      </w:rPr>
    </w:lvl>
    <w:lvl w:ilvl="2" w:tplc="A8D47582">
      <w:numFmt w:val="bullet"/>
      <w:lvlText w:val="•"/>
      <w:lvlJc w:val="left"/>
      <w:pPr>
        <w:ind w:left="2571" w:hanging="248"/>
      </w:pPr>
      <w:rPr>
        <w:rFonts w:hint="default"/>
        <w:lang w:val="en-US" w:eastAsia="en-US" w:bidi="ar-SA"/>
      </w:rPr>
    </w:lvl>
    <w:lvl w:ilvl="3" w:tplc="6C625436">
      <w:numFmt w:val="bullet"/>
      <w:lvlText w:val="•"/>
      <w:lvlJc w:val="left"/>
      <w:pPr>
        <w:ind w:left="3317" w:hanging="248"/>
      </w:pPr>
      <w:rPr>
        <w:rFonts w:hint="default"/>
        <w:lang w:val="en-US" w:eastAsia="en-US" w:bidi="ar-SA"/>
      </w:rPr>
    </w:lvl>
    <w:lvl w:ilvl="4" w:tplc="26862D86">
      <w:numFmt w:val="bullet"/>
      <w:lvlText w:val="•"/>
      <w:lvlJc w:val="left"/>
      <w:pPr>
        <w:ind w:left="4063" w:hanging="248"/>
      </w:pPr>
      <w:rPr>
        <w:rFonts w:hint="default"/>
        <w:lang w:val="en-US" w:eastAsia="en-US" w:bidi="ar-SA"/>
      </w:rPr>
    </w:lvl>
    <w:lvl w:ilvl="5" w:tplc="DAC8E5B2">
      <w:numFmt w:val="bullet"/>
      <w:lvlText w:val="•"/>
      <w:lvlJc w:val="left"/>
      <w:pPr>
        <w:ind w:left="4809" w:hanging="248"/>
      </w:pPr>
      <w:rPr>
        <w:rFonts w:hint="default"/>
        <w:lang w:val="en-US" w:eastAsia="en-US" w:bidi="ar-SA"/>
      </w:rPr>
    </w:lvl>
    <w:lvl w:ilvl="6" w:tplc="8FAE827A">
      <w:numFmt w:val="bullet"/>
      <w:lvlText w:val="•"/>
      <w:lvlJc w:val="left"/>
      <w:pPr>
        <w:ind w:left="5555" w:hanging="248"/>
      </w:pPr>
      <w:rPr>
        <w:rFonts w:hint="default"/>
        <w:lang w:val="en-US" w:eastAsia="en-US" w:bidi="ar-SA"/>
      </w:rPr>
    </w:lvl>
    <w:lvl w:ilvl="7" w:tplc="E08ABADC">
      <w:numFmt w:val="bullet"/>
      <w:lvlText w:val="•"/>
      <w:lvlJc w:val="left"/>
      <w:pPr>
        <w:ind w:left="6301" w:hanging="248"/>
      </w:pPr>
      <w:rPr>
        <w:rFonts w:hint="default"/>
        <w:lang w:val="en-US" w:eastAsia="en-US" w:bidi="ar-SA"/>
      </w:rPr>
    </w:lvl>
    <w:lvl w:ilvl="8" w:tplc="397CD5E8">
      <w:numFmt w:val="bullet"/>
      <w:lvlText w:val="•"/>
      <w:lvlJc w:val="left"/>
      <w:pPr>
        <w:ind w:left="7047" w:hanging="248"/>
      </w:pPr>
      <w:rPr>
        <w:rFonts w:hint="default"/>
        <w:lang w:val="en-US" w:eastAsia="en-US" w:bidi="ar-SA"/>
      </w:rPr>
    </w:lvl>
  </w:abstractNum>
  <w:abstractNum w:abstractNumId="5" w15:restartNumberingAfterBreak="0">
    <w:nsid w:val="6FAF6661"/>
    <w:multiLevelType w:val="hybridMultilevel"/>
    <w:tmpl w:val="E362D158"/>
    <w:lvl w:ilvl="0" w:tplc="BB52AAF8">
      <w:start w:val="1"/>
      <w:numFmt w:val="decimal"/>
      <w:lvlText w:val="%1."/>
      <w:lvlJc w:val="left"/>
      <w:pPr>
        <w:ind w:left="838" w:hanging="360"/>
      </w:pPr>
      <w:rPr>
        <w:rFonts w:ascii="Arial" w:eastAsia="Arial" w:hAnsi="Arial" w:cs="Arial" w:hint="default"/>
        <w:b w:val="0"/>
        <w:bCs w:val="0"/>
        <w:i w:val="0"/>
        <w:iCs w:val="0"/>
        <w:spacing w:val="-1"/>
        <w:w w:val="100"/>
        <w:sz w:val="22"/>
        <w:szCs w:val="22"/>
        <w:lang w:val="en-US" w:eastAsia="en-US" w:bidi="ar-SA"/>
      </w:rPr>
    </w:lvl>
    <w:lvl w:ilvl="1" w:tplc="75083474">
      <w:numFmt w:val="bullet"/>
      <w:lvlText w:val="•"/>
      <w:lvlJc w:val="left"/>
      <w:pPr>
        <w:ind w:left="1686" w:hanging="360"/>
      </w:pPr>
      <w:rPr>
        <w:rFonts w:hint="default"/>
        <w:lang w:val="en-US" w:eastAsia="en-US" w:bidi="ar-SA"/>
      </w:rPr>
    </w:lvl>
    <w:lvl w:ilvl="2" w:tplc="9F84F598">
      <w:numFmt w:val="bullet"/>
      <w:lvlText w:val="•"/>
      <w:lvlJc w:val="left"/>
      <w:pPr>
        <w:ind w:left="2533" w:hanging="360"/>
      </w:pPr>
      <w:rPr>
        <w:rFonts w:hint="default"/>
        <w:lang w:val="en-US" w:eastAsia="en-US" w:bidi="ar-SA"/>
      </w:rPr>
    </w:lvl>
    <w:lvl w:ilvl="3" w:tplc="762623C8">
      <w:numFmt w:val="bullet"/>
      <w:lvlText w:val="•"/>
      <w:lvlJc w:val="left"/>
      <w:pPr>
        <w:ind w:left="3379" w:hanging="360"/>
      </w:pPr>
      <w:rPr>
        <w:rFonts w:hint="default"/>
        <w:lang w:val="en-US" w:eastAsia="en-US" w:bidi="ar-SA"/>
      </w:rPr>
    </w:lvl>
    <w:lvl w:ilvl="4" w:tplc="2D80F278">
      <w:numFmt w:val="bullet"/>
      <w:lvlText w:val="•"/>
      <w:lvlJc w:val="left"/>
      <w:pPr>
        <w:ind w:left="4226" w:hanging="360"/>
      </w:pPr>
      <w:rPr>
        <w:rFonts w:hint="default"/>
        <w:lang w:val="en-US" w:eastAsia="en-US" w:bidi="ar-SA"/>
      </w:rPr>
    </w:lvl>
    <w:lvl w:ilvl="5" w:tplc="8D80FCE8">
      <w:numFmt w:val="bullet"/>
      <w:lvlText w:val="•"/>
      <w:lvlJc w:val="left"/>
      <w:pPr>
        <w:ind w:left="5073" w:hanging="360"/>
      </w:pPr>
      <w:rPr>
        <w:rFonts w:hint="default"/>
        <w:lang w:val="en-US" w:eastAsia="en-US" w:bidi="ar-SA"/>
      </w:rPr>
    </w:lvl>
    <w:lvl w:ilvl="6" w:tplc="FB0A36F4">
      <w:numFmt w:val="bullet"/>
      <w:lvlText w:val="•"/>
      <w:lvlJc w:val="left"/>
      <w:pPr>
        <w:ind w:left="5919" w:hanging="360"/>
      </w:pPr>
      <w:rPr>
        <w:rFonts w:hint="default"/>
        <w:lang w:val="en-US" w:eastAsia="en-US" w:bidi="ar-SA"/>
      </w:rPr>
    </w:lvl>
    <w:lvl w:ilvl="7" w:tplc="7DD0FE66">
      <w:numFmt w:val="bullet"/>
      <w:lvlText w:val="•"/>
      <w:lvlJc w:val="left"/>
      <w:pPr>
        <w:ind w:left="6766" w:hanging="360"/>
      </w:pPr>
      <w:rPr>
        <w:rFonts w:hint="default"/>
        <w:lang w:val="en-US" w:eastAsia="en-US" w:bidi="ar-SA"/>
      </w:rPr>
    </w:lvl>
    <w:lvl w:ilvl="8" w:tplc="23840776">
      <w:numFmt w:val="bullet"/>
      <w:lvlText w:val="•"/>
      <w:lvlJc w:val="left"/>
      <w:pPr>
        <w:ind w:left="7613" w:hanging="360"/>
      </w:pPr>
      <w:rPr>
        <w:rFonts w:hint="default"/>
        <w:lang w:val="en-US" w:eastAsia="en-US" w:bidi="ar-SA"/>
      </w:rPr>
    </w:lvl>
  </w:abstractNum>
  <w:abstractNum w:abstractNumId="6" w15:restartNumberingAfterBreak="0">
    <w:nsid w:val="6FE622BB"/>
    <w:multiLevelType w:val="multilevel"/>
    <w:tmpl w:val="3776F44E"/>
    <w:lvl w:ilvl="0">
      <w:start w:val="2"/>
      <w:numFmt w:val="decimal"/>
      <w:lvlText w:val="%1"/>
      <w:lvlJc w:val="left"/>
      <w:pPr>
        <w:ind w:left="1464" w:hanging="377"/>
      </w:pPr>
      <w:rPr>
        <w:rFonts w:hint="default"/>
        <w:lang w:val="en-US" w:eastAsia="en-US" w:bidi="ar-SA"/>
      </w:rPr>
    </w:lvl>
    <w:lvl w:ilvl="1">
      <w:start w:val="3"/>
      <w:numFmt w:val="decimal"/>
      <w:lvlText w:val="%1.%2"/>
      <w:lvlJc w:val="left"/>
      <w:pPr>
        <w:ind w:left="1464" w:hanging="377"/>
      </w:pPr>
      <w:rPr>
        <w:rFonts w:ascii="Segoe UI" w:eastAsia="Segoe UI" w:hAnsi="Segoe UI" w:cs="Segoe UI" w:hint="default"/>
        <w:b w:val="0"/>
        <w:bCs w:val="0"/>
        <w:i w:val="0"/>
        <w:iCs w:val="0"/>
        <w:spacing w:val="0"/>
        <w:w w:val="100"/>
        <w:sz w:val="24"/>
        <w:szCs w:val="24"/>
        <w:lang w:val="en-US" w:eastAsia="en-US" w:bidi="ar-SA"/>
      </w:rPr>
    </w:lvl>
    <w:lvl w:ilvl="2">
      <w:numFmt w:val="bullet"/>
      <w:lvlText w:val="•"/>
      <w:lvlJc w:val="left"/>
      <w:pPr>
        <w:ind w:left="2875" w:hanging="377"/>
      </w:pPr>
      <w:rPr>
        <w:rFonts w:hint="default"/>
        <w:lang w:val="en-US" w:eastAsia="en-US" w:bidi="ar-SA"/>
      </w:rPr>
    </w:lvl>
    <w:lvl w:ilvl="3">
      <w:numFmt w:val="bullet"/>
      <w:lvlText w:val="•"/>
      <w:lvlJc w:val="left"/>
      <w:pPr>
        <w:ind w:left="3583" w:hanging="377"/>
      </w:pPr>
      <w:rPr>
        <w:rFonts w:hint="default"/>
        <w:lang w:val="en-US" w:eastAsia="en-US" w:bidi="ar-SA"/>
      </w:rPr>
    </w:lvl>
    <w:lvl w:ilvl="4">
      <w:numFmt w:val="bullet"/>
      <w:lvlText w:val="•"/>
      <w:lvlJc w:val="left"/>
      <w:pPr>
        <w:ind w:left="4291" w:hanging="377"/>
      </w:pPr>
      <w:rPr>
        <w:rFonts w:hint="default"/>
        <w:lang w:val="en-US" w:eastAsia="en-US" w:bidi="ar-SA"/>
      </w:rPr>
    </w:lvl>
    <w:lvl w:ilvl="5">
      <w:numFmt w:val="bullet"/>
      <w:lvlText w:val="•"/>
      <w:lvlJc w:val="left"/>
      <w:pPr>
        <w:ind w:left="4999" w:hanging="377"/>
      </w:pPr>
      <w:rPr>
        <w:rFonts w:hint="default"/>
        <w:lang w:val="en-US" w:eastAsia="en-US" w:bidi="ar-SA"/>
      </w:rPr>
    </w:lvl>
    <w:lvl w:ilvl="6">
      <w:numFmt w:val="bullet"/>
      <w:lvlText w:val="•"/>
      <w:lvlJc w:val="left"/>
      <w:pPr>
        <w:ind w:left="5707" w:hanging="377"/>
      </w:pPr>
      <w:rPr>
        <w:rFonts w:hint="default"/>
        <w:lang w:val="en-US" w:eastAsia="en-US" w:bidi="ar-SA"/>
      </w:rPr>
    </w:lvl>
    <w:lvl w:ilvl="7">
      <w:numFmt w:val="bullet"/>
      <w:lvlText w:val="•"/>
      <w:lvlJc w:val="left"/>
      <w:pPr>
        <w:ind w:left="6415" w:hanging="377"/>
      </w:pPr>
      <w:rPr>
        <w:rFonts w:hint="default"/>
        <w:lang w:val="en-US" w:eastAsia="en-US" w:bidi="ar-SA"/>
      </w:rPr>
    </w:lvl>
    <w:lvl w:ilvl="8">
      <w:numFmt w:val="bullet"/>
      <w:lvlText w:val="•"/>
      <w:lvlJc w:val="left"/>
      <w:pPr>
        <w:ind w:left="7123" w:hanging="377"/>
      </w:pPr>
      <w:rPr>
        <w:rFonts w:hint="default"/>
        <w:lang w:val="en-US" w:eastAsia="en-US" w:bidi="ar-SA"/>
      </w:rPr>
    </w:lvl>
  </w:abstractNum>
  <w:abstractNum w:abstractNumId="7" w15:restartNumberingAfterBreak="0">
    <w:nsid w:val="7F1171DE"/>
    <w:multiLevelType w:val="hybridMultilevel"/>
    <w:tmpl w:val="4D5E86C0"/>
    <w:lvl w:ilvl="0" w:tplc="0712C1F8">
      <w:start w:val="1"/>
      <w:numFmt w:val="decimal"/>
      <w:lvlText w:val="%1."/>
      <w:lvlJc w:val="left"/>
      <w:pPr>
        <w:ind w:left="838" w:hanging="360"/>
      </w:pPr>
      <w:rPr>
        <w:rFonts w:ascii="Arial" w:eastAsia="Arial" w:hAnsi="Arial" w:cs="Arial" w:hint="default"/>
        <w:b w:val="0"/>
        <w:bCs w:val="0"/>
        <w:i w:val="0"/>
        <w:iCs w:val="0"/>
        <w:spacing w:val="-1"/>
        <w:w w:val="100"/>
        <w:sz w:val="22"/>
        <w:szCs w:val="22"/>
        <w:lang w:val="en-US" w:eastAsia="en-US" w:bidi="ar-SA"/>
      </w:rPr>
    </w:lvl>
    <w:lvl w:ilvl="1" w:tplc="D562D0C8">
      <w:numFmt w:val="bullet"/>
      <w:lvlText w:val="•"/>
      <w:lvlJc w:val="left"/>
      <w:pPr>
        <w:ind w:left="1686" w:hanging="360"/>
      </w:pPr>
      <w:rPr>
        <w:rFonts w:hint="default"/>
        <w:lang w:val="en-US" w:eastAsia="en-US" w:bidi="ar-SA"/>
      </w:rPr>
    </w:lvl>
    <w:lvl w:ilvl="2" w:tplc="12E2AFC8">
      <w:numFmt w:val="bullet"/>
      <w:lvlText w:val="•"/>
      <w:lvlJc w:val="left"/>
      <w:pPr>
        <w:ind w:left="2533" w:hanging="360"/>
      </w:pPr>
      <w:rPr>
        <w:rFonts w:hint="default"/>
        <w:lang w:val="en-US" w:eastAsia="en-US" w:bidi="ar-SA"/>
      </w:rPr>
    </w:lvl>
    <w:lvl w:ilvl="3" w:tplc="1436CCAC">
      <w:numFmt w:val="bullet"/>
      <w:lvlText w:val="•"/>
      <w:lvlJc w:val="left"/>
      <w:pPr>
        <w:ind w:left="3379" w:hanging="360"/>
      </w:pPr>
      <w:rPr>
        <w:rFonts w:hint="default"/>
        <w:lang w:val="en-US" w:eastAsia="en-US" w:bidi="ar-SA"/>
      </w:rPr>
    </w:lvl>
    <w:lvl w:ilvl="4" w:tplc="79042AD0">
      <w:numFmt w:val="bullet"/>
      <w:lvlText w:val="•"/>
      <w:lvlJc w:val="left"/>
      <w:pPr>
        <w:ind w:left="4226" w:hanging="360"/>
      </w:pPr>
      <w:rPr>
        <w:rFonts w:hint="default"/>
        <w:lang w:val="en-US" w:eastAsia="en-US" w:bidi="ar-SA"/>
      </w:rPr>
    </w:lvl>
    <w:lvl w:ilvl="5" w:tplc="B5180FC8">
      <w:numFmt w:val="bullet"/>
      <w:lvlText w:val="•"/>
      <w:lvlJc w:val="left"/>
      <w:pPr>
        <w:ind w:left="5073" w:hanging="360"/>
      </w:pPr>
      <w:rPr>
        <w:rFonts w:hint="default"/>
        <w:lang w:val="en-US" w:eastAsia="en-US" w:bidi="ar-SA"/>
      </w:rPr>
    </w:lvl>
    <w:lvl w:ilvl="6" w:tplc="D4AC580E">
      <w:numFmt w:val="bullet"/>
      <w:lvlText w:val="•"/>
      <w:lvlJc w:val="left"/>
      <w:pPr>
        <w:ind w:left="5919" w:hanging="360"/>
      </w:pPr>
      <w:rPr>
        <w:rFonts w:hint="default"/>
        <w:lang w:val="en-US" w:eastAsia="en-US" w:bidi="ar-SA"/>
      </w:rPr>
    </w:lvl>
    <w:lvl w:ilvl="7" w:tplc="7D8E1844">
      <w:numFmt w:val="bullet"/>
      <w:lvlText w:val="•"/>
      <w:lvlJc w:val="left"/>
      <w:pPr>
        <w:ind w:left="6766" w:hanging="360"/>
      </w:pPr>
      <w:rPr>
        <w:rFonts w:hint="default"/>
        <w:lang w:val="en-US" w:eastAsia="en-US" w:bidi="ar-SA"/>
      </w:rPr>
    </w:lvl>
    <w:lvl w:ilvl="8" w:tplc="3F1C95AC">
      <w:numFmt w:val="bullet"/>
      <w:lvlText w:val="•"/>
      <w:lvlJc w:val="left"/>
      <w:pPr>
        <w:ind w:left="7613" w:hanging="360"/>
      </w:pPr>
      <w:rPr>
        <w:rFonts w:hint="default"/>
        <w:lang w:val="en-US" w:eastAsia="en-US" w:bidi="ar-SA"/>
      </w:rPr>
    </w:lvl>
  </w:abstractNum>
  <w:num w:numId="1" w16cid:durableId="650140477">
    <w:abstractNumId w:val="4"/>
  </w:num>
  <w:num w:numId="2" w16cid:durableId="1888950708">
    <w:abstractNumId w:val="3"/>
  </w:num>
  <w:num w:numId="3" w16cid:durableId="725494883">
    <w:abstractNumId w:val="0"/>
  </w:num>
  <w:num w:numId="4" w16cid:durableId="1910190271">
    <w:abstractNumId w:val="2"/>
  </w:num>
  <w:num w:numId="5" w16cid:durableId="1101338711">
    <w:abstractNumId w:val="6"/>
  </w:num>
  <w:num w:numId="6" w16cid:durableId="866412938">
    <w:abstractNumId w:val="1"/>
  </w:num>
  <w:num w:numId="7" w16cid:durableId="954554235">
    <w:abstractNumId w:val="5"/>
  </w:num>
  <w:num w:numId="8" w16cid:durableId="163215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344FB"/>
    <w:rsid w:val="00010482"/>
    <w:rsid w:val="001A1615"/>
    <w:rsid w:val="0022085A"/>
    <w:rsid w:val="00271B98"/>
    <w:rsid w:val="002B77C4"/>
    <w:rsid w:val="00355FBF"/>
    <w:rsid w:val="004310F6"/>
    <w:rsid w:val="004A551A"/>
    <w:rsid w:val="00560643"/>
    <w:rsid w:val="006269FB"/>
    <w:rsid w:val="00686218"/>
    <w:rsid w:val="006E2C1C"/>
    <w:rsid w:val="008344FB"/>
    <w:rsid w:val="0088353E"/>
    <w:rsid w:val="00891EAC"/>
    <w:rsid w:val="008C0020"/>
    <w:rsid w:val="009575EA"/>
    <w:rsid w:val="009641A9"/>
    <w:rsid w:val="0097236D"/>
    <w:rsid w:val="009B2D15"/>
    <w:rsid w:val="009B3E72"/>
    <w:rsid w:val="00A83F80"/>
    <w:rsid w:val="00A91ECC"/>
    <w:rsid w:val="00B00793"/>
    <w:rsid w:val="00B46F34"/>
    <w:rsid w:val="00D13747"/>
    <w:rsid w:val="00D216A5"/>
    <w:rsid w:val="00E508AC"/>
    <w:rsid w:val="00E6083D"/>
    <w:rsid w:val="00EA4B86"/>
    <w:rsid w:val="00FA7329"/>
    <w:rsid w:val="00FC6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B9D23"/>
  <w15:docId w15:val="{D08375D5-EBC7-4823-84FF-6FE1B2A3B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1A9"/>
    <w:pPr>
      <w:spacing w:after="120"/>
    </w:pPr>
    <w:rPr>
      <w:rFonts w:ascii="Segoe UI" w:eastAsia="Segoe UI" w:hAnsi="Segoe UI" w:cs="Segoe UI"/>
    </w:rPr>
  </w:style>
  <w:style w:type="paragraph" w:styleId="Heading1">
    <w:name w:val="heading 1"/>
    <w:basedOn w:val="Normal"/>
    <w:uiPriority w:val="9"/>
    <w:qFormat/>
    <w:pPr>
      <w:ind w:left="487" w:right="1430"/>
      <w:outlineLvl w:val="0"/>
    </w:pPr>
    <w:rPr>
      <w:b/>
      <w:bCs/>
      <w:sz w:val="69"/>
      <w:szCs w:val="69"/>
    </w:rPr>
  </w:style>
  <w:style w:type="paragraph" w:styleId="Heading2">
    <w:name w:val="heading 2"/>
    <w:basedOn w:val="Normal"/>
    <w:uiPriority w:val="9"/>
    <w:unhideWhenUsed/>
    <w:qFormat/>
    <w:pPr>
      <w:ind w:left="487"/>
      <w:outlineLvl w:val="1"/>
    </w:pPr>
    <w:rPr>
      <w:b/>
      <w:bCs/>
      <w:sz w:val="48"/>
      <w:szCs w:val="48"/>
    </w:rPr>
  </w:style>
  <w:style w:type="paragraph" w:styleId="Heading3">
    <w:name w:val="heading 3"/>
    <w:basedOn w:val="Normal"/>
    <w:uiPriority w:val="9"/>
    <w:unhideWhenUsed/>
    <w:qFormat/>
    <w:pPr>
      <w:ind w:left="487"/>
      <w:outlineLvl w:val="2"/>
    </w:pPr>
    <w:rPr>
      <w:b/>
      <w:bCs/>
      <w:sz w:val="36"/>
      <w:szCs w:val="36"/>
    </w:rPr>
  </w:style>
  <w:style w:type="paragraph" w:styleId="Heading4">
    <w:name w:val="heading 4"/>
    <w:basedOn w:val="Normal"/>
    <w:uiPriority w:val="9"/>
    <w:unhideWhenUsed/>
    <w:qFormat/>
    <w:pPr>
      <w:spacing w:before="234"/>
      <w:ind w:left="487" w:right="641"/>
      <w:outlineLvl w:val="3"/>
    </w:pPr>
    <w:rPr>
      <w:sz w:val="36"/>
      <w:szCs w:val="36"/>
    </w:rPr>
  </w:style>
  <w:style w:type="paragraph" w:styleId="Heading5">
    <w:name w:val="heading 5"/>
    <w:basedOn w:val="Normal"/>
    <w:uiPriority w:val="9"/>
    <w:unhideWhenUsed/>
    <w:qFormat/>
    <w:pPr>
      <w:spacing w:before="100"/>
      <w:ind w:left="487"/>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3" w:hanging="376"/>
    </w:pPr>
  </w:style>
  <w:style w:type="paragraph" w:customStyle="1" w:styleId="TableParagraph">
    <w:name w:val="Table Paragraph"/>
    <w:basedOn w:val="Normal"/>
    <w:uiPriority w:val="1"/>
    <w:qFormat/>
    <w:pPr>
      <w:spacing w:before="71"/>
      <w:ind w:left="67"/>
    </w:pPr>
  </w:style>
  <w:style w:type="paragraph" w:styleId="Header">
    <w:name w:val="header"/>
    <w:basedOn w:val="Normal"/>
    <w:link w:val="HeaderChar"/>
    <w:uiPriority w:val="99"/>
    <w:unhideWhenUsed/>
    <w:rsid w:val="00B46F34"/>
    <w:pPr>
      <w:tabs>
        <w:tab w:val="center" w:pos="4513"/>
        <w:tab w:val="right" w:pos="9026"/>
      </w:tabs>
    </w:pPr>
  </w:style>
  <w:style w:type="character" w:customStyle="1" w:styleId="HeaderChar">
    <w:name w:val="Header Char"/>
    <w:basedOn w:val="DefaultParagraphFont"/>
    <w:link w:val="Header"/>
    <w:uiPriority w:val="99"/>
    <w:rsid w:val="00B46F34"/>
    <w:rPr>
      <w:rFonts w:ascii="Segoe UI" w:eastAsia="Segoe UI" w:hAnsi="Segoe UI" w:cs="Segoe UI"/>
    </w:rPr>
  </w:style>
  <w:style w:type="paragraph" w:styleId="Footer">
    <w:name w:val="footer"/>
    <w:basedOn w:val="Normal"/>
    <w:link w:val="FooterChar"/>
    <w:uiPriority w:val="99"/>
    <w:unhideWhenUsed/>
    <w:rsid w:val="00B46F34"/>
    <w:pPr>
      <w:tabs>
        <w:tab w:val="center" w:pos="4513"/>
        <w:tab w:val="right" w:pos="9026"/>
      </w:tabs>
    </w:pPr>
  </w:style>
  <w:style w:type="character" w:customStyle="1" w:styleId="FooterChar">
    <w:name w:val="Footer Char"/>
    <w:basedOn w:val="DefaultParagraphFont"/>
    <w:link w:val="Footer"/>
    <w:uiPriority w:val="99"/>
    <w:rsid w:val="00B46F34"/>
    <w:rPr>
      <w:rFonts w:ascii="Segoe UI" w:eastAsia="Segoe UI" w:hAnsi="Segoe UI" w:cs="Segoe UI"/>
    </w:rPr>
  </w:style>
  <w:style w:type="paragraph" w:styleId="Title">
    <w:name w:val="Title"/>
    <w:basedOn w:val="Normal"/>
    <w:next w:val="Normal"/>
    <w:link w:val="TitleChar"/>
    <w:uiPriority w:val="10"/>
    <w:qFormat/>
    <w:rsid w:val="009641A9"/>
    <w:rPr>
      <w:rFonts w:ascii="Arial"/>
      <w:color w:val="3E4975"/>
      <w:sz w:val="48"/>
    </w:rPr>
  </w:style>
  <w:style w:type="character" w:customStyle="1" w:styleId="TitleChar">
    <w:name w:val="Title Char"/>
    <w:basedOn w:val="DefaultParagraphFont"/>
    <w:link w:val="Title"/>
    <w:uiPriority w:val="10"/>
    <w:rsid w:val="009641A9"/>
    <w:rPr>
      <w:rFonts w:ascii="Arial" w:eastAsia="Segoe UI" w:hAnsi="Segoe UI" w:cs="Segoe UI"/>
      <w:color w:val="3E4975"/>
      <w:sz w:val="48"/>
    </w:rPr>
  </w:style>
  <w:style w:type="paragraph" w:styleId="Subtitle">
    <w:name w:val="Subtitle"/>
    <w:basedOn w:val="Normal"/>
    <w:next w:val="Normal"/>
    <w:link w:val="SubtitleChar"/>
    <w:uiPriority w:val="11"/>
    <w:qFormat/>
    <w:rsid w:val="009641A9"/>
    <w:pPr>
      <w:spacing w:before="203"/>
    </w:pPr>
    <w:rPr>
      <w:rFonts w:ascii="Arial"/>
      <w:color w:val="3E4975"/>
      <w:spacing w:val="-4"/>
      <w:sz w:val="44"/>
    </w:rPr>
  </w:style>
  <w:style w:type="character" w:customStyle="1" w:styleId="SubtitleChar">
    <w:name w:val="Subtitle Char"/>
    <w:basedOn w:val="DefaultParagraphFont"/>
    <w:link w:val="Subtitle"/>
    <w:uiPriority w:val="11"/>
    <w:rsid w:val="009641A9"/>
    <w:rPr>
      <w:rFonts w:ascii="Arial" w:eastAsia="Segoe UI" w:hAnsi="Segoe UI" w:cs="Segoe UI"/>
      <w:color w:val="3E4975"/>
      <w:spacing w:val="-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522" Type="http://schemas.openxmlformats.org/officeDocument/2006/relationships/hyperlink" Target="https://www.health.gov.au/news/novavax-vaccine-for-adolescents-aged-12-17-years" TargetMode="External"/><Relationship Id="rId21" Type="http://schemas.openxmlformats.org/officeDocument/2006/relationships/footer" Target="footer2.xml"/><Relationship Id="rId170" Type="http://schemas.openxmlformats.org/officeDocument/2006/relationships/hyperlink" Target="https://www.health.gov.au/news/joint-statement-from-atagi-and-thanz-on-thrombosis-with-thrombocytopenia-syndrome-tts-and-the-use-of-covid-19-vaccine-astrazeneca" TargetMode="External"/><Relationship Id="rId268" Type="http://schemas.openxmlformats.org/officeDocument/2006/relationships/hyperlink" Target="https://www.health.gov.au/sites/default/files/documents/2021/06/covid-19-vaccination-weighing-up-the-potential-benefits-against-risk-of-harm-from-covid-19-vaccine-astrazeneca_2.pdf" TargetMode="External"/><Relationship Id="rId475" Type="http://schemas.openxmlformats.org/officeDocument/2006/relationships/hyperlink" Target="https://www.health.gov.au/news/atagi-statement-regarding-vaccination-of-adolescents-aged-12-15-years" TargetMode="External"/><Relationship Id="rId682" Type="http://schemas.openxmlformats.org/officeDocument/2006/relationships/hyperlink" Target="https://www.tga.gov.au/periodic/covid-19-vaccine-weekly-safety-report-08-07-2021" TargetMode="External"/><Relationship Id="rId903" Type="http://schemas.openxmlformats.org/officeDocument/2006/relationships/hyperlink" Target="https://www.health.gov.au/health-topics/immunisation/health-professionals/using-the-australian-immunisation-register" TargetMode="External"/><Relationship Id="rId1326" Type="http://schemas.openxmlformats.org/officeDocument/2006/relationships/hyperlink" Target="https://www.health.gov.au/resources/publications/expanded-atagi-recommendations-on-winter-covid-19-booster-doses-for-people-at-increased-risk-of-severe-covid-19" TargetMode="External"/><Relationship Id="rId1533" Type="http://schemas.openxmlformats.org/officeDocument/2006/relationships/hyperlink" Target="https://www.health.gov.au/news/atagi-statement-on-use-of-booster-doses-in-adolescents-aged-12-15-years" TargetMode="External"/><Relationship Id="rId32" Type="http://schemas.openxmlformats.org/officeDocument/2006/relationships/hyperlink" Target="https://www.tga.gov.au/periodic/covid-19-vaccine-weekly-safety-report" TargetMode="External"/><Relationship Id="rId128" Type="http://schemas.openxmlformats.org/officeDocument/2006/relationships/hyperlink" Target="https://www.health.gov.au/news/atagi-statement-on-use-of-covid-19-vaccines-in-an-outbreak-setting" TargetMode="External"/><Relationship Id="rId335" Type="http://schemas.openxmlformats.org/officeDocument/2006/relationships/hyperlink" Target="https://www.health.gov.au/news/joint-statement-from-atagi-and-thanz-on-thrombosis-with-thrombocytopenia-syndrome-tts-and-the-use-of-covid-19-vaccine-astrazeneca" TargetMode="External"/><Relationship Id="rId542" Type="http://schemas.openxmlformats.org/officeDocument/2006/relationships/hyperlink" Target="https://www.health.gov.au/news/atagi-statement-on-the-use-of-covid-19-vaccines-in-all-young-adolescents-in-australia" TargetMode="External"/><Relationship Id="rId987" Type="http://schemas.openxmlformats.org/officeDocument/2006/relationships/hyperlink" Target="https://www.health.gov.au/initiatives-and-programs/covid-19-vaccines/advice-for-providers/clinical-guidance" TargetMode="External"/><Relationship Id="rId1172" Type="http://schemas.openxmlformats.org/officeDocument/2006/relationships/header" Target="header48.xml"/><Relationship Id="rId181" Type="http://schemas.openxmlformats.org/officeDocument/2006/relationships/hyperlink" Target="https://www.health.gov.au/resources/publications/covid-19-vaccination-guidance-on-myocarditis-and-pericarditis-after-mrna-covid-19-vaccines" TargetMode="External"/><Relationship Id="rId402" Type="http://schemas.openxmlformats.org/officeDocument/2006/relationships/hyperlink" Target="https://www.health.gov.au/news/atagi-statement-on-use-of-covid-19-vaccines-in-an-outbreak-setting" TargetMode="External"/><Relationship Id="rId847" Type="http://schemas.openxmlformats.org/officeDocument/2006/relationships/hyperlink" Target="https://www.health.gov.au/news/joint-statement-from-atagi-and-thanz-on-thrombosis-with-thrombocytopenia-syndrome-tts-and-the-use-of-covid-19-vaccine-astrazeneca" TargetMode="External"/><Relationship Id="rId1032" Type="http://schemas.openxmlformats.org/officeDocument/2006/relationships/hyperlink" Target="https://www.health.gov.au/our-work/covid-19-vaccines/advice-for-providers/clinical-guidance/clinical-recommendations" TargetMode="External"/><Relationship Id="rId1477" Type="http://schemas.openxmlformats.org/officeDocument/2006/relationships/hyperlink" Target="https://www.health.gov.au/news/atagi-statement-on-use-of-booster-doses-in-adolescents-aged-12-15-years" TargetMode="External"/><Relationship Id="rId279" Type="http://schemas.openxmlformats.org/officeDocument/2006/relationships/hyperlink" Target="https://www.health.gov.au/news/atagi-statement-on-the-use-of-covid-19-vaccines-in-all-young-adolescents-in-australia" TargetMode="External"/><Relationship Id="rId486" Type="http://schemas.openxmlformats.org/officeDocument/2006/relationships/hyperlink" Target="https://www.health.gov.au/initiatives-and-programs/covid-19-vaccines/australias-covid-19-vaccine-rollout" TargetMode="External"/><Relationship Id="rId693" Type="http://schemas.openxmlformats.org/officeDocument/2006/relationships/hyperlink" Target="https://www.health.gov.au/resources/publications/covid-19-vaccination-guidance-on-myocarditis-and-pericarditis-after-mrna-covid-19-vaccines" TargetMode="External"/><Relationship Id="rId707" Type="http://schemas.openxmlformats.org/officeDocument/2006/relationships/hyperlink" Target="https://www.tga.gov.au/media-release/tga-provisional-approval-moderna-covid-19-vaccine-include-12-17-years-age-group" TargetMode="External"/><Relationship Id="rId914" Type="http://schemas.openxmlformats.org/officeDocument/2006/relationships/hyperlink" Target="https://www.health.gov.au/news/atagi-statement-on-the-omicron-variant-and-timing-of-covid-19-booster-vaccination" TargetMode="External"/><Relationship Id="rId1337" Type="http://schemas.openxmlformats.org/officeDocument/2006/relationships/hyperlink" Target="https://www.health.gov.au/resources/collections/covid-19-vaccination-provider-resources" TargetMode="External"/><Relationship Id="rId1544" Type="http://schemas.openxmlformats.org/officeDocument/2006/relationships/hyperlink" Target="https://www.health.gov.au/node/44692" TargetMode="External"/><Relationship Id="rId43" Type="http://schemas.openxmlformats.org/officeDocument/2006/relationships/hyperlink" Target="https://www.health.gov.au/news/atagi-reinforce-recommendations-on-use-of-covid-19-vaccines-following-review-of-vaccine-safety-data-and-benefits" TargetMode="External"/><Relationship Id="rId139" Type="http://schemas.openxmlformats.org/officeDocument/2006/relationships/hyperlink" Target="https://www.health.gov.au/news/atagi-statement-on-use-of-covid-19-vaccines-in-an-outbreak-setting" TargetMode="External"/><Relationship Id="rId346" Type="http://schemas.openxmlformats.org/officeDocument/2006/relationships/hyperlink" Target="https://www.health.gov.au/news/atagi-statement-regarding-vaccination-of-adolescents-aged-12-15-years" TargetMode="External"/><Relationship Id="rId553" Type="http://schemas.openxmlformats.org/officeDocument/2006/relationships/hyperlink" Target="https://www.health.gov.au/our-work/covid-19-vaccines/getting-your-vaccination/booster-doses" TargetMode="External"/><Relationship Id="rId760" Type="http://schemas.openxmlformats.org/officeDocument/2006/relationships/hyperlink" Target="https://www.tga.gov.au/periodic/covid-19-vaccine-weekly-safety-report-09-12-2021" TargetMode="External"/><Relationship Id="rId998" Type="http://schemas.openxmlformats.org/officeDocument/2006/relationships/hyperlink" Target="https://www.health.gov.au/resources/publications/atagi-recommendations-on-pfizer-covid-19-vaccine-use-in-children-aged-5-to-11-years" TargetMode="External"/><Relationship Id="rId1183" Type="http://schemas.openxmlformats.org/officeDocument/2006/relationships/hyperlink" Target="https://www.health.gov.au/news/atagi-statement-on-use-of-booster-doses-in-adolescents-aged-12-15-years" TargetMode="External"/><Relationship Id="rId1390" Type="http://schemas.openxmlformats.org/officeDocument/2006/relationships/footer" Target="footer57.xml"/><Relationship Id="rId1404" Type="http://schemas.openxmlformats.org/officeDocument/2006/relationships/hyperlink" Target="https://www.health.gov.au/news/atagi-statement-on-use-of-booster-doses-in-adolescents-aged-12-15-years" TargetMode="External"/><Relationship Id="rId192" Type="http://schemas.openxmlformats.org/officeDocument/2006/relationships/hyperlink" Target="https://www.gov.uk/government/publications/coronavirus-covid-19-vaccine-adverse-reactions/coronavirus-vaccine-summary-of-yellow-card-reporting" TargetMode="External"/><Relationship Id="rId206" Type="http://schemas.openxmlformats.org/officeDocument/2006/relationships/hyperlink" Target="https://www.health.gov.au/resources/publications/covid-19-vaccination-guidance-on-myocarditis-and-pericarditis-after-covid-19-vaccines" TargetMode="External"/><Relationship Id="rId413" Type="http://schemas.openxmlformats.org/officeDocument/2006/relationships/hyperlink" Target="https://www.health.gov.au/news/atagi-statement-regarding-covid-19-vaccines-in-the-setting-of-transmission-of-the-delta-variant-of-concern" TargetMode="External"/><Relationship Id="rId858" Type="http://schemas.openxmlformats.org/officeDocument/2006/relationships/hyperlink" Target="https://www.health.gov.au/news/atagi-statement-regarding-vaccination-of-adolescents-aged-12-15-years" TargetMode="External"/><Relationship Id="rId1043" Type="http://schemas.openxmlformats.org/officeDocument/2006/relationships/hyperlink" Target="https://www.health.gov.au/node/28601" TargetMode="External"/><Relationship Id="rId1488" Type="http://schemas.openxmlformats.org/officeDocument/2006/relationships/hyperlink" Target="https://www.health.gov.au/news/novavax-vaccine-for-adolescents-aged-12-17-years" TargetMode="External"/><Relationship Id="rId497" Type="http://schemas.openxmlformats.org/officeDocument/2006/relationships/hyperlink" Target="https://www.health.gov.au/news/atagi-statement-on-use-of-covid-19-vaccines-in-an-outbreak-setting" TargetMode="External"/><Relationship Id="rId620" Type="http://schemas.openxmlformats.org/officeDocument/2006/relationships/hyperlink" Target="https://www.health.gov.au/news/atagi-statement-on-the-use-of-covid-19-vaccines-in-all-young-adolescents-in-australia" TargetMode="External"/><Relationship Id="rId718" Type="http://schemas.openxmlformats.org/officeDocument/2006/relationships/hyperlink" Target="https://www.tga.gov.au/periodic/covid-19-vaccine-weekly-safety-report" TargetMode="External"/><Relationship Id="rId925" Type="http://schemas.openxmlformats.org/officeDocument/2006/relationships/header" Target="header38.xml"/><Relationship Id="rId1250" Type="http://schemas.openxmlformats.org/officeDocument/2006/relationships/hyperlink" Target="https://www.health.gov.au/initiatives-and-programs/covid-19-vaccines/advice-for-providers/clinical-guidance/clinical-recommendations" TargetMode="External"/><Relationship Id="rId1348" Type="http://schemas.openxmlformats.org/officeDocument/2006/relationships/hyperlink" Target="https://www.health.gov.au/news/atagi-statement-on-recommendations-on-a-winter-booster-dose-of-covid-19-vaccine" TargetMode="External"/><Relationship Id="rId357" Type="http://schemas.openxmlformats.org/officeDocument/2006/relationships/footer" Target="footer21.xml"/><Relationship Id="rId1110" Type="http://schemas.openxmlformats.org/officeDocument/2006/relationships/hyperlink" Target="https://www.health.gov.au/resources/publications/atagi-recommendations-on-the-use-of-a-third-primary-dose-of-covid-19-vaccine-in-individuals-who-are-severely-immunocompromised" TargetMode="External"/><Relationship Id="rId1194" Type="http://schemas.openxmlformats.org/officeDocument/2006/relationships/hyperlink" Target="https://www.health.gov.au/resources/collections/covid-19-vaccination-patient-resources" TargetMode="External"/><Relationship Id="rId1208" Type="http://schemas.openxmlformats.org/officeDocument/2006/relationships/hyperlink" Target="https://www.health.gov.au/our-work/covid-19-vaccines/advice-for-providers/clinical-guidance/clinical-recommendations" TargetMode="External"/><Relationship Id="rId1415" Type="http://schemas.openxmlformats.org/officeDocument/2006/relationships/hyperlink" Target="https://www.health.gov.au/resources/publications/covid-19-vaccination-guidance-on-myocarditis-and-pericarditis-after-mrna-covid-19-vaccines" TargetMode="External"/><Relationship Id="rId54" Type="http://schemas.openxmlformats.org/officeDocument/2006/relationships/hyperlink" Target="https://www.tga.gov.au/periodic/covid-19-vaccine-weekly-safety-report" TargetMode="External"/><Relationship Id="rId217" Type="http://schemas.openxmlformats.org/officeDocument/2006/relationships/hyperlink" Target="https://www.health.gov.au/initiatives-and-programs/covid-19-vaccines/australias-covid-19-vaccine-rollout" TargetMode="External"/><Relationship Id="rId564" Type="http://schemas.openxmlformats.org/officeDocument/2006/relationships/hyperlink" Target="https://www.tga.gov.au/periodic/covid-19-vaccine-weekly-safety-report-08-07-2021" TargetMode="External"/><Relationship Id="rId771" Type="http://schemas.openxmlformats.org/officeDocument/2006/relationships/hyperlink" Target="https://www.health.gov.au/news/atagi-statement-regarding-covid-19-vaccines-in-the-setting-of-transmission-of-the-delta-variant-of-concern" TargetMode="External"/><Relationship Id="rId869" Type="http://schemas.openxmlformats.org/officeDocument/2006/relationships/hyperlink" Target="https://www.health.gov.au/resources/publications/atagi-recommendations-on-pfizer-covid-19-vaccine-use-in-children-aged-5-to-11-years" TargetMode="External"/><Relationship Id="rId1499" Type="http://schemas.openxmlformats.org/officeDocument/2006/relationships/hyperlink" Target="https://www.health.gov.au/resources/collections/covid-19-vaccination-provider-resources" TargetMode="External"/><Relationship Id="rId424" Type="http://schemas.openxmlformats.org/officeDocument/2006/relationships/hyperlink" Target="https://www.health.gov.au/news/atagi-statement-regarding-covid-19-vaccines-in-the-setting-of-transmission-of-the-delta-variant-of-concern" TargetMode="External"/><Relationship Id="rId631" Type="http://schemas.openxmlformats.org/officeDocument/2006/relationships/hyperlink" Target="https://www.health.gov.au/our-work/covid-19-vaccines/getting-your-vaccination/booster-doses" TargetMode="External"/><Relationship Id="rId729" Type="http://schemas.openxmlformats.org/officeDocument/2006/relationships/hyperlink" Target="https://www.health.gov.au/news/atagi-statement-on-use-of-covid-19-vaccines-in-an-outbreak-setting" TargetMode="External"/><Relationship Id="rId1054" Type="http://schemas.openxmlformats.org/officeDocument/2006/relationships/footer" Target="footer42.xml"/><Relationship Id="rId1261" Type="http://schemas.openxmlformats.org/officeDocument/2006/relationships/footer" Target="footer51.xml"/><Relationship Id="rId1359" Type="http://schemas.openxmlformats.org/officeDocument/2006/relationships/hyperlink" Target="https://www.health.gov.au/news/expanded-atagi-recommendations-on-winter-covid-19-booster-doses-for-people-at-increased-risk-of-severe-covid-19" TargetMode="External"/><Relationship Id="rId270" Type="http://schemas.openxmlformats.org/officeDocument/2006/relationships/hyperlink" Target="https://www.health.gov.au/news/atagi-statement-on-use-of-covid-19-vaccines-in-an-outbreak-setting" TargetMode="External"/><Relationship Id="rId936" Type="http://schemas.openxmlformats.org/officeDocument/2006/relationships/hyperlink" Target="https://www.health.gov.au/news/atagi-update-following-weekly-covid-19-meeting-19-january-2022" TargetMode="External"/><Relationship Id="rId1121" Type="http://schemas.openxmlformats.org/officeDocument/2006/relationships/hyperlink" Target="https://www.health.gov.au/news/atagi-statement-on-the-use-of-a-3rd-primary-dose-of-covid-19-vaccine-in-individuals-who-are-severely-immunocompromised" TargetMode="External"/><Relationship Id="rId1219" Type="http://schemas.openxmlformats.org/officeDocument/2006/relationships/hyperlink" Target="https://www.health.gov.au/committees-and-groups/australian-technical-advisory-group-on-immunisation-atagi" TargetMode="External"/><Relationship Id="rId65" Type="http://schemas.openxmlformats.org/officeDocument/2006/relationships/hyperlink" Target="https://www.health.gov.au/news/atagithanz-statement-provides-further-guidance-for-the-astrazeneca-vaccine-and-narrows-contraindication" TargetMode="External"/><Relationship Id="rId130" Type="http://schemas.openxmlformats.org/officeDocument/2006/relationships/hyperlink" Target="https://www.health.gov.au/resources/publications/covid-19-vaccination-primary-care-approach-to-thrombosis-with-thrombocytopenia-syndrome-after-covid-19-astrazeneca-vaccine" TargetMode="External"/><Relationship Id="rId368"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575" Type="http://schemas.openxmlformats.org/officeDocument/2006/relationships/hyperlink" Target="https://www.health.gov.au/news/atagi-statement-regarding-covid-19-vaccines-in-the-setting-of-transmission-of-the-delta-variant-of-concern" TargetMode="External"/><Relationship Id="rId782" Type="http://schemas.openxmlformats.org/officeDocument/2006/relationships/hyperlink" Target="https://www.health.gov.au/news/atagi-statement-on-the-omicron-variant-and-timing-of-covid-19-booster-vaccination" TargetMode="External"/><Relationship Id="rId1426" Type="http://schemas.openxmlformats.org/officeDocument/2006/relationships/hyperlink" Target="https://www.health.gov.au/news/expanded-atagi-recommendations-on-winter-covid-19-booster-doses-for-people-at-increased-risk-of-severe-covid-19" TargetMode="External"/><Relationship Id="rId228" Type="http://schemas.openxmlformats.org/officeDocument/2006/relationships/hyperlink" Target="https://www.tga.gov.au/tga-provisional-approval-pfizer-biontech-covid-19-vaccine-include-12-15-years-age-group" TargetMode="External"/><Relationship Id="rId435" Type="http://schemas.openxmlformats.org/officeDocument/2006/relationships/hyperlink" Target="https://www.health.gov.au/news/atagi-statement-on-revised-recommendations-on-the-use-of-covid-19-vaccine-astrazeneca-17-june-2021" TargetMode="External"/><Relationship Id="rId642" Type="http://schemas.openxmlformats.org/officeDocument/2006/relationships/hyperlink" Target="https://www.tga.gov.au/periodic/covid-19-vaccine-weekly-safety-report-08-07-2021" TargetMode="External"/><Relationship Id="rId1065" Type="http://schemas.openxmlformats.org/officeDocument/2006/relationships/hyperlink" Target="https://www.health.gov.au/resources/publications/atagi-expanded-guidance-on-temporary-medical-exemptions-for-covid-19-vaccines" TargetMode="External"/><Relationship Id="rId1272" Type="http://schemas.openxmlformats.org/officeDocument/2006/relationships/hyperlink" Target="https://www.health.gov.au/resources/publications/atagi-recommendations-on-the-use-of-a-booster-dose-of-covid-19-vaccine" TargetMode="External"/><Relationship Id="rId281" Type="http://schemas.openxmlformats.org/officeDocument/2006/relationships/hyperlink" Target="https://www.health.gov.au/topics/communicable-diseases" TargetMode="External"/><Relationship Id="rId502" Type="http://schemas.openxmlformats.org/officeDocument/2006/relationships/hyperlink" Target="https://www.health.gov.au/resources/publications/covid-19-vaccination-guidance-on-myocarditis-and-pericarditis-after-mrna-covid-19-vaccines" TargetMode="External"/><Relationship Id="rId947" Type="http://schemas.openxmlformats.org/officeDocument/2006/relationships/hyperlink" Target="https://www.health.gov.au/resources/publications/atagi-recommendations-on-the-use-of-a-third-primary-dose-of-covid-19-vaccine-in-individuals-who-are-severely-immunocompromised" TargetMode="External"/><Relationship Id="rId1132" Type="http://schemas.openxmlformats.org/officeDocument/2006/relationships/hyperlink" Target="https://www.health.gov.au/resources/publications/atagi-expanded-guidance-on-temporary-medical-exemptions-for-covid-19-vaccines" TargetMode="External"/><Relationship Id="rId76" Type="http://schemas.openxmlformats.org/officeDocument/2006/relationships/hyperlink" Target="https://www.health.gov.au/news" TargetMode="External"/><Relationship Id="rId141" Type="http://schemas.openxmlformats.org/officeDocument/2006/relationships/hyperlink" Target="https://www.health.gov.au/news/atagi-statement-response-to-nsw-covid-19-outbreak-24th-july-2021" TargetMode="External"/><Relationship Id="rId379" Type="http://schemas.openxmlformats.org/officeDocument/2006/relationships/hyperlink" Target="https://www.health.gov.au/news/atagi-statement-response-to-nsw-covid-19-outbreak-24th-july-2021" TargetMode="External"/><Relationship Id="rId586" Type="http://schemas.openxmlformats.org/officeDocument/2006/relationships/hyperlink" Target="https://www.health.gov.au/news/atagi-statement-regarding-covid-19-vaccines-in-the-setting-of-transmission-of-the-delta-variant-of-concern" TargetMode="External"/><Relationship Id="rId793" Type="http://schemas.openxmlformats.org/officeDocument/2006/relationships/hyperlink" Target="https://www.tga.gov.au/periodic/covid-19-vaccine-weekly-safety-report" TargetMode="External"/><Relationship Id="rId807" Type="http://schemas.openxmlformats.org/officeDocument/2006/relationships/hyperlink" Target="https://www.health.gov.au/resources/publications/covid-19-vaccination-weighing-up-the-potential-benefits-against-risk-of-harm-from-covid-19-vaccine-astrazeneca" TargetMode="External"/><Relationship Id="rId1437" Type="http://schemas.openxmlformats.org/officeDocument/2006/relationships/hyperlink" Target="https://www.health.gov.au/resources/collections/covid-19-vaccination-rollout-update" TargetMode="External"/><Relationship Id="rId7" Type="http://schemas.openxmlformats.org/officeDocument/2006/relationships/header" Target="header1.xml"/><Relationship Id="rId239" Type="http://schemas.openxmlformats.org/officeDocument/2006/relationships/hyperlink" Target="https://www.health.gov.au/news/atagi-statement-regarding-covid-19-vaccines-in-the-setting-of-transmission-of-the-delta-variant-of-concern" TargetMode="External"/><Relationship Id="rId446" Type="http://schemas.openxmlformats.org/officeDocument/2006/relationships/hyperlink" Target="https://www.health.gov.au/resources/publications/covid-19-vaccination-guidance-on-myocarditis-and-pericarditis-after-covid-19-vaccines" TargetMode="External"/><Relationship Id="rId653" Type="http://schemas.openxmlformats.org/officeDocument/2006/relationships/hyperlink" Target="https://www.health.gov.au/news/atagi-statement-regarding-covid-19-vaccines-in-the-setting-of-transmission-of-the-delta-variant-of-concern" TargetMode="External"/><Relationship Id="rId1076" Type="http://schemas.openxmlformats.org/officeDocument/2006/relationships/header" Target="header44.xml"/><Relationship Id="rId1283" Type="http://schemas.openxmlformats.org/officeDocument/2006/relationships/hyperlink" Target="https://www.health.gov.au/resources/publications/expanded-atagi-recommendations-on-winter-covid-19-booster-doses-for-people-at-increased-risk-of-severe-covid-19" TargetMode="External"/><Relationship Id="rId1490" Type="http://schemas.openxmlformats.org/officeDocument/2006/relationships/hyperlink" Target="https://www.health.gov.au/news/atagi-updated-recommendations-for-a-winter-dose-of-covid-19-vaccine" TargetMode="External"/><Relationship Id="rId1504" Type="http://schemas.openxmlformats.org/officeDocument/2006/relationships/hyperlink" Target="https://www.health.gov.au/initiatives-and-programs/covid-19-vaccines/advice-for-providers/clinical-guidance/adverse-events" TargetMode="External"/><Relationship Id="rId292" Type="http://schemas.openxmlformats.org/officeDocument/2006/relationships/hyperlink" Target="https://www.health.gov.au/initiatives-and-programs/covid-19-vaccines/australias-covid-19-vaccine-rollout" TargetMode="External"/><Relationship Id="rId306" Type="http://schemas.openxmlformats.org/officeDocument/2006/relationships/hyperlink" Target="https://www.health.gov.au/news/atagi-statement-on-use-of-covid-19-vaccines-in-an-outbreak-setting" TargetMode="External"/><Relationship Id="rId860" Type="http://schemas.openxmlformats.org/officeDocument/2006/relationships/hyperlink" Target="https://www.health.gov.au/news/atagi-statement-on-the-use-of-covid-19-vaccines-in-all-young-adolescents-in-australia" TargetMode="External"/><Relationship Id="rId958" Type="http://schemas.openxmlformats.org/officeDocument/2006/relationships/hyperlink" Target="https://www.health.gov.au/our-work/covid-19-vaccines" TargetMode="External"/><Relationship Id="rId1143" Type="http://schemas.openxmlformats.org/officeDocument/2006/relationships/hyperlink" Target="https://www.health.gov.au/news" TargetMode="External"/><Relationship Id="rId87" Type="http://schemas.openxmlformats.org/officeDocument/2006/relationships/footer" Target="footer10.xml"/><Relationship Id="rId513" Type="http://schemas.openxmlformats.org/officeDocument/2006/relationships/hyperlink" Target="https://www.health.gov.au/news/atagi-statement-regarding-covid-19-vaccines-in-the-setting-of-transmission-of-the-delta-variant-of-concern" TargetMode="External"/><Relationship Id="rId597" Type="http://schemas.openxmlformats.org/officeDocument/2006/relationships/hyperlink" Target="https://www.gov.uk/government/publications/coronavirus-covid-19-vaccine-adverse-reactions/coronavirus-vaccine-summary-of-yellow-card-reporting" TargetMode="External"/><Relationship Id="rId720" Type="http://schemas.openxmlformats.org/officeDocument/2006/relationships/hyperlink" Target="https://www.health.gov.au/resources/publications/covid-19-vaccination-primary-care-approach-to-thrombosis-with-thrombocytopenia-syndrome-after-covid-19-astrazeneca-vaccine" TargetMode="External"/><Relationship Id="rId818" Type="http://schemas.openxmlformats.org/officeDocument/2006/relationships/hyperlink" Target="https://www.health.gov.au/news/atagi-statement-on-the-use-of-covid-19-vaccines-in-all-young-adolescents-in-australia" TargetMode="External"/><Relationship Id="rId1350" Type="http://schemas.openxmlformats.org/officeDocument/2006/relationships/hyperlink" Target="https://www.health.gov.au/news/expanded-atagi-recommendations-on-winter-covid-19-booster-doses-for-people-at-increased-risk-of-severe-covid-19" TargetMode="External"/><Relationship Id="rId1448" Type="http://schemas.openxmlformats.org/officeDocument/2006/relationships/hyperlink" Target="https://www.health.gov.au/news/atagi-updated-recommendations-for-a-winter-dose-of-covid-19-vaccine" TargetMode="External"/><Relationship Id="rId152" Type="http://schemas.openxmlformats.org/officeDocument/2006/relationships/hyperlink" Target="https://www.health.gov.au/news/atagi-statement-response-to-nsw-covid-19-outbreak-24th-july-2021" TargetMode="External"/><Relationship Id="rId457" Type="http://schemas.openxmlformats.org/officeDocument/2006/relationships/hyperlink" Target="https://www.health.gov.au/news/atagi-statement-response-to-nsw-covid-19-outbreak-24th-july-2021" TargetMode="External"/><Relationship Id="rId1003" Type="http://schemas.openxmlformats.org/officeDocument/2006/relationships/header" Target="header41.xml"/><Relationship Id="rId1087" Type="http://schemas.openxmlformats.org/officeDocument/2006/relationships/hyperlink" Target="https://www.health.gov.au/news/atagi-recommendations-for-use-of-pfizer-covid-19-vaccine-as-a-booster-dose-in-adolescents-aged-16-17-years" TargetMode="External"/><Relationship Id="rId1210" Type="http://schemas.openxmlformats.org/officeDocument/2006/relationships/hyperlink" Target="https://www.health.gov.au/news/atagi-statement-on-use-of-booster-doses-in-adolescents-aged-12-15-years" TargetMode="External"/><Relationship Id="rId1294" Type="http://schemas.openxmlformats.org/officeDocument/2006/relationships/hyperlink" Target="https://www.health.gov.au/resources/publications/atagi-recommendations-on-the-use-of-a-booster-dose-of-covid-19-vaccine" TargetMode="External"/><Relationship Id="rId1308" Type="http://schemas.openxmlformats.org/officeDocument/2006/relationships/hyperlink" Target="https://www.health.gov.au/initiatives-and-programs/covid-19-vaccines/advice-for-providers/clinical-guidance/clinical-recommendations" TargetMode="External"/><Relationship Id="rId664" Type="http://schemas.openxmlformats.org/officeDocument/2006/relationships/hyperlink" Target="https://www.health.gov.au/news/atagi-statement-regarding-covid-19-vaccines-in-the-setting-of-transmission-of-the-delta-variant-of-concern" TargetMode="External"/><Relationship Id="rId871" Type="http://schemas.openxmlformats.org/officeDocument/2006/relationships/hyperlink" Target="https://www.health.gov.au/resources/publications/atagi-recommendations-on-the-use-of-a-third-primary-dose-of-covid-19-vaccine-in-individuals-who-are-severely-immunocompromised" TargetMode="External"/><Relationship Id="rId969" Type="http://schemas.openxmlformats.org/officeDocument/2006/relationships/hyperlink" Target="https://www.health.gov.au/resources/publications/atagi-recommendations-on-the-use-of-a-third-primary-dose-of-covid-19-vaccine-in-individuals-who-are-severely-immunocompromised" TargetMode="External"/><Relationship Id="rId1515" Type="http://schemas.openxmlformats.org/officeDocument/2006/relationships/hyperlink" Target="https://www.health.gov.au/committees-and-groups/australian-technical-advisory-group-on-immunisation-atagi" TargetMode="External"/><Relationship Id="rId14" Type="http://schemas.openxmlformats.org/officeDocument/2006/relationships/hyperlink" Target="https://www.health.gov.au/resources/publications/atagi-provider-guide-to-covid-19-vaccination-of-people-with-immunocompromise" TargetMode="External"/><Relationship Id="rId317" Type="http://schemas.openxmlformats.org/officeDocument/2006/relationships/hyperlink" Target="https://www.health.gov.au/news" TargetMode="External"/><Relationship Id="rId524" Type="http://schemas.openxmlformats.org/officeDocument/2006/relationships/hyperlink" Target="https://www.ebs.tga.gov.au/ebs/picmi/picmirepository.nsf/PICMI?OpenForm&amp;t=PI&amp;q=COVID-19%20Vaccine%20AstraZeneca&amp;r=/" TargetMode="External"/><Relationship Id="rId731" Type="http://schemas.openxmlformats.org/officeDocument/2006/relationships/hyperlink" Target="https://www.health.gov.au/news/atagi-statement-response-to-nsw-covid-19-outbreak-24th-july-2021" TargetMode="External"/><Relationship Id="rId1154" Type="http://schemas.openxmlformats.org/officeDocument/2006/relationships/hyperlink" Target="https://www.health.gov.au/news/atagi-statement-on-recommendations-on-a-winter-booster-dose-of-covid-19-vaccine" TargetMode="External"/><Relationship Id="rId1361" Type="http://schemas.openxmlformats.org/officeDocument/2006/relationships/hyperlink" Target="https://www.health.gov.au/news/atagi-statement-on-use-of-booster-doses-in-adolescents-aged-12-15-years" TargetMode="External"/><Relationship Id="rId1459" Type="http://schemas.openxmlformats.org/officeDocument/2006/relationships/header" Target="header61.xml"/><Relationship Id="rId98" Type="http://schemas.openxmlformats.org/officeDocument/2006/relationships/hyperlink" Target="https://www.tga.gov.au/periodic/covid-19-vaccine-weekly-safety-report" TargetMode="External"/><Relationship Id="rId163" Type="http://schemas.openxmlformats.org/officeDocument/2006/relationships/hyperlink" Target="https://www.health.gov.au/news/atagi-statement-regarding-covid-19-vaccines-in-the-setting-of-transmission-of-the-delta-variant-of-concern" TargetMode="External"/><Relationship Id="rId370" Type="http://schemas.openxmlformats.org/officeDocument/2006/relationships/hyperlink" Target="https://www.health.gov.au/news/atagi-statement-on-use-of-covid-19-vaccines-in-an-outbreak-setting" TargetMode="External"/><Relationship Id="rId829" Type="http://schemas.openxmlformats.org/officeDocument/2006/relationships/hyperlink" Target="https://www.who.int/news/item/27-10-2021-gacvs-statement-myocarditis-pericarditis-covid-19-mrna-vaccines-updated" TargetMode="External"/><Relationship Id="rId1014" Type="http://schemas.openxmlformats.org/officeDocument/2006/relationships/hyperlink" Target="https://www.health.gov.au/news/atagi-statement-on-the-use-of-novavax-covid-19-vaccine-nuvaxovid" TargetMode="External"/><Relationship Id="rId1221" Type="http://schemas.openxmlformats.org/officeDocument/2006/relationships/hyperlink" Target="https://www.health.gov.au/topics/emergency-health-management" TargetMode="External"/><Relationship Id="rId230" Type="http://schemas.openxmlformats.org/officeDocument/2006/relationships/hyperlink" Target="https://www.health.gov.au/news/atagi-statement-regarding-vaccination-of-adolescents-aged-12-15-years" TargetMode="External"/><Relationship Id="rId468" Type="http://schemas.openxmlformats.org/officeDocument/2006/relationships/hyperlink" Target="https://www.health.gov.au/news/atagi-statement-on-use-of-covid-19-vaccines-in-an-outbreak-setting" TargetMode="External"/><Relationship Id="rId675" Type="http://schemas.openxmlformats.org/officeDocument/2006/relationships/hyperlink" Target="https://www.gov.uk/government/publications/coronavirus-covid-19-vaccine-adverse-reactions/coronavirus-vaccine-summary-of-yellow-card-reporting" TargetMode="External"/><Relationship Id="rId882" Type="http://schemas.openxmlformats.org/officeDocument/2006/relationships/hyperlink" Target="https://www.health.gov.au/our-work/covid-19-vaccines/advice-for-providers/clinical-guidance" TargetMode="External"/><Relationship Id="rId1098" Type="http://schemas.openxmlformats.org/officeDocument/2006/relationships/hyperlink" Target="https://www.health.gov.au/resources/collections/covid-19-vaccination-daily-rollout-update" TargetMode="External"/><Relationship Id="rId1319" Type="http://schemas.openxmlformats.org/officeDocument/2006/relationships/header" Target="header55.xml"/><Relationship Id="rId1526" Type="http://schemas.openxmlformats.org/officeDocument/2006/relationships/hyperlink" Target="https://www.health.gov.au/news/atagi-updated-recommendations-for-a-winter-dose-of-covid-19-vaccine" TargetMode="External"/><Relationship Id="rId25" Type="http://schemas.openxmlformats.org/officeDocument/2006/relationships/hyperlink" Target="https://www.tga.gov.au/periodic/covid-19-vaccine-weekly-safety-report" TargetMode="External"/><Relationship Id="rId328" Type="http://schemas.openxmlformats.org/officeDocument/2006/relationships/hyperlink" Target="https://www.gov.uk/government/publications/coronavirus-covid-19-vaccine-adverse-reactions/coronavirus-vaccine-summary-of-yellow-card-reporting" TargetMode="External"/><Relationship Id="rId535" Type="http://schemas.openxmlformats.org/officeDocument/2006/relationships/hyperlink" Target="https://www.health.gov.au/news/atagi-statement-regarding-covid-19-vaccines-in-the-setting-of-transmission-of-the-delta-variant-of-concern" TargetMode="External"/><Relationship Id="rId742" Type="http://schemas.openxmlformats.org/officeDocument/2006/relationships/footer" Target="footer32.xml"/><Relationship Id="rId1165" Type="http://schemas.openxmlformats.org/officeDocument/2006/relationships/hyperlink" Target="https://www.health.gov.au/news/atagi-statement-on-the-use-of-novavax-covid-19-vaccine-nuvaxovid" TargetMode="External"/><Relationship Id="rId1372" Type="http://schemas.openxmlformats.org/officeDocument/2006/relationships/hyperlink" Target="https://www.health.gov.au/news/atagi-statement-on-recommendations-on-a-winter-booster-dose-of-covid-19-vaccine" TargetMode="External"/><Relationship Id="rId174" Type="http://schemas.openxmlformats.org/officeDocument/2006/relationships/hyperlink" Target="https://www.health.gov.au/news/atagi-statement-on-use-of-covid-19-vaccines-in-an-outbreak-setting" TargetMode="External"/><Relationship Id="rId381" Type="http://schemas.openxmlformats.org/officeDocument/2006/relationships/hyperlink" Target="https://www.health.gov.au/news/atagi-statement-regarding-covid-19-vaccines-in-the-setting-of-transmission-of-the-delta-variant-of-concern" TargetMode="External"/><Relationship Id="rId602" Type="http://schemas.openxmlformats.org/officeDocument/2006/relationships/hyperlink" Target="https://www.ebs.tga.gov.au/ebs/picmi/picmirepository.nsf/PICMI?OpenForm&amp;t=PI&amp;q=COVID-19%20Vaccine%20AstraZeneca&amp;r=/" TargetMode="External"/><Relationship Id="rId1025" Type="http://schemas.openxmlformats.org/officeDocument/2006/relationships/hyperlink" Target="https://www.health.gov.au/resources/collections/covid-19-vaccination-patient-resources" TargetMode="External"/><Relationship Id="rId1232" Type="http://schemas.openxmlformats.org/officeDocument/2006/relationships/hyperlink" Target="https://www.health.gov.au/initiatives-and-programs/covid-19-vaccines/advice-for-providers/clinical-guidance/clinical-recommendations" TargetMode="External"/><Relationship Id="rId241" Type="http://schemas.openxmlformats.org/officeDocument/2006/relationships/hyperlink" Target="https://www.health.gov.au/resources/publications/covid-19-vaccination-guidance-on-myocarditis-and-pericarditis-after-covid-19-vaccines" TargetMode="External"/><Relationship Id="rId479" Type="http://schemas.openxmlformats.org/officeDocument/2006/relationships/hyperlink" Target="https://www.health.gov.au/news" TargetMode="External"/><Relationship Id="rId686" Type="http://schemas.openxmlformats.org/officeDocument/2006/relationships/hyperlink" Target="https://www.health.gov.au/resources/publications/covid-19-vaccination-primary-care-approach-to-thrombosis-with-thrombocytopenia-syndrome-after-covid-19-astrazeneca-vaccine" TargetMode="External"/><Relationship Id="rId893" Type="http://schemas.openxmlformats.org/officeDocument/2006/relationships/hyperlink" Target="https://www.health.gov.au/resources/publications/atagi-recommendations-on-pfizer-covid-19-vaccine-use-in-children-aged-5-to-11-years" TargetMode="External"/><Relationship Id="rId907" Type="http://schemas.openxmlformats.org/officeDocument/2006/relationships/hyperlink" Target="https://www.health.gov.au/node/32767" TargetMode="External"/><Relationship Id="rId1537" Type="http://schemas.openxmlformats.org/officeDocument/2006/relationships/header" Target="header64.xml"/><Relationship Id="rId36" Type="http://schemas.openxmlformats.org/officeDocument/2006/relationships/footer" Target="footer4.xml"/><Relationship Id="rId339" Type="http://schemas.openxmlformats.org/officeDocument/2006/relationships/hyperlink" Target="https://www.health.gov.au/news/atagi-statement-on-use-of-covid-19-vaccines-in-an-outbreak-setting" TargetMode="External"/><Relationship Id="rId546" Type="http://schemas.openxmlformats.org/officeDocument/2006/relationships/hyperlink" Target="https://www.health.gov.au/news/atagi-statement-on-use-of-covid-19-vaccines-in-an-outbreak-setting" TargetMode="External"/><Relationship Id="rId753" Type="http://schemas.openxmlformats.org/officeDocument/2006/relationships/hyperlink" Target="https://www.gov.uk/government/publications/coronavirus-covid-19-vaccine-adverse-reactions/coronavirus-vaccine-summary-of-yellow-card-reporting" TargetMode="External"/><Relationship Id="rId1176" Type="http://schemas.openxmlformats.org/officeDocument/2006/relationships/hyperlink" Target="https://www.health.gov.au/resources/publications/atagi-advice-on-use-of-sedation-for-covid-19-vaccination-0" TargetMode="External"/><Relationship Id="rId1383" Type="http://schemas.openxmlformats.org/officeDocument/2006/relationships/hyperlink" Target="https://www.health.gov.au/news/expanded-atagi-recommendations-on-winter-covid-19-booster-doses-for-people-at-increased-risk-of-severe-covid-19" TargetMode="External"/><Relationship Id="rId101" Type="http://schemas.openxmlformats.org/officeDocument/2006/relationships/hyperlink" Target="https://www.health.gov.au/news/atagi-statement-on-use-of-covid-19-vaccines-in-an-outbreak-setting" TargetMode="External"/><Relationship Id="rId185" Type="http://schemas.openxmlformats.org/officeDocument/2006/relationships/hyperlink" Target="https://www.health.gov.au/news/atagi-statement-on-use-of-covid-19-vaccines-in-an-outbreak-setting" TargetMode="External"/><Relationship Id="rId406" Type="http://schemas.openxmlformats.org/officeDocument/2006/relationships/hyperlink" Target="https://www.health.gov.au/news/joint-statement-from-atagi-and-thanz-on-thrombosis-with-thrombocytopenia-syndrome-tts-and-the-use-of-covid-19-vaccine-astrazeneca" TargetMode="External"/><Relationship Id="rId960" Type="http://schemas.openxmlformats.org/officeDocument/2006/relationships/header" Target="header39.xml"/><Relationship Id="rId1036" Type="http://schemas.openxmlformats.org/officeDocument/2006/relationships/hyperlink" Target="https://www.health.gov.au/resources/publications/atagi-expanded-guidance-on-temporary-medical-exemptions-for-covid-19-vaccines" TargetMode="External"/><Relationship Id="rId1243" Type="http://schemas.openxmlformats.org/officeDocument/2006/relationships/header" Target="header51.xml"/><Relationship Id="rId392" Type="http://schemas.openxmlformats.org/officeDocument/2006/relationships/hyperlink" Target="https://www.health.gov.au/news/atagi-statement-regarding-covid-19-vaccines-in-the-setting-of-transmission-of-the-delta-variant-of-concern" TargetMode="External"/><Relationship Id="rId613" Type="http://schemas.openxmlformats.org/officeDocument/2006/relationships/hyperlink" Target="https://www.health.gov.au/news/atagi-statement-regarding-covid-19-vaccines-in-the-setting-of-transmission-of-the-delta-variant-of-concern" TargetMode="External"/><Relationship Id="rId697" Type="http://schemas.openxmlformats.org/officeDocument/2006/relationships/hyperlink" Target="https://www.health.gov.au/news/atagi-statement-on-the-use-of-covid-19-vaccines-in-all-young-adolescents-in-australia" TargetMode="External"/><Relationship Id="rId820" Type="http://schemas.openxmlformats.org/officeDocument/2006/relationships/header" Target="header35.xml"/><Relationship Id="rId918" Type="http://schemas.openxmlformats.org/officeDocument/2006/relationships/hyperlink" Target="https://www.health.gov.au/resources/publications/atagi-recommendations-on-the-use-of-a-third-primary-dose-of-covid-19-vaccine-in-individuals-who-are-severely-immunocompromised" TargetMode="External"/><Relationship Id="rId1450" Type="http://schemas.openxmlformats.org/officeDocument/2006/relationships/hyperlink" Target="https://www.health.gov.au/news/atagi-recommendations-on-first-booster-dose-in-adolescents-aged-12-15-years" TargetMode="External"/><Relationship Id="rId1548" Type="http://schemas.openxmlformats.org/officeDocument/2006/relationships/hyperlink" Target="https://www.health.gov.au/node/34509" TargetMode="External"/><Relationship Id="rId252" Type="http://schemas.openxmlformats.org/officeDocument/2006/relationships/hyperlink" Target="https://www.health.gov.au/node/20990" TargetMode="External"/><Relationship Id="rId1103" Type="http://schemas.openxmlformats.org/officeDocument/2006/relationships/hyperlink" Target="https://www.health.gov.au/initiatives-and-programs/covid-19-vaccines/advice-for-providers/clinical-guidance/clinical-recommendations" TargetMode="External"/><Relationship Id="rId1187" Type="http://schemas.openxmlformats.org/officeDocument/2006/relationships/hyperlink" Target="https://www.health.gov.au/news/atagi-statement-on-recommendations-on-a-winter-booster-dose-of-covid-19-vaccine" TargetMode="External"/><Relationship Id="rId1310" Type="http://schemas.openxmlformats.org/officeDocument/2006/relationships/hyperlink" Target="https://www.health.gov.au/news/atagi-statement-on-use-of-booster-doses-in-adolescents-aged-12-15-years" TargetMode="External"/><Relationship Id="rId1408" Type="http://schemas.openxmlformats.org/officeDocument/2006/relationships/hyperlink" Target="https://www.health.gov.au/news" TargetMode="External"/><Relationship Id="rId47" Type="http://schemas.openxmlformats.org/officeDocument/2006/relationships/footer" Target="footer5.xml"/><Relationship Id="rId112" Type="http://schemas.openxmlformats.org/officeDocument/2006/relationships/hyperlink" Target="https://www.gov.uk/government/publications/coronavirus-covid-19-vaccine-adverse-reactions/coronavirus-vaccine-summary-of-yellow-card-reporting" TargetMode="External"/><Relationship Id="rId557" Type="http://schemas.openxmlformats.org/officeDocument/2006/relationships/hyperlink" Target="https://www.tga.gov.au/periodic/covid-19-vaccine-weekly-safety-report" TargetMode="External"/><Relationship Id="rId764" Type="http://schemas.openxmlformats.org/officeDocument/2006/relationships/hyperlink" Target="https://www.health.gov.au/news/joint-statement-from-atagi-and-thanz-on-thrombosis-with-thrombocytopenia-syndrome-tts-and-the-use-of-covid-19-vaccine-astrazeneca" TargetMode="External"/><Relationship Id="rId971" Type="http://schemas.openxmlformats.org/officeDocument/2006/relationships/hyperlink" Target="https://www.health.gov.au/resources/publications/atagi-recommendations-on-the-use-of-a-third-primary-dose-of-covid-19-vaccine-in-individuals-who-are-severely-immunocompromised" TargetMode="External"/><Relationship Id="rId1394" Type="http://schemas.openxmlformats.org/officeDocument/2006/relationships/hyperlink" Target="https://www.tga.gov.au/media-release/tga-provisionally-approves-moderna-covid-19-vaccine-spikevax-use-children-6-months" TargetMode="External"/><Relationship Id="rId196" Type="http://schemas.openxmlformats.org/officeDocument/2006/relationships/hyperlink" Target="https://www.health.gov.au/news/joint-statement-from-atagi-and-thanz-on-thrombosis-with-thrombocytopenia-syndrome-tts-and-the-use-of-covid-19-vaccine-astrazeneca" TargetMode="External"/><Relationship Id="rId417" Type="http://schemas.openxmlformats.org/officeDocument/2006/relationships/hyperlink" Target="https://www.health.gov.au/news/atagi-statement-regarding-vaccination-of-adolescents-aged-12-15-years" TargetMode="External"/><Relationship Id="rId624" Type="http://schemas.openxmlformats.org/officeDocument/2006/relationships/hyperlink" Target="https://www.health.gov.au/news/atagi-statement-on-use-of-covid-19-vaccines-in-an-outbreak-setting" TargetMode="External"/><Relationship Id="rId831" Type="http://schemas.openxmlformats.org/officeDocument/2006/relationships/hyperlink" Target="https://www.health.gov.au/sites/default/files/documents/2021/10/covid-19-vaccination-guidance-on-myocarditis-and-pericarditis-after-mrna-covid-19-vaccines.pdf" TargetMode="External"/><Relationship Id="rId1047" Type="http://schemas.openxmlformats.org/officeDocument/2006/relationships/hyperlink" Target="https://www.health.gov.au/news/atagi-statement-on-the-omicron-variant-and-the-timing-of-covid-19-booster-vaccination" TargetMode="External"/><Relationship Id="rId1254" Type="http://schemas.openxmlformats.org/officeDocument/2006/relationships/hyperlink" Target="https://www.health.gov.au/news/atagi-statement-on-recommendations-on-a-winter-booster-dose-of-covid-19-vaccine" TargetMode="External"/><Relationship Id="rId1461" Type="http://schemas.openxmlformats.org/officeDocument/2006/relationships/hyperlink" Target="https://www.health.gov.au/news/novavax-vaccine-for-adolescents-aged-12-17-years" TargetMode="External"/><Relationship Id="rId263" Type="http://schemas.openxmlformats.org/officeDocument/2006/relationships/hyperlink" Target="https://www.health.gov.au/news/atagi-statement-on-use-of-covid-19-vaccines-in-an-outbreak-setting" TargetMode="External"/><Relationship Id="rId470" Type="http://schemas.openxmlformats.org/officeDocument/2006/relationships/hyperlink" Target="https://www.health.gov.au/news/atagi-statement-response-to-nsw-covid-19-outbreak-24th-july-2021" TargetMode="External"/><Relationship Id="rId929" Type="http://schemas.openxmlformats.org/officeDocument/2006/relationships/hyperlink" Target="https://www.health.gov.au/resources/collections/covid-19-vaccination-daily-rollout-update" TargetMode="External"/><Relationship Id="rId1114" Type="http://schemas.openxmlformats.org/officeDocument/2006/relationships/hyperlink" Target="https://www.health.gov.au/resources/collections/covid-19-vaccination-patient-resources" TargetMode="External"/><Relationship Id="rId1321" Type="http://schemas.openxmlformats.org/officeDocument/2006/relationships/hyperlink" Target="https://www.health.gov.au/resources/collections/covid-19-vaccination-rollout-update" TargetMode="External"/><Relationship Id="rId58" Type="http://schemas.openxmlformats.org/officeDocument/2006/relationships/hyperlink" Target="https://www.health.gov.au/news" TargetMode="External"/><Relationship Id="rId123" Type="http://schemas.openxmlformats.org/officeDocument/2006/relationships/footer" Target="footer13.xml"/><Relationship Id="rId330" Type="http://schemas.openxmlformats.org/officeDocument/2006/relationships/hyperlink" Target="https://www.health.gov.au/resources/publications/covid-19-vaccination-primary-care-approach-to-thrombosis-with-thrombocytopenia-syndrome-after-covid-19-astrazeneca-vaccine" TargetMode="External"/><Relationship Id="rId568" Type="http://schemas.openxmlformats.org/officeDocument/2006/relationships/hyperlink" Target="https://www.health.gov.au/news/joint-statement-from-atagi-and-thanz-on-thrombosis-with-thrombocytopenia-syndrome-tts-and-the-use-of-covid-19-vaccine-astrazeneca" TargetMode="External"/><Relationship Id="rId775" Type="http://schemas.openxmlformats.org/officeDocument/2006/relationships/hyperlink" Target="https://www.health.gov.au/news/atagi-statement-regarding-vaccination-of-adolescents-aged-12-15-years" TargetMode="External"/><Relationship Id="rId982" Type="http://schemas.openxmlformats.org/officeDocument/2006/relationships/hyperlink" Target="https://www.health.gov.au/resources/collections/covid-19-vaccination-daily-rollout-update" TargetMode="External"/><Relationship Id="rId1198" Type="http://schemas.openxmlformats.org/officeDocument/2006/relationships/hyperlink" Target="https://www.health.gov.au/resources/publications/covid-19-vaccination-guidance-on-myocarditis-and-pericarditis-after-covid-19-vaccines" TargetMode="External"/><Relationship Id="rId1419" Type="http://schemas.openxmlformats.org/officeDocument/2006/relationships/hyperlink" Target="https://www.health.gov.au/news/atagi-updated-recommendations-for-a-winter-dose-of-covid-19-vaccine" TargetMode="External"/><Relationship Id="rId428" Type="http://schemas.openxmlformats.org/officeDocument/2006/relationships/hyperlink" Target="https://www.tga.gov.au/tga-provisional-approval-pfizer-biontech-covid-19-vaccine-include-12-15-years-age-group" TargetMode="External"/><Relationship Id="rId635" Type="http://schemas.openxmlformats.org/officeDocument/2006/relationships/hyperlink" Target="https://www.tga.gov.au/periodic/covid-19-vaccine-weekly-safety-report" TargetMode="External"/><Relationship Id="rId842" Type="http://schemas.openxmlformats.org/officeDocument/2006/relationships/hyperlink" Target="https://www.tga.gov.au/periodic/covid-19-vaccine-weekly-safety-report-08-07-2021" TargetMode="External"/><Relationship Id="rId1058" Type="http://schemas.openxmlformats.org/officeDocument/2006/relationships/hyperlink" Target="https://www.health.gov.au/initiatives-and-programs/covid-19-vaccine-claims-scheme" TargetMode="External"/><Relationship Id="rId1265" Type="http://schemas.openxmlformats.org/officeDocument/2006/relationships/hyperlink" Target="https://www.health.gov.au/resources/publications/covid-19-vaccination-guidance-on-myocarditis-and-pericarditis-after-covid-19-vaccines" TargetMode="External"/><Relationship Id="rId1472" Type="http://schemas.openxmlformats.org/officeDocument/2006/relationships/hyperlink" Target="https://www.health.gov.au/news/atagi-recommendations-on-first-booster-dose-in-adolescents-aged-12-15-years" TargetMode="External"/><Relationship Id="rId274" Type="http://schemas.openxmlformats.org/officeDocument/2006/relationships/hyperlink" Target="https://www.health.gov.au/resources/publications/covid-19-vaccination-guidance-on-myocarditis-and-pericarditis-after-mrna-covid-19-vaccines" TargetMode="External"/><Relationship Id="rId481" Type="http://schemas.openxmlformats.org/officeDocument/2006/relationships/footer" Target="footer25.xml"/><Relationship Id="rId702" Type="http://schemas.openxmlformats.org/officeDocument/2006/relationships/hyperlink" Target="https://www.health.gov.au/news/atagi-statement-on-use-of-covid-19-vaccines-in-an-outbreak-setting" TargetMode="External"/><Relationship Id="rId1125" Type="http://schemas.openxmlformats.org/officeDocument/2006/relationships/hyperlink" Target="https://www.tga.gov.au/periodic/covid-19-vaccine-weekly-safety-report" TargetMode="External"/><Relationship Id="rId1332" Type="http://schemas.openxmlformats.org/officeDocument/2006/relationships/hyperlink" Target="https://www.health.gov.au/our-work/covid-19-vaccines/advice-for-providers/clinical-guidance/clinical-recommendations" TargetMode="External"/><Relationship Id="rId69" Type="http://schemas.openxmlformats.org/officeDocument/2006/relationships/footer" Target="footer8.xml"/><Relationship Id="rId134" Type="http://schemas.openxmlformats.org/officeDocument/2006/relationships/hyperlink" Target="https://www.health.gov.au/news/atagi-statement-response-to-nsw-covid-19-outbreak-24th-july-2021" TargetMode="External"/><Relationship Id="rId579" Type="http://schemas.openxmlformats.org/officeDocument/2006/relationships/hyperlink" Target="https://www.health.gov.au/news/atagi-statement-regarding-vaccination-of-adolescents-aged-12-15-years" TargetMode="External"/><Relationship Id="rId786" Type="http://schemas.openxmlformats.org/officeDocument/2006/relationships/hyperlink" Target="https://www.health.gov.au/news/australian-technical-advisory-group-on-immunisation-atagi-recommendations-on-the-use-of-spikevax-moderna-as-a-covid-19-booster-vaccine" TargetMode="External"/><Relationship Id="rId993" Type="http://schemas.openxmlformats.org/officeDocument/2006/relationships/hyperlink" Target="https://www.health.gov.au/resources/publications/atagi-recommendations-on-the-use-of-a-third-primary-dose-of-covid-19-vaccine-in-individuals-who-are-severely-immunocompromised" TargetMode="External"/><Relationship Id="rId341" Type="http://schemas.openxmlformats.org/officeDocument/2006/relationships/hyperlink" Target="https://www.health.gov.au/news/atagi-statement-regarding-covid-19-vaccines-in-the-setting-of-transmission-of-the-delta-variant-of-concern" TargetMode="External"/><Relationship Id="rId439" Type="http://schemas.openxmlformats.org/officeDocument/2006/relationships/hyperlink" Target="https://www.health.gov.au/resources/publications/covid-19-vaccination-weighing-up-the-potential-benefits-against-risk-of-harm-from-covid-19-vaccine-astrazeneca" TargetMode="External"/><Relationship Id="rId646" Type="http://schemas.openxmlformats.org/officeDocument/2006/relationships/hyperlink" Target="https://www.health.gov.au/news/joint-statement-from-atagi-and-thanz-on-thrombosis-with-thrombocytopenia-syndrome-tts-and-the-use-of-covid-19-vaccine-astrazeneca" TargetMode="External"/><Relationship Id="rId1069" Type="http://schemas.openxmlformats.org/officeDocument/2006/relationships/hyperlink" Target="https://www.health.gov.au/news/atagi-statement-on-the-use-of-novavax-covid-19-vaccine-nuvaxovid" TargetMode="External"/><Relationship Id="rId1276" Type="http://schemas.openxmlformats.org/officeDocument/2006/relationships/hyperlink" Target="https://www.health.gov.au/news" TargetMode="External"/><Relationship Id="rId1483" Type="http://schemas.openxmlformats.org/officeDocument/2006/relationships/hyperlink" Target="https://www.health.gov.au/committees-and-groups/australian-technical-advisory-group-on-immunisation-atagi" TargetMode="External"/><Relationship Id="rId201" Type="http://schemas.openxmlformats.org/officeDocument/2006/relationships/hyperlink" Target="https://www.health.gov.au/news/atagi-statement-response-to-nsw-covid-19-outbreak-24th-july-2021" TargetMode="External"/><Relationship Id="rId285" Type="http://schemas.openxmlformats.org/officeDocument/2006/relationships/hyperlink" Target="https://www.health.gov.au/news" TargetMode="External"/><Relationship Id="rId506" Type="http://schemas.openxmlformats.org/officeDocument/2006/relationships/hyperlink" Target="https://www.health.gov.au/news/atagi-statement-on-the-use-of-covid-19-vaccines-in-all-young-adolescents-in-australia" TargetMode="External"/><Relationship Id="rId853" Type="http://schemas.openxmlformats.org/officeDocument/2006/relationships/hyperlink" Target="https://www.health.gov.au/news/atagi-statement-regarding-covid-19-vaccines-in-the-setting-of-transmission-of-the-delta-variant-of-concern" TargetMode="External"/><Relationship Id="rId1136" Type="http://schemas.openxmlformats.org/officeDocument/2006/relationships/hyperlink" Target="https://www.health.gov.au/news/atagi-statement-on-the-use-of-novavax-covid-19-vaccine-nuvaxovid" TargetMode="External"/><Relationship Id="rId492" Type="http://schemas.openxmlformats.org/officeDocument/2006/relationships/hyperlink" Target="https://www.health.gov.au/resources/publications/covid-19-vaccination-primary-care-approach-to-thrombosis-with-thrombocytopenia-syndrome-after-covid-19-astrazeneca-vaccine" TargetMode="External"/><Relationship Id="rId713" Type="http://schemas.openxmlformats.org/officeDocument/2006/relationships/hyperlink" Target="https://www.health.gov.au/sites/default/files/documents/2021/10/covid-19-vaccination-guidance-on-myocarditis-and-pericarditis-after-mrna-covid-19-vaccines.pdf" TargetMode="External"/><Relationship Id="rId797" Type="http://schemas.openxmlformats.org/officeDocument/2006/relationships/hyperlink" Target="https://www.health.gov.au/resources/publications/covid-19-vaccination-primary-care-approach-to-thrombosis-with-thrombocytopenia-syndrome-after-covid-19-astrazeneca-vaccine" TargetMode="External"/><Relationship Id="rId920" Type="http://schemas.openxmlformats.org/officeDocument/2006/relationships/hyperlink" Target="https://www.health.gov.au/resources/publications/atagi-recommendations-on-the-use-of-a-third-primary-dose-of-covid-19-vaccine-in-individuals-who-are-severely-immunocompromised" TargetMode="External"/><Relationship Id="rId1343" Type="http://schemas.openxmlformats.org/officeDocument/2006/relationships/hyperlink" Target="https://www.health.gov.au/news/atagi-updated-recommendations-for-a-winter-dose-of-covid-19-vaccine" TargetMode="External"/><Relationship Id="rId1550" Type="http://schemas.openxmlformats.org/officeDocument/2006/relationships/fontTable" Target="fontTable.xml"/><Relationship Id="rId145"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352" Type="http://schemas.openxmlformats.org/officeDocument/2006/relationships/hyperlink" Target="https://www.health.gov.au/topics/communicable-diseases" TargetMode="External"/><Relationship Id="rId1203" Type="http://schemas.openxmlformats.org/officeDocument/2006/relationships/hyperlink" Target="https://www.health.gov.au/our-work/covid-19-vaccines/advice-for-providers/clinical-guidance/clinical-recommendations" TargetMode="External"/><Relationship Id="rId1287" Type="http://schemas.openxmlformats.org/officeDocument/2006/relationships/hyperlink" Target="https://www.health.gov.au/resources/publications/covid-19-vaccination-guidance-on-myocarditis-and-pericarditis-after-covid-19-vaccines" TargetMode="External"/><Relationship Id="rId1410" Type="http://schemas.openxmlformats.org/officeDocument/2006/relationships/footer" Target="footer58.xml"/><Relationship Id="rId1508" Type="http://schemas.openxmlformats.org/officeDocument/2006/relationships/hyperlink" Target="https://www.tga.gov.au/news/media-releases/tga-provisionally-approves-moderna-bivalent-covid-19-vaccine-use-booster-dose-adults" TargetMode="External"/><Relationship Id="rId212" Type="http://schemas.openxmlformats.org/officeDocument/2006/relationships/hyperlink" Target="https://www.health.gov.au/news/atagi-statement-regarding-covid-19-vaccines-in-the-setting-of-transmission-of-the-delta-variant-of-concern" TargetMode="External"/><Relationship Id="rId657" Type="http://schemas.openxmlformats.org/officeDocument/2006/relationships/hyperlink" Target="https://www.health.gov.au/news/atagi-statement-regarding-vaccination-of-adolescents-aged-12-15-years" TargetMode="External"/><Relationship Id="rId864" Type="http://schemas.openxmlformats.org/officeDocument/2006/relationships/hyperlink" Target="https://www.health.gov.au/news/atagi-statement-on-the-omicron-variant-and-the-timing-of-covid-19-booster-vaccination" TargetMode="External"/><Relationship Id="rId1494" Type="http://schemas.openxmlformats.org/officeDocument/2006/relationships/hyperlink" Target="https://www.health.gov.au/news/expanded-atagi-recommendations-on-winter-covid-19-booster-doses-for-people-at-increased-risk-of-severe-covid-19" TargetMode="External"/><Relationship Id="rId296" Type="http://schemas.openxmlformats.org/officeDocument/2006/relationships/hyperlink" Target="https://www.gov.uk/government/publications/coronavirus-covid-19-vaccine-adverse-reactions/coronavirus-vaccine-summary-of-yellow-card-reporting" TargetMode="External"/><Relationship Id="rId517" Type="http://schemas.openxmlformats.org/officeDocument/2006/relationships/hyperlink" Target="https://www.health.gov.au/our-work/covid-19-vaccines/getting-your-vaccination/booster-doses" TargetMode="External"/><Relationship Id="rId724" Type="http://schemas.openxmlformats.org/officeDocument/2006/relationships/hyperlink" Target="https://www.ebs.tga.gov.au/ebs/picmi/picmirepository.nsf/PICMI?OpenForm&amp;t=PI&amp;q=COVID-19%20Vaccine%20AstraZeneca&amp;r=/" TargetMode="External"/><Relationship Id="rId931" Type="http://schemas.openxmlformats.org/officeDocument/2006/relationships/hyperlink" Target="https://www.health.gov.au/news/atagi-statement-on-the-omicron-variant-and-the-timing-of-covid-19-booster-vaccination" TargetMode="External"/><Relationship Id="rId1147" Type="http://schemas.openxmlformats.org/officeDocument/2006/relationships/hyperlink" Target="https://www.health.gov.au/resources/collections/covid-19-vaccination-provider-resources" TargetMode="External"/><Relationship Id="rId1354" Type="http://schemas.openxmlformats.org/officeDocument/2006/relationships/hyperlink" Target="https://www.health.gov.au/news/atagi-updated-recommendations-for-a-winter-dose-of-covid-19-vaccine" TargetMode="External"/><Relationship Id="rId60" Type="http://schemas.openxmlformats.org/officeDocument/2006/relationships/footer" Target="footer7.xml"/><Relationship Id="rId156" Type="http://schemas.openxmlformats.org/officeDocument/2006/relationships/hyperlink" Target="https://www.health.gov.au/news/atagi-statement-regarding-vaccination-of-adolescents-aged-12-15-years" TargetMode="External"/><Relationship Id="rId363" Type="http://schemas.openxmlformats.org/officeDocument/2006/relationships/hyperlink" Target="https://www.health.gov.au/initiatives-and-programs/covid-19-vaccines/australias-covid-19-vaccine-rollout" TargetMode="External"/><Relationship Id="rId570" Type="http://schemas.openxmlformats.org/officeDocument/2006/relationships/hyperlink" Target="https://www.health.gov.au/resources/publications/covid-19-vaccination-weighing-up-the-potential-benefits-against-risk-of-harm-from-covid-19-vaccine-astrazeneca" TargetMode="External"/><Relationship Id="rId1007" Type="http://schemas.openxmlformats.org/officeDocument/2006/relationships/hyperlink" Target="https://www.tga.gov.au/covid-19-vaccine-spikevax-elasomeran" TargetMode="External"/><Relationship Id="rId1214" Type="http://schemas.openxmlformats.org/officeDocument/2006/relationships/hyperlink" Target="https://www.health.gov.au/resources/publications/atagi-recommendations-on-the-use-of-a-booster-dose-of-covid-19-vaccine" TargetMode="External"/><Relationship Id="rId1421" Type="http://schemas.openxmlformats.org/officeDocument/2006/relationships/hyperlink" Target="https://www.health.gov.au/news/atagi-updated-recommendations-for-a-winter-dose-of-covid-19-vaccine" TargetMode="External"/><Relationship Id="rId223" Type="http://schemas.openxmlformats.org/officeDocument/2006/relationships/hyperlink" Target="https://www.gov.uk/government/publications/coronavirus-covid-19-vaccine-adverse-reactions/coronavirus-vaccine-summary-of-yellow-card-reporting" TargetMode="External"/><Relationship Id="rId430" Type="http://schemas.openxmlformats.org/officeDocument/2006/relationships/hyperlink" Target="https://www.tga.gov.au/periodic/covid-19-vaccine-weekly-safety-report" TargetMode="External"/><Relationship Id="rId668" Type="http://schemas.openxmlformats.org/officeDocument/2006/relationships/hyperlink" Target="https://www.tga.gov.au/media-release/tga-provisional-approval-moderna-covid-19-vaccine-include-12-17-years-age-group" TargetMode="External"/><Relationship Id="rId875" Type="http://schemas.openxmlformats.org/officeDocument/2006/relationships/hyperlink" Target="https://www.health.gov.au/topics/immunisation/immunisation-information-for-health-professionals/using-the-australian-immunisation-register" TargetMode="External"/><Relationship Id="rId1060" Type="http://schemas.openxmlformats.org/officeDocument/2006/relationships/hyperlink" Target="https://www.health.gov.au/resources/publications/atagi-recommendations-on-the-use-of-a-booster-dose-of-covid-19-vaccine" TargetMode="External"/><Relationship Id="rId1298" Type="http://schemas.openxmlformats.org/officeDocument/2006/relationships/hyperlink" Target="https://www.health.gov.au/news" TargetMode="External"/><Relationship Id="rId1519" Type="http://schemas.openxmlformats.org/officeDocument/2006/relationships/hyperlink" Target="https://www.health.gov.au/news/atagi-statement-on-use-of-the-moderna-bivalent-originalomicron-vaccine" TargetMode="External"/><Relationship Id="rId18" Type="http://schemas.openxmlformats.org/officeDocument/2006/relationships/hyperlink" Target="https://www.health.gov.au/resources/publications/atagi-covid-19-vaccination-shared-decision-making-guide-for-people-with-immunocompromise" TargetMode="External"/><Relationship Id="rId528" Type="http://schemas.openxmlformats.org/officeDocument/2006/relationships/hyperlink" Target="https://www.health.gov.au/news/atagi-statement-on-revised-recommendations-on-the-use-of-covid-19-vaccine-astrazeneca-17-june-2021" TargetMode="External"/><Relationship Id="rId735" Type="http://schemas.openxmlformats.org/officeDocument/2006/relationships/hyperlink" Target="https://www.health.gov.au/resources/publications/covid-19-vaccination-guidance-on-myocarditis-and-pericarditis-after-mrna-covid-19-vaccines" TargetMode="External"/><Relationship Id="rId942" Type="http://schemas.openxmlformats.org/officeDocument/2006/relationships/hyperlink" Target="https://www.health.gov.au/news/atagi-statement-on-the-omicron-variant-and-timing-of-covid-19-booster-vaccination" TargetMode="External"/><Relationship Id="rId1158" Type="http://schemas.openxmlformats.org/officeDocument/2006/relationships/hyperlink" Target="https://www.health.gov.au/our-work/covid-19-vaccines/advice-for-providers/clinical-guidance/clinical-recommendations" TargetMode="External"/><Relationship Id="rId1365" Type="http://schemas.openxmlformats.org/officeDocument/2006/relationships/header" Target="header57.xml"/><Relationship Id="rId167"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374" Type="http://schemas.openxmlformats.org/officeDocument/2006/relationships/hyperlink" Target="https://www.health.gov.au/news/joint-statement-from-atagi-and-thanz-on-thrombosis-with-thrombocytopenia-syndrome-tts-and-the-use-of-covid-19-vaccine-astrazeneca" TargetMode="External"/><Relationship Id="rId581" Type="http://schemas.openxmlformats.org/officeDocument/2006/relationships/hyperlink" Target="https://www.health.gov.au/news/atagi-statement-on-the-use-of-covid-19-vaccines-in-all-young-adolescents-in-australia" TargetMode="External"/><Relationship Id="rId1018" Type="http://schemas.openxmlformats.org/officeDocument/2006/relationships/hyperlink" Target="https://www.health.gov.au/resources/publications/atagi-recommendations-on-the-use-of-a-third-primary-dose-of-covid-19-vaccine-in-individuals-who-are-severely-immunocompromised" TargetMode="External"/><Relationship Id="rId1225" Type="http://schemas.openxmlformats.org/officeDocument/2006/relationships/header" Target="header50.xml"/><Relationship Id="rId1432" Type="http://schemas.openxmlformats.org/officeDocument/2006/relationships/header" Target="header60.xml"/><Relationship Id="rId71" Type="http://schemas.openxmlformats.org/officeDocument/2006/relationships/hyperlink" Target="https://www.health.gov.au/our-work/covid-19-vaccines/our-vaccines/astrazeneca" TargetMode="External"/><Relationship Id="rId234" Type="http://schemas.openxmlformats.org/officeDocument/2006/relationships/hyperlink" Target="https://www.health.gov.au/resources/publications/covid-19-vaccination-primary-care-approach-to-thrombosis-with-thrombocytopenia-syndrome-after-covid-19-astrazeneca-vaccine" TargetMode="External"/><Relationship Id="rId679" Type="http://schemas.openxmlformats.org/officeDocument/2006/relationships/hyperlink" Target="https://www.health.gov.au/resources/publications/covid-19-vaccination-primary-care-approach-to-thrombosis-with-thrombocytopenia-syndrome-after-covid-19-astrazeneca-vaccine" TargetMode="External"/><Relationship Id="rId802" Type="http://schemas.openxmlformats.org/officeDocument/2006/relationships/hyperlink" Target="https://www.tga.gov.au/periodic/covid-19-vaccine-weekly-safety-report-09-12-2021" TargetMode="External"/><Relationship Id="rId886" Type="http://schemas.openxmlformats.org/officeDocument/2006/relationships/hyperlink" Target="https://www.health.gov.au/news/atagi-statement-on-the-omicron-variant-and-the-timing-of-covid-19-booster-vaccination" TargetMode="External"/><Relationship Id="rId2" Type="http://schemas.openxmlformats.org/officeDocument/2006/relationships/styles" Target="styles.xml"/><Relationship Id="rId29" Type="http://schemas.openxmlformats.org/officeDocument/2006/relationships/header" Target="header4.xml"/><Relationship Id="rId441" Type="http://schemas.openxmlformats.org/officeDocument/2006/relationships/hyperlink" Target="https://www.health.gov.au/news/atagi-statement-on-use-of-covid-19-vaccines-in-an-outbreak-setting" TargetMode="External"/><Relationship Id="rId539" Type="http://schemas.openxmlformats.org/officeDocument/2006/relationships/hyperlink" Target="https://www.health.gov.au/news/atagi-statement-regarding-vaccination-of-adolescents-aged-12-15-years" TargetMode="External"/><Relationship Id="rId746" Type="http://schemas.openxmlformats.org/officeDocument/2006/relationships/hyperlink" Target="https://www.tga.gov.au/media-release/pfizers-covid-19-vaccine-comirnaty-provisionally-approved-use-individuals-5-years-and-over" TargetMode="External"/><Relationship Id="rId1071" Type="http://schemas.openxmlformats.org/officeDocument/2006/relationships/hyperlink" Target="https://www.health.gov.au/resources/publications/atagi-recommendations-on-the-use-of-a-third-primary-dose-of-covid-19-vaccine-in-individuals-who-are-severely-immunocompromised" TargetMode="External"/><Relationship Id="rId1169" Type="http://schemas.openxmlformats.org/officeDocument/2006/relationships/hyperlink" Target="https://www.health.gov.au/resources/collections/covid-19-vaccination-provider-resources" TargetMode="External"/><Relationship Id="rId1376" Type="http://schemas.openxmlformats.org/officeDocument/2006/relationships/hyperlink" Target="https://www.health.gov.au/news/atagi-updated-recommendations-for-a-winter-dose-of-covid-19-vaccine" TargetMode="External"/><Relationship Id="rId178" Type="http://schemas.openxmlformats.org/officeDocument/2006/relationships/hyperlink" Target="https://www.health.gov.au/news/atagi-statement-on-revised-recommendations-on-the-use-of-covid-19-vaccine-astrazeneca-17-june-2021" TargetMode="External"/><Relationship Id="rId301" Type="http://schemas.openxmlformats.org/officeDocument/2006/relationships/hyperlink" Target="https://www.health.gov.au/news/atagi-statement-response-to-nsw-covid-19-outbreak-24th-july-2021" TargetMode="External"/><Relationship Id="rId953" Type="http://schemas.openxmlformats.org/officeDocument/2006/relationships/hyperlink" Target="https://www.health.gov.au/committees-and-groups/australian-technical-advisory-group-on-immunisation-atagi" TargetMode="External"/><Relationship Id="rId1029" Type="http://schemas.openxmlformats.org/officeDocument/2006/relationships/hyperlink" Target="https://www.health.gov.au/news/atagi-recommendations-on-the-use-of-spikevax-moderna-covid-19-vaccine-in-children-aged-6-to-11-years" TargetMode="External"/><Relationship Id="rId1236" Type="http://schemas.openxmlformats.org/officeDocument/2006/relationships/hyperlink" Target="https://www.health.gov.au/news/atagi-statement-on-recommendations-on-a-winter-booster-dose-of-covid-19-vaccine" TargetMode="External"/><Relationship Id="rId82" Type="http://schemas.openxmlformats.org/officeDocument/2006/relationships/hyperlink" Target="https://www.health.gov.au/news/atagithanz-statement-provides-further-guidance-for-the-astrazeneca-vaccine-and-narrows-contraindication" TargetMode="External"/><Relationship Id="rId385" Type="http://schemas.openxmlformats.org/officeDocument/2006/relationships/hyperlink" Target="https://www.health.gov.au/news/atagi-statement-regarding-vaccination-of-adolescents-aged-12-15-years" TargetMode="External"/><Relationship Id="rId592" Type="http://schemas.openxmlformats.org/officeDocument/2006/relationships/hyperlink" Target="https://www.health.gov.au/our-work/covid-19-vaccines/getting-your-vaccination/booster-doses" TargetMode="External"/><Relationship Id="rId606" Type="http://schemas.openxmlformats.org/officeDocument/2006/relationships/hyperlink" Target="https://www.health.gov.au/news/atagi-statement-on-revised-recommendations-on-the-use-of-covid-19-vaccine-astrazeneca-17-june-2021" TargetMode="External"/><Relationship Id="rId813" Type="http://schemas.openxmlformats.org/officeDocument/2006/relationships/hyperlink" Target="https://www.health.gov.au/resources/publications/covid-19-vaccination-guidance-on-myocarditis-and-pericarditis-after-covid-19-vaccines" TargetMode="External"/><Relationship Id="rId1443" Type="http://schemas.openxmlformats.org/officeDocument/2006/relationships/hyperlink" Target="https://www.health.gov.au/resources/publications/atagi-recommendations-on-the-use-of-a-third-primary-dose-of-covid-19-vaccine-in-individuals-who-are-severely-immunocompromised" TargetMode="External"/><Relationship Id="rId245" Type="http://schemas.openxmlformats.org/officeDocument/2006/relationships/hyperlink" Target="https://www.health.gov.au/news" TargetMode="External"/><Relationship Id="rId452" Type="http://schemas.openxmlformats.org/officeDocument/2006/relationships/header" Target="header25.xml"/><Relationship Id="rId897" Type="http://schemas.openxmlformats.org/officeDocument/2006/relationships/header" Target="header37.xml"/><Relationship Id="rId1082" Type="http://schemas.openxmlformats.org/officeDocument/2006/relationships/hyperlink" Target="https://www.health.gov.au/our-work/covid-19-vaccines/advice-for-providers/clinical-guidance/clinical-recommendations" TargetMode="External"/><Relationship Id="rId1303" Type="http://schemas.openxmlformats.org/officeDocument/2006/relationships/hyperlink" Target="https://www.health.gov.au/news/expanded-atagi-recommendations-on-winter-covid-19-booster-doses-for-people-at-increased-risk-of-severe-covid-19" TargetMode="External"/><Relationship Id="rId1510" Type="http://schemas.openxmlformats.org/officeDocument/2006/relationships/hyperlink" Target="http://www.health.gov.au/initiatives-and-programs/covid-19-vaccines/getting-your-vaccination/booster-doses" TargetMode="External"/><Relationship Id="rId105" Type="http://schemas.openxmlformats.org/officeDocument/2006/relationships/hyperlink" Target="https://www.health.gov.au/news/atagi-statement-on-use-of-covid-19-vaccines-in-an-outbreak-setting" TargetMode="External"/><Relationship Id="rId312" Type="http://schemas.openxmlformats.org/officeDocument/2006/relationships/hyperlink" Target="https://www.health.gov.au/resources/publications/covid-19-vaccination-guidance-on-myocarditis-and-pericarditis-after-mrna-covid-19-vaccines" TargetMode="External"/><Relationship Id="rId757" Type="http://schemas.openxmlformats.org/officeDocument/2006/relationships/hyperlink" Target="https://www.ebs.tga.gov.au/ebs/picmi/picmirepository.nsf/PICMI?OpenForm&amp;t=PI&amp;q=COVID-19%20Vaccine%20AstraZeneca&amp;r=/" TargetMode="External"/><Relationship Id="rId964" Type="http://schemas.openxmlformats.org/officeDocument/2006/relationships/hyperlink" Target="https://www.tga.gov.au/periodic/covid-19-vaccine-weekly-safety-report" TargetMode="External"/><Relationship Id="rId1387" Type="http://schemas.openxmlformats.org/officeDocument/2006/relationships/hyperlink" Target="https://www.health.gov.au/resources/collections/covid-19-vaccination-patient-resources" TargetMode="External"/><Relationship Id="rId93" Type="http://schemas.openxmlformats.org/officeDocument/2006/relationships/hyperlink" Target="https://www.health.gov.au/resources/publications/covid-19-vaccination-weighing-up-the-potential-benefits-against-risk-of-harm-from-covid-19-vaccine-astrazeneca" TargetMode="External"/><Relationship Id="rId189" Type="http://schemas.openxmlformats.org/officeDocument/2006/relationships/hyperlink" Target="https://www.health.gov.au/initiatives-and-programs/covid-19-vaccines/australias-covid-19-vaccine-rollout" TargetMode="External"/><Relationship Id="rId396" Type="http://schemas.openxmlformats.org/officeDocument/2006/relationships/hyperlink" Target="https://www.tga.gov.au/media-release/tga-provisional-approval-moderna-covid-19-vaccine-include-12-17-years-age-group" TargetMode="External"/><Relationship Id="rId617" Type="http://schemas.openxmlformats.org/officeDocument/2006/relationships/hyperlink" Target="https://www.health.gov.au/news/atagi-statement-regarding-vaccination-of-adolescents-aged-12-15-years" TargetMode="External"/><Relationship Id="rId824" Type="http://schemas.openxmlformats.org/officeDocument/2006/relationships/hyperlink" Target="https://www.health.gov.au/initiatives-and-programs/covid-19-vaccines/australias-covid-19-vaccine-rollout" TargetMode="External"/><Relationship Id="rId1247" Type="http://schemas.openxmlformats.org/officeDocument/2006/relationships/hyperlink" Target="https://www.health.gov.au/resources/publications/covid-19-vaccination-guidance-on-myocarditis-and-pericarditis-after-mrna-covid-19-vaccines" TargetMode="External"/><Relationship Id="rId1454" Type="http://schemas.openxmlformats.org/officeDocument/2006/relationships/hyperlink" Target="https://www.health.gov.au/news/atagi-statement-on-use-of-booster-doses-in-adolescents-aged-12-15-years" TargetMode="External"/><Relationship Id="rId256" Type="http://schemas.openxmlformats.org/officeDocument/2006/relationships/hyperlink" Target="https://www.gov.uk/government/publications/coronavirus-covid-19-vaccine-adverse-reactions/coronavirus-vaccine-summary-of-yellow-card-reporting" TargetMode="External"/><Relationship Id="rId463" Type="http://schemas.openxmlformats.org/officeDocument/2006/relationships/hyperlink" Target="https://www.health.gov.au/resources/publications/covid-19-vaccination-primary-care-approach-to-thrombosis-with-thrombocytopenia-syndrome-after-covid-19-astrazeneca-vaccine" TargetMode="External"/><Relationship Id="rId670" Type="http://schemas.openxmlformats.org/officeDocument/2006/relationships/hyperlink" Target="https://www.health.gov.au/our-work/covid-19-vaccines/getting-your-vaccination/booster-doses" TargetMode="External"/><Relationship Id="rId1093" Type="http://schemas.openxmlformats.org/officeDocument/2006/relationships/hyperlink" Target="https://www.health.gov.au/resources/collections/covid-19-vaccination-provider-resources" TargetMode="External"/><Relationship Id="rId1107" Type="http://schemas.openxmlformats.org/officeDocument/2006/relationships/hyperlink" Target="https://www.health.gov.au/news/atagi-recommendations-for-use-of-pfizer-covid-19-vaccine-as-a-booster-dose-in-adolescents-aged-16-17-years" TargetMode="External"/><Relationship Id="rId1314" Type="http://schemas.openxmlformats.org/officeDocument/2006/relationships/hyperlink" Target="https://www.health.gov.au/resources/publications/atagi-recommendations-on-the-use-of-a-booster-dose-of-covid-19-vaccine" TargetMode="External"/><Relationship Id="rId1521" Type="http://schemas.openxmlformats.org/officeDocument/2006/relationships/hyperlink" Target="https://www.health.gov.au/initiatives-and-programs/covid-19-vaccines/advice-for-providers/clinical-guidance/latest-updates" TargetMode="External"/><Relationship Id="rId116" Type="http://schemas.openxmlformats.org/officeDocument/2006/relationships/hyperlink" Target="https://www.health.gov.au/resources/publications/covid-19-vaccination-primary-care-approach-to-thrombosis-with-thrombocytopenia-syndrome-after-covid-19-astrazeneca-vaccine" TargetMode="External"/><Relationship Id="rId323" Type="http://schemas.openxmlformats.org/officeDocument/2006/relationships/hyperlink" Target="https://www.health.gov.au/news/atagi-statement-response-to-nsw-covid-19-outbreak-24th-july-2021" TargetMode="External"/><Relationship Id="rId530" Type="http://schemas.openxmlformats.org/officeDocument/2006/relationships/hyperlink" Target="https://www.health.gov.au/resources/publications/covid-19-vaccination-primary-care-approach-to-thrombosis-with-thrombocytopenia-syndrome-after-covid-19-astrazeneca-vaccine" TargetMode="External"/><Relationship Id="rId768" Type="http://schemas.openxmlformats.org/officeDocument/2006/relationships/hyperlink" Target="https://www.health.gov.au/news/atagi-statement-on-use-of-covid-19-vaccines-in-an-outbreak-setting" TargetMode="External"/><Relationship Id="rId975" Type="http://schemas.openxmlformats.org/officeDocument/2006/relationships/hyperlink" Target="https://www.health.gov.au/resources/publications/atagi-recommendations-on-pfizer-covid-19-vaccine-use-in-children-aged-5-to-11-years" TargetMode="External"/><Relationship Id="rId1160" Type="http://schemas.openxmlformats.org/officeDocument/2006/relationships/hyperlink" Target="https://www.health.gov.au/resources/publications/atagi-expanded-guidance-on-temporary-medical-exemptions-for-covid-19-vaccines" TargetMode="External"/><Relationship Id="rId1398" Type="http://schemas.openxmlformats.org/officeDocument/2006/relationships/hyperlink" Target="https://www.health.gov.au/news/atagi-updated-recommendations-for-a-winter-dose-of-covid-19-vaccine" TargetMode="External"/><Relationship Id="rId20" Type="http://schemas.openxmlformats.org/officeDocument/2006/relationships/header" Target="header3.xml"/><Relationship Id="rId628" Type="http://schemas.openxmlformats.org/officeDocument/2006/relationships/hyperlink" Target="https://www.health.gov.au/node/20990" TargetMode="External"/><Relationship Id="rId835" Type="http://schemas.openxmlformats.org/officeDocument/2006/relationships/hyperlink" Target="https://www.tga.gov.au/periodic/covid-19-vaccine-weekly-safety-report" TargetMode="External"/><Relationship Id="rId1258" Type="http://schemas.openxmlformats.org/officeDocument/2006/relationships/hyperlink" Target="https://www.health.gov.au/resources/collections/covid-19-vaccination-patient-resources" TargetMode="External"/><Relationship Id="rId1465" Type="http://schemas.openxmlformats.org/officeDocument/2006/relationships/hyperlink" Target="https://www.health.gov.au/news/novavax-vaccine-for-adolescents-aged-12-17-years" TargetMode="External"/><Relationship Id="rId267" Type="http://schemas.openxmlformats.org/officeDocument/2006/relationships/hyperlink" Target="https://www.health.gov.au/resources/publications/covid-19-vaccination-primary-care-approach-to-thrombosis-with-thrombocytopenia-syndrome-after-covid-19-astrazeneca-vaccine" TargetMode="External"/><Relationship Id="rId474" Type="http://schemas.openxmlformats.org/officeDocument/2006/relationships/hyperlink" Target="https://www.health.gov.au/resources/publications/covid-19-vaccination-guidance-on-myocarditis-and-pericarditis-after-covid-19-vaccines" TargetMode="External"/><Relationship Id="rId1020" Type="http://schemas.openxmlformats.org/officeDocument/2006/relationships/hyperlink" Target="https://www.health.gov.au/news/atagi-statement-on-the-omicron-variant-and-the-timing-of-covid-19-booster-vaccination" TargetMode="External"/><Relationship Id="rId1118" Type="http://schemas.openxmlformats.org/officeDocument/2006/relationships/hyperlink" Target="https://www.health.gov.au/news/atagi-statement-on-recommendations-on-a-winter-booster-dose-of-covid-19-vaccine" TargetMode="External"/><Relationship Id="rId1325" Type="http://schemas.openxmlformats.org/officeDocument/2006/relationships/hyperlink" Target="https://www.tga.gov.au/periodic/covid-19-vaccine-weekly-safety-report" TargetMode="External"/><Relationship Id="rId1532" Type="http://schemas.openxmlformats.org/officeDocument/2006/relationships/hyperlink" Target="https://www.health.gov.au/news/atagi-statement-on-use-of-booster-doses-in-adolescents-aged-12-15-years" TargetMode="External"/><Relationship Id="rId127"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681" Type="http://schemas.openxmlformats.org/officeDocument/2006/relationships/hyperlink" Target="https://www.tga.gov.au/periodic/covid-19-vaccine-weekly-safety-report-08-07-2021" TargetMode="External"/><Relationship Id="rId779" Type="http://schemas.openxmlformats.org/officeDocument/2006/relationships/header" Target="header34.xml"/><Relationship Id="rId902" Type="http://schemas.openxmlformats.org/officeDocument/2006/relationships/hyperlink" Target="https://www.health.gov.au/health-topics/immunisation/health-professionals/using-the-australian-immunisation-register" TargetMode="External"/><Relationship Id="rId986" Type="http://schemas.openxmlformats.org/officeDocument/2006/relationships/hyperlink" Target="https://www.health.gov.au/initiatives-and-programs/covid-19-vaccines/advice-for-providers/clinical-guidance" TargetMode="External"/><Relationship Id="rId31" Type="http://schemas.openxmlformats.org/officeDocument/2006/relationships/hyperlink" Target="https://www.tga.gov.au/periodic/covid-19-vaccine-weekly-safety-report" TargetMode="External"/><Relationship Id="rId334" Type="http://schemas.openxmlformats.org/officeDocument/2006/relationships/hyperlink" Target="https://www.health.gov.au/news/atagi-statement-on-revised-recommendations-on-the-use-of-covid-19-vaccine-astrazeneca-17-june-2021" TargetMode="External"/><Relationship Id="rId541" Type="http://schemas.openxmlformats.org/officeDocument/2006/relationships/hyperlink" Target="https://www.health.gov.au/news/atagi-statement-on-the-use-of-covid-19-vaccines-in-all-young-adolescents-in-australia" TargetMode="External"/><Relationship Id="rId639" Type="http://schemas.openxmlformats.org/officeDocument/2006/relationships/hyperlink" Target="https://www.cdc.gov/vaccines/acip/meetings/slides-2021-05-12.html" TargetMode="External"/><Relationship Id="rId1171" Type="http://schemas.openxmlformats.org/officeDocument/2006/relationships/hyperlink" Target="https://www.health.gov.au/news" TargetMode="External"/><Relationship Id="rId1269" Type="http://schemas.openxmlformats.org/officeDocument/2006/relationships/hyperlink" Target="https://www.health.gov.au/news/atagi-statement-on-use-of-booster-doses-in-adolescents-aged-12-15-years" TargetMode="External"/><Relationship Id="rId1476" Type="http://schemas.openxmlformats.org/officeDocument/2006/relationships/hyperlink" Target="https://www.health.gov.au/news/atagi-statement-on-use-of-booster-doses-in-adolescents-aged-12-15-years" TargetMode="External"/><Relationship Id="rId180" Type="http://schemas.openxmlformats.org/officeDocument/2006/relationships/hyperlink" Target="https://www.health.gov.au/resources/publications/covid-19-vaccination-guidance-on-myocarditis-and-pericarditis-after-mrna-covid-19-vaccines" TargetMode="External"/><Relationship Id="rId278" Type="http://schemas.openxmlformats.org/officeDocument/2006/relationships/hyperlink" Target="https://www.health.gov.au/news/atagi-statement-on-the-use-of-covid-19-vaccines-in-all-young-adolescents-in-australia" TargetMode="External"/><Relationship Id="rId401" Type="http://schemas.openxmlformats.org/officeDocument/2006/relationships/hyperlink" Target="https://www.health.gov.au/resources/publications/covid-19-vaccination-primary-care-approach-to-thrombosis-with-thrombocytopenia-syndrome-after-covid-19-astrazeneca-vaccine" TargetMode="External"/><Relationship Id="rId846" Type="http://schemas.openxmlformats.org/officeDocument/2006/relationships/hyperlink" Target="https://www.health.gov.au/news/atagi-statement-on-revised-recommendations-on-the-use-of-covid-19-vaccine-astrazeneca-17-june-2021" TargetMode="External"/><Relationship Id="rId1031" Type="http://schemas.openxmlformats.org/officeDocument/2006/relationships/hyperlink" Target="https://www.health.gov.au/resources/collections/covid-19-vaccination-rollout-update" TargetMode="External"/><Relationship Id="rId1129" Type="http://schemas.openxmlformats.org/officeDocument/2006/relationships/hyperlink" Target="https://www.health.gov.au/resources/publications/atagi-recommendations-on-the-use-of-a-booster-dose-of-covid-19-vaccine" TargetMode="External"/><Relationship Id="rId485" Type="http://schemas.openxmlformats.org/officeDocument/2006/relationships/hyperlink" Target="https://www.health.gov.au/news/atagi-statement-response-to-nsw-covid-19-outbreak-24th-july-2021" TargetMode="External"/><Relationship Id="rId692" Type="http://schemas.openxmlformats.org/officeDocument/2006/relationships/hyperlink" Target="https://www.health.gov.au/news/atagi-statement-regarding-covid-19-vaccines-in-the-setting-of-transmission-of-the-delta-variant-of-concern" TargetMode="External"/><Relationship Id="rId706" Type="http://schemas.openxmlformats.org/officeDocument/2006/relationships/hyperlink" Target="https://www.health.gov.au/initiatives-and-programs/covid-19-vaccines/australias-covid-19-vaccine-rollout" TargetMode="External"/><Relationship Id="rId913" Type="http://schemas.openxmlformats.org/officeDocument/2006/relationships/hyperlink" Target="https://www.health.gov.au/news/atagi-statement-on-the-omicron-variant-and-timing-of-covid-19-booster-vaccination" TargetMode="External"/><Relationship Id="rId1336" Type="http://schemas.openxmlformats.org/officeDocument/2006/relationships/hyperlink" Target="https://www.health.gov.au/news/atagi-statement-on-recommendations-on-a-winter-booster-dose-of-covid-19-vaccine" TargetMode="External"/><Relationship Id="rId1543" Type="http://schemas.openxmlformats.org/officeDocument/2006/relationships/hyperlink" Target="https://www.health.gov.au/health-alerts/covid-19/treatments/oral" TargetMode="External"/><Relationship Id="rId42" Type="http://schemas.openxmlformats.org/officeDocument/2006/relationships/hyperlink" Target="https://www.health.gov.au/news/atagi-reinforce-recommendations-on-use-of-covid-19-vaccines-following-review-of-vaccine-safety-data-and-benefits" TargetMode="External"/><Relationship Id="rId138" Type="http://schemas.openxmlformats.org/officeDocument/2006/relationships/footer" Target="footer14.xml"/><Relationship Id="rId345" Type="http://schemas.openxmlformats.org/officeDocument/2006/relationships/hyperlink" Target="https://www.health.gov.au/news/atagi-statement-regarding-vaccination-of-adolescents-aged-12-15-years" TargetMode="External"/><Relationship Id="rId552" Type="http://schemas.openxmlformats.org/officeDocument/2006/relationships/hyperlink" Target="https://www.health.gov.au/our-work/covid-19-vaccines/getting-your-vaccination/booster-doses" TargetMode="External"/><Relationship Id="rId997" Type="http://schemas.openxmlformats.org/officeDocument/2006/relationships/hyperlink" Target="https://www.health.gov.au/news/atagi-statement-on-the-omicron-variant-and-timing-of-covid-19-booster-vaccination" TargetMode="External"/><Relationship Id="rId1182" Type="http://schemas.openxmlformats.org/officeDocument/2006/relationships/hyperlink" Target="https://www.tga.gov.au/periodic/covid-19-vaccine-weekly-safety-report" TargetMode="External"/><Relationship Id="rId1403" Type="http://schemas.openxmlformats.org/officeDocument/2006/relationships/hyperlink" Target="https://www.health.gov.au/news/expanded-atagi-recommendations-on-winter-covid-19-booster-doses-for-people-at-increased-risk-of-severe-covid-19" TargetMode="External"/><Relationship Id="rId191" Type="http://schemas.openxmlformats.org/officeDocument/2006/relationships/hyperlink" Target="https://www.tga.gov.au/periodic/covid-19-vaccine-weekly-safety-report" TargetMode="External"/><Relationship Id="rId205" Type="http://schemas.openxmlformats.org/officeDocument/2006/relationships/hyperlink" Target="https://www.health.gov.au/news/atagi-statement-regarding-vaccination-of-adolescents-aged-12-15-years" TargetMode="External"/><Relationship Id="rId412" Type="http://schemas.openxmlformats.org/officeDocument/2006/relationships/hyperlink" Target="https://www.health.gov.au/news/atagi-statement-regarding-covid-19-vaccines-in-the-setting-of-transmission-of-the-delta-variant-of-concern" TargetMode="External"/><Relationship Id="rId857" Type="http://schemas.openxmlformats.org/officeDocument/2006/relationships/hyperlink" Target="https://www.health.gov.au/news/atagi-statement-regarding-vaccination-of-adolescents-aged-12-15-years" TargetMode="External"/><Relationship Id="rId1042" Type="http://schemas.openxmlformats.org/officeDocument/2006/relationships/hyperlink" Target="https://www.health.gov.au/node/28601" TargetMode="External"/><Relationship Id="rId1487" Type="http://schemas.openxmlformats.org/officeDocument/2006/relationships/hyperlink" Target="https://www.tga.gov.au/periodic/covid-19-vaccine-safety-report" TargetMode="External"/><Relationship Id="rId289" Type="http://schemas.openxmlformats.org/officeDocument/2006/relationships/hyperlink" Target="https://www.health.gov.au/news/atagi-statement-regarding-covid-19-vaccines-in-the-setting-of-transmission-of-the-delta-variant-of-concern" TargetMode="External"/><Relationship Id="rId496" Type="http://schemas.openxmlformats.org/officeDocument/2006/relationships/hyperlink" Target="https://www.health.gov.au/sites/default/files/documents/2021/06/covid-19-vaccination-weighing-up-the-potential-benefits-against-risk-of-harm-from-covid-19-vaccine-astrazeneca_2.pdf" TargetMode="External"/><Relationship Id="rId717" Type="http://schemas.openxmlformats.org/officeDocument/2006/relationships/hyperlink" Target="https://www.gov.uk/government/publications/coronavirus-covid-19-vaccine-adverse-reactions/coronavirus-vaccine-summary-of-yellow-card-reporting" TargetMode="External"/><Relationship Id="rId924" Type="http://schemas.openxmlformats.org/officeDocument/2006/relationships/hyperlink" Target="https://www.health.gov.au/news" TargetMode="External"/><Relationship Id="rId1347" Type="http://schemas.openxmlformats.org/officeDocument/2006/relationships/hyperlink" Target="https://www.health.gov.au/news/atagi-statement-on-recommendations-on-a-winter-booster-dose-of-covid-19-vaccine" TargetMode="External"/><Relationship Id="rId53" Type="http://schemas.openxmlformats.org/officeDocument/2006/relationships/footer" Target="footer6.xml"/><Relationship Id="rId149" Type="http://schemas.openxmlformats.org/officeDocument/2006/relationships/hyperlink" Target="https://www.health.gov.au/sites/default/files/documents/2021/06/covid-19-vaccination-weighing-up-the-potential-benefits-against-risk-of-harm-from-covid-19-vaccine-astrazeneca_2.pdf" TargetMode="External"/><Relationship Id="rId356" Type="http://schemas.openxmlformats.org/officeDocument/2006/relationships/header" Target="header22.xml"/><Relationship Id="rId563" Type="http://schemas.openxmlformats.org/officeDocument/2006/relationships/hyperlink" Target="https://www.ebs.tga.gov.au/ebs/picmi/picmirepository.nsf/PICMI?OpenForm&amp;t=PI&amp;q=COVID-19%20Vaccine%20AstraZeneca&amp;r=/" TargetMode="External"/><Relationship Id="rId770" Type="http://schemas.openxmlformats.org/officeDocument/2006/relationships/hyperlink" Target="https://www.health.gov.au/news/atagi-statement-regarding-covid-19-vaccines-in-the-setting-of-transmission-of-the-delta-variant-of-concern" TargetMode="External"/><Relationship Id="rId1193" Type="http://schemas.openxmlformats.org/officeDocument/2006/relationships/hyperlink" Target="https://www.health.gov.au/resources/collections/covid-19-vaccination-provider-resources" TargetMode="External"/><Relationship Id="rId1207" Type="http://schemas.openxmlformats.org/officeDocument/2006/relationships/hyperlink" Target="https://www.health.gov.au/our-work/covid-19-vaccines/advice-for-providers/clinical-guidance/clinical-recommendations" TargetMode="External"/><Relationship Id="rId1414" Type="http://schemas.openxmlformats.org/officeDocument/2006/relationships/hyperlink" Target="https://www.tga.gov.au/media-release/tga-provisionally-approves-moderna-covid-19-vaccine-spikevax-use-children-6-months" TargetMode="External"/><Relationship Id="rId216" Type="http://schemas.openxmlformats.org/officeDocument/2006/relationships/hyperlink" Target="https://www.health.gov.au/initiatives-and-programs/covid-19-vaccines/australias-covid-19-vaccine-rollout" TargetMode="External"/><Relationship Id="rId423" Type="http://schemas.openxmlformats.org/officeDocument/2006/relationships/hyperlink" Target="https://www.health.gov.au/news/atagi-statement-on-use-of-covid-19-vaccines-in-an-outbreak-setting" TargetMode="External"/><Relationship Id="rId868" Type="http://schemas.openxmlformats.org/officeDocument/2006/relationships/hyperlink" Target="https://www.health.gov.au/resources/publications/atagi-recommendations-on-pfizer-covid-19-vaccine-use-in-children-aged-5-to-11-years" TargetMode="External"/><Relationship Id="rId1053" Type="http://schemas.openxmlformats.org/officeDocument/2006/relationships/header" Target="header43.xml"/><Relationship Id="rId1260" Type="http://schemas.openxmlformats.org/officeDocument/2006/relationships/header" Target="header52.xml"/><Relationship Id="rId1498" Type="http://schemas.openxmlformats.org/officeDocument/2006/relationships/hyperlink" Target="https://www.health.gov.au/news/atagi-statement-on-use-of-booster-doses-in-adolescents-aged-12-15-years" TargetMode="External"/><Relationship Id="rId630" Type="http://schemas.openxmlformats.org/officeDocument/2006/relationships/hyperlink" Target="https://www.health.gov.au/our-work/covid-19-vaccines/getting-your-vaccination/booster-doses" TargetMode="External"/><Relationship Id="rId728" Type="http://schemas.openxmlformats.org/officeDocument/2006/relationships/hyperlink" Target="https://www.health.gov.au/sites/default/files/documents/2021/06/covid-19-vaccination-weighing-up-the-potential-benefits-against-risk-of-harm-from-covid-19-vaccine-astrazeneca_2.pdf" TargetMode="External"/><Relationship Id="rId935" Type="http://schemas.openxmlformats.org/officeDocument/2006/relationships/hyperlink" Target="https://www.health.gov.au/news/atagi-update-following-weekly-covid-19-meeting-19-january-2022" TargetMode="External"/><Relationship Id="rId1358" Type="http://schemas.openxmlformats.org/officeDocument/2006/relationships/hyperlink" Target="https://www.health.gov.au/news/expanded-atagi-recommendations-on-winter-covid-19-booster-doses-for-people-at-increased-risk-of-severe-covid-19" TargetMode="External"/><Relationship Id="rId64"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367" Type="http://schemas.openxmlformats.org/officeDocument/2006/relationships/hyperlink" Target="https://www.gov.uk/government/publications/coronavirus-covid-19-vaccine-adverse-reactions/coronavirus-vaccine-summary-of-yellow-card-reporting" TargetMode="External"/><Relationship Id="rId574" Type="http://schemas.openxmlformats.org/officeDocument/2006/relationships/hyperlink" Target="https://www.health.gov.au/news/atagi-statement-regarding-covid-19-vaccines-in-the-setting-of-transmission-of-the-delta-variant-of-concern" TargetMode="External"/><Relationship Id="rId1120" Type="http://schemas.openxmlformats.org/officeDocument/2006/relationships/hyperlink" Target="https://www.health.gov.au/news/atagi-statement-on-the-use-of-a-3rd-primary-dose-of-covid-19-vaccine-in-individuals-who-are-severely-immunocompromised" TargetMode="External"/><Relationship Id="rId1218" Type="http://schemas.openxmlformats.org/officeDocument/2006/relationships/hyperlink" Target="https://www.health.gov.au/committees-and-groups/australian-technical-advisory-group-on-immunisation-atagi" TargetMode="External"/><Relationship Id="rId1425" Type="http://schemas.openxmlformats.org/officeDocument/2006/relationships/hyperlink" Target="https://www.health.gov.au/news/expanded-atagi-recommendations-on-winter-covid-19-booster-doses-for-people-at-increased-risk-of-severe-covid-19" TargetMode="External"/><Relationship Id="rId227" Type="http://schemas.openxmlformats.org/officeDocument/2006/relationships/hyperlink" Target="https://www.health.gov.au/news/atagi-statement-on-revised-recommendations-on-the-use-of-covid-19-vaccine-astrazeneca-17-june-2021" TargetMode="External"/><Relationship Id="rId781" Type="http://schemas.openxmlformats.org/officeDocument/2006/relationships/hyperlink" Target="https://www.health.gov.au/news/atagi-statement-on-the-omicron-variant-and-timing-of-covid-19-booster-vaccination" TargetMode="External"/><Relationship Id="rId879" Type="http://schemas.openxmlformats.org/officeDocument/2006/relationships/hyperlink" Target="https://www.cdc.gov/mmwr/volumes/70/wr/mm705152a1.htm" TargetMode="External"/><Relationship Id="rId434" Type="http://schemas.openxmlformats.org/officeDocument/2006/relationships/hyperlink" Target="https://www.health.gov.au/resources/publications/covid-19-vaccination-primary-care-approach-to-thrombosis-with-thrombocytopenia-syndrome-after-covid-19-astrazeneca-vaccine" TargetMode="External"/><Relationship Id="rId641" Type="http://schemas.openxmlformats.org/officeDocument/2006/relationships/hyperlink" Target="https://www.ebs.tga.gov.au/ebs/picmi/picmirepository.nsf/PICMI?OpenForm&amp;t=PI&amp;q=COVID-19%20Vaccine%20AstraZeneca&amp;r=/" TargetMode="External"/><Relationship Id="rId739" Type="http://schemas.openxmlformats.org/officeDocument/2006/relationships/hyperlink" Target="https://www.health.gov.au/news/atagi-statement-on-the-use-of-covid-19-vaccines-in-all-young-adolescents-in-australia" TargetMode="External"/><Relationship Id="rId1064" Type="http://schemas.openxmlformats.org/officeDocument/2006/relationships/hyperlink" Target="https://www.health.gov.au/resources/publications/atagi-expanded-guidance-on-temporary-medical-exemptions-for-covid-19-vaccines" TargetMode="External"/><Relationship Id="rId1271" Type="http://schemas.openxmlformats.org/officeDocument/2006/relationships/hyperlink" Target="https://www.health.gov.au/news/atagi-statement-on-recommendations-on-a-winter-booster-dose-of-covid-19-vaccine" TargetMode="External"/><Relationship Id="rId1369" Type="http://schemas.openxmlformats.org/officeDocument/2006/relationships/hyperlink" Target="https://www.health.gov.au/news/ahppc-statement-on-covid-19-winter-update-and-ongoing-health-protection-measures-to-support-our-community" TargetMode="External"/><Relationship Id="rId280" Type="http://schemas.openxmlformats.org/officeDocument/2006/relationships/hyperlink" Target="https://www.health.gov.au/topics/immunisation" TargetMode="External"/><Relationship Id="rId501" Type="http://schemas.openxmlformats.org/officeDocument/2006/relationships/hyperlink" Target="https://www.health.gov.au/news/atagi-statement-regarding-covid-19-vaccines-in-the-setting-of-transmission-of-the-delta-variant-of-concern" TargetMode="External"/><Relationship Id="rId946" Type="http://schemas.openxmlformats.org/officeDocument/2006/relationships/hyperlink" Target="https://www.health.gov.au/resources/publications/atagi-recommendations-on-the-use-of-a-third-primary-dose-of-covid-19-vaccine-in-individuals-who-are-severely-immunocompromised" TargetMode="External"/><Relationship Id="rId1131" Type="http://schemas.openxmlformats.org/officeDocument/2006/relationships/hyperlink" Target="https://www.health.gov.au/our-work/covid-19-vaccines/advice-for-providers/clinical-guidance/clinical-recommendations" TargetMode="External"/><Relationship Id="rId1229" Type="http://schemas.openxmlformats.org/officeDocument/2006/relationships/hyperlink" Target="https://www.tga.gov.au/periodic/covid-19-vaccine-weekly-safety-report-28-04-2022" TargetMode="External"/><Relationship Id="rId75" Type="http://schemas.openxmlformats.org/officeDocument/2006/relationships/hyperlink" Target="https://www.health.gov.au/news/atagi-statement-on-revised-recommendations-on-the-use-of-covid-19-vaccine-astrazeneca-17-june-2021" TargetMode="External"/><Relationship Id="rId140" Type="http://schemas.openxmlformats.org/officeDocument/2006/relationships/hyperlink" Target="https://www.health.gov.au/news/atagi-statement-regarding-covid-19-vaccines-in-the-setting-of-transmission-of-the-delta-variant-of-concern" TargetMode="External"/><Relationship Id="rId378" Type="http://schemas.openxmlformats.org/officeDocument/2006/relationships/hyperlink" Target="https://www.health.gov.au/news/atagi-statement-on-use-of-covid-19-vaccines-in-an-outbreak-setting" TargetMode="External"/><Relationship Id="rId585" Type="http://schemas.openxmlformats.org/officeDocument/2006/relationships/hyperlink" Target="https://www.health.gov.au/news/atagi-statement-on-use-of-covid-19-vaccines-in-an-outbreak-setting" TargetMode="External"/><Relationship Id="rId792" Type="http://schemas.openxmlformats.org/officeDocument/2006/relationships/hyperlink" Target="https://www.health.gov.au/resources/publications/covid-19-vaccination-guidance-on-myocarditis-and-pericarditis-after-covid-19-vaccines" TargetMode="External"/><Relationship Id="rId806" Type="http://schemas.openxmlformats.org/officeDocument/2006/relationships/hyperlink" Target="https://www.health.gov.au/resources/publications/covid-19-vaccination-primary-care-approach-to-thrombosis-with-thrombocytopenia-syndrome-after-covid-19-astrazeneca-vaccine" TargetMode="External"/><Relationship Id="rId1436" Type="http://schemas.openxmlformats.org/officeDocument/2006/relationships/hyperlink" Target="https://www.health.gov.au/resources/collections/covid-19-vaccination-rollout-update" TargetMode="External"/><Relationship Id="rId6" Type="http://schemas.openxmlformats.org/officeDocument/2006/relationships/endnotes" Target="endnotes.xml"/><Relationship Id="rId238" Type="http://schemas.openxmlformats.org/officeDocument/2006/relationships/hyperlink" Target="https://www.health.gov.au/news/atagi-statement-response-to-nsw-covid-19-outbreak-24th-july-2021" TargetMode="External"/><Relationship Id="rId445" Type="http://schemas.openxmlformats.org/officeDocument/2006/relationships/hyperlink" Target="https://www.health.gov.au/resources/publications/covid-19-vaccination-guidance-on-myocarditis-and-pericarditis-after-covid-19-vaccines" TargetMode="External"/><Relationship Id="rId652" Type="http://schemas.openxmlformats.org/officeDocument/2006/relationships/hyperlink" Target="https://www.health.gov.au/news/atagi-statement-regarding-covid-19-vaccines-in-the-setting-of-transmission-of-the-delta-variant-of-concern" TargetMode="External"/><Relationship Id="rId1075" Type="http://schemas.openxmlformats.org/officeDocument/2006/relationships/hyperlink" Target="https://www.health.gov.au/news" TargetMode="External"/><Relationship Id="rId1282" Type="http://schemas.openxmlformats.org/officeDocument/2006/relationships/hyperlink" Target="https://www.tga.gov.au/periodic/covid-19-vaccine-weekly-safety-report" TargetMode="External"/><Relationship Id="rId1503" Type="http://schemas.openxmlformats.org/officeDocument/2006/relationships/footer" Target="footer62.xml"/><Relationship Id="rId291" Type="http://schemas.openxmlformats.org/officeDocument/2006/relationships/hyperlink" Target="https://www.health.gov.au/news/atagi-statement-response-to-nsw-covid-19-outbreak-24th-july-2021" TargetMode="External"/><Relationship Id="rId305" Type="http://schemas.openxmlformats.org/officeDocument/2006/relationships/hyperlink" Target="https://www.health.gov.au/sites/default/files/documents/2021/06/covid-19-vaccination-weighing-up-the-potential-benefits-against-risk-of-harm-from-covid-19-vaccine-astrazeneca_2.pdf" TargetMode="External"/><Relationship Id="rId512" Type="http://schemas.openxmlformats.org/officeDocument/2006/relationships/hyperlink" Target="https://www.health.gov.au/news/atagi-statement-regarding-covid-19-vaccines-in-the-setting-of-transmission-of-the-delta-variant-of-concern" TargetMode="External"/><Relationship Id="rId957" Type="http://schemas.openxmlformats.org/officeDocument/2006/relationships/hyperlink" Target="https://www.health.gov.au/diseases/covid-19" TargetMode="External"/><Relationship Id="rId1142" Type="http://schemas.openxmlformats.org/officeDocument/2006/relationships/hyperlink" Target="https://www.health.gov.au/resources/collections/covid-19-vaccination-patient-resources" TargetMode="External"/><Relationship Id="rId86" Type="http://schemas.openxmlformats.org/officeDocument/2006/relationships/header" Target="header11.xml"/><Relationship Id="rId151" Type="http://schemas.openxmlformats.org/officeDocument/2006/relationships/hyperlink" Target="https://www.health.gov.au/news/atagi-statement-on-use-of-covid-19-vaccines-in-an-outbreak-setting" TargetMode="External"/><Relationship Id="rId389" Type="http://schemas.openxmlformats.org/officeDocument/2006/relationships/header" Target="header23.xml"/><Relationship Id="rId596" Type="http://schemas.openxmlformats.org/officeDocument/2006/relationships/hyperlink" Target="https://www.tga.gov.au/periodic/covid-19-vaccine-weekly-safety-report" TargetMode="External"/><Relationship Id="rId817" Type="http://schemas.openxmlformats.org/officeDocument/2006/relationships/hyperlink" Target="https://www.health.gov.au/news/atagi-statement-on-the-use-of-covid-19-vaccines-in-all-young-adolescents-in-australia" TargetMode="External"/><Relationship Id="rId1002" Type="http://schemas.openxmlformats.org/officeDocument/2006/relationships/hyperlink" Target="https://www.health.gov.au/news" TargetMode="External"/><Relationship Id="rId1447" Type="http://schemas.openxmlformats.org/officeDocument/2006/relationships/hyperlink" Target="https://www.health.gov.au/news/atagi-updated-recommendations-for-a-winter-dose-of-covid-19-vaccine" TargetMode="External"/><Relationship Id="rId249" Type="http://schemas.openxmlformats.org/officeDocument/2006/relationships/hyperlink" Target="https://www.health.gov.au/news/atagi-statement-regarding-covid-19-vaccines-in-the-setting-of-transmission-of-the-delta-variant-of-concern" TargetMode="External"/><Relationship Id="rId456" Type="http://schemas.openxmlformats.org/officeDocument/2006/relationships/hyperlink" Target="https://www.health.gov.au/news/atagi-statement-regarding-covid-19-vaccines-in-the-setting-of-transmission-of-the-delta-variant-of-concern" TargetMode="External"/><Relationship Id="rId663" Type="http://schemas.openxmlformats.org/officeDocument/2006/relationships/hyperlink" Target="https://www.health.gov.au/news/atagi-statement-on-use-of-covid-19-vaccines-in-an-outbreak-setting" TargetMode="External"/><Relationship Id="rId870" Type="http://schemas.openxmlformats.org/officeDocument/2006/relationships/hyperlink" Target="https://www.health.gov.au/resources/publications/atagi-recommendations-on-the-use-of-a-third-primary-dose-of-covid-19-vaccine-in-individuals-who-are-severely-immunocompromised" TargetMode="External"/><Relationship Id="rId1086" Type="http://schemas.openxmlformats.org/officeDocument/2006/relationships/hyperlink" Target="https://www.health.gov.au/news/atagi-recommendations-for-use-of-pfizer-covid-19-vaccine-as-a-booster-dose-in-adolescents-aged-16-17-years" TargetMode="External"/><Relationship Id="rId1293" Type="http://schemas.openxmlformats.org/officeDocument/2006/relationships/hyperlink" Target="https://www.health.gov.au/news/atagi-statement-on-recommendations-on-a-winter-booster-dose-of-covid-19-vaccine" TargetMode="External"/><Relationship Id="rId1307" Type="http://schemas.openxmlformats.org/officeDocument/2006/relationships/hyperlink" Target="https://www.health.gov.au/resources/publications/covid-19-vaccination-guidance-on-myocarditis-and-pericarditis-after-mrna-covid-19-vaccines" TargetMode="External"/><Relationship Id="rId1514" Type="http://schemas.openxmlformats.org/officeDocument/2006/relationships/hyperlink" Target="https://www.tga.gov.au/news/news/covid-19-vaccine-spikevax-elasomeran" TargetMode="External"/><Relationship Id="rId13" Type="http://schemas.openxmlformats.org/officeDocument/2006/relationships/hyperlink" Target="https://www.health.gov.au/resources/publications/covid-19-vaccination-consent-form-for-covid-19-vaccination" TargetMode="External"/><Relationship Id="rId109" Type="http://schemas.openxmlformats.org/officeDocument/2006/relationships/header" Target="header13.xml"/><Relationship Id="rId316" Type="http://schemas.openxmlformats.org/officeDocument/2006/relationships/hyperlink" Target="https://www.health.gov.au/news/atagi-statement-on-the-use-of-covid-19-vaccines-in-all-young-adolescents-in-australia" TargetMode="External"/><Relationship Id="rId523" Type="http://schemas.openxmlformats.org/officeDocument/2006/relationships/hyperlink" Target="https://www.health.gov.au/resources/publications/covid-19-vaccination-primary-care-approach-to-thrombosis-with-thrombocytopenia-syndrome-after-covid-19-astrazeneca-vaccine" TargetMode="External"/><Relationship Id="rId968" Type="http://schemas.openxmlformats.org/officeDocument/2006/relationships/hyperlink" Target="https://www.health.gov.au/news/atagi-statement-on-the-use-of-novavax-covid-19-vaccine-nuvaxovid" TargetMode="External"/><Relationship Id="rId1153" Type="http://schemas.openxmlformats.org/officeDocument/2006/relationships/hyperlink" Target="https://www.tga.gov.au/periodic/covid-19-vaccine-weekly-safety-report" TargetMode="External"/><Relationship Id="rId97" Type="http://schemas.openxmlformats.org/officeDocument/2006/relationships/hyperlink" Target="https://www.tga.gov.au/periodic/covid-19-vaccine-weekly-safety-report" TargetMode="External"/><Relationship Id="rId730" Type="http://schemas.openxmlformats.org/officeDocument/2006/relationships/hyperlink" Target="https://www.health.gov.au/news/atagi-statement-on-use-of-covid-19-vaccines-in-an-outbreak-setting" TargetMode="External"/><Relationship Id="rId828" Type="http://schemas.openxmlformats.org/officeDocument/2006/relationships/hyperlink" Target="https://www.tga.gov.au/periodic/covid-19-vaccine-weekly-safety-report-09-12-2021" TargetMode="External"/><Relationship Id="rId1013" Type="http://schemas.openxmlformats.org/officeDocument/2006/relationships/hyperlink" Target="https://www.health.gov.au/news/atagi-recommendations-for-use-of-pfizer-covid-19-vaccine-as-a-booster-dose-in-adolescents-aged-16-17-years" TargetMode="External"/><Relationship Id="rId1360" Type="http://schemas.openxmlformats.org/officeDocument/2006/relationships/hyperlink" Target="https://www.health.gov.au/news/atagi-statement-on-use-of-booster-doses-in-adolescents-aged-12-15-years" TargetMode="External"/><Relationship Id="rId1458" Type="http://schemas.openxmlformats.org/officeDocument/2006/relationships/hyperlink" Target="https://www.health.gov.au/news" TargetMode="External"/><Relationship Id="rId162" Type="http://schemas.openxmlformats.org/officeDocument/2006/relationships/hyperlink" Target="https://www.health.gov.au/news/atagi-statement-on-use-of-covid-19-vaccines-in-an-outbreak-setting" TargetMode="External"/><Relationship Id="rId467" Type="http://schemas.openxmlformats.org/officeDocument/2006/relationships/hyperlink" Target="https://www.health.gov.au/resources/publications/covid-19-vaccination-weighing-up-the-potential-benefits-against-risk-of-harm-from-covid-19-vaccine-astrazeneca" TargetMode="External"/><Relationship Id="rId1097" Type="http://schemas.openxmlformats.org/officeDocument/2006/relationships/footer" Target="footer44.xml"/><Relationship Id="rId1220" Type="http://schemas.openxmlformats.org/officeDocument/2006/relationships/hyperlink" Target="https://www.health.gov.au/topics/communicable-diseases" TargetMode="External"/><Relationship Id="rId1318" Type="http://schemas.openxmlformats.org/officeDocument/2006/relationships/hyperlink" Target="https://www.health.gov.au/news" TargetMode="External"/><Relationship Id="rId1525" Type="http://schemas.openxmlformats.org/officeDocument/2006/relationships/hyperlink" Target="https://www.health.gov.au/news/atagi-updated-recommendations-for-a-winter-dose-of-covid-19-vaccine" TargetMode="External"/><Relationship Id="rId674" Type="http://schemas.openxmlformats.org/officeDocument/2006/relationships/hyperlink" Target="https://www.tga.gov.au/periodic/covid-19-vaccine-weekly-safety-report" TargetMode="External"/><Relationship Id="rId881" Type="http://schemas.openxmlformats.org/officeDocument/2006/relationships/hyperlink" Target="https://jamanetwork.com/journals/jama/fullarticle/2787495" TargetMode="External"/><Relationship Id="rId979" Type="http://schemas.openxmlformats.org/officeDocument/2006/relationships/hyperlink" Target="https://www.health.gov.au/news" TargetMode="External"/><Relationship Id="rId24" Type="http://schemas.openxmlformats.org/officeDocument/2006/relationships/hyperlink" Target="https://www.healthdirect.gov.au/thrombocytopenia" TargetMode="External"/><Relationship Id="rId327" Type="http://schemas.openxmlformats.org/officeDocument/2006/relationships/hyperlink" Target="https://www.gov.uk/government/publications/coronavirus-covid-19-vaccine-adverse-reactions/coronavirus-vaccine-summary-of-yellow-card-reporting" TargetMode="External"/><Relationship Id="rId534" Type="http://schemas.openxmlformats.org/officeDocument/2006/relationships/hyperlink" Target="https://www.health.gov.au/news/atagi-statement-response-to-nsw-covid-19-outbreak-24th-july-2021" TargetMode="External"/><Relationship Id="rId741" Type="http://schemas.openxmlformats.org/officeDocument/2006/relationships/header" Target="header33.xml"/><Relationship Id="rId839" Type="http://schemas.openxmlformats.org/officeDocument/2006/relationships/hyperlink" Target="https://www.health.gov.au/resources/publications/covid-19-vaccination-primary-care-approach-to-thrombosis-with-thrombocytopenia-syndrome-after-covid-19-astrazeneca-vaccine" TargetMode="External"/><Relationship Id="rId1164" Type="http://schemas.openxmlformats.org/officeDocument/2006/relationships/hyperlink" Target="https://www.health.gov.au/news/atagi-statement-on-the-use-of-novavax-covid-19-vaccine-nuvaxovid" TargetMode="External"/><Relationship Id="rId1371" Type="http://schemas.openxmlformats.org/officeDocument/2006/relationships/hyperlink" Target="https://www.health.gov.au/resources/publications/covid-19-vaccination-guidance-on-myocarditis-and-pericarditis-after-mrna-covid-19-vaccines" TargetMode="External"/><Relationship Id="rId1469" Type="http://schemas.openxmlformats.org/officeDocument/2006/relationships/hyperlink" Target="https://www.health.gov.au/news/atagi-updated-recommendations-for-a-winter-dose-of-covid-19-vaccine" TargetMode="External"/><Relationship Id="rId173" Type="http://schemas.openxmlformats.org/officeDocument/2006/relationships/hyperlink" Target="https://www.health.gov.au/news/atagi-statement-on-use-of-covid-19-vaccines-in-an-outbreak-setting" TargetMode="External"/><Relationship Id="rId380" Type="http://schemas.openxmlformats.org/officeDocument/2006/relationships/hyperlink" Target="https://www.health.gov.au/news/atagi-statement-regarding-covid-19-vaccines-in-the-setting-of-transmission-of-the-delta-variant-of-concern" TargetMode="External"/><Relationship Id="rId601" Type="http://schemas.openxmlformats.org/officeDocument/2006/relationships/hyperlink" Target="https://www.health.gov.au/resources/publications/covid-19-vaccination-primary-care-approach-to-thrombosis-with-thrombocytopenia-syndrome-after-covid-19-astrazeneca-vaccine" TargetMode="External"/><Relationship Id="rId1024" Type="http://schemas.openxmlformats.org/officeDocument/2006/relationships/hyperlink" Target="https://www.health.gov.au/resources/collections/covid-19-vaccination-provider-resources" TargetMode="External"/><Relationship Id="rId1231" Type="http://schemas.openxmlformats.org/officeDocument/2006/relationships/hyperlink" Target="https://www.health.gov.au/resources/publications/covid-19-vaccination-guidance-on-myocarditis-and-pericarditis-after-mrna-covid-19-vaccines" TargetMode="External"/><Relationship Id="rId240" Type="http://schemas.openxmlformats.org/officeDocument/2006/relationships/hyperlink" Target="https://www.health.gov.au/news/atagi-statement-regarding-covid-19-vaccines-in-the-setting-of-transmission-of-the-delta-variant-of-concern" TargetMode="External"/><Relationship Id="rId478" Type="http://schemas.openxmlformats.org/officeDocument/2006/relationships/hyperlink" Target="https://www.health.gov.au/news/atagi-statement-on-the-use-of-covid-19-vaccines-in-all-young-adolescents-in-australia" TargetMode="External"/><Relationship Id="rId685" Type="http://schemas.openxmlformats.org/officeDocument/2006/relationships/hyperlink" Target="https://www.health.gov.au/news/joint-statement-from-atagi-and-thanz-on-thrombosis-with-thrombocytopenia-syndrome-tts-and-the-use-of-covid-19-vaccine-astrazeneca" TargetMode="External"/><Relationship Id="rId892" Type="http://schemas.openxmlformats.org/officeDocument/2006/relationships/hyperlink" Target="https://www.health.gov.au/resources/publications/atagi-recommendations-on-pfizer-covid-19-vaccine-use-in-children-aged-5-to-11-years" TargetMode="External"/><Relationship Id="rId906" Type="http://schemas.openxmlformats.org/officeDocument/2006/relationships/hyperlink" Target="https://www.health.gov.au/node/32767" TargetMode="External"/><Relationship Id="rId1329" Type="http://schemas.openxmlformats.org/officeDocument/2006/relationships/hyperlink" Target="https://www.health.gov.au/resources/publications/covid-19-vaccination-guidance-on-myocarditis-and-pericarditis-after-covid-19-vaccines" TargetMode="External"/><Relationship Id="rId1536" Type="http://schemas.openxmlformats.org/officeDocument/2006/relationships/hyperlink" Target="https://www.health.gov.au/news" TargetMode="External"/><Relationship Id="rId35" Type="http://schemas.openxmlformats.org/officeDocument/2006/relationships/header" Target="header5.xml"/><Relationship Id="rId100" Type="http://schemas.openxmlformats.org/officeDocument/2006/relationships/hyperlink" Target="https://www.gov.uk/government/publications/coronavirus-covid-19-vaccine-adverse-reactions/coronavirus-vaccine-summary-of-yellow-card-reporting" TargetMode="External"/><Relationship Id="rId338" Type="http://schemas.openxmlformats.org/officeDocument/2006/relationships/hyperlink" Target="https://www.health.gov.au/news/atagi-statement-on-use-of-covid-19-vaccines-in-an-outbreak-setting" TargetMode="External"/><Relationship Id="rId545" Type="http://schemas.openxmlformats.org/officeDocument/2006/relationships/footer" Target="footer27.xml"/><Relationship Id="rId752" Type="http://schemas.openxmlformats.org/officeDocument/2006/relationships/hyperlink" Target="https://www.tga.gov.au/periodic/covid-19-vaccine-weekly-safety-report" TargetMode="External"/><Relationship Id="rId1175" Type="http://schemas.openxmlformats.org/officeDocument/2006/relationships/hyperlink" Target="https://www.health.gov.au/news/atagi-statement-on-use-of-booster-doses-in-adolescents-aged-12-15-years" TargetMode="External"/><Relationship Id="rId1382" Type="http://schemas.openxmlformats.org/officeDocument/2006/relationships/hyperlink" Target="https://www.health.gov.au/news/expanded-atagi-recommendations-on-winter-covid-19-booster-doses-for-people-at-increased-risk-of-severe-covid-19" TargetMode="External"/><Relationship Id="rId184" Type="http://schemas.openxmlformats.org/officeDocument/2006/relationships/footer" Target="footer16.xml"/><Relationship Id="rId391" Type="http://schemas.openxmlformats.org/officeDocument/2006/relationships/hyperlink" Target="https://www.health.gov.au/news/atagi-statement-on-use-of-covid-19-vaccines-in-an-outbreak-setting" TargetMode="External"/><Relationship Id="rId405" Type="http://schemas.openxmlformats.org/officeDocument/2006/relationships/hyperlink" Target="https://www.health.gov.au/news/atagi-statement-on-revised-recommendations-on-the-use-of-covid-19-vaccine-astrazeneca-17-june-2021" TargetMode="External"/><Relationship Id="rId612" Type="http://schemas.openxmlformats.org/officeDocument/2006/relationships/hyperlink" Target="https://www.health.gov.au/news/atagi-statement-response-to-nsw-covid-19-outbreak-24th-july-2021" TargetMode="External"/><Relationship Id="rId1035" Type="http://schemas.openxmlformats.org/officeDocument/2006/relationships/hyperlink" Target="https://www.tga.gov.au/periodic/covid-19-vaccine-weekly-safety-report" TargetMode="External"/><Relationship Id="rId1242" Type="http://schemas.openxmlformats.org/officeDocument/2006/relationships/hyperlink" Target="https://www.health.gov.au/news" TargetMode="External"/><Relationship Id="rId251" Type="http://schemas.openxmlformats.org/officeDocument/2006/relationships/hyperlink" Target="https://www.health.gov.au/news/atagi-statement-response-to-nsw-covid-19-outbreak-24th-july-2021" TargetMode="External"/><Relationship Id="rId489" Type="http://schemas.openxmlformats.org/officeDocument/2006/relationships/hyperlink" Target="https://www.gov.uk/government/publications/coronavirus-covid-19-vaccine-adverse-reactions/coronavirus-vaccine-summary-of-yellow-card-reporting" TargetMode="External"/><Relationship Id="rId696" Type="http://schemas.openxmlformats.org/officeDocument/2006/relationships/hyperlink" Target="https://www.health.gov.au/news/atagi-statement-regarding-vaccination-of-adolescents-aged-12-15-years" TargetMode="External"/><Relationship Id="rId917" Type="http://schemas.openxmlformats.org/officeDocument/2006/relationships/hyperlink" Target="https://www.health.gov.au/resources/publications/atagi-recommendations-on-the-use-of-a-third-primary-dose-of-covid-19-vaccine-in-individuals-who-are-severely-immunocompromised" TargetMode="External"/><Relationship Id="rId1102" Type="http://schemas.openxmlformats.org/officeDocument/2006/relationships/hyperlink" Target="https://www.health.gov.au/initiatives-and-programs/covid-19-vaccines/advice-for-providers/clinical-guidance/clinical-recommendations" TargetMode="External"/><Relationship Id="rId1547" Type="http://schemas.openxmlformats.org/officeDocument/2006/relationships/hyperlink" Target="https://www.health.gov.au/node/44415" TargetMode="External"/><Relationship Id="rId46" Type="http://schemas.openxmlformats.org/officeDocument/2006/relationships/header" Target="header6.xml"/><Relationship Id="rId349" Type="http://schemas.openxmlformats.org/officeDocument/2006/relationships/hyperlink" Target="https://www.health.gov.au/topics/immunisation" TargetMode="External"/><Relationship Id="rId556" Type="http://schemas.openxmlformats.org/officeDocument/2006/relationships/hyperlink" Target="https://www.health.gov.au/resources/publications/covid-19-vaccination-guidance-on-myocarditis-and-pericarditis-after-covid-19-vaccines" TargetMode="External"/><Relationship Id="rId763" Type="http://schemas.openxmlformats.org/officeDocument/2006/relationships/hyperlink" Target="https://www.health.gov.au/news/atagi-statement-on-revised-recommendations-on-the-use-of-covid-19-vaccine-astrazeneca-17-june-2021" TargetMode="External"/><Relationship Id="rId1186" Type="http://schemas.openxmlformats.org/officeDocument/2006/relationships/hyperlink" Target="https://www.health.gov.au/resources/publications/atagi-advice-on-use-of-sedation-for-covid-19-vaccination" TargetMode="External"/><Relationship Id="rId1393" Type="http://schemas.openxmlformats.org/officeDocument/2006/relationships/hyperlink" Target="https://www.tga.gov.au/media-release/tga-provisionally-approves-moderna-covid-19-vaccine-spikevax-use-children-6-months" TargetMode="External"/><Relationship Id="rId1407" Type="http://schemas.openxmlformats.org/officeDocument/2006/relationships/hyperlink" Target="https://www.health.gov.au/resources/collections/covid-19-vaccination-patient-resources" TargetMode="External"/><Relationship Id="rId111" Type="http://schemas.openxmlformats.org/officeDocument/2006/relationships/hyperlink" Target="https://www.tga.gov.au/periodic/covid-19-vaccine-weekly-safety-report" TargetMode="External"/><Relationship Id="rId195" Type="http://schemas.openxmlformats.org/officeDocument/2006/relationships/hyperlink" Target="https://www.health.gov.au/news/atagi-statement-response-to-nsw-covid-19-outbreak-24th-july-2021" TargetMode="External"/><Relationship Id="rId209" Type="http://schemas.openxmlformats.org/officeDocument/2006/relationships/header" Target="header18.xml"/><Relationship Id="rId416" Type="http://schemas.openxmlformats.org/officeDocument/2006/relationships/hyperlink" Target="https://www.health.gov.au/news/atagi-statement-regarding-vaccination-of-adolescents-aged-12-15-years" TargetMode="External"/><Relationship Id="rId970" Type="http://schemas.openxmlformats.org/officeDocument/2006/relationships/hyperlink" Target="https://www.health.gov.au/resources/publications/atagi-recommendations-on-the-use-of-a-third-primary-dose-of-covid-19-vaccine-in-individuals-who-are-severely-immunocompromised" TargetMode="External"/><Relationship Id="rId1046" Type="http://schemas.openxmlformats.org/officeDocument/2006/relationships/hyperlink" Target="https://www.health.gov.au/news/atagi-statement-on-the-omicron-variant-and-the-timing-of-covid-19-booster-vaccination" TargetMode="External"/><Relationship Id="rId1253" Type="http://schemas.openxmlformats.org/officeDocument/2006/relationships/hyperlink" Target="https://www.health.gov.au/news/atagi-statement-on-recommendations-on-a-winter-booster-dose-of-covid-19-vaccine" TargetMode="External"/><Relationship Id="rId623" Type="http://schemas.openxmlformats.org/officeDocument/2006/relationships/footer" Target="footer29.xml"/><Relationship Id="rId830" Type="http://schemas.openxmlformats.org/officeDocument/2006/relationships/hyperlink" Target="https://www.health.gov.au/sites/default/files/documents/2021/10/covid-19-vaccination-guidance-on-myocarditis-and-pericarditis-after-mrna-covid-19-vaccines.pdf" TargetMode="External"/><Relationship Id="rId928" Type="http://schemas.openxmlformats.org/officeDocument/2006/relationships/hyperlink" Target="https://www.health.gov.au/news/atagi-statement-on-the-use-of-novavax-covid-19-vaccine-nuvaxovid" TargetMode="External"/><Relationship Id="rId1460" Type="http://schemas.openxmlformats.org/officeDocument/2006/relationships/footer" Target="footer60.xml"/><Relationship Id="rId57" Type="http://schemas.openxmlformats.org/officeDocument/2006/relationships/hyperlink" Target="https://www.health.gov.au/news/atagi-reinforce-recommendations-on-use-of-covid-19-vaccines-following-review-of-vaccine-safety-data-and-benefits" TargetMode="External"/><Relationship Id="rId262" Type="http://schemas.openxmlformats.org/officeDocument/2006/relationships/hyperlink" Target="https://www.health.gov.au/news/atagi-statement-on-use-of-covid-19-vaccines-in-an-outbreak-setting" TargetMode="External"/><Relationship Id="rId567" Type="http://schemas.openxmlformats.org/officeDocument/2006/relationships/hyperlink" Target="https://www.health.gov.au/news/atagi-statement-on-revised-recommendations-on-the-use-of-covid-19-vaccine-astrazeneca-17-june-2021" TargetMode="External"/><Relationship Id="rId1113" Type="http://schemas.openxmlformats.org/officeDocument/2006/relationships/hyperlink" Target="https://www.health.gov.au/resources/collections/covid-19-vaccination-provider-resources" TargetMode="External"/><Relationship Id="rId1197" Type="http://schemas.openxmlformats.org/officeDocument/2006/relationships/footer" Target="footer48.xml"/><Relationship Id="rId1320" Type="http://schemas.openxmlformats.org/officeDocument/2006/relationships/footer" Target="footer54.xml"/><Relationship Id="rId1418" Type="http://schemas.openxmlformats.org/officeDocument/2006/relationships/hyperlink" Target="https://www.tga.gov.au/media-release/tga-provisionally-approves-biocelect-pty-ltd-novavax-covid-19-vaccine-nuvaxovid-use-individuals-aged-12-17-years" TargetMode="External"/><Relationship Id="rId122" Type="http://schemas.openxmlformats.org/officeDocument/2006/relationships/header" Target="header14.xml"/><Relationship Id="rId774" Type="http://schemas.openxmlformats.org/officeDocument/2006/relationships/hyperlink" Target="https://www.health.gov.au/news/atagi-statement-regarding-vaccination-of-adolescents-aged-12-15-years" TargetMode="External"/><Relationship Id="rId981" Type="http://schemas.openxmlformats.org/officeDocument/2006/relationships/footer" Target="footer39.xml"/><Relationship Id="rId1057" Type="http://schemas.openxmlformats.org/officeDocument/2006/relationships/hyperlink" Target="https://www.health.gov.au/initiatives-and-programs/covid-19-vaccine-claims-scheme" TargetMode="External"/><Relationship Id="rId427" Type="http://schemas.openxmlformats.org/officeDocument/2006/relationships/hyperlink" Target="https://www.health.gov.au/node/20990" TargetMode="External"/><Relationship Id="rId634" Type="http://schemas.openxmlformats.org/officeDocument/2006/relationships/hyperlink" Target="https://www.health.gov.au/resources/publications/covid-19-vaccination-guidance-on-myocarditis-and-pericarditis-after-covid-19-vaccines" TargetMode="External"/><Relationship Id="rId841" Type="http://schemas.openxmlformats.org/officeDocument/2006/relationships/hyperlink" Target="https://www.tga.gov.au/periodic/covid-19-vaccine-weekly-safety-report-08-07-2021" TargetMode="External"/><Relationship Id="rId1264" Type="http://schemas.openxmlformats.org/officeDocument/2006/relationships/hyperlink" Target="https://www.health.gov.au/resources/publications/covid-19-vaccination-guidance-on-myocarditis-and-pericarditis-after-covid-19-vaccines" TargetMode="External"/><Relationship Id="rId1471" Type="http://schemas.openxmlformats.org/officeDocument/2006/relationships/hyperlink" Target="https://www.health.gov.au/news/atagi-recommendations-on-first-booster-dose-in-adolescents-aged-12-15-years" TargetMode="External"/><Relationship Id="rId273" Type="http://schemas.openxmlformats.org/officeDocument/2006/relationships/hyperlink" Target="https://www.health.gov.au/news/atagi-statement-regarding-covid-19-vaccines-in-the-setting-of-transmission-of-the-delta-variant-of-concern" TargetMode="External"/><Relationship Id="rId480" Type="http://schemas.openxmlformats.org/officeDocument/2006/relationships/header" Target="header26.xml"/><Relationship Id="rId701" Type="http://schemas.openxmlformats.org/officeDocument/2006/relationships/footer" Target="footer31.xml"/><Relationship Id="rId939" Type="http://schemas.openxmlformats.org/officeDocument/2006/relationships/hyperlink" Target="https://www.health.gov.au/news/atagi-statement-on-the-use-of-novavax-covid-19-vaccine-nuvaxovid" TargetMode="External"/><Relationship Id="rId1124" Type="http://schemas.openxmlformats.org/officeDocument/2006/relationships/hyperlink" Target="https://www.health.gov.au/resources/collections/covid-19-vaccination-rollout-update" TargetMode="External"/><Relationship Id="rId1331" Type="http://schemas.openxmlformats.org/officeDocument/2006/relationships/hyperlink" Target="https://www.health.gov.au/our-work/covid-19-vaccines/advice-for-providers/clinical-guidance/clinical-recommendations" TargetMode="External"/><Relationship Id="rId68" Type="http://schemas.openxmlformats.org/officeDocument/2006/relationships/header" Target="header9.xml"/><Relationship Id="rId133" Type="http://schemas.openxmlformats.org/officeDocument/2006/relationships/hyperlink" Target="https://www.health.gov.au/news/atagi-statement-on-use-of-covid-19-vaccines-in-an-outbreak-setting" TargetMode="External"/><Relationship Id="rId340" Type="http://schemas.openxmlformats.org/officeDocument/2006/relationships/hyperlink" Target="https://www.health.gov.au/news/atagi-statement-response-to-nsw-covid-19-outbreak-24th-july-2021" TargetMode="External"/><Relationship Id="rId578" Type="http://schemas.openxmlformats.org/officeDocument/2006/relationships/hyperlink" Target="https://www.health.gov.au/news/atagi-statement-regarding-vaccination-of-adolescents-aged-12-15-years" TargetMode="External"/><Relationship Id="rId785" Type="http://schemas.openxmlformats.org/officeDocument/2006/relationships/hyperlink" Target="https://www.tga.gov.au/media-release/tga-approves-booster-doses-moderna-covid-19-vaccine-spikevax" TargetMode="External"/><Relationship Id="rId992" Type="http://schemas.openxmlformats.org/officeDocument/2006/relationships/hyperlink" Target="https://www.health.gov.au/resources/publications/atagi-recommendations-on-the-use-of-a-third-primary-dose-of-covid-19-vaccine-in-individuals-who-are-severely-immunocompromised" TargetMode="External"/><Relationship Id="rId1429" Type="http://schemas.openxmlformats.org/officeDocument/2006/relationships/hyperlink" Target="https://www.health.gov.au/resources/collections/covid-19-vaccination-provider-resources" TargetMode="External"/><Relationship Id="rId200" Type="http://schemas.openxmlformats.org/officeDocument/2006/relationships/hyperlink" Target="https://www.health.gov.au/news/atagi-statement-on-use-of-covid-19-vaccines-in-an-outbreak-setting" TargetMode="External"/><Relationship Id="rId438" Type="http://schemas.openxmlformats.org/officeDocument/2006/relationships/hyperlink" Target="https://www.health.gov.au/resources/publications/covid-19-vaccination-primary-care-approach-to-thrombosis-with-thrombocytopenia-syndrome-after-covid-19-astrazeneca-vaccine" TargetMode="External"/><Relationship Id="rId645" Type="http://schemas.openxmlformats.org/officeDocument/2006/relationships/hyperlink" Target="https://www.health.gov.au/news/atagi-statement-on-revised-recommendations-on-the-use-of-covid-19-vaccine-astrazeneca-17-june-2021" TargetMode="External"/><Relationship Id="rId852" Type="http://schemas.openxmlformats.org/officeDocument/2006/relationships/hyperlink" Target="https://www.health.gov.au/news/atagi-statement-response-to-nsw-covid-19-outbreak-24th-july-2021" TargetMode="External"/><Relationship Id="rId1068" Type="http://schemas.openxmlformats.org/officeDocument/2006/relationships/hyperlink" Target="https://www.health.gov.au/news/atagi-statement-on-the-use-of-novavax-covid-19-vaccine-nuvaxovid" TargetMode="External"/><Relationship Id="rId1275" Type="http://schemas.openxmlformats.org/officeDocument/2006/relationships/hyperlink" Target="https://www.health.gov.au/resources/collections/covid-19-vaccination-patient-resources" TargetMode="External"/><Relationship Id="rId1482" Type="http://schemas.openxmlformats.org/officeDocument/2006/relationships/footer" Target="footer61.xml"/><Relationship Id="rId284" Type="http://schemas.openxmlformats.org/officeDocument/2006/relationships/hyperlink" Target="https://www.health.gov.au/our-work/covid-19-vaccines" TargetMode="External"/><Relationship Id="rId491"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505" Type="http://schemas.openxmlformats.org/officeDocument/2006/relationships/hyperlink" Target="https://www.health.gov.au/news/atagi-statement-regarding-vaccination-of-adolescents-aged-12-15-years" TargetMode="External"/><Relationship Id="rId712" Type="http://schemas.openxmlformats.org/officeDocument/2006/relationships/hyperlink" Target="https://www.who.int/news/item/27-10-2021-gacvs-statement-myocarditis-pericarditis-covid-19-mrna-vaccines-updated" TargetMode="External"/><Relationship Id="rId1135" Type="http://schemas.openxmlformats.org/officeDocument/2006/relationships/hyperlink" Target="https://www.health.gov.au/news/atagi-recommendations-for-use-of-pfizer-covid-19-vaccine-as-a-booster-dose-in-adolescents-aged-16-17-years" TargetMode="External"/><Relationship Id="rId1342" Type="http://schemas.openxmlformats.org/officeDocument/2006/relationships/hyperlink" Target="https://www.health.gov.au/news/atagi-updated-recommendations-for-a-winter-dose-of-covid-19-vaccine" TargetMode="External"/><Relationship Id="rId79" Type="http://schemas.openxmlformats.org/officeDocument/2006/relationships/hyperlink" Target="https://www.tga.gov.au/periodic/covid-19-vaccine-weekly-safety-report" TargetMode="External"/><Relationship Id="rId144" Type="http://schemas.openxmlformats.org/officeDocument/2006/relationships/hyperlink" Target="https://www.gov.uk/government/publications/coronavirus-covid-19-vaccine-adverse-reactions/coronavirus-vaccine-summary-of-yellow-card-reporting" TargetMode="External"/><Relationship Id="rId589" Type="http://schemas.openxmlformats.org/officeDocument/2006/relationships/hyperlink" Target="https://www.health.gov.au/node/20990" TargetMode="External"/><Relationship Id="rId796" Type="http://schemas.openxmlformats.org/officeDocument/2006/relationships/hyperlink" Target="https://www.cdc.gov/vaccines/acip/meetings/downloads/slides-2021-05-12/07-COVID-Shimabukuro-508.pdf" TargetMode="External"/><Relationship Id="rId1202" Type="http://schemas.openxmlformats.org/officeDocument/2006/relationships/hyperlink" Target="https://www.health.gov.au/our-work/covid-19-vaccines/advice-for-providers/clinical-guidance/clinical-recommendations" TargetMode="External"/><Relationship Id="rId351" Type="http://schemas.openxmlformats.org/officeDocument/2006/relationships/hyperlink" Target="https://www.health.gov.au/committees-and-groups/australian-technical-advisory-group-on-immunisation-atagi" TargetMode="External"/><Relationship Id="rId449" Type="http://schemas.openxmlformats.org/officeDocument/2006/relationships/hyperlink" Target="https://www.health.gov.au/news/atagi-statement-on-the-use-of-covid-19-vaccines-in-all-young-adolescents-in-australia" TargetMode="External"/><Relationship Id="rId656" Type="http://schemas.openxmlformats.org/officeDocument/2006/relationships/hyperlink" Target="https://www.health.gov.au/news/atagi-statement-regarding-vaccination-of-adolescents-aged-12-15-years" TargetMode="External"/><Relationship Id="rId863" Type="http://schemas.openxmlformats.org/officeDocument/2006/relationships/footer" Target="footer35.xml"/><Relationship Id="rId1079" Type="http://schemas.openxmlformats.org/officeDocument/2006/relationships/hyperlink" Target="https://www.tga.gov.au/periodic/covid-19-vaccine-weekly-safety-report" TargetMode="External"/><Relationship Id="rId1286" Type="http://schemas.openxmlformats.org/officeDocument/2006/relationships/hyperlink" Target="https://www.health.gov.au/resources/publications/covid-19-vaccination-guidance-on-myocarditis-and-pericarditis-after-covid-19-vaccines" TargetMode="External"/><Relationship Id="rId1493" Type="http://schemas.openxmlformats.org/officeDocument/2006/relationships/hyperlink" Target="https://www.health.gov.au/news/atagi-recommendations-on-first-booster-dose-in-adolescents-aged-12-15-years" TargetMode="External"/><Relationship Id="rId1507" Type="http://schemas.openxmlformats.org/officeDocument/2006/relationships/hyperlink" Target="https://www.tga.gov.au/news/media-releases/tga-provisionally-approves-moderna-bivalent-covid-19-vaccine-use-booster-dose-adults" TargetMode="External"/><Relationship Id="rId211" Type="http://schemas.openxmlformats.org/officeDocument/2006/relationships/hyperlink" Target="https://www.health.gov.au/news/atagi-statement-on-use-of-covid-19-vaccines-in-an-outbreak-setting" TargetMode="External"/><Relationship Id="rId295" Type="http://schemas.openxmlformats.org/officeDocument/2006/relationships/hyperlink" Target="https://www.gov.uk/government/publications/coronavirus-covid-19-vaccine-adverse-reactions/coronavirus-vaccine-summary-of-yellow-card-reporting" TargetMode="External"/><Relationship Id="rId309" Type="http://schemas.openxmlformats.org/officeDocument/2006/relationships/hyperlink" Target="https://www.health.gov.au/news/atagi-statement-regarding-covid-19-vaccines-in-the-setting-of-transmission-of-the-delta-variant-of-concern" TargetMode="External"/><Relationship Id="rId516" Type="http://schemas.openxmlformats.org/officeDocument/2006/relationships/hyperlink" Target="https://www.tga.gov.au/media-release/tga-provisional-approval-moderna-covid-19-vaccine-include-12-17-years-age-group" TargetMode="External"/><Relationship Id="rId1146" Type="http://schemas.openxmlformats.org/officeDocument/2006/relationships/hyperlink" Target="https://www.health.gov.au/our-work/covid-19-vaccines/advice-for-providers/clinical-guidance/clinical-recommendations" TargetMode="External"/><Relationship Id="rId723" Type="http://schemas.openxmlformats.org/officeDocument/2006/relationships/hyperlink" Target="https://www.tga.gov.au/periodic/covid-19-vaccine-weekly-safety-report-08-07-2021" TargetMode="External"/><Relationship Id="rId930" Type="http://schemas.openxmlformats.org/officeDocument/2006/relationships/hyperlink" Target="https://www.health.gov.au/news/atagi-statement-on-the-omicron-variant-and-the-timing-of-covid-19-booster-vaccination" TargetMode="External"/><Relationship Id="rId1006" Type="http://schemas.openxmlformats.org/officeDocument/2006/relationships/hyperlink" Target="https://www.health.gov.au/resources/collections/covid-19-vaccination-rollout-update" TargetMode="External"/><Relationship Id="rId1353" Type="http://schemas.openxmlformats.org/officeDocument/2006/relationships/hyperlink" Target="https://www.health.gov.au/news/atagi-updated-recommendations-for-a-winter-dose-of-covid-19-vaccine" TargetMode="External"/><Relationship Id="rId155" Type="http://schemas.openxmlformats.org/officeDocument/2006/relationships/hyperlink" Target="https://www.health.gov.au/news/atagi-statement-on-revised-recommendations-on-the-use-of-covid-19-vaccine-astrazeneca-17-june-2021" TargetMode="External"/><Relationship Id="rId362" Type="http://schemas.openxmlformats.org/officeDocument/2006/relationships/hyperlink" Target="https://www.health.gov.au/news/atagi-statement-response-to-nsw-covid-19-outbreak-24th-july-2021" TargetMode="External"/><Relationship Id="rId1213" Type="http://schemas.openxmlformats.org/officeDocument/2006/relationships/hyperlink" Target="https://www.health.gov.au/resources/publications/atagi-recommendations-on-the-use-of-a-booster-dose-of-covid-19-vaccine" TargetMode="External"/><Relationship Id="rId1297" Type="http://schemas.openxmlformats.org/officeDocument/2006/relationships/hyperlink" Target="https://www.health.gov.au/resources/collections/covid-19-vaccination-patient-resources" TargetMode="External"/><Relationship Id="rId1420" Type="http://schemas.openxmlformats.org/officeDocument/2006/relationships/hyperlink" Target="https://www.health.gov.au/news/atagi-updated-recommendations-for-a-winter-dose-of-covid-19-vaccine" TargetMode="External"/><Relationship Id="rId1518" Type="http://schemas.openxmlformats.org/officeDocument/2006/relationships/hyperlink" Target="https://www.health.gov.au/news/atagi-statement-on-use-of-the-moderna-bivalent-originalomicron-vaccine" TargetMode="External"/><Relationship Id="rId222" Type="http://schemas.openxmlformats.org/officeDocument/2006/relationships/hyperlink" Target="https://www.health.gov.au/resources/publications/covid-19-vaccination-primary-care-approach-to-thrombosis-with-thrombocytopenia-syndrome-after-covid-19-astrazeneca-vaccine" TargetMode="External"/><Relationship Id="rId667" Type="http://schemas.openxmlformats.org/officeDocument/2006/relationships/hyperlink" Target="https://www.health.gov.au/initiatives-and-programs/covid-19-vaccines/australias-covid-19-vaccine-rollout" TargetMode="External"/><Relationship Id="rId874" Type="http://schemas.openxmlformats.org/officeDocument/2006/relationships/hyperlink" Target="https://www.health.gov.au/topics/immunisation/immunisation-information-for-health-professionals/using-the-australian-immunisation-register" TargetMode="External"/><Relationship Id="rId17" Type="http://schemas.openxmlformats.org/officeDocument/2006/relationships/hyperlink" Target="https://www.health.gov.au/node/19633" TargetMode="External"/><Relationship Id="rId527" Type="http://schemas.openxmlformats.org/officeDocument/2006/relationships/hyperlink" Target="https://www.ebs.tga.gov.au/ebs/picmi/picmirepository.nsf/PICMI?OpenForm&amp;t=PI&amp;q=COVID-19%20Vaccine%20AstraZeneca&amp;r=/" TargetMode="External"/><Relationship Id="rId734" Type="http://schemas.openxmlformats.org/officeDocument/2006/relationships/hyperlink" Target="https://www.health.gov.au/resources/publications/covid-19-vaccination-guidance-on-myocarditis-and-pericarditis-after-mrna-covid-19-vaccines" TargetMode="External"/><Relationship Id="rId941" Type="http://schemas.openxmlformats.org/officeDocument/2006/relationships/hyperlink" Target="https://www.health.gov.au/initiatives-and-programs/covid-19-vaccines/advice-for-providers/clinical-guidance" TargetMode="External"/><Relationship Id="rId1157" Type="http://schemas.openxmlformats.org/officeDocument/2006/relationships/hyperlink" Target="https://www.health.gov.au/resources/publications/atagi-recommendations-on-the-use-of-a-booster-dose-of-covid-19-vaccine" TargetMode="External"/><Relationship Id="rId1364" Type="http://schemas.openxmlformats.org/officeDocument/2006/relationships/hyperlink" Target="https://www.health.gov.au/news" TargetMode="External"/><Relationship Id="rId70" Type="http://schemas.openxmlformats.org/officeDocument/2006/relationships/hyperlink" Target="https://www.health.gov.au/committees-and-groups/australian-technical-advisory-group-on-immunisation-atagi" TargetMode="External"/><Relationship Id="rId166" Type="http://schemas.openxmlformats.org/officeDocument/2006/relationships/hyperlink" Target="https://www.gov.uk/government/publications/coronavirus-covid-19-vaccine-adverse-reactions/coronavirus-vaccine-summary-of-yellow-card-reporting" TargetMode="External"/><Relationship Id="rId373" Type="http://schemas.openxmlformats.org/officeDocument/2006/relationships/hyperlink" Target="https://www.health.gov.au/news/atagi-statement-on-revised-recommendations-on-the-use-of-covid-19-vaccine-astrazeneca-17-june-2021" TargetMode="External"/><Relationship Id="rId580" Type="http://schemas.openxmlformats.org/officeDocument/2006/relationships/hyperlink" Target="https://www.health.gov.au/news/atagi-statement-on-the-use-of-covid-19-vaccines-in-all-young-adolescents-in-australia" TargetMode="External"/><Relationship Id="rId801" Type="http://schemas.openxmlformats.org/officeDocument/2006/relationships/hyperlink" Target="https://www.tga.gov.au/periodic/covid-19-vaccine-weekly-safety-report-09-12-2021" TargetMode="External"/><Relationship Id="rId1017" Type="http://schemas.openxmlformats.org/officeDocument/2006/relationships/hyperlink" Target="https://www.health.gov.au/resources/publications/atagi-recommendations-on-the-use-of-a-third-primary-dose-of-covid-19-vaccine-in-individuals-who-are-severely-immunocompromised" TargetMode="External"/><Relationship Id="rId1224" Type="http://schemas.openxmlformats.org/officeDocument/2006/relationships/hyperlink" Target="https://www.health.gov.au/news" TargetMode="External"/><Relationship Id="rId1431" Type="http://schemas.openxmlformats.org/officeDocument/2006/relationships/hyperlink" Target="https://www.health.gov.au/news" TargetMode="External"/><Relationship Id="rId1" Type="http://schemas.openxmlformats.org/officeDocument/2006/relationships/numbering" Target="numbering.xml"/><Relationship Id="rId233" Type="http://schemas.openxmlformats.org/officeDocument/2006/relationships/hyperlink" Target="https://www.health.gov.au/news/joint-statement-from-atagi-and-thanz-on-thrombosis-with-thrombocytopenia-syndrome-tts-and-the-use-of-covid-19-vaccine-astrazeneca" TargetMode="External"/><Relationship Id="rId440" Type="http://schemas.openxmlformats.org/officeDocument/2006/relationships/hyperlink" Target="https://www.health.gov.au/news/atagi-statement-on-use-of-covid-19-vaccines-in-an-outbreak-setting" TargetMode="External"/><Relationship Id="rId678"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885" Type="http://schemas.openxmlformats.org/officeDocument/2006/relationships/hyperlink" Target="https://www.health.gov.au/resources/publications/atagi-recommendations-on-the-use-of-a-third-primary-dose-of-covid-19-vaccine-in-individuals-who-are-severely-immunocompromised" TargetMode="External"/><Relationship Id="rId1070" Type="http://schemas.openxmlformats.org/officeDocument/2006/relationships/hyperlink" Target="https://www.health.gov.au/resources/publications/atagi-recommendations-on-the-use-of-a-third-primary-dose-of-covid-19-vaccine-in-individuals-who-are-severely-immunocompromised" TargetMode="External"/><Relationship Id="rId1529" Type="http://schemas.openxmlformats.org/officeDocument/2006/relationships/hyperlink" Target="https://www.health.gov.au/news/expanded-atagi-recommendations-on-winter-covid-19-booster-doses-for-people-at-increased-risk-of-severe-covid-19" TargetMode="External"/><Relationship Id="rId28" Type="http://schemas.openxmlformats.org/officeDocument/2006/relationships/hyperlink" Target="https://www.health.gov.au/news" TargetMode="External"/><Relationship Id="rId300" Type="http://schemas.openxmlformats.org/officeDocument/2006/relationships/hyperlink" Target="https://www.health.gov.au/news/atagi-statement-on-use-of-covid-19-vaccines-in-an-outbreak-setting" TargetMode="External"/><Relationship Id="rId538" Type="http://schemas.openxmlformats.org/officeDocument/2006/relationships/hyperlink" Target="https://www.health.gov.au/resources/publications/covid-19-vaccination-guidance-on-myocarditis-and-pericarditis-after-mrna-covid-19-vaccines" TargetMode="External"/><Relationship Id="rId745" Type="http://schemas.openxmlformats.org/officeDocument/2006/relationships/hyperlink" Target="https://www.tga.gov.au/media-release/pfizers-covid-19-vaccine-comirnaty-provisionally-approved-use-individuals-5-years-and-over" TargetMode="External"/><Relationship Id="rId952" Type="http://schemas.openxmlformats.org/officeDocument/2006/relationships/hyperlink" Target="https://www.health.gov.au/topics/immunisation" TargetMode="External"/><Relationship Id="rId1168" Type="http://schemas.openxmlformats.org/officeDocument/2006/relationships/hyperlink" Target="https://www.health.gov.au/resources/publications/atagi-recommendations-on-the-use-of-a-third-primary-dose-of-covid-19-vaccine-in-individuals-who-are-severely-immunocompromised" TargetMode="External"/><Relationship Id="rId1375" Type="http://schemas.openxmlformats.org/officeDocument/2006/relationships/hyperlink" Target="https://www.tga.gov.au/periodic/covid-19-vaccine-safety-report" TargetMode="External"/><Relationship Id="rId81" Type="http://schemas.openxmlformats.org/officeDocument/2006/relationships/hyperlink" Target="https://www.gov.uk/government/publications/coronavirus-covid-19-vaccine-adverse-reactions/coronavirus-vaccine-summary-of-yellow-card-reporting" TargetMode="External"/><Relationship Id="rId177" Type="http://schemas.openxmlformats.org/officeDocument/2006/relationships/hyperlink" Target="https://www.health.gov.au/news/atagi-statement-regarding-covid-19-vaccines-in-the-setting-of-transmission-of-the-delta-variant-of-concern" TargetMode="External"/><Relationship Id="rId384" Type="http://schemas.openxmlformats.org/officeDocument/2006/relationships/hyperlink" Target="https://www.health.gov.au/news/atagi-statement-regarding-vaccination-of-adolescents-aged-12-15-years" TargetMode="External"/><Relationship Id="rId591" Type="http://schemas.openxmlformats.org/officeDocument/2006/relationships/hyperlink" Target="https://www.health.gov.au/our-work/covid-19-vaccines/getting-your-vaccination/booster-doses" TargetMode="External"/><Relationship Id="rId605" Type="http://schemas.openxmlformats.org/officeDocument/2006/relationships/hyperlink" Target="https://www.ebs.tga.gov.au/ebs/picmi/picmirepository.nsf/PICMI?OpenForm&amp;t=PI&amp;q=COVID-19%20Vaccine%20AstraZeneca&amp;r=/" TargetMode="External"/><Relationship Id="rId812" Type="http://schemas.openxmlformats.org/officeDocument/2006/relationships/hyperlink" Target="https://www.health.gov.au/news/atagi-statement-regarding-covid-19-vaccines-in-the-setting-of-transmission-of-the-delta-variant-of-concern" TargetMode="External"/><Relationship Id="rId1028" Type="http://schemas.openxmlformats.org/officeDocument/2006/relationships/footer" Target="footer41.xml"/><Relationship Id="rId1235" Type="http://schemas.openxmlformats.org/officeDocument/2006/relationships/hyperlink" Target="https://www.health.gov.au/news/atagi-statement-on-use-of-booster-doses-in-adolescents-aged-12-15-years" TargetMode="External"/><Relationship Id="rId1442" Type="http://schemas.openxmlformats.org/officeDocument/2006/relationships/hyperlink" Target="https://www.health.gov.au/news/atagi-recommendations-on-first-booster-dose-in-adolescents-aged-12-15-years" TargetMode="External"/><Relationship Id="rId244" Type="http://schemas.openxmlformats.org/officeDocument/2006/relationships/hyperlink" Target="https://www.health.gov.au/news/atagi-statement-regarding-vaccination-of-adolescents-aged-12-15-years" TargetMode="External"/><Relationship Id="rId689" Type="http://schemas.openxmlformats.org/officeDocument/2006/relationships/hyperlink" Target="https://www.health.gov.au/news/atagi-statement-on-use-of-covid-19-vaccines-in-an-outbreak-setting" TargetMode="External"/><Relationship Id="rId896" Type="http://schemas.openxmlformats.org/officeDocument/2006/relationships/hyperlink" Target="https://www.health.gov.au/news" TargetMode="External"/><Relationship Id="rId1081" Type="http://schemas.openxmlformats.org/officeDocument/2006/relationships/hyperlink" Target="https://www.health.gov.au/resources/publications/atagi-recommendations-on-the-use-of-a-booster-dose-of-covid-19-vaccine" TargetMode="External"/><Relationship Id="rId1302" Type="http://schemas.openxmlformats.org/officeDocument/2006/relationships/hyperlink" Target="https://www.tga.gov.au/periodic/covid-19-vaccine-weekly-safety-report" TargetMode="External"/><Relationship Id="rId39" Type="http://schemas.openxmlformats.org/officeDocument/2006/relationships/hyperlink" Target="https://wintoncentre.maths.cam.ac.uk/news/latest-data-mhra-blood-clots-associated-astra-zeneca-covid-19-vaccine/" TargetMode="External"/><Relationship Id="rId451" Type="http://schemas.openxmlformats.org/officeDocument/2006/relationships/hyperlink" Target="https://www.health.gov.au/news" TargetMode="External"/><Relationship Id="rId549" Type="http://schemas.openxmlformats.org/officeDocument/2006/relationships/hyperlink" Target="https://www.health.gov.au/news/atagi-statement-response-to-nsw-covid-19-outbreak-24th-july-2021" TargetMode="External"/><Relationship Id="rId756" Type="http://schemas.openxmlformats.org/officeDocument/2006/relationships/hyperlink" Target="https://www.health.gov.au/resources/publications/covid-19-vaccination-primary-care-approach-to-thrombosis-with-thrombocytopenia-syndrome-after-covid-19-astrazeneca-vaccine" TargetMode="External"/><Relationship Id="rId1179" Type="http://schemas.openxmlformats.org/officeDocument/2006/relationships/hyperlink" Target="https://www.health.gov.au/news/atagi-statement-on-use-of-booster-doses-in-adolescents-aged-12-15-years" TargetMode="External"/><Relationship Id="rId1386" Type="http://schemas.openxmlformats.org/officeDocument/2006/relationships/hyperlink" Target="https://www.health.gov.au/resources/collections/covid-19-vaccination-provider-resources" TargetMode="External"/><Relationship Id="rId104" Type="http://schemas.openxmlformats.org/officeDocument/2006/relationships/hyperlink" Target="https://www.health.gov.au/resources/publications/covid-19-vaccination-weighing-up-the-potential-benefits-against-risk-of-harm-from-covid-19-vaccine-astrazeneca" TargetMode="External"/><Relationship Id="rId188" Type="http://schemas.openxmlformats.org/officeDocument/2006/relationships/hyperlink" Target="https://www.health.gov.au/news/atagi-statement-response-to-nsw-covid-19-outbreak-24th-july-2021" TargetMode="External"/><Relationship Id="rId311" Type="http://schemas.openxmlformats.org/officeDocument/2006/relationships/hyperlink" Target="https://www.health.gov.au/resources/publications/covid-19-vaccination-guidance-on-myocarditis-and-pericarditis-after-mrna-covid-19-vaccines" TargetMode="External"/><Relationship Id="rId395" Type="http://schemas.openxmlformats.org/officeDocument/2006/relationships/hyperlink" Target="https://www.health.gov.au/initiatives-and-programs/covid-19-vaccines/australias-covid-19-vaccine-rollout" TargetMode="External"/><Relationship Id="rId409" Type="http://schemas.openxmlformats.org/officeDocument/2006/relationships/hyperlink" Target="https://www.health.gov.au/news/atagi-statement-on-use-of-covid-19-vaccines-in-an-outbreak-setting" TargetMode="External"/><Relationship Id="rId963" Type="http://schemas.openxmlformats.org/officeDocument/2006/relationships/hyperlink" Target="https://www.health.gov.au/news/atagi-recommendations-for-use-of-pfizer-covid-19-vaccine-as-a-booster-dose-in-adolescents-aged-16-17-years" TargetMode="External"/><Relationship Id="rId1039" Type="http://schemas.openxmlformats.org/officeDocument/2006/relationships/hyperlink" Target="https://www.health.gov.au/news/atagi-recommendations-for-use-of-pfizer-covid-19-vaccine-as-a-booster-dose-in-adolescents-aged-16-17-years" TargetMode="External"/><Relationship Id="rId1246" Type="http://schemas.openxmlformats.org/officeDocument/2006/relationships/hyperlink" Target="https://www.tga.gov.au/periodic/covid-19-vaccine-weekly-safety-report" TargetMode="External"/><Relationship Id="rId92" Type="http://schemas.openxmlformats.org/officeDocument/2006/relationships/hyperlink" Target="https://www.health.gov.au/news/atagi-statement-on-revised-recommendations-on-the-use-of-covid-19-vaccine-astrazeneca-17-june-2021" TargetMode="External"/><Relationship Id="rId616" Type="http://schemas.openxmlformats.org/officeDocument/2006/relationships/hyperlink" Target="https://www.health.gov.au/resources/publications/covid-19-vaccination-guidance-on-myocarditis-and-pericarditis-after-covid-19-vaccines" TargetMode="External"/><Relationship Id="rId823" Type="http://schemas.openxmlformats.org/officeDocument/2006/relationships/hyperlink" Target="https://www.health.gov.au/news/atagi-statement-on-the-omicron-variant-and-timing-of-covid-19-booster-vaccination" TargetMode="External"/><Relationship Id="rId1453" Type="http://schemas.openxmlformats.org/officeDocument/2006/relationships/hyperlink" Target="https://www.health.gov.au/news/expanded-atagi-recommendations-on-winter-covid-19-booster-doses-for-people-at-increased-risk-of-severe-covid-19" TargetMode="External"/><Relationship Id="rId255" Type="http://schemas.openxmlformats.org/officeDocument/2006/relationships/hyperlink" Target="https://www.tga.gov.au/periodic/covid-19-vaccine-weekly-safety-report" TargetMode="External"/><Relationship Id="rId462"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1092" Type="http://schemas.openxmlformats.org/officeDocument/2006/relationships/hyperlink" Target="https://www.health.gov.au/node/28601" TargetMode="External"/><Relationship Id="rId1106" Type="http://schemas.openxmlformats.org/officeDocument/2006/relationships/hyperlink" Target="https://www.health.gov.au/news/atagi-recommendations-for-use-of-pfizer-covid-19-vaccine-as-a-booster-dose-in-adolescents-aged-16-17-years" TargetMode="External"/><Relationship Id="rId1313" Type="http://schemas.openxmlformats.org/officeDocument/2006/relationships/hyperlink" Target="https://www.health.gov.au/news/atagi-statement-on-recommendations-on-a-winter-booster-dose-of-covid-19-vaccine" TargetMode="External"/><Relationship Id="rId1397" Type="http://schemas.openxmlformats.org/officeDocument/2006/relationships/hyperlink" Target="https://www.health.gov.au/news/atagi-updated-recommendations-for-a-winter-dose-of-covid-19-vaccine" TargetMode="External"/><Relationship Id="rId1520" Type="http://schemas.openxmlformats.org/officeDocument/2006/relationships/hyperlink" Target="https://www.health.gov.au/initiatives-and-programs/covid-19-vaccines/advice-for-providers/clinical-guidance/latest-updates" TargetMode="External"/><Relationship Id="rId115" Type="http://schemas.openxmlformats.org/officeDocument/2006/relationships/hyperlink" Target="https://www.health.gov.au/news/joint-statement-from-atagi-and-thanz-on-thrombosis-with-thrombocytopenia-syndrome-tts-and-the-use-of-covid-19-vaccine-astrazeneca" TargetMode="External"/><Relationship Id="rId322" Type="http://schemas.openxmlformats.org/officeDocument/2006/relationships/hyperlink" Target="https://www.health.gov.au/news/atagi-statement-regarding-covid-19-vaccines-in-the-setting-of-transmission-of-the-delta-variant-of-concern" TargetMode="External"/><Relationship Id="rId767" Type="http://schemas.openxmlformats.org/officeDocument/2006/relationships/hyperlink" Target="https://www.health.gov.au/news/atagi-statement-on-use-of-covid-19-vaccines-in-an-outbreak-setting" TargetMode="External"/><Relationship Id="rId974" Type="http://schemas.openxmlformats.org/officeDocument/2006/relationships/hyperlink" Target="https://www.health.gov.au/news/atagi-statement-on-the-omicron-variant-and-the-timing-of-covid-19-booster-vaccination" TargetMode="External"/><Relationship Id="rId199" Type="http://schemas.openxmlformats.org/officeDocument/2006/relationships/hyperlink" Target="https://www.health.gov.au/news/atagi-statement-on-use-of-covid-19-vaccines-in-an-outbreak-setting" TargetMode="External"/><Relationship Id="rId627" Type="http://schemas.openxmlformats.org/officeDocument/2006/relationships/hyperlink" Target="https://www.health.gov.au/news/atagi-statement-response-to-nsw-covid-19-outbreak-24th-july-2021" TargetMode="External"/><Relationship Id="rId834" Type="http://schemas.openxmlformats.org/officeDocument/2006/relationships/hyperlink" Target="https://www.health.gov.au/sites/default/files/documents/2021/10/covid-19-vaccination-guidance-on-myocarditis-and-pericarditis-after-mrna-covid-19-vaccines.pdf" TargetMode="External"/><Relationship Id="rId1257" Type="http://schemas.openxmlformats.org/officeDocument/2006/relationships/hyperlink" Target="https://www.health.gov.au/resources/collections/covid-19-vaccination-provider-resources" TargetMode="External"/><Relationship Id="rId1464" Type="http://schemas.openxmlformats.org/officeDocument/2006/relationships/hyperlink" Target="https://www.health.gov.au/resources/collections/covid-19-vaccination-daily-rollout-update" TargetMode="External"/><Relationship Id="rId266" Type="http://schemas.openxmlformats.org/officeDocument/2006/relationships/hyperlink" Target="https://www.health.gov.au/news/joint-statement-from-atagi-and-thanz-on-thrombosis-with-thrombocytopenia-syndrome-tts-and-the-use-of-covid-19-vaccine-astrazeneca" TargetMode="External"/><Relationship Id="rId473" Type="http://schemas.openxmlformats.org/officeDocument/2006/relationships/hyperlink" Target="https://www.health.gov.au/resources/publications/covid-19-vaccination-guidance-on-myocarditis-and-pericarditis-after-covid-19-vaccines" TargetMode="External"/><Relationship Id="rId680" Type="http://schemas.openxmlformats.org/officeDocument/2006/relationships/hyperlink" Target="https://www.ebs.tga.gov.au/ebs/picmi/picmirepository.nsf/PICMI?OpenForm&amp;t=PI&amp;q=COVID-19%20Vaccine%20AstraZeneca&amp;r=/" TargetMode="External"/><Relationship Id="rId901" Type="http://schemas.openxmlformats.org/officeDocument/2006/relationships/hyperlink" Target="https://www.health.gov.au/news/atagi-statement-on-the-omicron-variant-and-the-timing-of-covid-19-booster-vaccination" TargetMode="External"/><Relationship Id="rId1117" Type="http://schemas.openxmlformats.org/officeDocument/2006/relationships/footer" Target="footer45.xml"/><Relationship Id="rId1324" Type="http://schemas.openxmlformats.org/officeDocument/2006/relationships/hyperlink" Target="https://www.health.gov.au/news/expanded-atagi-recommendations-on-winter-covid-19-booster-doses-for-people-at-increased-risk-of-severe-covid-19" TargetMode="External"/><Relationship Id="rId1531" Type="http://schemas.openxmlformats.org/officeDocument/2006/relationships/hyperlink" Target="https://www.health.gov.au/news/expanded-atagi-recommendations-on-winter-covid-19-booster-doses-for-people-at-increased-risk-of-severe-covid-19" TargetMode="External"/><Relationship Id="rId30" Type="http://schemas.openxmlformats.org/officeDocument/2006/relationships/footer" Target="footer3.xml"/><Relationship Id="rId126" Type="http://schemas.openxmlformats.org/officeDocument/2006/relationships/hyperlink" Target="https://www.gov.uk/government/publications/coronavirus-covid-19-vaccine-adverse-reactions/coronavirus-vaccine-summary-of-yellow-card-reporting" TargetMode="External"/><Relationship Id="rId333" Type="http://schemas.openxmlformats.org/officeDocument/2006/relationships/hyperlink" Target="https://www.health.gov.au/news/atagi-statement-response-to-nsw-covid-19-outbreak-24th-july-2021" TargetMode="External"/><Relationship Id="rId540" Type="http://schemas.openxmlformats.org/officeDocument/2006/relationships/hyperlink" Target="https://www.health.gov.au/news/atagi-statement-regarding-vaccination-of-adolescents-aged-12-15-years" TargetMode="External"/><Relationship Id="rId778" Type="http://schemas.openxmlformats.org/officeDocument/2006/relationships/hyperlink" Target="https://www.health.gov.au/news" TargetMode="External"/><Relationship Id="rId985" Type="http://schemas.openxmlformats.org/officeDocument/2006/relationships/hyperlink" Target="https://www.tga.gov.au/periodic/covid-19-vaccine-weekly-safety-report" TargetMode="External"/><Relationship Id="rId1170" Type="http://schemas.openxmlformats.org/officeDocument/2006/relationships/hyperlink" Target="https://www.health.gov.au/resources/collections/covid-19-vaccination-patient-resources" TargetMode="External"/><Relationship Id="rId638" Type="http://schemas.openxmlformats.org/officeDocument/2006/relationships/hyperlink" Target="https://www.tga.gov.au/periodic/covid-19-vaccine-weekly-safety-report" TargetMode="External"/><Relationship Id="rId845" Type="http://schemas.openxmlformats.org/officeDocument/2006/relationships/hyperlink" Target="https://www.ebs.tga.gov.au/ebs/picmi/picmirepository.nsf/PICMI?OpenForm&amp;t=PI&amp;q=COVID-19%20Vaccine%20AstraZeneca&amp;r=/" TargetMode="External"/><Relationship Id="rId1030" Type="http://schemas.openxmlformats.org/officeDocument/2006/relationships/hyperlink" Target="https://www.health.gov.au/news/atagi-recommendations-on-the-use-of-spikevax-moderna-covid-19-vaccine-in-children-aged-6-to-11-years" TargetMode="External"/><Relationship Id="rId1268" Type="http://schemas.openxmlformats.org/officeDocument/2006/relationships/hyperlink" Target="https://www.health.gov.au/news/atagi-statement-on-use-of-booster-doses-in-adolescents-aged-12-15-years" TargetMode="External"/><Relationship Id="rId1475" Type="http://schemas.openxmlformats.org/officeDocument/2006/relationships/hyperlink" Target="https://www.health.gov.au/news/expanded-atagi-recommendations-on-winter-covid-19-booster-doses-for-people-at-increased-risk-of-severe-covid-19" TargetMode="External"/><Relationship Id="rId277" Type="http://schemas.openxmlformats.org/officeDocument/2006/relationships/hyperlink" Target="https://www.health.gov.au/news/atagi-statement-regarding-vaccination-of-adolescents-aged-12-15-years" TargetMode="External"/><Relationship Id="rId400"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484" Type="http://schemas.openxmlformats.org/officeDocument/2006/relationships/hyperlink" Target="https://www.health.gov.au/news/atagi-statement-regarding-covid-19-vaccines-in-the-setting-of-transmission-of-the-delta-variant-of-concern" TargetMode="External"/><Relationship Id="rId705" Type="http://schemas.openxmlformats.org/officeDocument/2006/relationships/hyperlink" Target="https://www.health.gov.au/news/atagi-statement-response-to-nsw-covid-19-outbreak-24th-july-2021" TargetMode="External"/><Relationship Id="rId1128" Type="http://schemas.openxmlformats.org/officeDocument/2006/relationships/hyperlink" Target="https://www.health.gov.au/resources/publications/atagi-recommendations-on-the-use-of-a-booster-dose-of-covid-19-vaccine" TargetMode="External"/><Relationship Id="rId1335" Type="http://schemas.openxmlformats.org/officeDocument/2006/relationships/hyperlink" Target="https://www.health.gov.au/news/atagi-statement-on-recommendations-on-a-winter-booster-dose-of-covid-19-vaccine" TargetMode="External"/><Relationship Id="rId1542" Type="http://schemas.openxmlformats.org/officeDocument/2006/relationships/hyperlink" Target="https://www.health.gov.au/news/new-covid-19-variant-leads-to-increase-in-cases" TargetMode="External"/><Relationship Id="rId137" Type="http://schemas.openxmlformats.org/officeDocument/2006/relationships/header" Target="header15.xml"/><Relationship Id="rId344" Type="http://schemas.openxmlformats.org/officeDocument/2006/relationships/hyperlink" Target="https://www.health.gov.au/resources/publications/covid-19-vaccination-guidance-on-myocarditis-and-pericarditis-after-covid-19-vaccines" TargetMode="External"/><Relationship Id="rId691" Type="http://schemas.openxmlformats.org/officeDocument/2006/relationships/hyperlink" Target="https://www.health.gov.au/news/atagi-statement-regarding-covid-19-vaccines-in-the-setting-of-transmission-of-the-delta-variant-of-concern" TargetMode="External"/><Relationship Id="rId789" Type="http://schemas.openxmlformats.org/officeDocument/2006/relationships/hyperlink" Target="https://www.health.gov.au/resources/publications/covid-19-vaccination-guidance-on-myocarditis-and-pericarditis-after-covid-19-vaccines" TargetMode="External"/><Relationship Id="rId912" Type="http://schemas.openxmlformats.org/officeDocument/2006/relationships/hyperlink" Target="https://www.health.gov.au/resources/publications/atagi-expanded-guidance-on-temporary-medical-exemptions-for-covid-19-vaccines" TargetMode="External"/><Relationship Id="rId996" Type="http://schemas.openxmlformats.org/officeDocument/2006/relationships/hyperlink" Target="https://www.health.gov.au/news/atagi-statement-on-the-omicron-variant-and-timing-of-covid-19-booster-vaccination" TargetMode="External"/><Relationship Id="rId41" Type="http://schemas.openxmlformats.org/officeDocument/2006/relationships/hyperlink" Target="https://www.thanz.org.au/documents/item/590" TargetMode="External"/><Relationship Id="rId551" Type="http://schemas.openxmlformats.org/officeDocument/2006/relationships/hyperlink" Target="https://www.tga.gov.au/media-release/tga-provisional-approval-moderna-covid-19-vaccine-include-12-17-years-age-group" TargetMode="External"/><Relationship Id="rId649" Type="http://schemas.openxmlformats.org/officeDocument/2006/relationships/hyperlink" Target="https://www.health.gov.au/news/atagi-statement-on-use-of-covid-19-vaccines-in-an-outbreak-setting" TargetMode="External"/><Relationship Id="rId856" Type="http://schemas.openxmlformats.org/officeDocument/2006/relationships/hyperlink" Target="https://www.health.gov.au/resources/publications/covid-19-vaccination-guidance-on-myocarditis-and-pericarditis-after-mrna-covid-19-vaccines" TargetMode="External"/><Relationship Id="rId1181" Type="http://schemas.openxmlformats.org/officeDocument/2006/relationships/hyperlink" Target="https://www.health.gov.au/initiatives-and-programs/covid-19-vaccines/getting-your-vaccination/booster-doses" TargetMode="External"/><Relationship Id="rId1279" Type="http://schemas.openxmlformats.org/officeDocument/2006/relationships/hyperlink" Target="https://www.health.gov.au/news/expanded-atagi-recommendations-on-winter-covid-19-booster-doses-for-people-at-increased-risk-of-severe-covid-19" TargetMode="External"/><Relationship Id="rId1402" Type="http://schemas.openxmlformats.org/officeDocument/2006/relationships/hyperlink" Target="https://www.health.gov.au/news/expanded-atagi-recommendations-on-winter-covid-19-booster-doses-for-people-at-increased-risk-of-severe-covid-19" TargetMode="External"/><Relationship Id="rId1486" Type="http://schemas.openxmlformats.org/officeDocument/2006/relationships/hyperlink" Target="https://www.tga.gov.au/news/media-releases/tga-provisionally-approves-moderna-bivalent-covid-19-vaccine-use-booster-dose-adults" TargetMode="External"/><Relationship Id="rId190" Type="http://schemas.openxmlformats.org/officeDocument/2006/relationships/hyperlink" Target="https://www.health.gov.au/initiatives-and-programs/covid-19-vaccines/australias-covid-19-vaccine-rollout" TargetMode="External"/><Relationship Id="rId204" Type="http://schemas.openxmlformats.org/officeDocument/2006/relationships/hyperlink" Target="https://www.health.gov.au/news/atagi-statement-on-revised-recommendations-on-the-use-of-covid-19-vaccine-astrazeneca-17-june-2021" TargetMode="External"/><Relationship Id="rId288" Type="http://schemas.openxmlformats.org/officeDocument/2006/relationships/hyperlink" Target="https://www.health.gov.au/news/atagi-statement-on-use-of-covid-19-vaccines-in-an-outbreak-setting" TargetMode="External"/><Relationship Id="rId411" Type="http://schemas.openxmlformats.org/officeDocument/2006/relationships/hyperlink" Target="https://www.health.gov.au/news/atagi-statement-response-to-nsw-covid-19-outbreak-24th-july-2021" TargetMode="External"/><Relationship Id="rId509" Type="http://schemas.openxmlformats.org/officeDocument/2006/relationships/header" Target="header27.xml"/><Relationship Id="rId1041" Type="http://schemas.openxmlformats.org/officeDocument/2006/relationships/hyperlink" Target="https://www.health.gov.au/news/atagi-statement-on-the-use-of-novavax-covid-19-vaccine-nuvaxovid" TargetMode="External"/><Relationship Id="rId1139" Type="http://schemas.openxmlformats.org/officeDocument/2006/relationships/hyperlink" Target="https://www.health.gov.au/node/28601" TargetMode="External"/><Relationship Id="rId1346" Type="http://schemas.openxmlformats.org/officeDocument/2006/relationships/hyperlink" Target="https://www.health.gov.au/resources/collections/covid-19-vaccination-daily-rollout-update" TargetMode="External"/><Relationship Id="rId495" Type="http://schemas.openxmlformats.org/officeDocument/2006/relationships/hyperlink" Target="https://www.health.gov.au/resources/publications/covid-19-vaccination-primary-care-approach-to-thrombosis-with-thrombocytopenia-syndrome-after-covid-19-astrazeneca-vaccine" TargetMode="External"/><Relationship Id="rId716" Type="http://schemas.openxmlformats.org/officeDocument/2006/relationships/hyperlink" Target="https://www.science.org/doi/10.1126/sciadv.abl8213" TargetMode="External"/><Relationship Id="rId923" Type="http://schemas.openxmlformats.org/officeDocument/2006/relationships/hyperlink" Target="https://www.health.gov.au/resources/collections/covid-19-vaccination-patient-resources" TargetMode="External"/><Relationship Id="rId52" Type="http://schemas.openxmlformats.org/officeDocument/2006/relationships/header" Target="header7.xml"/><Relationship Id="rId148" Type="http://schemas.openxmlformats.org/officeDocument/2006/relationships/hyperlink" Target="https://www.health.gov.au/resources/publications/covid-19-vaccination-primary-care-approach-to-thrombosis-with-thrombocytopenia-syndrome-after-covid-19-astrazeneca-vaccine" TargetMode="External"/><Relationship Id="rId355" Type="http://schemas.openxmlformats.org/officeDocument/2006/relationships/hyperlink" Target="https://www.health.gov.au/news" TargetMode="External"/><Relationship Id="rId562" Type="http://schemas.openxmlformats.org/officeDocument/2006/relationships/hyperlink" Target="https://www.health.gov.au/resources/publications/covid-19-vaccination-primary-care-approach-to-thrombosis-with-thrombocytopenia-syndrome-after-covid-19-astrazeneca-vaccine" TargetMode="External"/><Relationship Id="rId1192" Type="http://schemas.openxmlformats.org/officeDocument/2006/relationships/hyperlink" Target="https://www.health.gov.au/initiatives-and-programs/covid-19-vaccines/advice-for-providers/clinical-guidance/clinical-recommendations" TargetMode="External"/><Relationship Id="rId1206" Type="http://schemas.openxmlformats.org/officeDocument/2006/relationships/hyperlink" Target="https://www.health.gov.au/resources/publications/covid-19-vaccination-guidance-on-myocarditis-and-pericarditis-after-covid-19-vaccines" TargetMode="External"/><Relationship Id="rId1413" Type="http://schemas.openxmlformats.org/officeDocument/2006/relationships/hyperlink" Target="https://www.tga.gov.au/media-release/tga-provisionally-approves-moderna-covid-19-vaccine-spikevax-use-children-6-months" TargetMode="External"/><Relationship Id="rId215" Type="http://schemas.openxmlformats.org/officeDocument/2006/relationships/hyperlink" Target="https://www.health.gov.au/news/atagi-statement-response-to-nsw-covid-19-outbreak-24th-july-2021" TargetMode="External"/><Relationship Id="rId422" Type="http://schemas.openxmlformats.org/officeDocument/2006/relationships/footer" Target="footer23.xml"/><Relationship Id="rId867" Type="http://schemas.openxmlformats.org/officeDocument/2006/relationships/hyperlink" Target="https://www.health.gov.au/news/atagi-statement-on-the-omicron-variant-and-the-timing-of-covid-19-booster-vaccination" TargetMode="External"/><Relationship Id="rId1052" Type="http://schemas.openxmlformats.org/officeDocument/2006/relationships/hyperlink" Target="https://www.health.gov.au/news" TargetMode="External"/><Relationship Id="rId1497" Type="http://schemas.openxmlformats.org/officeDocument/2006/relationships/hyperlink" Target="https://www.health.gov.au/news/atagi-statement-on-use-of-booster-doses-in-adolescents-aged-12-15-years" TargetMode="External"/><Relationship Id="rId299" Type="http://schemas.openxmlformats.org/officeDocument/2006/relationships/hyperlink" Target="https://www.health.gov.au/news/atagi-statement-on-use-of-covid-19-vaccines-in-an-outbreak-setting" TargetMode="External"/><Relationship Id="rId727" Type="http://schemas.openxmlformats.org/officeDocument/2006/relationships/hyperlink" Target="https://www.health.gov.au/resources/publications/covid-19-vaccination-primary-care-approach-to-thrombosis-with-thrombocytopenia-syndrome-after-covid-19-astrazeneca-vaccine" TargetMode="External"/><Relationship Id="rId934" Type="http://schemas.openxmlformats.org/officeDocument/2006/relationships/hyperlink" Target="https://www.tga.gov.au/media-release/pfizers-covid-19-vaccine-comirnaty-provisionally-approved-use-booster-individuals-aged-16-17-years-old" TargetMode="External"/><Relationship Id="rId1357" Type="http://schemas.openxmlformats.org/officeDocument/2006/relationships/hyperlink" Target="https://www.health.gov.au/news/expanded-atagi-recommendations-on-winter-covid-19-booster-doses-for-people-at-increased-risk-of-severe-covid-19" TargetMode="External"/><Relationship Id="rId63" Type="http://schemas.openxmlformats.org/officeDocument/2006/relationships/hyperlink" Target="https://www.tga.gov.au/periodic/covid-19-vaccine-weekly-safety-report" TargetMode="External"/><Relationship Id="rId159" Type="http://schemas.openxmlformats.org/officeDocument/2006/relationships/hyperlink" Target="https://www.health.gov.au/news" TargetMode="External"/><Relationship Id="rId366" Type="http://schemas.openxmlformats.org/officeDocument/2006/relationships/hyperlink" Target="https://www.gov.uk/government/publications/coronavirus-covid-19-vaccine-adverse-reactions/coronavirus-vaccine-summary-of-yellow-card-reporting" TargetMode="External"/><Relationship Id="rId573" Type="http://schemas.openxmlformats.org/officeDocument/2006/relationships/hyperlink" Target="https://www.health.gov.au/news/atagi-statement-response-to-nsw-covid-19-outbreak-24th-july-2021" TargetMode="External"/><Relationship Id="rId780" Type="http://schemas.openxmlformats.org/officeDocument/2006/relationships/footer" Target="footer33.xml"/><Relationship Id="rId1217" Type="http://schemas.openxmlformats.org/officeDocument/2006/relationships/hyperlink" Target="https://www.health.gov.au/topics/immunisation" TargetMode="External"/><Relationship Id="rId1424" Type="http://schemas.openxmlformats.org/officeDocument/2006/relationships/hyperlink" Target="https://www.health.gov.au/news/expanded-atagi-recommendations-on-winter-covid-19-booster-doses-for-people-at-increased-risk-of-severe-covid-19" TargetMode="External"/><Relationship Id="rId226" Type="http://schemas.openxmlformats.org/officeDocument/2006/relationships/hyperlink" Target="https://www.health.gov.au/news/atagi-statement-response-to-nsw-covid-19-outbreak-24th-july-2021" TargetMode="External"/><Relationship Id="rId433"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878" Type="http://schemas.openxmlformats.org/officeDocument/2006/relationships/hyperlink" Target="https://www.cdc.gov/mmwr/volumes/70/wr/mm705152a1.htm" TargetMode="External"/><Relationship Id="rId1063" Type="http://schemas.openxmlformats.org/officeDocument/2006/relationships/hyperlink" Target="https://www.health.gov.au/initiatives-and-programs/covid-19-vaccines/advice-for-providers/clinical-guidance/clinical-recommendations" TargetMode="External"/><Relationship Id="rId1270" Type="http://schemas.openxmlformats.org/officeDocument/2006/relationships/hyperlink" Target="https://www.health.gov.au/news/atagi-statement-on-recommendations-on-a-winter-booster-dose-of-covid-19-vaccine" TargetMode="External"/><Relationship Id="rId640" Type="http://schemas.openxmlformats.org/officeDocument/2006/relationships/hyperlink" Target="https://www.health.gov.au/resources/publications/covid-19-vaccination-primary-care-approach-to-thrombosis-with-thrombocytopenia-syndrome-after-covid-19-astrazeneca-vaccine" TargetMode="External"/><Relationship Id="rId738" Type="http://schemas.openxmlformats.org/officeDocument/2006/relationships/hyperlink" Target="https://www.health.gov.au/news/atagi-statement-on-the-use-of-covid-19-vaccines-in-all-young-adolescents-in-australia" TargetMode="External"/><Relationship Id="rId945" Type="http://schemas.openxmlformats.org/officeDocument/2006/relationships/hyperlink" Target="https://www.health.gov.au/resources/publications/atagi-recommendations-on-the-use-of-a-third-primary-dose-of-covid-19-vaccine-in-individuals-who-are-severely-immunocompromised" TargetMode="External"/><Relationship Id="rId1368" Type="http://schemas.openxmlformats.org/officeDocument/2006/relationships/hyperlink" Target="https://www.health.gov.au/news/ahppc-statement-on-covid-19-winter-update-and-ongoing-health-protection-measures-to-support-our-community" TargetMode="External"/><Relationship Id="rId74" Type="http://schemas.openxmlformats.org/officeDocument/2006/relationships/hyperlink" Target="https://www.health.gov.au/news/atagithanz-statement-provides-further-guidance-for-the-astrazeneca-vaccine-and-narrows-contraindication" TargetMode="External"/><Relationship Id="rId377" Type="http://schemas.openxmlformats.org/officeDocument/2006/relationships/hyperlink" Target="https://www.health.gov.au/news/atagi-statement-on-use-of-covid-19-vaccines-in-an-outbreak-setting" TargetMode="External"/><Relationship Id="rId500" Type="http://schemas.openxmlformats.org/officeDocument/2006/relationships/hyperlink" Target="https://www.health.gov.au/news/atagi-statement-regarding-covid-19-vaccines-in-the-setting-of-transmission-of-the-delta-variant-of-concern" TargetMode="External"/><Relationship Id="rId584" Type="http://schemas.openxmlformats.org/officeDocument/2006/relationships/footer" Target="footer28.xml"/><Relationship Id="rId805" Type="http://schemas.openxmlformats.org/officeDocument/2006/relationships/hyperlink" Target="https://www.health.gov.au/news/joint-statement-from-atagi-and-thanz-on-thrombosis-with-thrombocytopenia-syndrome-tts-and-the-use-of-covid-19-vaccine-astrazeneca" TargetMode="External"/><Relationship Id="rId1130" Type="http://schemas.openxmlformats.org/officeDocument/2006/relationships/hyperlink" Target="https://www.health.gov.au/our-work/covid-19-vaccines/advice-for-providers/clinical-guidance/clinical-recommendations" TargetMode="External"/><Relationship Id="rId1228" Type="http://schemas.openxmlformats.org/officeDocument/2006/relationships/hyperlink" Target="https://www.tga.gov.au/periodic/covid-19-vaccine-weekly-safety-report" TargetMode="External"/><Relationship Id="rId1435" Type="http://schemas.openxmlformats.org/officeDocument/2006/relationships/hyperlink" Target="https://www.health.gov.au/news/atagi-recommendations-on-covid-19-vaccine-use-in-children-aged-6-months-to" TargetMode="External"/><Relationship Id="rId5" Type="http://schemas.openxmlformats.org/officeDocument/2006/relationships/footnotes" Target="footnotes.xml"/><Relationship Id="rId237" Type="http://schemas.openxmlformats.org/officeDocument/2006/relationships/hyperlink" Target="https://www.health.gov.au/news/atagi-statement-on-use-of-covid-19-vaccines-in-an-outbreak-setting" TargetMode="External"/><Relationship Id="rId791" Type="http://schemas.openxmlformats.org/officeDocument/2006/relationships/hyperlink" Target="https://www.ema.europa.eu/en/news/meeting-highlights-pharmacovigilance-risk-assessment-committee-prac-29-november-2-december-2021" TargetMode="External"/><Relationship Id="rId889" Type="http://schemas.openxmlformats.org/officeDocument/2006/relationships/hyperlink" Target="https://www.health.gov.au/news/atagi-statement-on-omicron-variant" TargetMode="External"/><Relationship Id="rId1074" Type="http://schemas.openxmlformats.org/officeDocument/2006/relationships/hyperlink" Target="https://www.health.gov.au/resources/collections/covid-19-vaccination-patient-resources" TargetMode="External"/><Relationship Id="rId444" Type="http://schemas.openxmlformats.org/officeDocument/2006/relationships/hyperlink" Target="https://www.health.gov.au/news/atagi-statement-regarding-covid-19-vaccines-in-the-setting-of-transmission-of-the-delta-variant-of-concern" TargetMode="External"/><Relationship Id="rId651" Type="http://schemas.openxmlformats.org/officeDocument/2006/relationships/hyperlink" Target="https://www.health.gov.au/news/atagi-statement-response-to-nsw-covid-19-outbreak-24th-july-2021" TargetMode="External"/><Relationship Id="rId749" Type="http://schemas.openxmlformats.org/officeDocument/2006/relationships/hyperlink" Target="https://www.who.int/news/item/27-10-2021-gacvs-statement-myocarditis-pericarditis-covid-19-mrna-vaccines-updated" TargetMode="External"/><Relationship Id="rId1281" Type="http://schemas.openxmlformats.org/officeDocument/2006/relationships/hyperlink" Target="https://www.health.gov.au/resources/collections/covid-19-vaccination-daily-rollout-update" TargetMode="External"/><Relationship Id="rId1379" Type="http://schemas.openxmlformats.org/officeDocument/2006/relationships/hyperlink" Target="https://www.health.gov.au/news/atagi-recommendations-on-first-booster-dose-in-adolescents-aged-12-15-years" TargetMode="External"/><Relationship Id="rId1502" Type="http://schemas.openxmlformats.org/officeDocument/2006/relationships/header" Target="header63.xml"/><Relationship Id="rId290" Type="http://schemas.openxmlformats.org/officeDocument/2006/relationships/hyperlink" Target="https://www.health.gov.au/news/atagi-statement-regarding-covid-19-vaccines-in-the-setting-of-transmission-of-the-delta-variant-of-concern" TargetMode="External"/><Relationship Id="rId304" Type="http://schemas.openxmlformats.org/officeDocument/2006/relationships/hyperlink" Target="https://www.health.gov.au/resources/publications/covid-19-vaccination-primary-care-approach-to-thrombosis-with-thrombocytopenia-syndrome-after-covid-19-astrazeneca-vaccine" TargetMode="External"/><Relationship Id="rId388" Type="http://schemas.openxmlformats.org/officeDocument/2006/relationships/hyperlink" Target="https://www.health.gov.au/news" TargetMode="External"/><Relationship Id="rId511" Type="http://schemas.openxmlformats.org/officeDocument/2006/relationships/hyperlink" Target="https://www.health.gov.au/news/atagi-statement-on-use-of-covid-19-vaccines-in-an-outbreak-setting" TargetMode="External"/><Relationship Id="rId609" Type="http://schemas.openxmlformats.org/officeDocument/2006/relationships/hyperlink" Target="https://www.health.gov.au/resources/publications/covid-19-vaccination-weighing-up-the-potential-benefits-against-risk-of-harm-from-covid-19-vaccine-astrazeneca" TargetMode="External"/><Relationship Id="rId956" Type="http://schemas.openxmlformats.org/officeDocument/2006/relationships/hyperlink" Target="https://www.health.gov.au/topics/emergency-health-management" TargetMode="External"/><Relationship Id="rId1141" Type="http://schemas.openxmlformats.org/officeDocument/2006/relationships/hyperlink" Target="https://www.health.gov.au/resources/collections/covid-19-vaccination-provider-resources" TargetMode="External"/><Relationship Id="rId1239" Type="http://schemas.openxmlformats.org/officeDocument/2006/relationships/hyperlink" Target="https://www.health.gov.au/resources/publications/atagi-recommendations-on-the-use-of-a-booster-dose-of-covid-19-vaccine" TargetMode="External"/><Relationship Id="rId85" Type="http://schemas.openxmlformats.org/officeDocument/2006/relationships/hyperlink" Target="https://www.health.gov.au/news" TargetMode="External"/><Relationship Id="rId150" Type="http://schemas.openxmlformats.org/officeDocument/2006/relationships/hyperlink" Target="https://www.health.gov.au/news/atagi-statement-on-use-of-covid-19-vaccines-in-an-outbreak-setting" TargetMode="External"/><Relationship Id="rId595" Type="http://schemas.openxmlformats.org/officeDocument/2006/relationships/hyperlink" Target="https://www.health.gov.au/resources/publications/covid-19-vaccination-guidance-on-myocarditis-and-pericarditis-after-covid-19-vaccines" TargetMode="External"/><Relationship Id="rId816" Type="http://schemas.openxmlformats.org/officeDocument/2006/relationships/hyperlink" Target="https://www.health.gov.au/news/atagi-statement-regarding-vaccination-of-adolescents-aged-12-15-years" TargetMode="External"/><Relationship Id="rId1001" Type="http://schemas.openxmlformats.org/officeDocument/2006/relationships/hyperlink" Target="https://www.health.gov.au/resources/collections/covid-19-vaccination-patient-resources" TargetMode="External"/><Relationship Id="rId1446" Type="http://schemas.openxmlformats.org/officeDocument/2006/relationships/hyperlink" Target="https://www.health.gov.au/news/atagi-updated-recommendations-for-a-winter-dose-of-covid-19-vaccine" TargetMode="External"/><Relationship Id="rId248" Type="http://schemas.openxmlformats.org/officeDocument/2006/relationships/hyperlink" Target="https://www.health.gov.au/news/atagi-statement-on-use-of-covid-19-vaccines-in-an-outbreak-setting" TargetMode="External"/><Relationship Id="rId455" Type="http://schemas.openxmlformats.org/officeDocument/2006/relationships/hyperlink" Target="https://www.health.gov.au/news/atagi-statement-regarding-covid-19-vaccines-in-the-setting-of-transmission-of-the-delta-variant-of-concern" TargetMode="External"/><Relationship Id="rId662" Type="http://schemas.openxmlformats.org/officeDocument/2006/relationships/footer" Target="footer30.xml"/><Relationship Id="rId1085" Type="http://schemas.openxmlformats.org/officeDocument/2006/relationships/hyperlink" Target="https://www.health.gov.au/resources/publications/atagi-expanded-guidance-on-temporary-medical-exemptions-for-covid-19-vaccines" TargetMode="External"/><Relationship Id="rId1292" Type="http://schemas.openxmlformats.org/officeDocument/2006/relationships/hyperlink" Target="https://www.health.gov.au/news/atagi-statement-on-recommendations-on-a-winter-booster-dose-of-covid-19-vaccine" TargetMode="External"/><Relationship Id="rId1306" Type="http://schemas.openxmlformats.org/officeDocument/2006/relationships/hyperlink" Target="https://www.health.gov.au/resources/publications/covid-19-vaccination-guidance-on-myocarditis-and-pericarditis-after-mrna-covid-19-vaccines" TargetMode="External"/><Relationship Id="rId1513" Type="http://schemas.openxmlformats.org/officeDocument/2006/relationships/hyperlink" Target="https://www.tga.gov.au/news/news/covid-19-vaccine-spikevax-elasomeran" TargetMode="External"/><Relationship Id="rId12" Type="http://schemas.openxmlformats.org/officeDocument/2006/relationships/hyperlink" Target="https://www.health.gov.au/resources/publications/covid-19-vaccination-primary-care-approach-to-thrombosis-with-thrombocytopenia-syndrome-after-covid-19-astrazeneca-vaccine" TargetMode="External"/><Relationship Id="rId108" Type="http://schemas.openxmlformats.org/officeDocument/2006/relationships/hyperlink" Target="https://www.health.gov.au/news" TargetMode="External"/><Relationship Id="rId315" Type="http://schemas.openxmlformats.org/officeDocument/2006/relationships/hyperlink" Target="https://www.health.gov.au/news/atagi-statement-on-the-use-of-covid-19-vaccines-in-all-young-adolescents-in-australia" TargetMode="External"/><Relationship Id="rId522"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967" Type="http://schemas.openxmlformats.org/officeDocument/2006/relationships/hyperlink" Target="https://www.health.gov.au/news/atagi-statement-on-the-use-of-novavax-covid-19-vaccine-nuvaxovid" TargetMode="External"/><Relationship Id="rId1152" Type="http://schemas.openxmlformats.org/officeDocument/2006/relationships/hyperlink" Target="https://www.health.gov.au/our-work/covid-19-vaccines/getting-your-vaccination/booster-doses" TargetMode="External"/><Relationship Id="rId96" Type="http://schemas.openxmlformats.org/officeDocument/2006/relationships/footer" Target="footer11.xml"/><Relationship Id="rId161" Type="http://schemas.openxmlformats.org/officeDocument/2006/relationships/footer" Target="footer15.xml"/><Relationship Id="rId399" Type="http://schemas.openxmlformats.org/officeDocument/2006/relationships/hyperlink" Target="https://www.gov.uk/government/publications/coronavirus-covid-19-vaccine-adverse-reactions/coronavirus-vaccine-summary-of-yellow-card-reporting" TargetMode="External"/><Relationship Id="rId827" Type="http://schemas.openxmlformats.org/officeDocument/2006/relationships/hyperlink" Target="https://www.health.gov.au/news/australian-technical-advisory-group-on-immunisation-atagi-recommendations-on-the-use-of-spikevax-moderna-as-a-covid-19-booster-vaccine" TargetMode="External"/><Relationship Id="rId1012" Type="http://schemas.openxmlformats.org/officeDocument/2006/relationships/hyperlink" Target="https://www.health.gov.au/news/atagi-recommendations-for-use-of-pfizer-covid-19-vaccine-as-a-booster-dose-in-adolescents-aged-16-17-years" TargetMode="External"/><Relationship Id="rId1457" Type="http://schemas.openxmlformats.org/officeDocument/2006/relationships/hyperlink" Target="https://www.health.gov.au/resources/collections/covid-19-vaccination-patient-resources" TargetMode="External"/><Relationship Id="rId259" Type="http://schemas.openxmlformats.org/officeDocument/2006/relationships/hyperlink" Target="https://www.health.gov.au/resources/publications/covid-19-vaccination-primary-care-approach-to-thrombosis-with-thrombocytopenia-syndrome-after-covid-19-astrazeneca-vaccine" TargetMode="External"/><Relationship Id="rId466" Type="http://schemas.openxmlformats.org/officeDocument/2006/relationships/hyperlink" Target="https://www.health.gov.au/resources/publications/covid-19-vaccination-primary-care-approach-to-thrombosis-with-thrombocytopenia-syndrome-after-covid-19-astrazeneca-vaccine" TargetMode="External"/><Relationship Id="rId673" Type="http://schemas.openxmlformats.org/officeDocument/2006/relationships/hyperlink" Target="https://www.health.gov.au/sites/default/files/documents/2021/10/covid-19-vaccination-guidance-on-myocarditis-and-pericarditis-after-mrna-covid-19-vaccines.pdf" TargetMode="External"/><Relationship Id="rId880" Type="http://schemas.openxmlformats.org/officeDocument/2006/relationships/hyperlink" Target="https://www.cdc.gov/mmwr/volumes/71/wr/mm7102e1.htm" TargetMode="External"/><Relationship Id="rId1096" Type="http://schemas.openxmlformats.org/officeDocument/2006/relationships/header" Target="header45.xml"/><Relationship Id="rId1317" Type="http://schemas.openxmlformats.org/officeDocument/2006/relationships/hyperlink" Target="https://www.health.gov.au/resources/collections/covid-19-vaccination-patient-resources" TargetMode="External"/><Relationship Id="rId1524" Type="http://schemas.openxmlformats.org/officeDocument/2006/relationships/hyperlink" Target="https://www.health.gov.au/news/atagi-updated-recommendations-for-a-winter-dose-of-covid-19-vaccine" TargetMode="External"/><Relationship Id="rId23" Type="http://schemas.openxmlformats.org/officeDocument/2006/relationships/hyperlink" Target="https://www.healthdirect.gov.au/thrombosis" TargetMode="External"/><Relationship Id="rId119" Type="http://schemas.openxmlformats.org/officeDocument/2006/relationships/hyperlink" Target="https://www.health.gov.au/news/atagi-statement-on-use-of-covid-19-vaccines-in-an-outbreak-setting" TargetMode="External"/><Relationship Id="rId326" Type="http://schemas.openxmlformats.org/officeDocument/2006/relationships/hyperlink" Target="https://www.tga.gov.au/periodic/covid-19-vaccine-weekly-safety-report" TargetMode="External"/><Relationship Id="rId533" Type="http://schemas.openxmlformats.org/officeDocument/2006/relationships/hyperlink" Target="https://www.health.gov.au/news/atagi-statement-on-use-of-covid-19-vaccines-in-an-outbreak-setting" TargetMode="External"/><Relationship Id="rId978" Type="http://schemas.openxmlformats.org/officeDocument/2006/relationships/hyperlink" Target="https://www.health.gov.au/resources/collections/covid-19-vaccination-patient-resources" TargetMode="External"/><Relationship Id="rId1163" Type="http://schemas.openxmlformats.org/officeDocument/2006/relationships/hyperlink" Target="https://www.health.gov.au/news/atagi-recommendations-for-use-of-pfizer-covid-19-vaccine-as-a-booster-dose-in-adolescents-aged-16-17-years" TargetMode="External"/><Relationship Id="rId1370" Type="http://schemas.openxmlformats.org/officeDocument/2006/relationships/hyperlink" Target="https://www.health.gov.au/resources/publications/covid-19-vaccination-guidance-on-myocarditis-and-pericarditis-after-mrna-covid-19-vaccines" TargetMode="External"/><Relationship Id="rId740" Type="http://schemas.openxmlformats.org/officeDocument/2006/relationships/hyperlink" Target="https://www.health.gov.au/news" TargetMode="External"/><Relationship Id="rId838"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1023" Type="http://schemas.openxmlformats.org/officeDocument/2006/relationships/hyperlink" Target="https://www.health.gov.au/resources/publications/atagi-recommendations-on-pfizer-covid-19-vaccine-use-in-children-aged-5-to-11-years" TargetMode="External"/><Relationship Id="rId1468" Type="http://schemas.openxmlformats.org/officeDocument/2006/relationships/hyperlink" Target="https://www.health.gov.au/news/atagi-updated-recommendations-for-a-winter-dose-of-covid-19-vaccine" TargetMode="External"/><Relationship Id="rId172" Type="http://schemas.openxmlformats.org/officeDocument/2006/relationships/hyperlink" Target="https://www.health.gov.au/sites/default/files/documents/2021/06/covid-19-vaccination-weighing-up-the-potential-benefits-against-risk-of-harm-from-covid-19-vaccine-astrazeneca_2.pdf" TargetMode="External"/><Relationship Id="rId477" Type="http://schemas.openxmlformats.org/officeDocument/2006/relationships/hyperlink" Target="https://www.health.gov.au/news/atagi-statement-on-the-use-of-covid-19-vaccines-in-all-young-adolescents-in-australia" TargetMode="External"/><Relationship Id="rId600" Type="http://schemas.openxmlformats.org/officeDocument/2006/relationships/hyperlink" Target="https://www.cdc.gov/vaccines/acip/meetings/downloads/slides-2021-05-12/07-COVID-Shimabukuro-508.pdf" TargetMode="External"/><Relationship Id="rId684" Type="http://schemas.openxmlformats.org/officeDocument/2006/relationships/hyperlink" Target="https://www.health.gov.au/news/atagi-statement-on-revised-recommendations-on-the-use-of-covid-19-vaccine-astrazeneca-17-june-2021" TargetMode="External"/><Relationship Id="rId1230" Type="http://schemas.openxmlformats.org/officeDocument/2006/relationships/hyperlink" Target="https://www.health.gov.au/resources/publications/covid-19-vaccination-guidance-on-myocarditis-and-pericarditis-after-mrna-covid-19-vaccines" TargetMode="External"/><Relationship Id="rId1328" Type="http://schemas.openxmlformats.org/officeDocument/2006/relationships/hyperlink" Target="https://www.health.gov.au/resources/publications/expanded-atagi-recommendations-on-winter-covid-19-booster-doses-for-people-at-increased-risk-of-severe-covid-19" TargetMode="External"/><Relationship Id="rId1535" Type="http://schemas.openxmlformats.org/officeDocument/2006/relationships/hyperlink" Target="https://www.health.gov.au/resources/collections/covid-19-vaccination-patient-resources" TargetMode="External"/><Relationship Id="rId337" Type="http://schemas.openxmlformats.org/officeDocument/2006/relationships/hyperlink" Target="https://www.health.gov.au/resources/publications/covid-19-vaccination-weighing-up-the-potential-benefits-against-risk-of-harm-from-covid-19-vaccine-astrazeneca" TargetMode="External"/><Relationship Id="rId891" Type="http://schemas.openxmlformats.org/officeDocument/2006/relationships/hyperlink" Target="https://www.health.gov.au/news/australian-technical-advisory-group-on-immunisation-atagi-recommendations-on-the-use-of-spikevax-moderna-as-a-covid-19-booster-vaccine" TargetMode="External"/><Relationship Id="rId905" Type="http://schemas.openxmlformats.org/officeDocument/2006/relationships/hyperlink" Target="https://www.health.gov.au/node/32767" TargetMode="External"/><Relationship Id="rId989" Type="http://schemas.openxmlformats.org/officeDocument/2006/relationships/hyperlink" Target="https://www.health.gov.au/news/atagi-recommendations-for-use-of-pfizer-covid-19-vaccine-as-a-booster-dose-in-adolescents-aged-16-17-years" TargetMode="External"/><Relationship Id="rId34" Type="http://schemas.openxmlformats.org/officeDocument/2006/relationships/hyperlink" Target="https://www.health.gov.au/news" TargetMode="External"/><Relationship Id="rId544" Type="http://schemas.openxmlformats.org/officeDocument/2006/relationships/header" Target="header28.xml"/><Relationship Id="rId751" Type="http://schemas.openxmlformats.org/officeDocument/2006/relationships/hyperlink" Target="https://www.health.gov.au/sites/default/files/documents/2021/10/covid-19-vaccination-guidance-on-myocarditis-and-pericarditis-after-mrna-covid-19-vaccines.pdf" TargetMode="External"/><Relationship Id="rId849" Type="http://schemas.openxmlformats.org/officeDocument/2006/relationships/hyperlink" Target="https://www.health.gov.au/sites/default/files/documents/2021/06/covid-19-vaccination-weighing-up-the-potential-benefits-against-risk-of-harm-from-covid-19-vaccine-astrazeneca_2.pdf" TargetMode="External"/><Relationship Id="rId1174" Type="http://schemas.openxmlformats.org/officeDocument/2006/relationships/hyperlink" Target="https://www.health.gov.au/news/atagi-statement-on-use-of-booster-doses-in-adolescents-aged-12-15-years" TargetMode="External"/><Relationship Id="rId1381" Type="http://schemas.openxmlformats.org/officeDocument/2006/relationships/hyperlink" Target="https://www.health.gov.au/news/expanded-atagi-recommendations-on-winter-covid-19-booster-doses-for-people-at-increased-risk-of-severe-covid-19" TargetMode="External"/><Relationship Id="rId1479" Type="http://schemas.openxmlformats.org/officeDocument/2006/relationships/hyperlink" Target="https://www.health.gov.au/resources/collections/covid-19-vaccination-patient-resources" TargetMode="External"/><Relationship Id="rId183" Type="http://schemas.openxmlformats.org/officeDocument/2006/relationships/header" Target="header17.xml"/><Relationship Id="rId390" Type="http://schemas.openxmlformats.org/officeDocument/2006/relationships/footer" Target="footer22.xml"/><Relationship Id="rId404" Type="http://schemas.openxmlformats.org/officeDocument/2006/relationships/hyperlink" Target="https://www.health.gov.au/news/atagi-statement-response-to-nsw-covid-19-outbreak-24th-july-2021" TargetMode="External"/><Relationship Id="rId611" Type="http://schemas.openxmlformats.org/officeDocument/2006/relationships/hyperlink" Target="https://www.health.gov.au/news/atagi-statement-on-use-of-covid-19-vaccines-in-an-outbreak-setting" TargetMode="External"/><Relationship Id="rId1034" Type="http://schemas.openxmlformats.org/officeDocument/2006/relationships/hyperlink" Target="https://www.health.gov.au/resources/publications/covid-19-vaccination-guidance-on-myocarditis-and-pericarditis-after-covid-19-vaccines" TargetMode="External"/><Relationship Id="rId1241" Type="http://schemas.openxmlformats.org/officeDocument/2006/relationships/hyperlink" Target="https://www.health.gov.au/resources/collections/covid-19-vaccination-patient-resources" TargetMode="External"/><Relationship Id="rId1339" Type="http://schemas.openxmlformats.org/officeDocument/2006/relationships/hyperlink" Target="https://www.health.gov.au/news" TargetMode="External"/><Relationship Id="rId250" Type="http://schemas.openxmlformats.org/officeDocument/2006/relationships/hyperlink" Target="https://www.health.gov.au/news/atagi-statement-regarding-covid-19-vaccines-in-the-setting-of-transmission-of-the-delta-variant-of-concern" TargetMode="External"/><Relationship Id="rId488" Type="http://schemas.openxmlformats.org/officeDocument/2006/relationships/hyperlink" Target="https://www.tga.gov.au/periodic/covid-19-vaccine-weekly-safety-report" TargetMode="External"/><Relationship Id="rId695" Type="http://schemas.openxmlformats.org/officeDocument/2006/relationships/hyperlink" Target="https://www.health.gov.au/news/atagi-statement-regarding-vaccination-of-adolescents-aged-12-15-years" TargetMode="External"/><Relationship Id="rId709" Type="http://schemas.openxmlformats.org/officeDocument/2006/relationships/hyperlink" Target="https://www.health.gov.au/our-work/covid-19-vaccines/getting-your-vaccination/booster-doses" TargetMode="External"/><Relationship Id="rId916" Type="http://schemas.openxmlformats.org/officeDocument/2006/relationships/hyperlink" Target="https://www.health.gov.au/resources/publications/atagi-recommendations-on-pfizer-covid-19-vaccine-use-in-children-aged-5-to-11-years" TargetMode="External"/><Relationship Id="rId1101" Type="http://schemas.openxmlformats.org/officeDocument/2006/relationships/hyperlink" Target="https://www.health.gov.au/resources/publications/atagi-recommendations-on-the-use-of-a-booster-dose-of-covid-19-vaccine" TargetMode="External"/><Relationship Id="rId1546" Type="http://schemas.openxmlformats.org/officeDocument/2006/relationships/hyperlink" Target="https://www.moh.gov.sg/news-highlights/details/update-on-covid-19-situation-and-measures-to-protect-healthcare-capacity" TargetMode="External"/><Relationship Id="rId45" Type="http://schemas.openxmlformats.org/officeDocument/2006/relationships/hyperlink" Target="https://www.health.gov.au/news" TargetMode="External"/><Relationship Id="rId110" Type="http://schemas.openxmlformats.org/officeDocument/2006/relationships/footer" Target="footer12.xml"/><Relationship Id="rId348" Type="http://schemas.openxmlformats.org/officeDocument/2006/relationships/hyperlink" Target="https://www.health.gov.au/news/atagi-statement-on-the-use-of-covid-19-vaccines-in-all-young-adolescents-in-australia" TargetMode="External"/><Relationship Id="rId555" Type="http://schemas.openxmlformats.org/officeDocument/2006/relationships/hyperlink" Target="https://www.health.gov.au/resources/publications/covid-19-vaccination-guidance-on-myocarditis-and-pericarditis-after-covid-19-vaccines" TargetMode="External"/><Relationship Id="rId762" Type="http://schemas.openxmlformats.org/officeDocument/2006/relationships/hyperlink" Target="https://www.ebs.tga.gov.au/ebs/picmi/picmirepository.nsf/PICMI?OpenForm&amp;t=PI&amp;q=COVID-19%20Vaccine%20AstraZeneca&amp;r=/" TargetMode="External"/><Relationship Id="rId1185" Type="http://schemas.openxmlformats.org/officeDocument/2006/relationships/hyperlink" Target="https://www.health.gov.au/resources/publications/atagi-advice-on-use-of-sedation-for-covid-19-vaccination" TargetMode="External"/><Relationship Id="rId1392" Type="http://schemas.openxmlformats.org/officeDocument/2006/relationships/hyperlink" Target="https://www.who.int/news/item/17-06-2022-interim-statement-on--the-composition-of-current-COVID-19-vaccines" TargetMode="External"/><Relationship Id="rId1406" Type="http://schemas.openxmlformats.org/officeDocument/2006/relationships/hyperlink" Target="https://www.health.gov.au/resources/collections/covid-19-vaccination-provider-resources" TargetMode="External"/><Relationship Id="rId194" Type="http://schemas.openxmlformats.org/officeDocument/2006/relationships/hyperlink" Target="https://www.health.gov.au/news/atagi-statement-on-use-of-covid-19-vaccines-in-an-outbreak-setting" TargetMode="External"/><Relationship Id="rId208" Type="http://schemas.openxmlformats.org/officeDocument/2006/relationships/hyperlink" Target="https://www.health.gov.au/news" TargetMode="External"/><Relationship Id="rId415" Type="http://schemas.openxmlformats.org/officeDocument/2006/relationships/hyperlink" Target="https://www.health.gov.au/resources/publications/covid-19-vaccination-guidance-on-myocarditis-and-pericarditis-after-mrna-covid-19-vaccines" TargetMode="External"/><Relationship Id="rId622" Type="http://schemas.openxmlformats.org/officeDocument/2006/relationships/header" Target="header30.xml"/><Relationship Id="rId1045" Type="http://schemas.openxmlformats.org/officeDocument/2006/relationships/hyperlink" Target="https://www.health.gov.au/our-work/covid-19-vaccines/advice-for-providers/clinical-guidance" TargetMode="External"/><Relationship Id="rId1252" Type="http://schemas.openxmlformats.org/officeDocument/2006/relationships/hyperlink" Target="https://www.health.gov.au/news/atagi-statement-on-use-of-booster-doses-in-adolescents-aged-12-15-years" TargetMode="External"/><Relationship Id="rId261" Type="http://schemas.openxmlformats.org/officeDocument/2006/relationships/hyperlink" Target="https://www.gov.uk/government/publications/coronavirus-covid-19-vaccine-adverse-reactions/coronavirus-vaccine-summary-of-yellow-card-reporting" TargetMode="External"/><Relationship Id="rId499" Type="http://schemas.openxmlformats.org/officeDocument/2006/relationships/hyperlink" Target="https://www.health.gov.au/news/atagi-statement-response-to-nsw-covid-19-outbreak-24th-july-2021" TargetMode="External"/><Relationship Id="rId927" Type="http://schemas.openxmlformats.org/officeDocument/2006/relationships/hyperlink" Target="https://www.health.gov.au/news/atagi-statement-on-the-use-of-novavax-covid-19-vaccine-nuvaxovid" TargetMode="External"/><Relationship Id="rId1112" Type="http://schemas.openxmlformats.org/officeDocument/2006/relationships/hyperlink" Target="https://www.health.gov.au/resources/publications/atagi-recommendations-on-the-use-of-a-third-primary-dose-of-covid-19-vaccine-in-individuals-who-are-severely-immunocompromised" TargetMode="External"/><Relationship Id="rId56" Type="http://schemas.openxmlformats.org/officeDocument/2006/relationships/hyperlink" Target="https://www.health.gov.au/news/atagithanz-statement-provides-further-guidance-for-the-astrazeneca-vaccine-and-narrows-contraindication" TargetMode="External"/><Relationship Id="rId359" Type="http://schemas.openxmlformats.org/officeDocument/2006/relationships/hyperlink" Target="https://www.health.gov.au/news/atagi-statement-on-use-of-covid-19-vaccines-in-an-outbreak-setting" TargetMode="External"/><Relationship Id="rId566" Type="http://schemas.openxmlformats.org/officeDocument/2006/relationships/hyperlink" Target="https://www.ebs.tga.gov.au/ebs/picmi/picmirepository.nsf/PICMI?OpenForm&amp;t=PI&amp;q=COVID-19%20Vaccine%20AstraZeneca&amp;r=/" TargetMode="External"/><Relationship Id="rId773" Type="http://schemas.openxmlformats.org/officeDocument/2006/relationships/hyperlink" Target="https://www.health.gov.au/resources/publications/covid-19-vaccination-guidance-on-myocarditis-and-pericarditis-after-mrna-covid-19-vaccines" TargetMode="External"/><Relationship Id="rId1196" Type="http://schemas.openxmlformats.org/officeDocument/2006/relationships/header" Target="header49.xml"/><Relationship Id="rId1417" Type="http://schemas.openxmlformats.org/officeDocument/2006/relationships/hyperlink" Target="https://www.tga.gov.au/periodic/covid-19-vaccine-safety-report" TargetMode="External"/><Relationship Id="rId121" Type="http://schemas.openxmlformats.org/officeDocument/2006/relationships/hyperlink" Target="https://www.health.gov.au/news" TargetMode="External"/><Relationship Id="rId219" Type="http://schemas.openxmlformats.org/officeDocument/2006/relationships/hyperlink" Target="https://www.tga.gov.au/periodic/covid-19-vaccine-weekly-safety-report" TargetMode="External"/><Relationship Id="rId426" Type="http://schemas.openxmlformats.org/officeDocument/2006/relationships/hyperlink" Target="https://www.health.gov.au/news/atagi-statement-response-to-nsw-covid-19-outbreak-24th-july-2021" TargetMode="External"/><Relationship Id="rId633" Type="http://schemas.openxmlformats.org/officeDocument/2006/relationships/hyperlink" Target="https://www.health.gov.au/resources/publications/covid-19-vaccination-guidance-on-myocarditis-and-pericarditis-after-covid-19-vaccines" TargetMode="External"/><Relationship Id="rId980" Type="http://schemas.openxmlformats.org/officeDocument/2006/relationships/header" Target="header40.xml"/><Relationship Id="rId1056" Type="http://schemas.openxmlformats.org/officeDocument/2006/relationships/hyperlink" Target="https://www.health.gov.au/resources/collections/covid-19-vaccination-daily-rollout-update" TargetMode="External"/><Relationship Id="rId1263" Type="http://schemas.openxmlformats.org/officeDocument/2006/relationships/hyperlink" Target="https://www.tga.gov.au/periodic/covid-19-vaccine-weekly-safety-report" TargetMode="External"/><Relationship Id="rId840" Type="http://schemas.openxmlformats.org/officeDocument/2006/relationships/hyperlink" Target="https://www.ebs.tga.gov.au/ebs/picmi/picmirepository.nsf/PICMI?OpenForm&amp;t=PI&amp;q=COVID-19%20Vaccine%20AstraZeneca&amp;r=/" TargetMode="External"/><Relationship Id="rId938" Type="http://schemas.openxmlformats.org/officeDocument/2006/relationships/hyperlink" Target="https://ausvaxsafety.org.au/covid-19-vaccines/child-participants" TargetMode="External"/><Relationship Id="rId1470" Type="http://schemas.openxmlformats.org/officeDocument/2006/relationships/hyperlink" Target="https://www.health.gov.au/news/atagi-updated-recommendations-for-a-winter-dose-of-covid-19-vaccine" TargetMode="External"/><Relationship Id="rId67" Type="http://schemas.openxmlformats.org/officeDocument/2006/relationships/hyperlink" Target="https://www.health.gov.au/news" TargetMode="External"/><Relationship Id="rId272" Type="http://schemas.openxmlformats.org/officeDocument/2006/relationships/hyperlink" Target="https://www.health.gov.au/news/atagi-statement-regarding-covid-19-vaccines-in-the-setting-of-transmission-of-the-delta-variant-of-concern" TargetMode="External"/><Relationship Id="rId577" Type="http://schemas.openxmlformats.org/officeDocument/2006/relationships/hyperlink" Target="https://www.health.gov.au/resources/publications/covid-19-vaccination-guidance-on-myocarditis-and-pericarditis-after-covid-19-vaccines" TargetMode="External"/><Relationship Id="rId700" Type="http://schemas.openxmlformats.org/officeDocument/2006/relationships/header" Target="header32.xml"/><Relationship Id="rId1123" Type="http://schemas.openxmlformats.org/officeDocument/2006/relationships/hyperlink" Target="https://www.health.gov.au/our-work/covid-19-vaccines/getting-your-vaccination/booster-doses" TargetMode="External"/><Relationship Id="rId1330" Type="http://schemas.openxmlformats.org/officeDocument/2006/relationships/hyperlink" Target="https://www.health.gov.au/resources/publications/covid-19-vaccination-guidance-on-myocarditis-and-pericarditis-after-covid-19-vaccines" TargetMode="External"/><Relationship Id="rId1428" Type="http://schemas.openxmlformats.org/officeDocument/2006/relationships/hyperlink" Target="https://www.health.gov.au/news/atagi-statement-on-use-of-booster-doses-in-adolescents-aged-12-15-years" TargetMode="External"/><Relationship Id="rId132" Type="http://schemas.openxmlformats.org/officeDocument/2006/relationships/hyperlink" Target="https://www.health.gov.au/news/atagi-statement-on-use-of-covid-19-vaccines-in-an-outbreak-setting" TargetMode="External"/><Relationship Id="rId784" Type="http://schemas.openxmlformats.org/officeDocument/2006/relationships/hyperlink" Target="https://www.tga.gov.au/media-release/pfizers-covid-19-vaccine-comirnaty-provisionally-approved-use-individuals-5-years-and-over" TargetMode="External"/><Relationship Id="rId991" Type="http://schemas.openxmlformats.org/officeDocument/2006/relationships/hyperlink" Target="https://www.health.gov.au/news/atagi-statement-on-the-use-of-novavax-covid-19-vaccine-nuvaxovid" TargetMode="External"/><Relationship Id="rId1067" Type="http://schemas.openxmlformats.org/officeDocument/2006/relationships/hyperlink" Target="https://www.health.gov.au/news/atagi-recommendations-for-use-of-pfizer-covid-19-vaccine-as-a-booster-dose-in-adolescents-aged-16-17-years" TargetMode="External"/><Relationship Id="rId437" Type="http://schemas.openxmlformats.org/officeDocument/2006/relationships/hyperlink" Target="https://www.health.gov.au/news/joint-statement-from-atagi-and-thanz-on-thrombosis-with-thrombocytopenia-syndrome-tts-and-the-use-of-covid-19-vaccine-astrazeneca" TargetMode="External"/><Relationship Id="rId644" Type="http://schemas.openxmlformats.org/officeDocument/2006/relationships/hyperlink" Target="https://www.ebs.tga.gov.au/ebs/picmi/picmirepository.nsf/PICMI?OpenForm&amp;t=PI&amp;q=COVID-19%20Vaccine%20AstraZeneca&amp;r=/" TargetMode="External"/><Relationship Id="rId851" Type="http://schemas.openxmlformats.org/officeDocument/2006/relationships/hyperlink" Target="https://www.health.gov.au/news/atagi-statement-on-use-of-covid-19-vaccines-in-an-outbreak-setting" TargetMode="External"/><Relationship Id="rId1274" Type="http://schemas.openxmlformats.org/officeDocument/2006/relationships/hyperlink" Target="https://www.health.gov.au/resources/collections/covid-19-vaccination-provider-resources" TargetMode="External"/><Relationship Id="rId1481" Type="http://schemas.openxmlformats.org/officeDocument/2006/relationships/header" Target="header62.xml"/><Relationship Id="rId283" Type="http://schemas.openxmlformats.org/officeDocument/2006/relationships/hyperlink" Target="https://www.health.gov.au/diseases/covid-19" TargetMode="External"/><Relationship Id="rId490" Type="http://schemas.openxmlformats.org/officeDocument/2006/relationships/hyperlink" Target="https://www.gov.uk/government/publications/coronavirus-covid-19-vaccine-adverse-reactions/coronavirus-vaccine-summary-of-yellow-card-reporting" TargetMode="External"/><Relationship Id="rId504" Type="http://schemas.openxmlformats.org/officeDocument/2006/relationships/hyperlink" Target="https://www.health.gov.au/news/atagi-statement-regarding-vaccination-of-adolescents-aged-12-15-years" TargetMode="External"/><Relationship Id="rId711" Type="http://schemas.openxmlformats.org/officeDocument/2006/relationships/hyperlink" Target="https://www.health.gov.au/news/atagi-statement-on-sar-cov-2-omicron-variant-and-covid-19-booster-doses" TargetMode="External"/><Relationship Id="rId949" Type="http://schemas.openxmlformats.org/officeDocument/2006/relationships/hyperlink" Target="https://www.health.gov.au/initiatives-and-programs/covid-19-vaccines/advice-for-providers/clinical-guidance/clinical-features" TargetMode="External"/><Relationship Id="rId1134" Type="http://schemas.openxmlformats.org/officeDocument/2006/relationships/hyperlink" Target="https://www.health.gov.au/news/atagi-recommendations-for-use-of-pfizer-covid-19-vaccine-as-a-booster-dose-in-adolescents-aged-16-17-years" TargetMode="External"/><Relationship Id="rId1341" Type="http://schemas.openxmlformats.org/officeDocument/2006/relationships/footer" Target="footer55.xml"/><Relationship Id="rId78" Type="http://schemas.openxmlformats.org/officeDocument/2006/relationships/footer" Target="footer9.xml"/><Relationship Id="rId143" Type="http://schemas.openxmlformats.org/officeDocument/2006/relationships/hyperlink" Target="https://www.gov.uk/government/publications/coronavirus-covid-19-vaccine-adverse-reactions/coronavirus-vaccine-summary-of-yellow-card-reporting" TargetMode="External"/><Relationship Id="rId350" Type="http://schemas.openxmlformats.org/officeDocument/2006/relationships/hyperlink" Target="https://www.health.gov.au/committees-and-groups/australian-technical-advisory-group-on-immunisation-atagi" TargetMode="External"/><Relationship Id="rId588" Type="http://schemas.openxmlformats.org/officeDocument/2006/relationships/hyperlink" Target="https://www.health.gov.au/news/atagi-statement-response-to-nsw-covid-19-outbreak-24th-july-2021" TargetMode="External"/><Relationship Id="rId795" Type="http://schemas.openxmlformats.org/officeDocument/2006/relationships/hyperlink" Target="https://www.tga.gov.au/periodic/covid-19-vaccine-weekly-safety-report" TargetMode="External"/><Relationship Id="rId809" Type="http://schemas.openxmlformats.org/officeDocument/2006/relationships/hyperlink" Target="https://www.health.gov.au/news/atagi-statement-on-use-of-covid-19-vaccines-in-an-outbreak-setting" TargetMode="External"/><Relationship Id="rId1201" Type="http://schemas.openxmlformats.org/officeDocument/2006/relationships/hyperlink" Target="https://www.health.gov.au/resources/collections/covid-19-vaccination-rollout-update" TargetMode="External"/><Relationship Id="rId1439" Type="http://schemas.openxmlformats.org/officeDocument/2006/relationships/hyperlink" Target="https://www.health.gov.au/news/atagi-recommendations-on-covid-19-vaccine-use-in-children-aged-6-months-to" TargetMode="External"/><Relationship Id="rId9" Type="http://schemas.openxmlformats.org/officeDocument/2006/relationships/footer" Target="footer1.xml"/><Relationship Id="rId210" Type="http://schemas.openxmlformats.org/officeDocument/2006/relationships/footer" Target="footer17.xml"/><Relationship Id="rId448" Type="http://schemas.openxmlformats.org/officeDocument/2006/relationships/hyperlink" Target="https://www.health.gov.au/news/atagi-statement-regarding-vaccination-of-adolescents-aged-12-15-years" TargetMode="External"/><Relationship Id="rId655" Type="http://schemas.openxmlformats.org/officeDocument/2006/relationships/hyperlink" Target="https://www.health.gov.au/resources/publications/covid-19-vaccination-guidance-on-myocarditis-and-pericarditis-after-covid-19-vaccines" TargetMode="External"/><Relationship Id="rId862" Type="http://schemas.openxmlformats.org/officeDocument/2006/relationships/header" Target="header36.xml"/><Relationship Id="rId1078" Type="http://schemas.openxmlformats.org/officeDocument/2006/relationships/hyperlink" Target="https://www.health.gov.au/resources/collections/covid-19-vaccination-rollout-update" TargetMode="External"/><Relationship Id="rId1285" Type="http://schemas.openxmlformats.org/officeDocument/2006/relationships/hyperlink" Target="https://www.health.gov.au/resources/publications/expanded-atagi-recommendations-on-winter-covid-19-booster-doses-for-people-at-increased-risk-of-severe-covid-19" TargetMode="External"/><Relationship Id="rId1492" Type="http://schemas.openxmlformats.org/officeDocument/2006/relationships/hyperlink" Target="https://www.health.gov.au/news/atagi-recommendations-on-first-booster-dose-in-adolescents-aged-12-15-years" TargetMode="External"/><Relationship Id="rId1506" Type="http://schemas.openxmlformats.org/officeDocument/2006/relationships/hyperlink" Target="https://www.health.gov.au/resources/collections/covid-19-vaccination-daily-rollout-update" TargetMode="External"/><Relationship Id="rId294" Type="http://schemas.openxmlformats.org/officeDocument/2006/relationships/hyperlink" Target="https://www.tga.gov.au/periodic/covid-19-vaccine-weekly-safety-report" TargetMode="External"/><Relationship Id="rId308" Type="http://schemas.openxmlformats.org/officeDocument/2006/relationships/hyperlink" Target="https://www.health.gov.au/news/atagi-statement-response-to-nsw-covid-19-outbreak-24th-july-2021" TargetMode="External"/><Relationship Id="rId515" Type="http://schemas.openxmlformats.org/officeDocument/2006/relationships/hyperlink" Target="https://www.health.gov.au/initiatives-and-programs/covid-19-vaccines/australias-covid-19-vaccine-rollout" TargetMode="External"/><Relationship Id="rId722" Type="http://schemas.openxmlformats.org/officeDocument/2006/relationships/hyperlink" Target="https://www.tga.gov.au/periodic/covid-19-vaccine-weekly-safety-report-08-07-2021" TargetMode="External"/><Relationship Id="rId1145" Type="http://schemas.openxmlformats.org/officeDocument/2006/relationships/footer" Target="footer46.xml"/><Relationship Id="rId1352" Type="http://schemas.openxmlformats.org/officeDocument/2006/relationships/hyperlink" Target="https://www.health.gov.au/news/atagi-updated-recommendations-for-a-winter-dose-of-covid-19-vaccine" TargetMode="External"/><Relationship Id="rId89"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154" Type="http://schemas.openxmlformats.org/officeDocument/2006/relationships/hyperlink" Target="https://www.health.gov.au/news/atagi-statement-regarding-covid-19-vaccines-in-the-setting-of-transmission-of-the-delta-variant-of-concern" TargetMode="External"/><Relationship Id="rId361" Type="http://schemas.openxmlformats.org/officeDocument/2006/relationships/hyperlink" Target="https://www.health.gov.au/news/atagi-statement-regarding-covid-19-vaccines-in-the-setting-of-transmission-of-the-delta-variant-of-concern" TargetMode="External"/><Relationship Id="rId599" Type="http://schemas.openxmlformats.org/officeDocument/2006/relationships/hyperlink" Target="https://www.tga.gov.au/periodic/covid-19-vaccine-weekly-safety-report" TargetMode="External"/><Relationship Id="rId1005" Type="http://schemas.openxmlformats.org/officeDocument/2006/relationships/hyperlink" Target="https://www.health.gov.au/resources/publications/atagi-expanded-guidance-on-temporary-medical-exemptions-for-covid-19-vaccines" TargetMode="External"/><Relationship Id="rId1212" Type="http://schemas.openxmlformats.org/officeDocument/2006/relationships/hyperlink" Target="https://www.health.gov.au/news/atagi-statement-on-recommendations-on-a-winter-booster-dose-of-covid-19-vaccine" TargetMode="External"/><Relationship Id="rId459" Type="http://schemas.openxmlformats.org/officeDocument/2006/relationships/hyperlink" Target="https://www.tga.gov.au/tga-provisional-approval-pfizer-biontech-covid-19-vaccine-include-12-15-years-age-group" TargetMode="External"/><Relationship Id="rId666" Type="http://schemas.openxmlformats.org/officeDocument/2006/relationships/hyperlink" Target="https://www.health.gov.au/news/atagi-statement-response-to-nsw-covid-19-outbreak-24th-july-2021" TargetMode="External"/><Relationship Id="rId873" Type="http://schemas.openxmlformats.org/officeDocument/2006/relationships/hyperlink" Target="https://www.cdc.gov/media/releases/2022/s0104-Pfizer-Booster.html" TargetMode="External"/><Relationship Id="rId1089" Type="http://schemas.openxmlformats.org/officeDocument/2006/relationships/hyperlink" Target="https://www.health.gov.au/news/atagi-statement-on-the-use-of-novavax-covid-19-vaccine-nuvaxovid" TargetMode="External"/><Relationship Id="rId1296" Type="http://schemas.openxmlformats.org/officeDocument/2006/relationships/hyperlink" Target="https://www.health.gov.au/resources/collections/covid-19-vaccination-provider-resources" TargetMode="External"/><Relationship Id="rId1517" Type="http://schemas.openxmlformats.org/officeDocument/2006/relationships/hyperlink" Target="https://www.tga.gov.au/periodic/covid-19-vaccine-safety-report" TargetMode="External"/><Relationship Id="rId16" Type="http://schemas.openxmlformats.org/officeDocument/2006/relationships/hyperlink" Target="https://www.health.gov.au/node/20036" TargetMode="External"/><Relationship Id="rId221"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319" Type="http://schemas.openxmlformats.org/officeDocument/2006/relationships/footer" Target="footer20.xml"/><Relationship Id="rId526" Type="http://schemas.openxmlformats.org/officeDocument/2006/relationships/hyperlink" Target="https://www.tga.gov.au/periodic/covid-19-vaccine-weekly-safety-report-08-07-2021" TargetMode="External"/><Relationship Id="rId1156" Type="http://schemas.openxmlformats.org/officeDocument/2006/relationships/hyperlink" Target="https://www.health.gov.au/resources/publications/atagi-recommendations-on-the-use-of-a-booster-dose-of-covid-19-vaccine" TargetMode="External"/><Relationship Id="rId1363" Type="http://schemas.openxmlformats.org/officeDocument/2006/relationships/hyperlink" Target="https://www.health.gov.au/resources/collections/covid-19-vaccination-patient-resources" TargetMode="External"/><Relationship Id="rId733" Type="http://schemas.openxmlformats.org/officeDocument/2006/relationships/hyperlink" Target="https://www.health.gov.au/news/atagi-statement-regarding-covid-19-vaccines-in-the-setting-of-transmission-of-the-delta-variant-of-concern" TargetMode="External"/><Relationship Id="rId940" Type="http://schemas.openxmlformats.org/officeDocument/2006/relationships/hyperlink" Target="https://www.health.gov.au/news/atagi-statement-on-the-use-of-novavax-covid-19-vaccine-nuvaxovid" TargetMode="External"/><Relationship Id="rId1016" Type="http://schemas.openxmlformats.org/officeDocument/2006/relationships/hyperlink" Target="https://www.health.gov.au/resources/publications/atagi-recommendations-on-the-use-of-a-third-primary-dose-of-covid-19-vaccine-in-individuals-who-are-severely-immunocompromised" TargetMode="External"/><Relationship Id="rId165" Type="http://schemas.openxmlformats.org/officeDocument/2006/relationships/hyperlink" Target="https://www.tga.gov.au/periodic/covid-19-vaccine-weekly-safety-report" TargetMode="External"/><Relationship Id="rId372" Type="http://schemas.openxmlformats.org/officeDocument/2006/relationships/hyperlink" Target="https://www.health.gov.au/news/atagi-statement-response-to-nsw-covid-19-outbreak-24th-july-2021" TargetMode="External"/><Relationship Id="rId677" Type="http://schemas.openxmlformats.org/officeDocument/2006/relationships/hyperlink" Target="https://www.tga.gov.au/periodic/covid-19-vaccine-weekly-safety-report" TargetMode="External"/><Relationship Id="rId800" Type="http://schemas.openxmlformats.org/officeDocument/2006/relationships/hyperlink" Target="https://www.tga.gov.au/periodic/covid-19-vaccine-weekly-safety-report-08-07-2021" TargetMode="External"/><Relationship Id="rId1223" Type="http://schemas.openxmlformats.org/officeDocument/2006/relationships/hyperlink" Target="https://www.health.gov.au/our-work/covid-19-vaccines" TargetMode="External"/><Relationship Id="rId1430" Type="http://schemas.openxmlformats.org/officeDocument/2006/relationships/hyperlink" Target="https://www.health.gov.au/resources/collections/covid-19-vaccination-patient-resources" TargetMode="External"/><Relationship Id="rId1528" Type="http://schemas.openxmlformats.org/officeDocument/2006/relationships/hyperlink" Target="https://www.health.gov.au/news/atagi-recommendations-on-first-booster-dose-in-adolescents-aged-12-15-years" TargetMode="External"/><Relationship Id="rId232" Type="http://schemas.openxmlformats.org/officeDocument/2006/relationships/hyperlink" Target="https://www.health.gov.au/resources/publications/covid-19-vaccination-guidance-on-myocarditis-and-pericarditis-after-covid-19-vaccines" TargetMode="External"/><Relationship Id="rId884" Type="http://schemas.openxmlformats.org/officeDocument/2006/relationships/hyperlink" Target="https://www.health.gov.au/resources/publications/atagi-recommendations-on-the-use-of-a-third-primary-dose-of-covid-19-vaccine-in-individuals-who-are-severely-immunocompromised" TargetMode="External"/><Relationship Id="rId27" Type="http://schemas.openxmlformats.org/officeDocument/2006/relationships/hyperlink" Target="https://www.health.gov.au/news/atagi-reinforce-recommendations-on-use-of-covid-19-vaccines-following-review-of-vaccine-safety-data-and-benefits" TargetMode="External"/><Relationship Id="rId537" Type="http://schemas.openxmlformats.org/officeDocument/2006/relationships/hyperlink" Target="https://www.health.gov.au/resources/publications/covid-19-vaccination-guidance-on-myocarditis-and-pericarditis-after-mrna-covid-19-vaccines" TargetMode="External"/><Relationship Id="rId744" Type="http://schemas.openxmlformats.org/officeDocument/2006/relationships/hyperlink" Target="https://www.health.gov.au/initiatives-and-programs/covid-19-vaccines/australias-covid-19-vaccine-rollout" TargetMode="External"/><Relationship Id="rId951" Type="http://schemas.openxmlformats.org/officeDocument/2006/relationships/hyperlink" Target="https://www.health.gov.au/resources/collections/covid-19-vaccination-patient-resources" TargetMode="External"/><Relationship Id="rId1167" Type="http://schemas.openxmlformats.org/officeDocument/2006/relationships/hyperlink" Target="https://www.health.gov.au/resources/publications/atagi-recommendations-on-the-use-of-a-third-primary-dose-of-covid-19-vaccine-in-individuals-who-are-severely-immunocompromised" TargetMode="External"/><Relationship Id="rId1374" Type="http://schemas.openxmlformats.org/officeDocument/2006/relationships/hyperlink" Target="https://www.health.gov.au/resources/publications/covid-19-vaccination-shared-decision-making-guide-for-women-who-are-pregnant-breastfeeding-or-planning-pregnancy" TargetMode="External"/><Relationship Id="rId80" Type="http://schemas.openxmlformats.org/officeDocument/2006/relationships/hyperlink" Target="https://www.cdc.gov/vaccines/acip/meetings/downloads/slides-2021-04-23/03-COVID-Shimabukuro-508.pdf" TargetMode="External"/><Relationship Id="rId176" Type="http://schemas.openxmlformats.org/officeDocument/2006/relationships/hyperlink" Target="https://www.health.gov.au/news/atagi-statement-regarding-covid-19-vaccines-in-the-setting-of-transmission-of-the-delta-variant-of-concern" TargetMode="External"/><Relationship Id="rId383" Type="http://schemas.openxmlformats.org/officeDocument/2006/relationships/hyperlink" Target="https://www.health.gov.au/resources/publications/covid-19-vaccination-guidance-on-myocarditis-and-pericarditis-after-mrna-covid-19-vaccines" TargetMode="External"/><Relationship Id="rId590" Type="http://schemas.openxmlformats.org/officeDocument/2006/relationships/hyperlink" Target="https://www.tga.gov.au/media-release/tga-provisional-approval-moderna-covid-19-vaccine-include-12-17-years-age-group" TargetMode="External"/><Relationship Id="rId604" Type="http://schemas.openxmlformats.org/officeDocument/2006/relationships/hyperlink" Target="https://www.tga.gov.au/periodic/covid-19-vaccine-weekly-safety-report-08-07-2021" TargetMode="External"/><Relationship Id="rId811" Type="http://schemas.openxmlformats.org/officeDocument/2006/relationships/hyperlink" Target="https://www.health.gov.au/news/atagi-statement-regarding-covid-19-vaccines-in-the-setting-of-transmission-of-the-delta-variant-of-concern" TargetMode="External"/><Relationship Id="rId1027" Type="http://schemas.openxmlformats.org/officeDocument/2006/relationships/header" Target="header42.xml"/><Relationship Id="rId1234" Type="http://schemas.openxmlformats.org/officeDocument/2006/relationships/hyperlink" Target="https://www.health.gov.au/news/atagi-statement-on-use-of-booster-doses-in-adolescents-aged-12-15-years" TargetMode="External"/><Relationship Id="rId1441" Type="http://schemas.openxmlformats.org/officeDocument/2006/relationships/hyperlink" Target="https://www.tga.gov.au/media-release/tga-provisionally-approves-biocelect-pty-ltd-novavax-covid-19-vaccine-nuvaxovid-use-individuals-aged-12-17-years" TargetMode="External"/><Relationship Id="rId243" Type="http://schemas.openxmlformats.org/officeDocument/2006/relationships/hyperlink" Target="https://www.health.gov.au/news/atagi-statement-regarding-vaccination-of-adolescents-aged-12-15-years" TargetMode="External"/><Relationship Id="rId450" Type="http://schemas.openxmlformats.org/officeDocument/2006/relationships/hyperlink" Target="https://www.health.gov.au/news/atagi-statement-on-the-use-of-covid-19-vaccines-in-all-young-adolescents-in-australia" TargetMode="External"/><Relationship Id="rId688" Type="http://schemas.openxmlformats.org/officeDocument/2006/relationships/hyperlink" Target="https://www.health.gov.au/news/atagi-statement-on-use-of-covid-19-vaccines-in-an-outbreak-setting" TargetMode="External"/><Relationship Id="rId895" Type="http://schemas.openxmlformats.org/officeDocument/2006/relationships/hyperlink" Target="https://www.health.gov.au/resources/collections/covid-19-vaccination-patient-resources" TargetMode="External"/><Relationship Id="rId909" Type="http://schemas.openxmlformats.org/officeDocument/2006/relationships/hyperlink" Target="https://www.tga.gov.au/periodic/covid-19-vaccine-weekly-safety-report" TargetMode="External"/><Relationship Id="rId1080" Type="http://schemas.openxmlformats.org/officeDocument/2006/relationships/hyperlink" Target="https://www.health.gov.au/resources/publications/atagi-recommendations-on-the-use-of-a-booster-dose-of-covid-19-vaccine" TargetMode="External"/><Relationship Id="rId1301" Type="http://schemas.openxmlformats.org/officeDocument/2006/relationships/hyperlink" Target="https://www.health.gov.au/resources/collections/covid-19-vaccination-daily-rollout-update" TargetMode="External"/><Relationship Id="rId1539" Type="http://schemas.openxmlformats.org/officeDocument/2006/relationships/hyperlink" Target="https://www.health.gov.au/resources/publications/atagi-recommended-covid-19-doses-and-vaccines" TargetMode="External"/><Relationship Id="rId38" Type="http://schemas.openxmlformats.org/officeDocument/2006/relationships/hyperlink" Target="https://www.tga.gov.au/periodic/covid-19-vaccine-weekly-safety-report-20-05-2021" TargetMode="External"/><Relationship Id="rId103" Type="http://schemas.openxmlformats.org/officeDocument/2006/relationships/hyperlink" Target="https://www.health.gov.au/resources/publications/covid-19-vaccination-primary-care-approach-to-thrombosis-with-thrombocytopenia-syndrome-after-covid-19-astrazeneca-vaccine" TargetMode="External"/><Relationship Id="rId310" Type="http://schemas.openxmlformats.org/officeDocument/2006/relationships/hyperlink" Target="https://www.health.gov.au/news/atagi-statement-regarding-covid-19-vaccines-in-the-setting-of-transmission-of-the-delta-variant-of-concern" TargetMode="External"/><Relationship Id="rId548" Type="http://schemas.openxmlformats.org/officeDocument/2006/relationships/hyperlink" Target="https://www.health.gov.au/news/atagi-statement-regarding-covid-19-vaccines-in-the-setting-of-transmission-of-the-delta-variant-of-concern" TargetMode="External"/><Relationship Id="rId755"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962" Type="http://schemas.openxmlformats.org/officeDocument/2006/relationships/hyperlink" Target="https://www.health.gov.au/resources/collections/covid-19-vaccination-rollout-update" TargetMode="External"/><Relationship Id="rId1178" Type="http://schemas.openxmlformats.org/officeDocument/2006/relationships/hyperlink" Target="https://www.health.gov.au/resources/collections/covid-19-vaccination-daily-rollout-update" TargetMode="External"/><Relationship Id="rId1385" Type="http://schemas.openxmlformats.org/officeDocument/2006/relationships/hyperlink" Target="https://www.health.gov.au/news/atagi-statement-on-use-of-booster-doses-in-adolescents-aged-12-15-years" TargetMode="External"/><Relationship Id="rId91" Type="http://schemas.openxmlformats.org/officeDocument/2006/relationships/hyperlink" Target="https://www.health.gov.au/news/atagithanz-statement-provides-further-guidance-for-the-astrazeneca-vaccine-and-narrows-contraindication" TargetMode="External"/><Relationship Id="rId187" Type="http://schemas.openxmlformats.org/officeDocument/2006/relationships/hyperlink" Target="https://www.health.gov.au/news/atagi-statement-regarding-covid-19-vaccines-in-the-setting-of-transmission-of-the-delta-variant-of-concern" TargetMode="External"/><Relationship Id="rId394" Type="http://schemas.openxmlformats.org/officeDocument/2006/relationships/hyperlink" Target="https://www.health.gov.au/news/atagi-statement-response-to-nsw-covid-19-outbreak-24th-july-2021" TargetMode="External"/><Relationship Id="rId408" Type="http://schemas.openxmlformats.org/officeDocument/2006/relationships/hyperlink" Target="https://www.health.gov.au/sites/default/files/documents/2021/06/covid-19-vaccination-weighing-up-the-potential-benefits-against-risk-of-harm-from-covid-19-vaccine-astrazeneca_2.pdf" TargetMode="External"/><Relationship Id="rId615" Type="http://schemas.openxmlformats.org/officeDocument/2006/relationships/hyperlink" Target="https://www.health.gov.au/resources/publications/covid-19-vaccination-guidance-on-myocarditis-and-pericarditis-after-covid-19-vaccines" TargetMode="External"/><Relationship Id="rId822" Type="http://schemas.openxmlformats.org/officeDocument/2006/relationships/hyperlink" Target="https://www.health.gov.au/news/atagi-statement-on-the-omicron-variant-and-timing-of-covid-19-booster-vaccination" TargetMode="External"/><Relationship Id="rId1038" Type="http://schemas.openxmlformats.org/officeDocument/2006/relationships/hyperlink" Target="https://www.health.gov.au/news/atagi-recommendations-for-use-of-pfizer-covid-19-vaccine-as-a-booster-dose-in-adolescents-aged-16-17-years" TargetMode="External"/><Relationship Id="rId1245" Type="http://schemas.openxmlformats.org/officeDocument/2006/relationships/hyperlink" Target="https://www.health.gov.au/resources/collections/covid-19-vaccination-daily-rollout-update" TargetMode="External"/><Relationship Id="rId1452" Type="http://schemas.openxmlformats.org/officeDocument/2006/relationships/hyperlink" Target="https://www.health.gov.au/news/expanded-atagi-recommendations-on-winter-covid-19-booster-doses-for-people-at-increased-risk-of-severe-covid-19" TargetMode="External"/><Relationship Id="rId254" Type="http://schemas.openxmlformats.org/officeDocument/2006/relationships/hyperlink" Target="https://www.tga.gov.au/periodic/covid-19-vaccine-weekly-safety-report" TargetMode="External"/><Relationship Id="rId699" Type="http://schemas.openxmlformats.org/officeDocument/2006/relationships/hyperlink" Target="https://www.health.gov.au/news" TargetMode="External"/><Relationship Id="rId1091" Type="http://schemas.openxmlformats.org/officeDocument/2006/relationships/hyperlink" Target="https://www.health.gov.au/node/28601" TargetMode="External"/><Relationship Id="rId1105" Type="http://schemas.openxmlformats.org/officeDocument/2006/relationships/hyperlink" Target="https://www.health.gov.au/resources/publications/atagi-expanded-guidance-on-temporary-medical-exemptions-for-covid-19-vaccines" TargetMode="External"/><Relationship Id="rId1312" Type="http://schemas.openxmlformats.org/officeDocument/2006/relationships/hyperlink" Target="https://www.health.gov.au/news/atagi-statement-on-recommendations-on-a-winter-booster-dose-of-covid-19-vaccine" TargetMode="External"/><Relationship Id="rId49" Type="http://schemas.openxmlformats.org/officeDocument/2006/relationships/hyperlink" Target="https://www.health.gov.au/news/atagithanz-statement-provides-further-guidance-for-the-astrazeneca-vaccine-and-narrows-contraindication" TargetMode="External"/><Relationship Id="rId114" Type="http://schemas.openxmlformats.org/officeDocument/2006/relationships/hyperlink" Target="https://www.health.gov.au/news/atagi-statement-on-use-of-covid-19-vaccines-in-an-outbreak-setting" TargetMode="External"/><Relationship Id="rId461" Type="http://schemas.openxmlformats.org/officeDocument/2006/relationships/hyperlink" Target="https://www.tga.gov.au/periodic/covid-19-vaccine-weekly-safety-report" TargetMode="External"/><Relationship Id="rId559" Type="http://schemas.openxmlformats.org/officeDocument/2006/relationships/hyperlink" Target="https://www.gov.uk/government/publications/coronavirus-covid-19-vaccine-adverse-reactions/coronavirus-vaccine-summary-of-yellow-card-reporting" TargetMode="External"/><Relationship Id="rId766" Type="http://schemas.openxmlformats.org/officeDocument/2006/relationships/hyperlink" Target="https://www.health.gov.au/sites/default/files/documents/2021/06/covid-19-vaccination-weighing-up-the-potential-benefits-against-risk-of-harm-from-covid-19-vaccine-astrazeneca_2.pdf" TargetMode="External"/><Relationship Id="rId1189" Type="http://schemas.openxmlformats.org/officeDocument/2006/relationships/hyperlink" Target="https://www.health.gov.au/resources/publications/atagi-recommendations-on-the-use-of-a-booster-dose-of-covid-19-vaccine" TargetMode="External"/><Relationship Id="rId1396" Type="http://schemas.openxmlformats.org/officeDocument/2006/relationships/hyperlink" Target="https://www.health.gov.au/news/atagi-updated-recommendations-for-a-winter-dose-of-covid-19-vaccine" TargetMode="External"/><Relationship Id="rId198" Type="http://schemas.openxmlformats.org/officeDocument/2006/relationships/hyperlink" Target="https://www.health.gov.au/resources/publications/covid-19-vaccination-weighing-up-the-potential-benefits-against-risk-of-harm-from-covid-19-vaccine-astrazeneca" TargetMode="External"/><Relationship Id="rId321" Type="http://schemas.openxmlformats.org/officeDocument/2006/relationships/hyperlink" Target="https://www.health.gov.au/news/atagi-statement-regarding-covid-19-vaccines-in-the-setting-of-transmission-of-the-delta-variant-of-concern" TargetMode="External"/><Relationship Id="rId419" Type="http://schemas.openxmlformats.org/officeDocument/2006/relationships/hyperlink" Target="https://www.health.gov.au/news/atagi-statement-on-the-use-of-covid-19-vaccines-in-all-young-adolescents-in-australia" TargetMode="External"/><Relationship Id="rId626" Type="http://schemas.openxmlformats.org/officeDocument/2006/relationships/hyperlink" Target="https://www.health.gov.au/news/atagi-statement-regarding-covid-19-vaccines-in-the-setting-of-transmission-of-the-delta-variant-of-concern" TargetMode="External"/><Relationship Id="rId973" Type="http://schemas.openxmlformats.org/officeDocument/2006/relationships/hyperlink" Target="https://www.health.gov.au/news/atagi-statement-on-the-omicron-variant-and-the-timing-of-covid-19-booster-vaccination" TargetMode="External"/><Relationship Id="rId1049" Type="http://schemas.openxmlformats.org/officeDocument/2006/relationships/hyperlink" Target="https://www.health.gov.au/resources/publications/atagi-recommendations-on-pfizer-covid-19-vaccine-use-in-children-aged-5-to-11-years" TargetMode="External"/><Relationship Id="rId1256" Type="http://schemas.openxmlformats.org/officeDocument/2006/relationships/hyperlink" Target="https://www.health.gov.au/resources/publications/atagi-recommendations-on-the-use-of-a-booster-dose-of-covid-19-vaccine" TargetMode="External"/><Relationship Id="rId833" Type="http://schemas.openxmlformats.org/officeDocument/2006/relationships/hyperlink" Target="https://www.tga.gov.au/periodic/covid-19-vaccine-weekly-safety-report-09-12-2021" TargetMode="External"/><Relationship Id="rId1116" Type="http://schemas.openxmlformats.org/officeDocument/2006/relationships/header" Target="header46.xml"/><Relationship Id="rId1463" Type="http://schemas.openxmlformats.org/officeDocument/2006/relationships/hyperlink" Target="https://www.health.gov.au/resources/collections/covid-19-vaccination-daily-rollout-update" TargetMode="External"/><Relationship Id="rId265" Type="http://schemas.openxmlformats.org/officeDocument/2006/relationships/hyperlink" Target="https://www.health.gov.au/news/atagi-statement-on-revised-recommendations-on-the-use-of-covid-19-vaccine-astrazeneca-17-june-2021" TargetMode="External"/><Relationship Id="rId472" Type="http://schemas.openxmlformats.org/officeDocument/2006/relationships/hyperlink" Target="https://www.health.gov.au/news/atagi-statement-regarding-covid-19-vaccines-in-the-setting-of-transmission-of-the-delta-variant-of-concern" TargetMode="External"/><Relationship Id="rId900" Type="http://schemas.openxmlformats.org/officeDocument/2006/relationships/hyperlink" Target="https://www.health.gov.au/news/atagi-statement-on-the-omicron-variant-and-the-timing-of-covid-19-booster-vaccination" TargetMode="External"/><Relationship Id="rId1323" Type="http://schemas.openxmlformats.org/officeDocument/2006/relationships/hyperlink" Target="https://www.health.gov.au/news/atagi-statement-on-recommendations-on-a-winter-booster-dose-of-covid-19-vaccine" TargetMode="External"/><Relationship Id="rId1530" Type="http://schemas.openxmlformats.org/officeDocument/2006/relationships/hyperlink" Target="https://www.health.gov.au/news/expanded-atagi-recommendations-on-winter-covid-19-booster-doses-for-people-at-increased-risk-of-severe-covid-19" TargetMode="External"/><Relationship Id="rId125" Type="http://schemas.openxmlformats.org/officeDocument/2006/relationships/hyperlink" Target="https://www.gov.uk/government/publications/coronavirus-covid-19-vaccine-adverse-reactions/coronavirus-vaccine-summary-of-yellow-card-reporting" TargetMode="External"/><Relationship Id="rId332" Type="http://schemas.openxmlformats.org/officeDocument/2006/relationships/hyperlink" Target="https://www.health.gov.au/news/atagi-statement-on-use-of-covid-19-vaccines-in-an-outbreak-setting" TargetMode="External"/><Relationship Id="rId777" Type="http://schemas.openxmlformats.org/officeDocument/2006/relationships/hyperlink" Target="https://www.health.gov.au/news/atagi-statement-on-the-use-of-covid-19-vaccines-in-all-young-adolescents-in-australia" TargetMode="External"/><Relationship Id="rId984" Type="http://schemas.openxmlformats.org/officeDocument/2006/relationships/hyperlink" Target="https://www.health.gov.au/news/atagi-statement-on-defining-up-to-date-status-for-covid-19-vaccination" TargetMode="External"/><Relationship Id="rId637" Type="http://schemas.openxmlformats.org/officeDocument/2006/relationships/hyperlink" Target="https://www.gov.uk/government/publications/coronavirus-covid-19-vaccine-adverse-reactions/coronavirus-vaccine-summary-of-yellow-card-reporting" TargetMode="External"/><Relationship Id="rId844" Type="http://schemas.openxmlformats.org/officeDocument/2006/relationships/hyperlink" Target="https://www.tga.gov.au/periodic/covid-19-vaccine-weekly-safety-report-09-12-2021" TargetMode="External"/><Relationship Id="rId1267" Type="http://schemas.openxmlformats.org/officeDocument/2006/relationships/hyperlink" Target="https://www.health.gov.au/our-work/covid-19-vaccines/advice-for-providers/clinical-guidance/clinical-recommendations" TargetMode="External"/><Relationship Id="rId1474" Type="http://schemas.openxmlformats.org/officeDocument/2006/relationships/hyperlink" Target="https://www.health.gov.au/news/expanded-atagi-recommendations-on-winter-covid-19-booster-doses-for-people-at-increased-risk-of-severe-covid-19" TargetMode="External"/><Relationship Id="rId276" Type="http://schemas.openxmlformats.org/officeDocument/2006/relationships/hyperlink" Target="https://www.health.gov.au/news/atagi-statement-regarding-vaccination-of-adolescents-aged-12-15-years" TargetMode="External"/><Relationship Id="rId483" Type="http://schemas.openxmlformats.org/officeDocument/2006/relationships/hyperlink" Target="https://www.health.gov.au/news/atagi-statement-regarding-covid-19-vaccines-in-the-setting-of-transmission-of-the-delta-variant-of-concern" TargetMode="External"/><Relationship Id="rId690" Type="http://schemas.openxmlformats.org/officeDocument/2006/relationships/hyperlink" Target="https://www.health.gov.au/news/atagi-statement-response-to-nsw-covid-19-outbreak-24th-july-2021" TargetMode="External"/><Relationship Id="rId704" Type="http://schemas.openxmlformats.org/officeDocument/2006/relationships/hyperlink" Target="https://www.health.gov.au/news/atagi-statement-regarding-covid-19-vaccines-in-the-setting-of-transmission-of-the-delta-variant-of-concern" TargetMode="External"/><Relationship Id="rId911" Type="http://schemas.openxmlformats.org/officeDocument/2006/relationships/hyperlink" Target="https://www.health.gov.au/resources/publications/atagi-expanded-guidance-on-temporary-medical-exemptions-for-covid-19-vaccines" TargetMode="External"/><Relationship Id="rId1127" Type="http://schemas.openxmlformats.org/officeDocument/2006/relationships/hyperlink" Target="https://www.health.gov.au/news/atagi-statement-on-recommendations-on-a-winter-booster-dose-of-covid-19-vaccine" TargetMode="External"/><Relationship Id="rId1334" Type="http://schemas.openxmlformats.org/officeDocument/2006/relationships/hyperlink" Target="https://www.health.gov.au/news/atagi-statement-on-use-of-booster-doses-in-adolescents-aged-12-15-years" TargetMode="External"/><Relationship Id="rId1541" Type="http://schemas.openxmlformats.org/officeDocument/2006/relationships/hyperlink" Target="https://www.health.gov.au/news/new-covid-19-variant-leads-to-increase-in-cases" TargetMode="External"/><Relationship Id="rId40" Type="http://schemas.openxmlformats.org/officeDocument/2006/relationships/hyperlink" Target="https://www.ema.europa.eu/en/news/astrazenecas-covid-19-vaccine-benefits-risks-context" TargetMode="External"/><Relationship Id="rId136" Type="http://schemas.openxmlformats.org/officeDocument/2006/relationships/hyperlink" Target="https://www.health.gov.au/news" TargetMode="External"/><Relationship Id="rId343" Type="http://schemas.openxmlformats.org/officeDocument/2006/relationships/hyperlink" Target="https://www.health.gov.au/resources/publications/covid-19-vaccination-guidance-on-myocarditis-and-pericarditis-after-covid-19-vaccines" TargetMode="External"/><Relationship Id="rId550" Type="http://schemas.openxmlformats.org/officeDocument/2006/relationships/hyperlink" Target="https://www.health.gov.au/node/20990" TargetMode="External"/><Relationship Id="rId788" Type="http://schemas.openxmlformats.org/officeDocument/2006/relationships/hyperlink" Target="https://www.who.int/news/item/27-10-2021-gacvs-statement-myocarditis-pericarditis-covid-19-mrna-vaccines-updated" TargetMode="External"/><Relationship Id="rId995" Type="http://schemas.openxmlformats.org/officeDocument/2006/relationships/hyperlink" Target="https://www.health.gov.au/initiatives-and-programs/covid-19-vaccines/advice-for-providers/clinical-guidance" TargetMode="External"/><Relationship Id="rId1180" Type="http://schemas.openxmlformats.org/officeDocument/2006/relationships/hyperlink" Target="https://www.health.gov.au/initiatives-and-programs/covid-19-vaccines/getting-your-vaccination/booster-doses" TargetMode="External"/><Relationship Id="rId1401" Type="http://schemas.openxmlformats.org/officeDocument/2006/relationships/hyperlink" Target="https://www.health.gov.au/news/expanded-atagi-recommendations-on-winter-covid-19-booster-doses-for-people-at-increased-risk-of-severe-covid-19" TargetMode="External"/><Relationship Id="rId203" Type="http://schemas.openxmlformats.org/officeDocument/2006/relationships/hyperlink" Target="https://www.health.gov.au/news/atagi-statement-regarding-covid-19-vaccines-in-the-setting-of-transmission-of-the-delta-variant-of-concern" TargetMode="External"/><Relationship Id="rId648" Type="http://schemas.openxmlformats.org/officeDocument/2006/relationships/hyperlink" Target="https://www.health.gov.au/resources/publications/covid-19-vaccination-weighing-up-the-potential-benefits-against-risk-of-harm-from-covid-19-vaccine-astrazeneca" TargetMode="External"/><Relationship Id="rId855" Type="http://schemas.openxmlformats.org/officeDocument/2006/relationships/hyperlink" Target="https://www.health.gov.au/resources/publications/covid-19-vaccination-guidance-on-myocarditis-and-pericarditis-after-mrna-covid-19-vaccines" TargetMode="External"/><Relationship Id="rId1040" Type="http://schemas.openxmlformats.org/officeDocument/2006/relationships/hyperlink" Target="https://www.health.gov.au/news/atagi-statement-on-the-use-of-novavax-covid-19-vaccine-nuvaxovid" TargetMode="External"/><Relationship Id="rId1278" Type="http://schemas.openxmlformats.org/officeDocument/2006/relationships/footer" Target="footer52.xml"/><Relationship Id="rId1485" Type="http://schemas.openxmlformats.org/officeDocument/2006/relationships/hyperlink" Target="https://www.tga.gov.au/news/media-releases/tga-provisionally-approves-moderna-bivalent-covid-19-vaccine-use-booster-dose-adults" TargetMode="External"/><Relationship Id="rId287" Type="http://schemas.openxmlformats.org/officeDocument/2006/relationships/footer" Target="footer19.xml"/><Relationship Id="rId410" Type="http://schemas.openxmlformats.org/officeDocument/2006/relationships/hyperlink" Target="https://www.health.gov.au/news/atagi-statement-on-use-of-covid-19-vaccines-in-an-outbreak-setting" TargetMode="External"/><Relationship Id="rId494" Type="http://schemas.openxmlformats.org/officeDocument/2006/relationships/hyperlink" Target="https://www.health.gov.au/news/joint-statement-from-atagi-and-thanz-on-thrombosis-with-thrombocytopenia-syndrome-tts-and-the-use-of-covid-19-vaccine-astrazeneca" TargetMode="External"/><Relationship Id="rId508" Type="http://schemas.openxmlformats.org/officeDocument/2006/relationships/hyperlink" Target="https://www.health.gov.au/news" TargetMode="External"/><Relationship Id="rId715" Type="http://schemas.openxmlformats.org/officeDocument/2006/relationships/hyperlink" Target="https://www.tga.gov.au/periodic/covid-19-vaccine-weekly-safety-report" TargetMode="External"/><Relationship Id="rId922" Type="http://schemas.openxmlformats.org/officeDocument/2006/relationships/hyperlink" Target="https://www.health.gov.au/resources/collections/covid-19-vaccination-provider-resources" TargetMode="External"/><Relationship Id="rId1138" Type="http://schemas.openxmlformats.org/officeDocument/2006/relationships/hyperlink" Target="https://www.health.gov.au/node/28601" TargetMode="External"/><Relationship Id="rId1345" Type="http://schemas.openxmlformats.org/officeDocument/2006/relationships/hyperlink" Target="https://www.health.gov.au/news/atagi-updated-recommendations-for-a-winter-dose-of-covid-19-vaccine" TargetMode="External"/><Relationship Id="rId147" Type="http://schemas.openxmlformats.org/officeDocument/2006/relationships/hyperlink" Target="https://www.health.gov.au/news/joint-statement-from-atagi-and-thanz-on-thrombosis-with-thrombocytopenia-syndrome-tts-and-the-use-of-covid-19-vaccine-astrazeneca" TargetMode="External"/><Relationship Id="rId354" Type="http://schemas.openxmlformats.org/officeDocument/2006/relationships/hyperlink" Target="https://www.health.gov.au/diseases/covid-19" TargetMode="External"/><Relationship Id="rId799" Type="http://schemas.openxmlformats.org/officeDocument/2006/relationships/hyperlink" Target="https://www.tga.gov.au/periodic/covid-19-vaccine-weekly-safety-report-08-07-2021" TargetMode="External"/><Relationship Id="rId1191" Type="http://schemas.openxmlformats.org/officeDocument/2006/relationships/hyperlink" Target="https://www.health.gov.au/initiatives-and-programs/covid-19-vaccines/advice-for-providers/clinical-guidance/clinical-recommendations" TargetMode="External"/><Relationship Id="rId1205" Type="http://schemas.openxmlformats.org/officeDocument/2006/relationships/hyperlink" Target="https://www.health.gov.au/resources/publications/covid-19-vaccination-guidance-on-myocarditis-and-pericarditis-after-covid-19-vaccines" TargetMode="External"/><Relationship Id="rId51" Type="http://schemas.openxmlformats.org/officeDocument/2006/relationships/hyperlink" Target="https://www.health.gov.au/news" TargetMode="External"/><Relationship Id="rId561"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659" Type="http://schemas.openxmlformats.org/officeDocument/2006/relationships/hyperlink" Target="https://www.health.gov.au/news/atagi-recommendations-on-the-use-of-covid-19-vaccines-in-all-young-adolescents-in-australia" TargetMode="External"/><Relationship Id="rId866" Type="http://schemas.openxmlformats.org/officeDocument/2006/relationships/hyperlink" Target="https://www.health.gov.au/node/20990" TargetMode="External"/><Relationship Id="rId1289" Type="http://schemas.openxmlformats.org/officeDocument/2006/relationships/hyperlink" Target="https://www.health.gov.au/our-work/covid-19-vaccines/advice-for-providers/clinical-guidance/clinical-recommendations" TargetMode="External"/><Relationship Id="rId1412" Type="http://schemas.openxmlformats.org/officeDocument/2006/relationships/hyperlink" Target="https://www.health.gov.au/resources/collections/covid-19-vaccination-daily-rollout-update" TargetMode="External"/><Relationship Id="rId1496" Type="http://schemas.openxmlformats.org/officeDocument/2006/relationships/hyperlink" Target="https://www.health.gov.au/news/expanded-atagi-recommendations-on-winter-covid-19-booster-doses-for-people-at-increased-risk-of-severe-covid-19" TargetMode="External"/><Relationship Id="rId214" Type="http://schemas.openxmlformats.org/officeDocument/2006/relationships/hyperlink" Target="https://www.health.gov.au/news/atagi-statement-regarding-covid-19-vaccines-in-the-setting-of-transmission-of-the-delta-variant-of-concern" TargetMode="External"/><Relationship Id="rId298" Type="http://schemas.openxmlformats.org/officeDocument/2006/relationships/hyperlink" Target="https://www.health.gov.au/resources/publications/covid-19-vaccination-primary-care-approach-to-thrombosis-with-thrombocytopenia-syndrome-after-covid-19-astrazeneca-vaccine" TargetMode="External"/><Relationship Id="rId421" Type="http://schemas.openxmlformats.org/officeDocument/2006/relationships/header" Target="header24.xml"/><Relationship Id="rId519" Type="http://schemas.openxmlformats.org/officeDocument/2006/relationships/hyperlink" Target="https://www.gov.uk/government/publications/coronavirus-covid-19-vaccine-adverse-reactions/coronavirus-vaccine-summary-of-yellow-card-reporting" TargetMode="External"/><Relationship Id="rId1051" Type="http://schemas.openxmlformats.org/officeDocument/2006/relationships/hyperlink" Target="https://www.health.gov.au/resources/collections/covid-19-vaccination-patient-resources" TargetMode="External"/><Relationship Id="rId1149" Type="http://schemas.openxmlformats.org/officeDocument/2006/relationships/hyperlink" Target="https://www.health.gov.au/resources/publications/atagi-advice-on-use-of-sedation-for-covid-19-vaccination" TargetMode="External"/><Relationship Id="rId1356" Type="http://schemas.openxmlformats.org/officeDocument/2006/relationships/hyperlink" Target="https://www.health.gov.au/news/atagi-recommendations-on-first-booster-dose-in-adolescents-aged-12-15-years" TargetMode="External"/><Relationship Id="rId158" Type="http://schemas.openxmlformats.org/officeDocument/2006/relationships/hyperlink" Target="https://www.health.gov.au/resources/publications/covid-19-vaccination-guidance-on-myocarditis-and-pericarditis-after-covid-19-vaccines" TargetMode="External"/><Relationship Id="rId726" Type="http://schemas.openxmlformats.org/officeDocument/2006/relationships/hyperlink" Target="https://www.health.gov.au/news/joint-statement-from-atagi-and-thanz-on-thrombosis-with-thrombocytopenia-syndrome-tts-and-the-use-of-covid-19-vaccine-astrazeneca" TargetMode="External"/><Relationship Id="rId933" Type="http://schemas.openxmlformats.org/officeDocument/2006/relationships/hyperlink" Target="https://www.tga.gov.au/media-release/pfizers-covid-19-vaccine-comirnaty-provisionally-approved-use-booster-individuals-aged-16-17-years-old" TargetMode="External"/><Relationship Id="rId1009" Type="http://schemas.openxmlformats.org/officeDocument/2006/relationships/hyperlink" Target="https://www.tga.gov.au/periodic/covid-19-vaccine-weekly-safety-report" TargetMode="External"/><Relationship Id="rId62" Type="http://schemas.openxmlformats.org/officeDocument/2006/relationships/hyperlink" Target="https://www.health.gov.au/our-work/covid-19-vaccines/our-vaccines/astrazeneca" TargetMode="External"/><Relationship Id="rId365" Type="http://schemas.openxmlformats.org/officeDocument/2006/relationships/hyperlink" Target="https://www.tga.gov.au/periodic/covid-19-vaccine-weekly-safety-report" TargetMode="External"/><Relationship Id="rId572" Type="http://schemas.openxmlformats.org/officeDocument/2006/relationships/hyperlink" Target="https://www.health.gov.au/news/atagi-statement-on-use-of-covid-19-vaccines-in-an-outbreak-setting" TargetMode="External"/><Relationship Id="rId1216" Type="http://schemas.openxmlformats.org/officeDocument/2006/relationships/hyperlink" Target="https://www.health.gov.au/resources/collections/covid-19-vaccination-patient-resources" TargetMode="External"/><Relationship Id="rId1423" Type="http://schemas.openxmlformats.org/officeDocument/2006/relationships/hyperlink" Target="https://www.health.gov.au/news/atagi-recommendations-on-first-booster-dose-in-adolescents-aged-12-15-years" TargetMode="External"/><Relationship Id="rId225" Type="http://schemas.openxmlformats.org/officeDocument/2006/relationships/hyperlink" Target="https://www.health.gov.au/news/atagi-statement-on-use-of-covid-19-vaccines-in-an-outbreak-setting" TargetMode="External"/><Relationship Id="rId432" Type="http://schemas.openxmlformats.org/officeDocument/2006/relationships/hyperlink" Target="https://www.gov.uk/government/publications/coronavirus-covid-19-vaccine-adverse-reactions/coronavirus-vaccine-summary-of-yellow-card-reporting" TargetMode="External"/><Relationship Id="rId877" Type="http://schemas.openxmlformats.org/officeDocument/2006/relationships/hyperlink" Target="https://www.tga.gov.au/periodic/covid-19-vaccine-weekly-safety-report" TargetMode="External"/><Relationship Id="rId1062" Type="http://schemas.openxmlformats.org/officeDocument/2006/relationships/hyperlink" Target="https://www.health.gov.au/initiatives-and-programs/covid-19-vaccines/advice-for-providers/clinical-guidance/clinical-recommendations" TargetMode="External"/><Relationship Id="rId737" Type="http://schemas.openxmlformats.org/officeDocument/2006/relationships/hyperlink" Target="https://www.health.gov.au/news/atagi-statement-regarding-vaccination-of-adolescents-aged-12-15-years" TargetMode="External"/><Relationship Id="rId944" Type="http://schemas.openxmlformats.org/officeDocument/2006/relationships/hyperlink" Target="https://www.health.gov.au/resources/publications/atagi-recommendations-on-the-use-of-a-third-primary-dose-of-covid-19-vaccine-in-individuals-who-are-severely-immunocompromised" TargetMode="External"/><Relationship Id="rId1367" Type="http://schemas.openxmlformats.org/officeDocument/2006/relationships/hyperlink" Target="https://www.health.gov.au/resources/collections/covid-19-vaccination-daily-rollout-update" TargetMode="External"/><Relationship Id="rId73"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169" Type="http://schemas.openxmlformats.org/officeDocument/2006/relationships/hyperlink" Target="https://www.health.gov.au/news/atagi-statement-response-to-nsw-covid-19-outbreak-24th-july-2021" TargetMode="External"/><Relationship Id="rId376" Type="http://schemas.openxmlformats.org/officeDocument/2006/relationships/hyperlink" Target="https://www.health.gov.au/sites/default/files/documents/2021/06/covid-19-vaccination-weighing-up-the-potential-benefits-against-risk-of-harm-from-covid-19-vaccine-astrazeneca_2.pdf" TargetMode="External"/><Relationship Id="rId583" Type="http://schemas.openxmlformats.org/officeDocument/2006/relationships/header" Target="header29.xml"/><Relationship Id="rId790" Type="http://schemas.openxmlformats.org/officeDocument/2006/relationships/hyperlink" Target="https://www.health.gov.au/resources/publications/covid-19-vaccination-guidance-on-myocarditis-and-pericarditis-after-covid-19-vaccines" TargetMode="External"/><Relationship Id="rId804" Type="http://schemas.openxmlformats.org/officeDocument/2006/relationships/hyperlink" Target="https://www.health.gov.au/news/atagi-statement-on-revised-recommendations-on-the-use-of-covid-19-vaccine-astrazeneca-17-june-2021" TargetMode="External"/><Relationship Id="rId1227" Type="http://schemas.openxmlformats.org/officeDocument/2006/relationships/hyperlink" Target="https://www.health.gov.au/resources/collections/covid-19-vaccination-daily-rollout-update" TargetMode="External"/><Relationship Id="rId1434" Type="http://schemas.openxmlformats.org/officeDocument/2006/relationships/hyperlink" Target="https://www.health.gov.au/news/atagi-recommendations-on-covid-19-vaccine-use-in-children-aged-6-months-to" TargetMode="External"/><Relationship Id="rId4" Type="http://schemas.openxmlformats.org/officeDocument/2006/relationships/webSettings" Target="webSettings.xml"/><Relationship Id="rId236" Type="http://schemas.openxmlformats.org/officeDocument/2006/relationships/hyperlink" Target="https://www.health.gov.au/news/atagi-statement-on-use-of-covid-19-vaccines-in-an-outbreak-setting" TargetMode="External"/><Relationship Id="rId443" Type="http://schemas.openxmlformats.org/officeDocument/2006/relationships/hyperlink" Target="https://www.health.gov.au/news/atagi-statement-regarding-covid-19-vaccines-in-the-setting-of-transmission-of-the-delta-variant-of-concern" TargetMode="External"/><Relationship Id="rId650" Type="http://schemas.openxmlformats.org/officeDocument/2006/relationships/hyperlink" Target="https://www.health.gov.au/news/atagi-statement-on-use-of-covid-19-vaccines-in-an-outbreak-setting" TargetMode="External"/><Relationship Id="rId888" Type="http://schemas.openxmlformats.org/officeDocument/2006/relationships/hyperlink" Target="https://www.health.gov.au/news/atagi-statement-on-omicron-variant" TargetMode="External"/><Relationship Id="rId1073" Type="http://schemas.openxmlformats.org/officeDocument/2006/relationships/hyperlink" Target="https://www.health.gov.au/resources/collections/covid-19-vaccination-provider-resources" TargetMode="External"/><Relationship Id="rId1280" Type="http://schemas.openxmlformats.org/officeDocument/2006/relationships/hyperlink" Target="https://www.health.gov.au/news/expanded-atagi-recommendations-on-winter-covid-19-booster-doses-for-people-at-increased-risk-of-severe-covid-19" TargetMode="External"/><Relationship Id="rId1501" Type="http://schemas.openxmlformats.org/officeDocument/2006/relationships/hyperlink" Target="https://www.health.gov.au/news" TargetMode="External"/><Relationship Id="rId303" Type="http://schemas.openxmlformats.org/officeDocument/2006/relationships/hyperlink" Target="https://www.health.gov.au/news/joint-statement-from-atagi-and-thanz-on-thrombosis-with-thrombocytopenia-syndrome-tts-and-the-use-of-covid-19-vaccine-astrazeneca" TargetMode="External"/><Relationship Id="rId748" Type="http://schemas.openxmlformats.org/officeDocument/2006/relationships/hyperlink" Target="https://www.tga.gov.au/periodic/covid-19-vaccine-weekly-safety-report-09-12-2021" TargetMode="External"/><Relationship Id="rId955" Type="http://schemas.openxmlformats.org/officeDocument/2006/relationships/hyperlink" Target="https://www.health.gov.au/topics/communicable-diseases" TargetMode="External"/><Relationship Id="rId1140" Type="http://schemas.openxmlformats.org/officeDocument/2006/relationships/hyperlink" Target="https://www.health.gov.au/node/28601" TargetMode="External"/><Relationship Id="rId1378" Type="http://schemas.openxmlformats.org/officeDocument/2006/relationships/hyperlink" Target="https://www.health.gov.au/news/atagi-updated-recommendations-for-a-winter-dose-of-covid-19-vaccine" TargetMode="External"/><Relationship Id="rId84" Type="http://schemas.openxmlformats.org/officeDocument/2006/relationships/hyperlink" Target="https://www.health.gov.au/resources/publications/covid-19-vaccination-weighing-up-the-potential-benefits-against-risk-of-harm-from-covid-19-vaccine-astrazeneca" TargetMode="External"/><Relationship Id="rId387" Type="http://schemas.openxmlformats.org/officeDocument/2006/relationships/hyperlink" Target="https://www.health.gov.au/news/atagi-statement-on-the-use-of-covid-19-vaccines-in-all-young-adolescents-in-australia" TargetMode="External"/><Relationship Id="rId510" Type="http://schemas.openxmlformats.org/officeDocument/2006/relationships/footer" Target="footer26.xml"/><Relationship Id="rId594" Type="http://schemas.openxmlformats.org/officeDocument/2006/relationships/hyperlink" Target="https://www.health.gov.au/resources/publications/covid-19-vaccination-guidance-on-myocarditis-and-pericarditis-after-covid-19-vaccines" TargetMode="External"/><Relationship Id="rId608" Type="http://schemas.openxmlformats.org/officeDocument/2006/relationships/hyperlink" Target="https://www.health.gov.au/resources/publications/covid-19-vaccination-primary-care-approach-to-thrombosis-with-thrombocytopenia-syndrome-after-covid-19-astrazeneca-vaccine" TargetMode="External"/><Relationship Id="rId815" Type="http://schemas.openxmlformats.org/officeDocument/2006/relationships/hyperlink" Target="https://www.health.gov.au/news/atagi-statement-regarding-vaccination-of-adolescents-aged-12-15-years" TargetMode="External"/><Relationship Id="rId1238" Type="http://schemas.openxmlformats.org/officeDocument/2006/relationships/hyperlink" Target="https://www.health.gov.au/resources/publications/atagi-recommendations-on-the-use-of-a-booster-dose-of-covid-19-vaccine" TargetMode="External"/><Relationship Id="rId1445" Type="http://schemas.openxmlformats.org/officeDocument/2006/relationships/hyperlink" Target="https://www.tga.gov.au/periodic/covid-19-vaccine-safety-report" TargetMode="External"/><Relationship Id="rId247" Type="http://schemas.openxmlformats.org/officeDocument/2006/relationships/footer" Target="footer18.xml"/><Relationship Id="rId899" Type="http://schemas.openxmlformats.org/officeDocument/2006/relationships/hyperlink" Target="https://www.health.gov.au/resources/collections/covid-19-vaccination-daily-rollout-update" TargetMode="External"/><Relationship Id="rId1000" Type="http://schemas.openxmlformats.org/officeDocument/2006/relationships/hyperlink" Target="https://www.health.gov.au/resources/collections/covid-19-vaccination-provider-resources" TargetMode="External"/><Relationship Id="rId1084" Type="http://schemas.openxmlformats.org/officeDocument/2006/relationships/hyperlink" Target="https://www.health.gov.au/resources/publications/atagi-expanded-guidance-on-temporary-medical-exemptions-for-covid-19-vaccines" TargetMode="External"/><Relationship Id="rId1305" Type="http://schemas.openxmlformats.org/officeDocument/2006/relationships/hyperlink" Target="https://www.health.gov.au/news/expanded-atagi-recommendations-on-winter-covid-19-booster-doses-for-people-at-increased-risk-of-severe-covid-19" TargetMode="External"/><Relationship Id="rId107" Type="http://schemas.openxmlformats.org/officeDocument/2006/relationships/hyperlink" Target="https://www.health.gov.au/news/atagi-statement-on-revised-recommendations-on-the-use-of-covid-19-vaccine-astrazeneca-17-june-2021" TargetMode="External"/><Relationship Id="rId454" Type="http://schemas.openxmlformats.org/officeDocument/2006/relationships/hyperlink" Target="https://www.health.gov.au/news/atagi-statement-on-use-of-covid-19-vaccines-in-an-outbreak-setting" TargetMode="External"/><Relationship Id="rId661" Type="http://schemas.openxmlformats.org/officeDocument/2006/relationships/header" Target="header31.xml"/><Relationship Id="rId759" Type="http://schemas.openxmlformats.org/officeDocument/2006/relationships/hyperlink" Target="https://www.tga.gov.au/periodic/covid-19-vaccine-weekly-safety-report-08-07-2021" TargetMode="External"/><Relationship Id="rId966" Type="http://schemas.openxmlformats.org/officeDocument/2006/relationships/hyperlink" Target="https://www.health.gov.au/news/atagi-recommendations-for-use-of-pfizer-covid-19-vaccine-as-a-booster-dose-in-adolescents-aged-16-17-years" TargetMode="External"/><Relationship Id="rId1291" Type="http://schemas.openxmlformats.org/officeDocument/2006/relationships/hyperlink" Target="https://www.health.gov.au/news/atagi-statement-on-use-of-booster-doses-in-adolescents-aged-12-15-years" TargetMode="External"/><Relationship Id="rId1389" Type="http://schemas.openxmlformats.org/officeDocument/2006/relationships/header" Target="header58.xml"/><Relationship Id="rId1512" Type="http://schemas.openxmlformats.org/officeDocument/2006/relationships/hyperlink" Target="https://www.tga.gov.au/news/media-releases/provisional-determination-granted-pfizer-relation-covid-19-vaccine-comirnaty-use-individuals-6-months-5-years" TargetMode="External"/><Relationship Id="rId11" Type="http://schemas.openxmlformats.org/officeDocument/2006/relationships/hyperlink" Target="https://www.health.gov.au/news/atagi-reinforce-recommendations-on-use-of-covid-19-vaccines-following-review-of-vaccine-safety-data-and-benefits" TargetMode="External"/><Relationship Id="rId314" Type="http://schemas.openxmlformats.org/officeDocument/2006/relationships/hyperlink" Target="https://www.health.gov.au/news/atagi-statement-regarding-vaccination-of-adolescents-aged-12-15-years" TargetMode="External"/><Relationship Id="rId398" Type="http://schemas.openxmlformats.org/officeDocument/2006/relationships/hyperlink" Target="https://www.gov.uk/government/publications/coronavirus-covid-19-vaccine-adverse-reactions/coronavirus-vaccine-summary-of-yellow-card-reporting" TargetMode="External"/><Relationship Id="rId521" Type="http://schemas.openxmlformats.org/officeDocument/2006/relationships/hyperlink" Target="https://www.tga.gov.au/periodic/covid-19-vaccine-weekly-safety-report" TargetMode="External"/><Relationship Id="rId619" Type="http://schemas.openxmlformats.org/officeDocument/2006/relationships/hyperlink" Target="https://www.health.gov.au/news/atagi-statement-on-the-use-of-covid-19-vaccines-in-all-young-adolescents-in-australia" TargetMode="External"/><Relationship Id="rId1151" Type="http://schemas.openxmlformats.org/officeDocument/2006/relationships/hyperlink" Target="https://www.health.gov.au/our-work/covid-19-vaccines/getting-your-vaccination/booster-doses" TargetMode="External"/><Relationship Id="rId1249" Type="http://schemas.openxmlformats.org/officeDocument/2006/relationships/hyperlink" Target="https://www.health.gov.au/initiatives-and-programs/covid-19-vaccines/advice-for-providers/clinical-guidance/clinical-recommendations" TargetMode="External"/><Relationship Id="rId95" Type="http://schemas.openxmlformats.org/officeDocument/2006/relationships/header" Target="header12.xml"/><Relationship Id="rId160" Type="http://schemas.openxmlformats.org/officeDocument/2006/relationships/header" Target="header16.xml"/><Relationship Id="rId826" Type="http://schemas.openxmlformats.org/officeDocument/2006/relationships/hyperlink" Target="https://www.tga.gov.au/media-release/tga-approves-booster-doses-moderna-covid-19-vaccine-spikevax" TargetMode="External"/><Relationship Id="rId1011" Type="http://schemas.openxmlformats.org/officeDocument/2006/relationships/hyperlink" Target="https://www.health.gov.au/resources/publications/atagi-expanded-guidance-on-temporary-medical-exemptions-for-covid-19-vaccines" TargetMode="External"/><Relationship Id="rId1109" Type="http://schemas.openxmlformats.org/officeDocument/2006/relationships/hyperlink" Target="https://www.health.gov.au/news/atagi-statement-on-the-use-of-novavax-covid-19-vaccine-nuvaxovid" TargetMode="External"/><Relationship Id="rId1456" Type="http://schemas.openxmlformats.org/officeDocument/2006/relationships/hyperlink" Target="https://www.health.gov.au/resources/collections/covid-19-vaccination-provider-resources" TargetMode="External"/><Relationship Id="rId258"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465" Type="http://schemas.openxmlformats.org/officeDocument/2006/relationships/hyperlink" Target="https://www.health.gov.au/news/joint-statement-from-atagi-and-thanz-on-thrombosis-with-thrombocytopenia-syndrome-tts-and-the-use-of-covid-19-vaccine-astrazeneca" TargetMode="External"/><Relationship Id="rId672" Type="http://schemas.openxmlformats.org/officeDocument/2006/relationships/hyperlink" Target="https://www.health.gov.au/sites/default/files/documents/2021/10/covid-19-vaccination-guidance-on-myocarditis-and-pericarditis-after-mrna-covid-19-vaccines.pdf" TargetMode="External"/><Relationship Id="rId1095" Type="http://schemas.openxmlformats.org/officeDocument/2006/relationships/hyperlink" Target="https://www.health.gov.au/news" TargetMode="External"/><Relationship Id="rId1316" Type="http://schemas.openxmlformats.org/officeDocument/2006/relationships/hyperlink" Target="https://www.health.gov.au/resources/collections/covid-19-vaccination-provider-resources" TargetMode="External"/><Relationship Id="rId1523" Type="http://schemas.openxmlformats.org/officeDocument/2006/relationships/hyperlink" Target="https://www.health.gov.au/news/novavax-vaccine-for-adolescents-aged-12-17-years" TargetMode="External"/><Relationship Id="rId22" Type="http://schemas.openxmlformats.org/officeDocument/2006/relationships/hyperlink" Target="https://www.health.gov.au/our-work/covid-19-vaccines/our-vaccines/astrazeneca" TargetMode="External"/><Relationship Id="rId118" Type="http://schemas.openxmlformats.org/officeDocument/2006/relationships/hyperlink" Target="https://www.health.gov.au/news/atagi-statement-on-use-of-covid-19-vaccines-in-an-outbreak-setting" TargetMode="External"/><Relationship Id="rId325" Type="http://schemas.openxmlformats.org/officeDocument/2006/relationships/hyperlink" Target="https://www.tga.gov.au/media-release/tga-provisional-approval-moderna-covid-19-vaccine-include-12-17-years-age-group" TargetMode="External"/><Relationship Id="rId532" Type="http://schemas.openxmlformats.org/officeDocument/2006/relationships/hyperlink" Target="https://www.health.gov.au/news/atagi-statement-on-use-of-covid-19-vaccines-in-an-outbreak-setting" TargetMode="External"/><Relationship Id="rId977" Type="http://schemas.openxmlformats.org/officeDocument/2006/relationships/hyperlink" Target="https://www.health.gov.au/resources/collections/covid-19-vaccination-provider-resources" TargetMode="External"/><Relationship Id="rId1162" Type="http://schemas.openxmlformats.org/officeDocument/2006/relationships/hyperlink" Target="https://www.health.gov.au/news/atagi-recommendations-for-use-of-pfizer-covid-19-vaccine-as-a-booster-dose-in-adolescents-aged-16-17-years" TargetMode="External"/><Relationship Id="rId171" Type="http://schemas.openxmlformats.org/officeDocument/2006/relationships/hyperlink" Target="https://www.health.gov.au/resources/publications/covid-19-vaccination-primary-care-approach-to-thrombosis-with-thrombocytopenia-syndrome-after-covid-19-astrazeneca-vaccine" TargetMode="External"/><Relationship Id="rId837" Type="http://schemas.openxmlformats.org/officeDocument/2006/relationships/hyperlink" Target="https://www.tga.gov.au/periodic/covid-19-vaccine-weekly-safety-report" TargetMode="External"/><Relationship Id="rId1022" Type="http://schemas.openxmlformats.org/officeDocument/2006/relationships/hyperlink" Target="https://www.health.gov.au/resources/publications/atagi-recommendations-on-pfizer-covid-19-vaccine-use-in-children-aged-5-to-11-years" TargetMode="External"/><Relationship Id="rId1467" Type="http://schemas.openxmlformats.org/officeDocument/2006/relationships/hyperlink" Target="https://www.tga.gov.au/periodic/covid-19-vaccine-safety-report" TargetMode="External"/><Relationship Id="rId269" Type="http://schemas.openxmlformats.org/officeDocument/2006/relationships/hyperlink" Target="https://www.health.gov.au/news/atagi-statement-on-use-of-covid-19-vaccines-in-an-outbreak-setting" TargetMode="External"/><Relationship Id="rId476" Type="http://schemas.openxmlformats.org/officeDocument/2006/relationships/hyperlink" Target="https://www.health.gov.au/news/atagi-statement-regarding-vaccination-of-adolescents-aged-12-15-years" TargetMode="External"/><Relationship Id="rId683" Type="http://schemas.openxmlformats.org/officeDocument/2006/relationships/hyperlink" Target="https://www.ebs.tga.gov.au/ebs/picmi/picmirepository.nsf/PICMI?OpenForm&amp;t=PI&amp;q=COVID-19%20Vaccine%20AstraZeneca&amp;r=/" TargetMode="External"/><Relationship Id="rId890" Type="http://schemas.openxmlformats.org/officeDocument/2006/relationships/hyperlink" Target="https://www.health.gov.au/news/australian-technical-advisory-group-on-immunisation-atagi-recommendations-on-the-use-of-spikevax-moderna-as-a-covid-19-booster-vaccine" TargetMode="External"/><Relationship Id="rId904" Type="http://schemas.openxmlformats.org/officeDocument/2006/relationships/hyperlink" Target="https://www.health.gov.au/news/atagi-update-following-weekly-covid-19-meeting-12-january-2022" TargetMode="External"/><Relationship Id="rId1327" Type="http://schemas.openxmlformats.org/officeDocument/2006/relationships/hyperlink" Target="https://www.health.gov.au/resources/publications/expanded-atagi-recommendations-on-winter-covid-19-booster-doses-for-people-at-increased-risk-of-severe-covid-19" TargetMode="External"/><Relationship Id="rId1534" Type="http://schemas.openxmlformats.org/officeDocument/2006/relationships/hyperlink" Target="https://www.health.gov.au/resources/collections/covid-19-vaccination-provider-resources" TargetMode="External"/><Relationship Id="rId33" Type="http://schemas.openxmlformats.org/officeDocument/2006/relationships/hyperlink" Target="https://www.health.gov.au/news/atagi-reinforce-recommendations-on-use-of-covid-19-vaccines-following-review-of-vaccine-safety-data-and-benefits" TargetMode="External"/><Relationship Id="rId129" Type="http://schemas.openxmlformats.org/officeDocument/2006/relationships/hyperlink" Target="https://www.health.gov.au/news/joint-statement-from-atagi-and-thanz-on-thrombosis-with-thrombocytopenia-syndrome-tts-and-the-use-of-covid-19-vaccine-astrazeneca" TargetMode="External"/><Relationship Id="rId336" Type="http://schemas.openxmlformats.org/officeDocument/2006/relationships/hyperlink" Target="https://www.health.gov.au/resources/publications/covid-19-vaccination-primary-care-approach-to-thrombosis-with-thrombocytopenia-syndrome-after-covid-19-astrazeneca-vaccine" TargetMode="External"/><Relationship Id="rId543" Type="http://schemas.openxmlformats.org/officeDocument/2006/relationships/hyperlink" Target="https://www.health.gov.au/news" TargetMode="External"/><Relationship Id="rId988" Type="http://schemas.openxmlformats.org/officeDocument/2006/relationships/hyperlink" Target="https://www.health.gov.au/news/atagi-recommendations-for-use-of-pfizer-covid-19-vaccine-as-a-booster-dose-in-adolescents-aged-16-17-years" TargetMode="External"/><Relationship Id="rId1173" Type="http://schemas.openxmlformats.org/officeDocument/2006/relationships/footer" Target="footer47.xml"/><Relationship Id="rId1380" Type="http://schemas.openxmlformats.org/officeDocument/2006/relationships/hyperlink" Target="https://www.health.gov.au/news/atagi-recommendations-on-first-booster-dose-in-adolescents-aged-12-15-years" TargetMode="External"/><Relationship Id="rId182" Type="http://schemas.openxmlformats.org/officeDocument/2006/relationships/hyperlink" Target="https://www.health.gov.au/news" TargetMode="External"/><Relationship Id="rId403" Type="http://schemas.openxmlformats.org/officeDocument/2006/relationships/hyperlink" Target="https://www.health.gov.au/news/atagi-statement-on-use-of-covid-19-vaccines-in-an-outbreak-setting" TargetMode="External"/><Relationship Id="rId750" Type="http://schemas.openxmlformats.org/officeDocument/2006/relationships/hyperlink" Target="https://www.health.gov.au/sites/default/files/documents/2021/10/covid-19-vaccination-guidance-on-myocarditis-and-pericarditis-after-mrna-covid-19-vaccines.pdf" TargetMode="External"/><Relationship Id="rId848" Type="http://schemas.openxmlformats.org/officeDocument/2006/relationships/hyperlink" Target="https://www.health.gov.au/resources/publications/covid-19-vaccination-primary-care-approach-to-thrombosis-with-thrombocytopenia-syndrome-after-covid-19-astrazeneca-vaccine" TargetMode="External"/><Relationship Id="rId1033" Type="http://schemas.openxmlformats.org/officeDocument/2006/relationships/hyperlink" Target="https://www.health.gov.au/resources/publications/covid-19-vaccination-guidance-on-myocarditis-and-pericarditis-after-covid-19-vaccines" TargetMode="External"/><Relationship Id="rId1478" Type="http://schemas.openxmlformats.org/officeDocument/2006/relationships/hyperlink" Target="https://www.health.gov.au/resources/collections/covid-19-vaccination-provider-resources" TargetMode="External"/><Relationship Id="rId487" Type="http://schemas.openxmlformats.org/officeDocument/2006/relationships/hyperlink" Target="https://www.tga.gov.au/media-release/tga-provisional-approval-moderna-covid-19-vaccine-include-12-17-years-age-group" TargetMode="External"/><Relationship Id="rId610" Type="http://schemas.openxmlformats.org/officeDocument/2006/relationships/hyperlink" Target="https://www.health.gov.au/news/atagi-statement-on-use-of-covid-19-vaccines-in-an-outbreak-setting" TargetMode="External"/><Relationship Id="rId694" Type="http://schemas.openxmlformats.org/officeDocument/2006/relationships/hyperlink" Target="https://www.health.gov.au/resources/publications/covid-19-vaccination-guidance-on-myocarditis-and-pericarditis-after-mrna-covid-19-vaccines" TargetMode="External"/><Relationship Id="rId708" Type="http://schemas.openxmlformats.org/officeDocument/2006/relationships/hyperlink" Target="https://www.health.gov.au/our-work/covid-19-vaccines/getting-your-vaccination/booster-doses" TargetMode="External"/><Relationship Id="rId915" Type="http://schemas.openxmlformats.org/officeDocument/2006/relationships/hyperlink" Target="https://www.health.gov.au/resources/publications/atagi-recommendations-on-pfizer-covid-19-vaccine-use-in-children-aged-5-to-11-years" TargetMode="External"/><Relationship Id="rId1240" Type="http://schemas.openxmlformats.org/officeDocument/2006/relationships/hyperlink" Target="https://www.health.gov.au/resources/collections/covid-19-vaccination-provider-resources" TargetMode="External"/><Relationship Id="rId1338" Type="http://schemas.openxmlformats.org/officeDocument/2006/relationships/hyperlink" Target="https://www.health.gov.au/resources/collections/covid-19-vaccination-patient-resources" TargetMode="External"/><Relationship Id="rId1545" Type="http://schemas.openxmlformats.org/officeDocument/2006/relationships/hyperlink" Target="https://www.moh.gov.sg/news-highlights/details/update-on-covid-19-situation-and-measures-to-protect-healthcare-capacity" TargetMode="External"/><Relationship Id="rId347" Type="http://schemas.openxmlformats.org/officeDocument/2006/relationships/hyperlink" Target="https://www.health.gov.au/news/atagi-statement-on-the-use-of-covid-19-vaccines-in-all-young-adolescents-in-australia" TargetMode="External"/><Relationship Id="rId999" Type="http://schemas.openxmlformats.org/officeDocument/2006/relationships/hyperlink" Target="https://www.health.gov.au/resources/publications/atagi-recommendations-on-pfizer-covid-19-vaccine-use-in-children-aged-5-to-11-years" TargetMode="External"/><Relationship Id="rId1100" Type="http://schemas.openxmlformats.org/officeDocument/2006/relationships/hyperlink" Target="https://www.health.gov.au/resources/publications/atagi-recommendations-on-the-use-of-a-booster-dose-of-covid-19-vaccine" TargetMode="External"/><Relationship Id="rId1184" Type="http://schemas.openxmlformats.org/officeDocument/2006/relationships/hyperlink" Target="https://www.health.gov.au/news/atagi-statement-on-use-of-booster-doses-in-adolescents-aged-12-15-years" TargetMode="External"/><Relationship Id="rId1405" Type="http://schemas.openxmlformats.org/officeDocument/2006/relationships/hyperlink" Target="https://www.health.gov.au/news/atagi-statement-on-use-of-booster-doses-in-adolescents-aged-12-15-years" TargetMode="External"/><Relationship Id="rId44" Type="http://schemas.openxmlformats.org/officeDocument/2006/relationships/hyperlink" Target="https://www.health.gov.au/news/atagi-reinforce-recommendations-on-use-of-covid-19-vaccines-following-review-of-vaccine-safety-data-and-benefits" TargetMode="External"/><Relationship Id="rId554" Type="http://schemas.openxmlformats.org/officeDocument/2006/relationships/hyperlink" Target="https://www.who.int/news/item/27-10-2021-gacvs-statement-myocarditis-pericarditis-covid-19-mrna-vaccines-updated" TargetMode="External"/><Relationship Id="rId761" Type="http://schemas.openxmlformats.org/officeDocument/2006/relationships/hyperlink" Target="https://www.tga.gov.au/periodic/covid-19-vaccine-weekly-safety-report-09-12-2021" TargetMode="External"/><Relationship Id="rId859" Type="http://schemas.openxmlformats.org/officeDocument/2006/relationships/hyperlink" Target="https://www.health.gov.au/news/atagi-statement-on-the-use-of-covid-19-vaccines-in-all-young-adolescents-in-australia" TargetMode="External"/><Relationship Id="rId1391" Type="http://schemas.openxmlformats.org/officeDocument/2006/relationships/hyperlink" Target="https://www.health.gov.au/resources/collections/covid-19-vaccination-rollout-update" TargetMode="External"/><Relationship Id="rId1489" Type="http://schemas.openxmlformats.org/officeDocument/2006/relationships/hyperlink" Target="https://www.health.gov.au/news/novavax-vaccine-for-adolescents-aged-12-17-years" TargetMode="External"/><Relationship Id="rId193"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207" Type="http://schemas.openxmlformats.org/officeDocument/2006/relationships/hyperlink" Target="https://www.health.gov.au/resources/publications/covid-19-vaccination-guidance-on-myocarditis-and-pericarditis-after-covid-19-vaccines" TargetMode="External"/><Relationship Id="rId414" Type="http://schemas.openxmlformats.org/officeDocument/2006/relationships/hyperlink" Target="https://www.health.gov.au/resources/publications/covid-19-vaccination-guidance-on-myocarditis-and-pericarditis-after-mrna-covid-19-vaccines" TargetMode="External"/><Relationship Id="rId498" Type="http://schemas.openxmlformats.org/officeDocument/2006/relationships/hyperlink" Target="https://www.health.gov.au/news/atagi-statement-on-use-of-covid-19-vaccines-in-an-outbreak-setting" TargetMode="External"/><Relationship Id="rId621" Type="http://schemas.openxmlformats.org/officeDocument/2006/relationships/hyperlink" Target="https://www.health.gov.au/news" TargetMode="External"/><Relationship Id="rId1044" Type="http://schemas.openxmlformats.org/officeDocument/2006/relationships/hyperlink" Target="https://www.health.gov.au/node/28601" TargetMode="External"/><Relationship Id="rId1251" Type="http://schemas.openxmlformats.org/officeDocument/2006/relationships/hyperlink" Target="https://www.health.gov.au/news/atagi-statement-on-use-of-booster-doses-in-adolescents-aged-12-15-years" TargetMode="External"/><Relationship Id="rId1349" Type="http://schemas.openxmlformats.org/officeDocument/2006/relationships/hyperlink" Target="https://www.health.gov.au/news/expanded-atagi-recommendations-on-winter-covid-19-booster-doses-for-people-at-increased-risk-of-severe-covid-19" TargetMode="External"/><Relationship Id="rId260" Type="http://schemas.openxmlformats.org/officeDocument/2006/relationships/hyperlink" Target="https://www.gov.uk/government/publications/coronavirus-covid-19-vaccine-adverse-reactions/coronavirus-vaccine-summary-of-yellow-card-reporting" TargetMode="External"/><Relationship Id="rId719"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926" Type="http://schemas.openxmlformats.org/officeDocument/2006/relationships/footer" Target="footer37.xml"/><Relationship Id="rId1111" Type="http://schemas.openxmlformats.org/officeDocument/2006/relationships/hyperlink" Target="https://www.health.gov.au/resources/publications/atagi-recommendations-on-the-use-of-a-third-primary-dose-of-covid-19-vaccine-in-individuals-who-are-severely-immunocompromised" TargetMode="External"/><Relationship Id="rId55" Type="http://schemas.openxmlformats.org/officeDocument/2006/relationships/hyperlink" Target="https://www.tga.gov.au/periodic/covid-19-vaccine-weekly-safety-report" TargetMode="External"/><Relationship Id="rId120" Type="http://schemas.openxmlformats.org/officeDocument/2006/relationships/hyperlink" Target="https://www.health.gov.au/news/atagi-statement-on-revised-recommendations-on-the-use-of-covid-19-vaccine-astrazeneca-17-june-2021" TargetMode="External"/><Relationship Id="rId358" Type="http://schemas.openxmlformats.org/officeDocument/2006/relationships/hyperlink" Target="https://www.health.gov.au/news/atagi-statement-on-use-of-covid-19-vaccines-in-an-outbreak-setting" TargetMode="External"/><Relationship Id="rId565" Type="http://schemas.openxmlformats.org/officeDocument/2006/relationships/hyperlink" Target="https://www.tga.gov.au/periodic/covid-19-vaccine-weekly-safety-report-08-07-2021" TargetMode="External"/><Relationship Id="rId772" Type="http://schemas.openxmlformats.org/officeDocument/2006/relationships/hyperlink" Target="https://www.health.gov.au/resources/publications/covid-19-vaccination-guidance-on-myocarditis-and-pericarditis-after-mrna-covid-19-vaccines" TargetMode="External"/><Relationship Id="rId1195" Type="http://schemas.openxmlformats.org/officeDocument/2006/relationships/hyperlink" Target="https://www.health.gov.au/news" TargetMode="External"/><Relationship Id="rId1209" Type="http://schemas.openxmlformats.org/officeDocument/2006/relationships/hyperlink" Target="https://www.health.gov.au/news/atagi-statement-on-use-of-booster-doses-in-adolescents-aged-12-15-years" TargetMode="External"/><Relationship Id="rId1416" Type="http://schemas.openxmlformats.org/officeDocument/2006/relationships/hyperlink" Target="https://www.health.gov.au/resources/publications/covid-19-vaccination-guidance-on-myocarditis-and-pericarditis-after-mrna-covid-19-vaccines" TargetMode="External"/><Relationship Id="rId218" Type="http://schemas.openxmlformats.org/officeDocument/2006/relationships/hyperlink" Target="https://www.health.gov.au/node/20990" TargetMode="External"/><Relationship Id="rId425" Type="http://schemas.openxmlformats.org/officeDocument/2006/relationships/hyperlink" Target="https://www.health.gov.au/news/atagi-statement-regarding-covid-19-vaccines-in-the-setting-of-transmission-of-the-delta-variant-of-concern" TargetMode="External"/><Relationship Id="rId632" Type="http://schemas.openxmlformats.org/officeDocument/2006/relationships/hyperlink" Target="https://www.who.int/news/item/27-10-2021-gacvs-statement-myocarditis-pericarditis-covid-19-mrna-vaccines-updated" TargetMode="External"/><Relationship Id="rId1055" Type="http://schemas.openxmlformats.org/officeDocument/2006/relationships/hyperlink" Target="https://www.health.gov.au/resources/publications/atagi-recommendations-on-the-use-of-a-booster-dose-of-covid-19-vaccine" TargetMode="External"/><Relationship Id="rId1262" Type="http://schemas.openxmlformats.org/officeDocument/2006/relationships/hyperlink" Target="https://www.health.gov.au/resources/collections/covid-19-vaccination-rollout-update" TargetMode="External"/><Relationship Id="rId271" Type="http://schemas.openxmlformats.org/officeDocument/2006/relationships/hyperlink" Target="https://www.health.gov.au/news/atagi-statement-response-to-nsw-covid-19-outbreak-24th-july-2021" TargetMode="External"/><Relationship Id="rId937" Type="http://schemas.openxmlformats.org/officeDocument/2006/relationships/hyperlink" Target="https://www.tga.gov.au/periodic/covid-19-vaccine-weekly-safety-report" TargetMode="External"/><Relationship Id="rId1122" Type="http://schemas.openxmlformats.org/officeDocument/2006/relationships/hyperlink" Target="https://www.health.gov.au/news/atagi-statement-on-the-use-of-a-3rd-primary-dose-of-covid-19-vaccine-in-individuals-who-are-severely-immunocompromised" TargetMode="External"/><Relationship Id="rId66" Type="http://schemas.openxmlformats.org/officeDocument/2006/relationships/hyperlink" Target="https://www.health.gov.au/news/atagi-reinforce-recommendations-on-use-of-covid-19-vaccines-following-review-of-vaccine-safety-data-and-benefits" TargetMode="External"/><Relationship Id="rId131" Type="http://schemas.openxmlformats.org/officeDocument/2006/relationships/hyperlink" Target="https://www.health.gov.au/resources/publications/covid-19-vaccination-weighing-up-the-potential-benefits-against-risk-of-harm-from-covid-19-vaccine-astrazeneca" TargetMode="External"/><Relationship Id="rId369" Type="http://schemas.openxmlformats.org/officeDocument/2006/relationships/hyperlink" Target="https://www.health.gov.au/resources/publications/covid-19-vaccination-primary-care-approach-to-thrombosis-with-thrombocytopenia-syndrome-after-covid-19-astrazeneca-vaccine" TargetMode="External"/><Relationship Id="rId576" Type="http://schemas.openxmlformats.org/officeDocument/2006/relationships/hyperlink" Target="https://www.health.gov.au/resources/publications/covid-19-vaccination-guidance-on-myocarditis-and-pericarditis-after-covid-19-vaccines" TargetMode="External"/><Relationship Id="rId783" Type="http://schemas.openxmlformats.org/officeDocument/2006/relationships/hyperlink" Target="https://www.health.gov.au/node/20990" TargetMode="External"/><Relationship Id="rId990" Type="http://schemas.openxmlformats.org/officeDocument/2006/relationships/hyperlink" Target="https://www.health.gov.au/news/atagi-statement-on-the-use-of-novavax-covid-19-vaccine-nuvaxovid" TargetMode="External"/><Relationship Id="rId1427" Type="http://schemas.openxmlformats.org/officeDocument/2006/relationships/hyperlink" Target="https://www.health.gov.au/news/atagi-statement-on-use-of-booster-doses-in-adolescents-aged-12-15-years" TargetMode="External"/><Relationship Id="rId229" Type="http://schemas.openxmlformats.org/officeDocument/2006/relationships/hyperlink" Target="https://www.tga.gov.au/tga-provisional-approval-pfizer-biontech-covid-19-vaccine-include-12-15-years-age-group" TargetMode="External"/><Relationship Id="rId436" Type="http://schemas.openxmlformats.org/officeDocument/2006/relationships/hyperlink" Target="https://www.health.gov.au/news/joint-statement-from-atagi-and-thanz-on-thrombosis-with-thrombocytopenia-syndrome-tts-and-the-use-of-covid-19-vaccine-astrazeneca" TargetMode="External"/><Relationship Id="rId643" Type="http://schemas.openxmlformats.org/officeDocument/2006/relationships/hyperlink" Target="https://www.tga.gov.au/periodic/covid-19-vaccine-weekly-safety-report-08-07-2021" TargetMode="External"/><Relationship Id="rId1066" Type="http://schemas.openxmlformats.org/officeDocument/2006/relationships/hyperlink" Target="https://www.health.gov.au/news/atagi-recommendations-for-use-of-pfizer-covid-19-vaccine-as-a-booster-dose-in-adolescents-aged-16-17-years" TargetMode="External"/><Relationship Id="rId1273" Type="http://schemas.openxmlformats.org/officeDocument/2006/relationships/hyperlink" Target="https://www.health.gov.au/resources/publications/atagi-recommendations-on-the-use-of-a-booster-dose-of-covid-19-vaccine" TargetMode="External"/><Relationship Id="rId1480" Type="http://schemas.openxmlformats.org/officeDocument/2006/relationships/hyperlink" Target="https://www.health.gov.au/news" TargetMode="External"/><Relationship Id="rId850" Type="http://schemas.openxmlformats.org/officeDocument/2006/relationships/hyperlink" Target="https://www.health.gov.au/news/atagi-statement-on-use-of-covid-19-vaccines-in-an-outbreak-setting" TargetMode="External"/><Relationship Id="rId948" Type="http://schemas.openxmlformats.org/officeDocument/2006/relationships/hyperlink" Target="https://www.health.gov.au/resources/publications/atagi-recommendations-on-the-use-of-a-third-primary-dose-of-covid-19-vaccine-in-individuals-who-are-severely-immunocompromised" TargetMode="External"/><Relationship Id="rId1133" Type="http://schemas.openxmlformats.org/officeDocument/2006/relationships/hyperlink" Target="https://www.health.gov.au/resources/publications/atagi-expanded-guidance-on-temporary-medical-exemptions-for-covid-19-vaccines" TargetMode="External"/><Relationship Id="rId77" Type="http://schemas.openxmlformats.org/officeDocument/2006/relationships/header" Target="header10.xml"/><Relationship Id="rId282" Type="http://schemas.openxmlformats.org/officeDocument/2006/relationships/hyperlink" Target="https://www.health.gov.au/topics/emergency-health-management" TargetMode="External"/><Relationship Id="rId503" Type="http://schemas.openxmlformats.org/officeDocument/2006/relationships/hyperlink" Target="https://www.health.gov.au/resources/publications/covid-19-vaccination-guidance-on-myocarditis-and-pericarditis-after-mrna-covid-19-vaccines" TargetMode="External"/><Relationship Id="rId587" Type="http://schemas.openxmlformats.org/officeDocument/2006/relationships/hyperlink" Target="https://www.health.gov.au/news/atagi-statement-regarding-covid-19-vaccines-in-the-setting-of-transmission-of-the-delta-variant-of-concern" TargetMode="External"/><Relationship Id="rId710" Type="http://schemas.openxmlformats.org/officeDocument/2006/relationships/hyperlink" Target="https://www.health.gov.au/news/health-alerts/novel-coronavirus-2019-ncov-health-alert/omicron-variant" TargetMode="External"/><Relationship Id="rId808" Type="http://schemas.openxmlformats.org/officeDocument/2006/relationships/hyperlink" Target="https://www.health.gov.au/news/atagi-statement-on-use-of-covid-19-vaccines-in-an-outbreak-setting" TargetMode="External"/><Relationship Id="rId1340" Type="http://schemas.openxmlformats.org/officeDocument/2006/relationships/header" Target="header56.xml"/><Relationship Id="rId1438" Type="http://schemas.openxmlformats.org/officeDocument/2006/relationships/hyperlink" Target="https://www.health.gov.au/news/atagi-recommendations-on-covid-19-vaccine-use-in-children-aged-6-months-to" TargetMode="External"/><Relationship Id="rId8" Type="http://schemas.openxmlformats.org/officeDocument/2006/relationships/header" Target="header2.xml"/><Relationship Id="rId142" Type="http://schemas.openxmlformats.org/officeDocument/2006/relationships/hyperlink" Target="https://www.tga.gov.au/periodic/covid-19-vaccine-weekly-safety-report" TargetMode="External"/><Relationship Id="rId447" Type="http://schemas.openxmlformats.org/officeDocument/2006/relationships/hyperlink" Target="https://www.health.gov.au/news/atagi-statement-regarding-vaccination-of-adolescents-aged-12-15-years" TargetMode="External"/><Relationship Id="rId794" Type="http://schemas.openxmlformats.org/officeDocument/2006/relationships/hyperlink" Target="https://www.gov.uk/government/publications/coronavirus-covid-19-vaccine-adverse-reactions/coronavirus-vaccine-summary-of-yellow-card-reporting" TargetMode="External"/><Relationship Id="rId1077" Type="http://schemas.openxmlformats.org/officeDocument/2006/relationships/footer" Target="footer43.xml"/><Relationship Id="rId1200" Type="http://schemas.openxmlformats.org/officeDocument/2006/relationships/hyperlink" Target="https://www.health.gov.au/our-work/covid-19-vaccines/advice-for-providers/clinical-guidance/clinical-recommendations" TargetMode="External"/><Relationship Id="rId654" Type="http://schemas.openxmlformats.org/officeDocument/2006/relationships/hyperlink" Target="https://www.health.gov.au/resources/publications/covid-19-vaccination-guidance-on-myocarditis-and-pericarditis-after-covid-19-vaccines" TargetMode="External"/><Relationship Id="rId861" Type="http://schemas.openxmlformats.org/officeDocument/2006/relationships/hyperlink" Target="https://www.health.gov.au/news" TargetMode="External"/><Relationship Id="rId959" Type="http://schemas.openxmlformats.org/officeDocument/2006/relationships/hyperlink" Target="https://www.health.gov.au/news" TargetMode="External"/><Relationship Id="rId1284" Type="http://schemas.openxmlformats.org/officeDocument/2006/relationships/hyperlink" Target="https://www.health.gov.au/resources/publications/expanded-atagi-recommendations-on-winter-covid-19-booster-doses-for-people-at-increased-risk-of-severe-covid-19" TargetMode="External"/><Relationship Id="rId1491" Type="http://schemas.openxmlformats.org/officeDocument/2006/relationships/hyperlink" Target="https://www.health.gov.au/news/atagi-updated-recommendations-for-a-winter-dose-of-covid-19-vaccine" TargetMode="External"/><Relationship Id="rId1505" Type="http://schemas.openxmlformats.org/officeDocument/2006/relationships/hyperlink" Target="https://www.health.gov.au/committees-and-groups/australian-technical-advisory-group-on-immunisation-atagi" TargetMode="External"/><Relationship Id="rId293" Type="http://schemas.openxmlformats.org/officeDocument/2006/relationships/hyperlink" Target="https://www.tga.gov.au/media-release/tga-provisional-approval-moderna-covid-19-vaccine-include-12-17-years-age-group" TargetMode="External"/><Relationship Id="rId307" Type="http://schemas.openxmlformats.org/officeDocument/2006/relationships/hyperlink" Target="https://www.health.gov.au/news/atagi-statement-on-use-of-covid-19-vaccines-in-an-outbreak-setting" TargetMode="External"/><Relationship Id="rId514" Type="http://schemas.openxmlformats.org/officeDocument/2006/relationships/hyperlink" Target="https://www.health.gov.au/news/atagi-statement-response-to-nsw-covid-19-outbreak-24th-july-2021" TargetMode="External"/><Relationship Id="rId721" Type="http://schemas.openxmlformats.org/officeDocument/2006/relationships/hyperlink" Target="https://www.ebs.tga.gov.au/ebs/picmi/picmirepository.nsf/PICMI?OpenForm&amp;t=PI&amp;q=COVID-19%20Vaccine%20AstraZeneca&amp;r=/" TargetMode="External"/><Relationship Id="rId1144" Type="http://schemas.openxmlformats.org/officeDocument/2006/relationships/header" Target="header47.xml"/><Relationship Id="rId1351" Type="http://schemas.openxmlformats.org/officeDocument/2006/relationships/hyperlink" Target="https://www.tga.gov.au/periodic/covid-19-vaccine-safety-report" TargetMode="External"/><Relationship Id="rId1449" Type="http://schemas.openxmlformats.org/officeDocument/2006/relationships/hyperlink" Target="https://www.health.gov.au/news/atagi-recommendations-on-first-booster-dose-in-adolescents-aged-12-15-years" TargetMode="External"/><Relationship Id="rId88" Type="http://schemas.openxmlformats.org/officeDocument/2006/relationships/hyperlink" Target="https://www.tga.gov.au/periodic/covid-19-vaccine-weekly-safety-report" TargetMode="External"/><Relationship Id="rId153" Type="http://schemas.openxmlformats.org/officeDocument/2006/relationships/hyperlink" Target="https://www.health.gov.au/news/atagi-statement-regarding-covid-19-vaccines-in-the-setting-of-transmission-of-the-delta-variant-of-concern" TargetMode="External"/><Relationship Id="rId360" Type="http://schemas.openxmlformats.org/officeDocument/2006/relationships/hyperlink" Target="https://www.health.gov.au/news/atagi-statement-regarding-covid-19-vaccines-in-the-setting-of-transmission-of-the-delta-variant-of-concern" TargetMode="External"/><Relationship Id="rId598" Type="http://schemas.openxmlformats.org/officeDocument/2006/relationships/hyperlink" Target="https://www.gov.uk/government/publications/coronavirus-covid-19-vaccine-adverse-reactions/coronavirus-vaccine-summary-of-yellow-card-reporting" TargetMode="External"/><Relationship Id="rId819" Type="http://schemas.openxmlformats.org/officeDocument/2006/relationships/hyperlink" Target="https://www.health.gov.au/news" TargetMode="External"/><Relationship Id="rId1004" Type="http://schemas.openxmlformats.org/officeDocument/2006/relationships/footer" Target="footer40.xml"/><Relationship Id="rId1211" Type="http://schemas.openxmlformats.org/officeDocument/2006/relationships/hyperlink" Target="https://www.health.gov.au/news/atagi-statement-on-recommendations-on-a-winter-booster-dose-of-covid-19-vaccine" TargetMode="External"/><Relationship Id="rId220" Type="http://schemas.openxmlformats.org/officeDocument/2006/relationships/hyperlink" Target="https://www.gov.uk/government/publications/coronavirus-covid-19-vaccine-adverse-reactions/coronavirus-vaccine-summary-of-yellow-card-reporting" TargetMode="External"/><Relationship Id="rId458" Type="http://schemas.openxmlformats.org/officeDocument/2006/relationships/hyperlink" Target="https://www.health.gov.au/node/20990" TargetMode="External"/><Relationship Id="rId665" Type="http://schemas.openxmlformats.org/officeDocument/2006/relationships/hyperlink" Target="https://www.health.gov.au/news/atagi-statement-regarding-covid-19-vaccines-in-the-setting-of-transmission-of-the-delta-variant-of-concern" TargetMode="External"/><Relationship Id="rId872" Type="http://schemas.openxmlformats.org/officeDocument/2006/relationships/hyperlink" Target="https://www.health.gov.au/resources/publications/atagi-recommendations-on-the-use-of-a-third-primary-dose-of-covid-19-vaccine-in-individuals-who-are-severely-immunocompromised" TargetMode="External"/><Relationship Id="rId1088" Type="http://schemas.openxmlformats.org/officeDocument/2006/relationships/hyperlink" Target="https://www.health.gov.au/news/atagi-statement-on-the-use-of-novavax-covid-19-vaccine-nuvaxovid" TargetMode="External"/><Relationship Id="rId1295" Type="http://schemas.openxmlformats.org/officeDocument/2006/relationships/hyperlink" Target="https://www.health.gov.au/resources/publications/atagi-recommendations-on-the-use-of-a-booster-dose-of-covid-19-vaccine" TargetMode="External"/><Relationship Id="rId1309" Type="http://schemas.openxmlformats.org/officeDocument/2006/relationships/hyperlink" Target="https://www.health.gov.au/initiatives-and-programs/covid-19-vaccines/advice-for-providers/clinical-guidance/clinical-recommendations" TargetMode="External"/><Relationship Id="rId1516" Type="http://schemas.openxmlformats.org/officeDocument/2006/relationships/hyperlink" Target="https://www.health.gov.au/" TargetMode="External"/><Relationship Id="rId15" Type="http://schemas.openxmlformats.org/officeDocument/2006/relationships/hyperlink" Target="https://www.health.gov.au/node/20036" TargetMode="External"/><Relationship Id="rId318" Type="http://schemas.openxmlformats.org/officeDocument/2006/relationships/header" Target="header21.xml"/><Relationship Id="rId525" Type="http://schemas.openxmlformats.org/officeDocument/2006/relationships/hyperlink" Target="https://www.tga.gov.au/periodic/covid-19-vaccine-weekly-safety-report-08-07-2021" TargetMode="External"/><Relationship Id="rId732" Type="http://schemas.openxmlformats.org/officeDocument/2006/relationships/hyperlink" Target="https://www.health.gov.au/news/atagi-statement-regarding-covid-19-vaccines-in-the-setting-of-transmission-of-the-delta-variant-of-concern" TargetMode="External"/><Relationship Id="rId1155" Type="http://schemas.openxmlformats.org/officeDocument/2006/relationships/hyperlink" Target="https://www.health.gov.au/news/atagi-statement-on-recommendations-on-a-winter-booster-dose-of-covid-19-vaccine" TargetMode="External"/><Relationship Id="rId1362" Type="http://schemas.openxmlformats.org/officeDocument/2006/relationships/hyperlink" Target="https://www.health.gov.au/resources/collections/covid-19-vaccination-provider-resources" TargetMode="External"/><Relationship Id="rId99"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164" Type="http://schemas.openxmlformats.org/officeDocument/2006/relationships/hyperlink" Target="https://www.health.gov.au/news/atagi-statement-response-to-nsw-covid-19-outbreak-24th-july-2021" TargetMode="External"/><Relationship Id="rId371" Type="http://schemas.openxmlformats.org/officeDocument/2006/relationships/hyperlink" Target="https://www.health.gov.au/news/atagi-statement-on-use-of-covid-19-vaccines-in-an-outbreak-setting" TargetMode="External"/><Relationship Id="rId1015" Type="http://schemas.openxmlformats.org/officeDocument/2006/relationships/hyperlink" Target="https://www.health.gov.au/news/atagi-statement-on-the-use-of-novavax-covid-19-vaccine-nuvaxovid" TargetMode="External"/><Relationship Id="rId1222" Type="http://schemas.openxmlformats.org/officeDocument/2006/relationships/hyperlink" Target="https://www.health.gov.au/diseases/covid-19" TargetMode="External"/><Relationship Id="rId469" Type="http://schemas.openxmlformats.org/officeDocument/2006/relationships/hyperlink" Target="https://www.health.gov.au/news/atagi-statement-on-use-of-covid-19-vaccines-in-an-outbreak-setting" TargetMode="External"/><Relationship Id="rId676" Type="http://schemas.openxmlformats.org/officeDocument/2006/relationships/hyperlink" Target="https://www.gov.uk/government/publications/coronavirus-covid-19-vaccine-adverse-reactions/coronavirus-vaccine-summary-of-yellow-card-reporting" TargetMode="External"/><Relationship Id="rId883" Type="http://schemas.openxmlformats.org/officeDocument/2006/relationships/hyperlink" Target="https://www.health.gov.au/resources/publications/atagi-recommendations-on-the-use-of-a-third-primary-dose-of-covid-19-vaccine-in-individuals-who-are-severely-immunocompromised" TargetMode="External"/><Relationship Id="rId1099" Type="http://schemas.openxmlformats.org/officeDocument/2006/relationships/hyperlink" Target="https://www.tga.gov.au/periodic/covid-19-vaccine-weekly-safety-report" TargetMode="External"/><Relationship Id="rId1527" Type="http://schemas.openxmlformats.org/officeDocument/2006/relationships/hyperlink" Target="https://www.health.gov.au/news/atagi-recommendations-on-first-booster-dose-in-adolescents-aged-12-15-years" TargetMode="External"/><Relationship Id="rId26" Type="http://schemas.openxmlformats.org/officeDocument/2006/relationships/hyperlink" Target="https://www.tga.gov.au/periodic/covid-19-vaccine-weekly-safety-report" TargetMode="External"/><Relationship Id="rId231" Type="http://schemas.openxmlformats.org/officeDocument/2006/relationships/hyperlink" Target="https://www.health.gov.au/resources/publications/covid-19-vaccination-guidance-on-myocarditis-and-pericarditis-after-covid-19-vaccines" TargetMode="External"/><Relationship Id="rId329"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536" Type="http://schemas.openxmlformats.org/officeDocument/2006/relationships/hyperlink" Target="https://www.health.gov.au/news/atagi-statement-regarding-covid-19-vaccines-in-the-setting-of-transmission-of-the-delta-variant-of-concern" TargetMode="External"/><Relationship Id="rId1166" Type="http://schemas.openxmlformats.org/officeDocument/2006/relationships/hyperlink" Target="https://www.health.gov.au/resources/publications/atagi-recommendations-on-the-use-of-a-third-primary-dose-of-covid-19-vaccine-in-individuals-who-are-severely-immunocompromised" TargetMode="External"/><Relationship Id="rId1373" Type="http://schemas.openxmlformats.org/officeDocument/2006/relationships/hyperlink" Target="https://www.health.gov.au/resources/publications/covid-19-vaccination-shared-decision-making-guide-for-women-who-are-pregnant-breastfeeding-or-planning-pregnancy" TargetMode="External"/><Relationship Id="rId175" Type="http://schemas.openxmlformats.org/officeDocument/2006/relationships/hyperlink" Target="https://www.health.gov.au/news/atagi-statement-response-to-nsw-covid-19-outbreak-24th-july-2021" TargetMode="External"/><Relationship Id="rId743" Type="http://schemas.openxmlformats.org/officeDocument/2006/relationships/hyperlink" Target="https://www.health.gov.au/news/atagi-statement-on-sars-cov-2-omicron-variant-and-covid-19-booster-doses" TargetMode="External"/><Relationship Id="rId950" Type="http://schemas.openxmlformats.org/officeDocument/2006/relationships/hyperlink" Target="https://www.health.gov.au/resources/collections/covid-19-vaccination-provider-resources" TargetMode="External"/><Relationship Id="rId1026" Type="http://schemas.openxmlformats.org/officeDocument/2006/relationships/hyperlink" Target="https://www.health.gov.au/news" TargetMode="External"/><Relationship Id="rId382" Type="http://schemas.openxmlformats.org/officeDocument/2006/relationships/hyperlink" Target="https://www.health.gov.au/resources/publications/covid-19-vaccination-guidance-on-myocarditis-and-pericarditis-after-mrna-covid-19-vaccines" TargetMode="External"/><Relationship Id="rId603" Type="http://schemas.openxmlformats.org/officeDocument/2006/relationships/hyperlink" Target="https://www.tga.gov.au/periodic/covid-19-vaccine-weekly-safety-report-08-07-2021" TargetMode="External"/><Relationship Id="rId687" Type="http://schemas.openxmlformats.org/officeDocument/2006/relationships/hyperlink" Target="https://www.health.gov.au/sites/default/files/documents/2021/06/covid-19-vaccination-weighing-up-the-potential-benefits-against-risk-of-harm-from-covid-19-vaccine-astrazeneca_2.pdf" TargetMode="External"/><Relationship Id="rId810" Type="http://schemas.openxmlformats.org/officeDocument/2006/relationships/hyperlink" Target="https://www.health.gov.au/news/atagi-statement-response-to-nsw-covid-19-outbreak-24th-july-2021" TargetMode="External"/><Relationship Id="rId908" Type="http://schemas.openxmlformats.org/officeDocument/2006/relationships/hyperlink" Target="https://www.tga.gov.au/periodic/covid-19-vaccine-weekly-safety-report" TargetMode="External"/><Relationship Id="rId1233" Type="http://schemas.openxmlformats.org/officeDocument/2006/relationships/hyperlink" Target="https://www.health.gov.au/initiatives-and-programs/covid-19-vaccines/advice-for-providers/clinical-guidance/clinical-recommendations" TargetMode="External"/><Relationship Id="rId1440" Type="http://schemas.openxmlformats.org/officeDocument/2006/relationships/hyperlink" Target="https://www.tga.gov.au/media-release/tga-provisionally-approves-moderna-covid-19-vaccine-spikevax-use-children-6-months" TargetMode="External"/><Relationship Id="rId1538" Type="http://schemas.openxmlformats.org/officeDocument/2006/relationships/footer" Target="footer63.xml"/><Relationship Id="rId242" Type="http://schemas.openxmlformats.org/officeDocument/2006/relationships/hyperlink" Target="https://www.health.gov.au/resources/publications/covid-19-vaccination-guidance-on-myocarditis-and-pericarditis-after-covid-19-vaccines" TargetMode="External"/><Relationship Id="rId894" Type="http://schemas.openxmlformats.org/officeDocument/2006/relationships/hyperlink" Target="https://www.health.gov.au/resources/collections/covid-19-vaccination-provider-resources" TargetMode="External"/><Relationship Id="rId1177" Type="http://schemas.openxmlformats.org/officeDocument/2006/relationships/hyperlink" Target="https://www.health.gov.au/resources/publications/atagi-clinical-guidance-on-covid-19-vaccine-administration-errors" TargetMode="External"/><Relationship Id="rId1300" Type="http://schemas.openxmlformats.org/officeDocument/2006/relationships/footer" Target="footer53.xml"/><Relationship Id="rId37" Type="http://schemas.openxmlformats.org/officeDocument/2006/relationships/hyperlink" Target="https://www.tga.gov.au/periodic/covid-19-vaccine-weekly-safety-report-20-05-2021" TargetMode="External"/><Relationship Id="rId102" Type="http://schemas.openxmlformats.org/officeDocument/2006/relationships/hyperlink" Target="https://www.health.gov.au/news/joint-statement-from-atagi-and-thanz-on-thrombosis-with-thrombocytopenia-syndrome-tts-and-the-use-of-covid-19-vaccine-astrazeneca" TargetMode="External"/><Relationship Id="rId547" Type="http://schemas.openxmlformats.org/officeDocument/2006/relationships/hyperlink" Target="https://www.health.gov.au/news/atagi-statement-regarding-covid-19-vaccines-in-the-setting-of-transmission-of-the-delta-variant-of-concern" TargetMode="External"/><Relationship Id="rId754" Type="http://schemas.openxmlformats.org/officeDocument/2006/relationships/hyperlink" Target="https://www.tga.gov.au/periodic/covid-19-vaccine-weekly-safety-report" TargetMode="External"/><Relationship Id="rId961" Type="http://schemas.openxmlformats.org/officeDocument/2006/relationships/footer" Target="footer38.xml"/><Relationship Id="rId1384" Type="http://schemas.openxmlformats.org/officeDocument/2006/relationships/hyperlink" Target="https://www.health.gov.au/news/atagi-statement-on-use-of-booster-doses-in-adolescents-aged-12-15-years" TargetMode="External"/><Relationship Id="rId90" Type="http://schemas.openxmlformats.org/officeDocument/2006/relationships/hyperlink" Target="https://www.gov.uk/government/publications/coronavirus-covid-19-vaccine-adverse-reactions/coronavirus-vaccine-summary-of-yellow-card-reporting" TargetMode="External"/><Relationship Id="rId186" Type="http://schemas.openxmlformats.org/officeDocument/2006/relationships/hyperlink" Target="https://www.health.gov.au/news/atagi-statement-regarding-covid-19-vaccines-in-the-setting-of-transmission-of-the-delta-variant-of-concern" TargetMode="External"/><Relationship Id="rId393" Type="http://schemas.openxmlformats.org/officeDocument/2006/relationships/hyperlink" Target="https://www.health.gov.au/news/atagi-statement-regarding-covid-19-vaccines-in-the-setting-of-transmission-of-the-delta-variant-of-concern" TargetMode="External"/><Relationship Id="rId407" Type="http://schemas.openxmlformats.org/officeDocument/2006/relationships/hyperlink" Target="https://www.health.gov.au/resources/publications/covid-19-vaccination-primary-care-approach-to-thrombosis-with-thrombocytopenia-syndrome-after-covid-19-astrazeneca-vaccine" TargetMode="External"/><Relationship Id="rId614" Type="http://schemas.openxmlformats.org/officeDocument/2006/relationships/hyperlink" Target="https://www.health.gov.au/news/atagi-statement-regarding-covid-19-vaccines-in-the-setting-of-transmission-of-the-delta-variant-of-concern" TargetMode="External"/><Relationship Id="rId821" Type="http://schemas.openxmlformats.org/officeDocument/2006/relationships/footer" Target="footer34.xml"/><Relationship Id="rId1037" Type="http://schemas.openxmlformats.org/officeDocument/2006/relationships/hyperlink" Target="https://www.health.gov.au/resources/publications/atagi-expanded-guidance-on-temporary-medical-exemptions-for-covid-19-vaccines" TargetMode="External"/><Relationship Id="rId1244" Type="http://schemas.openxmlformats.org/officeDocument/2006/relationships/footer" Target="footer50.xml"/><Relationship Id="rId1451" Type="http://schemas.openxmlformats.org/officeDocument/2006/relationships/hyperlink" Target="https://www.health.gov.au/news/expanded-atagi-recommendations-on-winter-covid-19-booster-doses-for-people-at-increased-risk-of-severe-covid-19" TargetMode="External"/><Relationship Id="rId253" Type="http://schemas.openxmlformats.org/officeDocument/2006/relationships/hyperlink" Target="https://www.health.gov.au/node/20990" TargetMode="External"/><Relationship Id="rId460" Type="http://schemas.openxmlformats.org/officeDocument/2006/relationships/hyperlink" Target="https://www.tga.gov.au/media-release/tga-provisional-approval-moderna-covid-19-vaccine-include-12-17-years-age-group" TargetMode="External"/><Relationship Id="rId698" Type="http://schemas.openxmlformats.org/officeDocument/2006/relationships/hyperlink" Target="https://www.health.gov.au/news/atagi-statement-on-the-use-of-covid-19-vaccines-in-all-young-adolescents-in-australia" TargetMode="External"/><Relationship Id="rId919" Type="http://schemas.openxmlformats.org/officeDocument/2006/relationships/hyperlink" Target="https://www.health.gov.au/resources/publications/atagi-recommendations-on-the-use-of-a-third-primary-dose-of-covid-19-vaccine-in-individuals-who-are-severely-immunocompromised" TargetMode="External"/><Relationship Id="rId1090" Type="http://schemas.openxmlformats.org/officeDocument/2006/relationships/hyperlink" Target="https://www.health.gov.au/node/28601" TargetMode="External"/><Relationship Id="rId1104" Type="http://schemas.openxmlformats.org/officeDocument/2006/relationships/hyperlink" Target="https://www.health.gov.au/resources/publications/atagi-expanded-guidance-on-temporary-medical-exemptions-for-covid-19-vaccines" TargetMode="External"/><Relationship Id="rId1311" Type="http://schemas.openxmlformats.org/officeDocument/2006/relationships/hyperlink" Target="https://www.health.gov.au/news/atagi-statement-on-use-of-booster-doses-in-adolescents-aged-12-15-years" TargetMode="External"/><Relationship Id="rId1549" Type="http://schemas.openxmlformats.org/officeDocument/2006/relationships/hyperlink" Target="https://www.health.gov.au/node/34509" TargetMode="External"/><Relationship Id="rId48" Type="http://schemas.openxmlformats.org/officeDocument/2006/relationships/hyperlink" Target="https://www.tga.gov.au/periodic/covid-19-vaccine-weekly-safety-report" TargetMode="External"/><Relationship Id="rId113"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320" Type="http://schemas.openxmlformats.org/officeDocument/2006/relationships/hyperlink" Target="https://www.health.gov.au/news/atagi-statement-on-use-of-covid-19-vaccines-in-an-outbreak-setting" TargetMode="External"/><Relationship Id="rId558" Type="http://schemas.openxmlformats.org/officeDocument/2006/relationships/hyperlink" Target="https://www.gov.uk/government/publications/coronavirus-covid-19-vaccine-adverse-reactions/coronavirus-vaccine-summary-of-yellow-card-reporting" TargetMode="External"/><Relationship Id="rId765" Type="http://schemas.openxmlformats.org/officeDocument/2006/relationships/hyperlink" Target="https://www.health.gov.au/resources/publications/covid-19-vaccination-primary-care-approach-to-thrombosis-with-thrombocytopenia-syndrome-after-covid-19-astrazeneca-vaccine" TargetMode="External"/><Relationship Id="rId972" Type="http://schemas.openxmlformats.org/officeDocument/2006/relationships/hyperlink" Target="https://www.health.gov.au/our-work/covid-19-vaccines/advice-for-providers/clinical-guidance" TargetMode="External"/><Relationship Id="rId1188" Type="http://schemas.openxmlformats.org/officeDocument/2006/relationships/hyperlink" Target="https://www.health.gov.au/news/atagi-statement-on-recommendations-on-a-winter-booster-dose-of-covid-19-vaccine" TargetMode="External"/><Relationship Id="rId1395" Type="http://schemas.openxmlformats.org/officeDocument/2006/relationships/hyperlink" Target="https://www.tga.gov.au/periodic/covid-19-vaccine-safety-report" TargetMode="External"/><Relationship Id="rId1409" Type="http://schemas.openxmlformats.org/officeDocument/2006/relationships/header" Target="header59.xml"/><Relationship Id="rId197" Type="http://schemas.openxmlformats.org/officeDocument/2006/relationships/hyperlink" Target="https://www.health.gov.au/resources/publications/covid-19-vaccination-primary-care-approach-to-thrombosis-with-thrombocytopenia-syndrome-after-covid-19-astrazeneca-vaccine" TargetMode="External"/><Relationship Id="rId418" Type="http://schemas.openxmlformats.org/officeDocument/2006/relationships/hyperlink" Target="https://www.health.gov.au/news/atagi-statement-on-the-use-of-covid-19-vaccines-in-all-young-adolescents-in-australia" TargetMode="External"/><Relationship Id="rId625" Type="http://schemas.openxmlformats.org/officeDocument/2006/relationships/hyperlink" Target="https://www.health.gov.au/news/atagi-statement-regarding-covid-19-vaccines-in-the-setting-of-transmission-of-the-delta-variant-of-concern" TargetMode="External"/><Relationship Id="rId832" Type="http://schemas.openxmlformats.org/officeDocument/2006/relationships/hyperlink" Target="https://www.ema.europa.eu/en/news/meeting-highlights-pharmacovigilance-risk-assessment-committee-prac-29-november-2-december-2021" TargetMode="External"/><Relationship Id="rId1048" Type="http://schemas.openxmlformats.org/officeDocument/2006/relationships/hyperlink" Target="https://www.health.gov.au/resources/publications/atagi-recommendations-on-pfizer-covid-19-vaccine-use-in-children-aged-5-to-11-years" TargetMode="External"/><Relationship Id="rId1255" Type="http://schemas.openxmlformats.org/officeDocument/2006/relationships/hyperlink" Target="https://www.health.gov.au/resources/publications/atagi-recommendations-on-the-use-of-a-booster-dose-of-covid-19-vaccine" TargetMode="External"/><Relationship Id="rId1462" Type="http://schemas.openxmlformats.org/officeDocument/2006/relationships/hyperlink" Target="https://www.health.gov.au/news/novavax-vaccine-for-adolescents-aged-12-17-years" TargetMode="External"/><Relationship Id="rId264" Type="http://schemas.openxmlformats.org/officeDocument/2006/relationships/hyperlink" Target="https://www.health.gov.au/news/atagi-statement-response-to-nsw-covid-19-outbreak-24th-july-2021" TargetMode="External"/><Relationship Id="rId471" Type="http://schemas.openxmlformats.org/officeDocument/2006/relationships/hyperlink" Target="https://www.health.gov.au/news/atagi-statement-regarding-covid-19-vaccines-in-the-setting-of-transmission-of-the-delta-variant-of-concern" TargetMode="External"/><Relationship Id="rId1115" Type="http://schemas.openxmlformats.org/officeDocument/2006/relationships/hyperlink" Target="https://www.health.gov.au/news" TargetMode="External"/><Relationship Id="rId1322" Type="http://schemas.openxmlformats.org/officeDocument/2006/relationships/hyperlink" Target="https://www.health.gov.au/news/atagi-statement-on-recommendations-on-a-winter-booster-dose-of-covid-19-vaccine" TargetMode="External"/><Relationship Id="rId59" Type="http://schemas.openxmlformats.org/officeDocument/2006/relationships/header" Target="header8.xml"/><Relationship Id="rId124" Type="http://schemas.openxmlformats.org/officeDocument/2006/relationships/hyperlink" Target="https://www.tga.gov.au/periodic/covid-19-vaccine-weekly-safety-report" TargetMode="External"/><Relationship Id="rId569" Type="http://schemas.openxmlformats.org/officeDocument/2006/relationships/hyperlink" Target="https://www.health.gov.au/resources/publications/covid-19-vaccination-primary-care-approach-to-thrombosis-with-thrombocytopenia-syndrome-after-covid-19-astrazeneca-vaccine" TargetMode="External"/><Relationship Id="rId776" Type="http://schemas.openxmlformats.org/officeDocument/2006/relationships/hyperlink" Target="https://www.health.gov.au/news/atagi-statement-on-the-use-of-covid-19-vaccines-in-all-young-adolescents-in-australia" TargetMode="External"/><Relationship Id="rId983" Type="http://schemas.openxmlformats.org/officeDocument/2006/relationships/hyperlink" Target="https://www.servicesaustralia.gov.au/australian-immunisation-register" TargetMode="External"/><Relationship Id="rId1199" Type="http://schemas.openxmlformats.org/officeDocument/2006/relationships/hyperlink" Target="https://www.health.gov.au/resources/publications/covid-19-vaccination-guidance-on-myocarditis-and-pericarditis-after-covid-19-vaccines" TargetMode="External"/><Relationship Id="rId331" Type="http://schemas.openxmlformats.org/officeDocument/2006/relationships/hyperlink" Target="https://www.health.gov.au/news/atagi-statement-on-use-of-covid-19-vaccines-in-an-outbreak-setting" TargetMode="External"/><Relationship Id="rId429" Type="http://schemas.openxmlformats.org/officeDocument/2006/relationships/hyperlink" Target="https://www.tga.gov.au/media-release/tga-provisional-approval-moderna-covid-19-vaccine-include-12-17-years-age-group" TargetMode="External"/><Relationship Id="rId636" Type="http://schemas.openxmlformats.org/officeDocument/2006/relationships/hyperlink" Target="https://www.gov.uk/government/publications/coronavirus-covid-19-vaccine-adverse-reactions/coronavirus-vaccine-summary-of-yellow-card-reporting" TargetMode="External"/><Relationship Id="rId1059" Type="http://schemas.openxmlformats.org/officeDocument/2006/relationships/hyperlink" Target="https://www.tga.gov.au/periodic/covid-19-vaccine-weekly-safety-report" TargetMode="External"/><Relationship Id="rId1266" Type="http://schemas.openxmlformats.org/officeDocument/2006/relationships/hyperlink" Target="https://www.health.gov.au/our-work/covid-19-vaccines/advice-for-providers/clinical-guidance/clinical-recommendations" TargetMode="External"/><Relationship Id="rId1473" Type="http://schemas.openxmlformats.org/officeDocument/2006/relationships/hyperlink" Target="https://www.health.gov.au/news/expanded-atagi-recommendations-on-winter-covid-19-booster-doses-for-people-at-increased-risk-of-severe-covid-19" TargetMode="External"/><Relationship Id="rId843" Type="http://schemas.openxmlformats.org/officeDocument/2006/relationships/hyperlink" Target="https://www.tga.gov.au/periodic/covid-19-vaccine-weekly-safety-report-09-12-2021" TargetMode="External"/><Relationship Id="rId1126" Type="http://schemas.openxmlformats.org/officeDocument/2006/relationships/hyperlink" Target="https://www.health.gov.au/news/atagi-statement-on-recommendations-on-a-winter-booster-dose-of-covid-19-vaccine" TargetMode="External"/><Relationship Id="rId275" Type="http://schemas.openxmlformats.org/officeDocument/2006/relationships/hyperlink" Target="https://www.health.gov.au/resources/publications/covid-19-vaccination-guidance-on-myocarditis-and-pericarditis-after-mrna-covid-19-vaccines" TargetMode="External"/><Relationship Id="rId482" Type="http://schemas.openxmlformats.org/officeDocument/2006/relationships/hyperlink" Target="https://www.health.gov.au/news/atagi-statement-on-use-of-covid-19-vaccines-in-an-outbreak-setting" TargetMode="External"/><Relationship Id="rId703" Type="http://schemas.openxmlformats.org/officeDocument/2006/relationships/hyperlink" Target="https://www.health.gov.au/news/atagi-statement-regarding-covid-19-vaccines-in-the-setting-of-transmission-of-the-delta-variant-of-concern" TargetMode="External"/><Relationship Id="rId910" Type="http://schemas.openxmlformats.org/officeDocument/2006/relationships/hyperlink" Target="https://www.health.gov.au/initiatives-and-programs/covid-19-vaccines/advice-for-providers/clinical-guidance" TargetMode="External"/><Relationship Id="rId1333" Type="http://schemas.openxmlformats.org/officeDocument/2006/relationships/hyperlink" Target="https://www.health.gov.au/news/atagi-statement-on-use-of-booster-doses-in-adolescents-aged-12-15-years" TargetMode="External"/><Relationship Id="rId1540" Type="http://schemas.openxmlformats.org/officeDocument/2006/relationships/hyperlink" Target="https://www.health.gov.au/health-alerts/covid-19/advice-for-groups-at-risk/risk-factors-for-more-serious-illness" TargetMode="External"/><Relationship Id="rId135" Type="http://schemas.openxmlformats.org/officeDocument/2006/relationships/hyperlink" Target="https://www.health.gov.au/news/atagi-statement-on-revised-recommendations-on-the-use-of-covid-19-vaccine-astrazeneca-17-june-2021" TargetMode="External"/><Relationship Id="rId342" Type="http://schemas.openxmlformats.org/officeDocument/2006/relationships/hyperlink" Target="https://www.health.gov.au/news/atagi-statement-regarding-covid-19-vaccines-in-the-setting-of-transmission-of-the-delta-variant-of-concern" TargetMode="External"/><Relationship Id="rId787" Type="http://schemas.openxmlformats.org/officeDocument/2006/relationships/hyperlink" Target="https://www.tga.gov.au/periodic/covid-19-vaccine-weekly-safety-report-09-12-2021" TargetMode="External"/><Relationship Id="rId994" Type="http://schemas.openxmlformats.org/officeDocument/2006/relationships/hyperlink" Target="https://www.health.gov.au/resources/publications/atagi-recommendations-on-the-use-of-a-third-primary-dose-of-covid-19-vaccine-in-individuals-who-are-severely-immunocompromised" TargetMode="External"/><Relationship Id="rId1400" Type="http://schemas.openxmlformats.org/officeDocument/2006/relationships/hyperlink" Target="https://www.health.gov.au/news/atagi-recommendations-on-first-booster-dose-in-adolescents-aged-12-15-years" TargetMode="External"/><Relationship Id="rId202" Type="http://schemas.openxmlformats.org/officeDocument/2006/relationships/hyperlink" Target="https://www.health.gov.au/news/atagi-statement-regarding-covid-19-vaccines-in-the-setting-of-transmission-of-the-delta-variant-of-concern" TargetMode="External"/><Relationship Id="rId647" Type="http://schemas.openxmlformats.org/officeDocument/2006/relationships/hyperlink" Target="https://www.health.gov.au/resources/publications/covid-19-vaccination-primary-care-approach-to-thrombosis-with-thrombocytopenia-syndrome-after-covid-19-astrazeneca-vaccine" TargetMode="External"/><Relationship Id="rId854" Type="http://schemas.openxmlformats.org/officeDocument/2006/relationships/hyperlink" Target="https://www.health.gov.au/news/atagi-statement-regarding-covid-19-vaccines-in-the-setting-of-transmission-of-the-delta-variant-of-concern" TargetMode="External"/><Relationship Id="rId1277" Type="http://schemas.openxmlformats.org/officeDocument/2006/relationships/header" Target="header53.xml"/><Relationship Id="rId1484" Type="http://schemas.openxmlformats.org/officeDocument/2006/relationships/hyperlink" Target="https://www.health.gov.au/resources/collections/covid-19-vaccination-rollout-update" TargetMode="External"/><Relationship Id="rId286" Type="http://schemas.openxmlformats.org/officeDocument/2006/relationships/header" Target="header20.xml"/><Relationship Id="rId493" Type="http://schemas.openxmlformats.org/officeDocument/2006/relationships/hyperlink" Target="https://www.health.gov.au/news/atagi-statement-on-revised-recommendations-on-the-use-of-covid-19-vaccine-astrazeneca-17-june-2021" TargetMode="External"/><Relationship Id="rId507" Type="http://schemas.openxmlformats.org/officeDocument/2006/relationships/hyperlink" Target="https://www.health.gov.au/news/atagi-statement-on-the-use-of-covid-19-vaccines-in-all-young-adolescents-in-australia" TargetMode="External"/><Relationship Id="rId714" Type="http://schemas.openxmlformats.org/officeDocument/2006/relationships/hyperlink" Target="https://www.health.gov.au/sites/default/files/documents/2021/10/covid-19-vaccination-guidance-on-myocarditis-and-pericarditis-after-mrna-covid-19-vaccines.pdf" TargetMode="External"/><Relationship Id="rId921" Type="http://schemas.openxmlformats.org/officeDocument/2006/relationships/hyperlink" Target="https://www.health.gov.au/resources/publications/atagi-recommendations-on-the-use-of-a-third-primary-dose-of-covid-19-vaccine-in-individuals-who-are-severely-immunocompromised" TargetMode="External"/><Relationship Id="rId1137" Type="http://schemas.openxmlformats.org/officeDocument/2006/relationships/hyperlink" Target="https://www.health.gov.au/news/atagi-statement-on-the-use-of-novavax-covid-19-vaccine-nuvaxovid" TargetMode="External"/><Relationship Id="rId1344" Type="http://schemas.openxmlformats.org/officeDocument/2006/relationships/hyperlink" Target="https://www.health.gov.au/news/atagi-updated-recommendations-for-a-winter-dose-of-covid-19-vaccine" TargetMode="External"/><Relationship Id="rId1551" Type="http://schemas.openxmlformats.org/officeDocument/2006/relationships/theme" Target="theme/theme1.xml"/><Relationship Id="rId50" Type="http://schemas.openxmlformats.org/officeDocument/2006/relationships/hyperlink" Target="https://www.health.gov.au/news/atagi-reinforce-recommendations-on-use-of-covid-19-vaccines-following-review-of-vaccine-safety-data-and-benefits" TargetMode="External"/><Relationship Id="rId146" Type="http://schemas.openxmlformats.org/officeDocument/2006/relationships/hyperlink" Target="https://www.health.gov.au/news/atagi-statement-on-use-of-covid-19-vaccines-in-an-outbreak-setting" TargetMode="External"/><Relationship Id="rId353" Type="http://schemas.openxmlformats.org/officeDocument/2006/relationships/hyperlink" Target="https://www.health.gov.au/topics/emergency-health-management" TargetMode="External"/><Relationship Id="rId560" Type="http://schemas.openxmlformats.org/officeDocument/2006/relationships/hyperlink" Target="https://www.tga.gov.au/periodic/covid-19-vaccine-weekly-safety-report" TargetMode="External"/><Relationship Id="rId798" Type="http://schemas.openxmlformats.org/officeDocument/2006/relationships/hyperlink" Target="https://www.ebs.tga.gov.au/ebs/picmi/picmirepository.nsf/PICMI?OpenForm&amp;t=PI&amp;q=COVID-19%20Vaccine%20AstraZeneca&amp;r=/" TargetMode="External"/><Relationship Id="rId1190" Type="http://schemas.openxmlformats.org/officeDocument/2006/relationships/hyperlink" Target="https://www.health.gov.au/resources/publications/atagi-recommendations-on-the-use-of-a-booster-dose-of-covid-19-vaccine" TargetMode="External"/><Relationship Id="rId1204" Type="http://schemas.openxmlformats.org/officeDocument/2006/relationships/hyperlink" Target="https://www.tga.gov.au/periodic/covid-19-vaccine-weekly-safety-report" TargetMode="External"/><Relationship Id="rId1411" Type="http://schemas.openxmlformats.org/officeDocument/2006/relationships/hyperlink" Target="https://www.health.gov.au/committees-and-groups/australian-technical-advisory-group-on-immunisation-atagi" TargetMode="External"/><Relationship Id="rId213" Type="http://schemas.openxmlformats.org/officeDocument/2006/relationships/hyperlink" Target="https://www.health.gov.au/news/atagi-statement-regarding-covid-19-vaccines-in-the-setting-of-transmission-of-the-delta-variant-of-concern" TargetMode="External"/><Relationship Id="rId420" Type="http://schemas.openxmlformats.org/officeDocument/2006/relationships/hyperlink" Target="https://www.health.gov.au/news" TargetMode="External"/><Relationship Id="rId658" Type="http://schemas.openxmlformats.org/officeDocument/2006/relationships/hyperlink" Target="https://www.health.gov.au/news/atagi-recommendations-on-the-use-of-covid-19-vaccines-in-all-young-adolescents-in-australia" TargetMode="External"/><Relationship Id="rId865" Type="http://schemas.openxmlformats.org/officeDocument/2006/relationships/hyperlink" Target="https://www.health.gov.au/news/atagi-statement-on-the-omicron-variant-and-the-timing-of-covid-19-booster-vaccination" TargetMode="External"/><Relationship Id="rId1050" Type="http://schemas.openxmlformats.org/officeDocument/2006/relationships/hyperlink" Target="https://www.health.gov.au/resources/collections/covid-19-vaccination-provider-resources" TargetMode="External"/><Relationship Id="rId1288" Type="http://schemas.openxmlformats.org/officeDocument/2006/relationships/hyperlink" Target="https://www.health.gov.au/our-work/covid-19-vaccines/advice-for-providers/clinical-guidance/clinical-recommendations" TargetMode="External"/><Relationship Id="rId1495" Type="http://schemas.openxmlformats.org/officeDocument/2006/relationships/hyperlink" Target="https://www.health.gov.au/news/expanded-atagi-recommendations-on-winter-covid-19-booster-doses-for-people-at-increased-risk-of-severe-covid-19" TargetMode="External"/><Relationship Id="rId1509" Type="http://schemas.openxmlformats.org/officeDocument/2006/relationships/hyperlink" Target="https://www.tga.gov.au/news/media-releases/tga-provisionally-approves-moderna-bivalent-covid-19-vaccine-use-booster-dose-adults" TargetMode="External"/><Relationship Id="rId297" Type="http://schemas.openxmlformats.org/officeDocument/2006/relationships/hyperlink" Target="https://aus01.safelinks.protection.outlook.com/?url=https%3A%2F%2Furldefense.proofpoint.com%2Fv2%2Furl%3Fu%3Dhttps-3A__www.cdc.gov_vaccines_acip_meetings_downloads_slides-2D2021-2D05-2D12_07-2DCOVID-2DShimabukuro-2D508.pdf%26d%3DDwMFAg%26c%3DJnBkUqWXzx2bz-3a05d47Q%26r%3D0_gi6LUIQ8wXuhl7ikGrikhagff_3cnQRDoLXi94kIo%26m%3DQHF0gTuKiDXcdNd__V5kaJZBBFcrENKNriabuy2KAYc%26s%3Dk0opkiwZVbn6dOtlSOotEpwrFCyp1KluXc1AVh_jhPk%26e%3D&amp;data=04%7C01%7Cchristopher.blyth%40uwa.edu.au%7C455c3dec6ed24d7de77908d92b991319%7C05894af0cb2846d8871674cdb46e2226%7C1%7C1%7C637588758728294019%7CUnknown%7CTWFpbGZsb3d8eyJWIjoiMC4wLjAwMDAiLCJQIjoiV2luMzIiLCJBTiI6Ik1haWwiLCJXVCI6Mn0%3D%7C1000&amp;sdata=elSfca8nwdrF8AL%2BnW0BGT5vsI0zL6aACFLV0ke5dhU%3D&amp;reserved=0" TargetMode="External"/><Relationship Id="rId518" Type="http://schemas.openxmlformats.org/officeDocument/2006/relationships/hyperlink" Target="https://www.tga.gov.au/periodic/covid-19-vaccine-weekly-safety-report" TargetMode="External"/><Relationship Id="rId725" Type="http://schemas.openxmlformats.org/officeDocument/2006/relationships/hyperlink" Target="https://www.health.gov.au/news/atagi-statement-on-revised-recommendations-on-the-use-of-covid-19-vaccine-astrazeneca-17-june-2021" TargetMode="External"/><Relationship Id="rId932" Type="http://schemas.openxmlformats.org/officeDocument/2006/relationships/hyperlink" Target="https://www.tga.gov.au/media-release/pfizers-covid-19-vaccine-comirnaty-provisionally-approved-use-booster-individuals-aged-16-17-years-old" TargetMode="External"/><Relationship Id="rId1148" Type="http://schemas.openxmlformats.org/officeDocument/2006/relationships/hyperlink" Target="https://www.health.gov.au/resources/publications/atagi-advice-on-use-of-sedation-for-covid-19-vaccination" TargetMode="External"/><Relationship Id="rId1355" Type="http://schemas.openxmlformats.org/officeDocument/2006/relationships/hyperlink" Target="https://www.health.gov.au/news/atagi-recommendations-on-first-booster-dose-in-adolescents-aged-12-15-years" TargetMode="External"/><Relationship Id="rId157" Type="http://schemas.openxmlformats.org/officeDocument/2006/relationships/hyperlink" Target="https://www.health.gov.au/resources/publications/covid-19-vaccination-guidance-on-myocarditis-and-pericarditis-after-covid-19-vaccines" TargetMode="External"/><Relationship Id="rId364" Type="http://schemas.openxmlformats.org/officeDocument/2006/relationships/hyperlink" Target="https://www.tga.gov.au/media-release/tga-provisional-approval-moderna-covid-19-vaccine-include-12-17-years-age-group" TargetMode="External"/><Relationship Id="rId1008" Type="http://schemas.openxmlformats.org/officeDocument/2006/relationships/hyperlink" Target="https://www.tga.gov.au/covid-19-vaccine-spikevax-elasomeran" TargetMode="External"/><Relationship Id="rId1215" Type="http://schemas.openxmlformats.org/officeDocument/2006/relationships/hyperlink" Target="https://www.health.gov.au/resources/collections/covid-19-vaccination-provider-resources" TargetMode="External"/><Relationship Id="rId1422" Type="http://schemas.openxmlformats.org/officeDocument/2006/relationships/hyperlink" Target="https://www.health.gov.au/news/atagi-recommendations-on-first-booster-dose-in-adolescents-aged-12-15-years" TargetMode="External"/><Relationship Id="rId61" Type="http://schemas.openxmlformats.org/officeDocument/2006/relationships/hyperlink" Target="https://www.health.gov.au/committees-and-groups/australian-technical-advisory-group-on-immunisation-atagi" TargetMode="External"/><Relationship Id="rId571" Type="http://schemas.openxmlformats.org/officeDocument/2006/relationships/hyperlink" Target="https://www.health.gov.au/news/atagi-statement-on-use-of-covid-19-vaccines-in-an-outbreak-setting" TargetMode="External"/><Relationship Id="rId669" Type="http://schemas.openxmlformats.org/officeDocument/2006/relationships/hyperlink" Target="https://www.health.gov.au/our-work/covid-19-vaccines/getting-your-vaccination/booster-doses" TargetMode="External"/><Relationship Id="rId876" Type="http://schemas.openxmlformats.org/officeDocument/2006/relationships/hyperlink" Target="https://www.tga.gov.au/periodic/covid-19-vaccine-weekly-safety-report" TargetMode="External"/><Relationship Id="rId1299" Type="http://schemas.openxmlformats.org/officeDocument/2006/relationships/header" Target="header54.xml"/><Relationship Id="rId19" Type="http://schemas.openxmlformats.org/officeDocument/2006/relationships/hyperlink" Target="https://www.health.gov.au/resources/publications/covid-19-vaccination-atagi-clinical-guidance-on-covid-19-vaccine-in-australia-in-2021" TargetMode="External"/><Relationship Id="rId224" Type="http://schemas.openxmlformats.org/officeDocument/2006/relationships/hyperlink" Target="https://www.gov.uk/government/publications/coronavirus-covid-19-vaccine-adverse-reactions/coronavirus-vaccine-summary-of-yellow-card-reporting" TargetMode="External"/><Relationship Id="rId431" Type="http://schemas.openxmlformats.org/officeDocument/2006/relationships/hyperlink" Target="https://www.gov.uk/government/publications/coronavirus-covid-19-vaccine-adverse-reactions/coronavirus-vaccine-summary-of-yellow-card-reporting" TargetMode="External"/><Relationship Id="rId529" Type="http://schemas.openxmlformats.org/officeDocument/2006/relationships/hyperlink" Target="https://www.health.gov.au/news/joint-statement-from-atagi-and-thanz-on-thrombosis-with-thrombocytopenia-syndrome-tts-and-the-use-of-covid-19-vaccine-astrazeneca" TargetMode="External"/><Relationship Id="rId736" Type="http://schemas.openxmlformats.org/officeDocument/2006/relationships/hyperlink" Target="https://www.health.gov.au/news/atagi-statement-regarding-vaccination-of-adolescents-aged-12-15-years" TargetMode="External"/><Relationship Id="rId1061" Type="http://schemas.openxmlformats.org/officeDocument/2006/relationships/hyperlink" Target="https://www.health.gov.au/resources/publications/atagi-recommendations-on-the-use-of-a-booster-dose-of-covid-19-vaccine" TargetMode="External"/><Relationship Id="rId1159" Type="http://schemas.openxmlformats.org/officeDocument/2006/relationships/hyperlink" Target="https://www.health.gov.au/our-work/covid-19-vaccines/advice-for-providers/clinical-guidance/clinical-recommendations" TargetMode="External"/><Relationship Id="rId1366" Type="http://schemas.openxmlformats.org/officeDocument/2006/relationships/footer" Target="footer56.xml"/><Relationship Id="rId168" Type="http://schemas.openxmlformats.org/officeDocument/2006/relationships/hyperlink" Target="https://www.health.gov.au/news/atagi-statement-on-use-of-covid-19-vaccines-in-an-outbreak-setting" TargetMode="External"/><Relationship Id="rId943" Type="http://schemas.openxmlformats.org/officeDocument/2006/relationships/hyperlink" Target="https://www.health.gov.au/news/atagi-statement-on-the-omicron-variant-and-timing-of-covid-19-booster-vaccination" TargetMode="External"/><Relationship Id="rId1019" Type="http://schemas.openxmlformats.org/officeDocument/2006/relationships/hyperlink" Target="https://www.health.gov.au/our-work/covid-19-vaccines/advice-for-providers/clinical-guidance" TargetMode="External"/><Relationship Id="rId72" Type="http://schemas.openxmlformats.org/officeDocument/2006/relationships/hyperlink" Target="https://www.tga.gov.au/periodic/covid-19-vaccine-weekly-safety-report" TargetMode="External"/><Relationship Id="rId375" Type="http://schemas.openxmlformats.org/officeDocument/2006/relationships/hyperlink" Target="https://www.health.gov.au/resources/publications/covid-19-vaccination-primary-care-approach-to-thrombosis-with-thrombocytopenia-syndrome-after-covid-19-astrazeneca-vaccine" TargetMode="External"/><Relationship Id="rId582" Type="http://schemas.openxmlformats.org/officeDocument/2006/relationships/hyperlink" Target="https://www.health.gov.au/news" TargetMode="External"/><Relationship Id="rId803" Type="http://schemas.openxmlformats.org/officeDocument/2006/relationships/hyperlink" Target="https://www.ebs.tga.gov.au/ebs/picmi/picmirepository.nsf/PICMI?OpenForm&amp;t=PI&amp;q=COVID-19%20Vaccine%20AstraZeneca&amp;r=/" TargetMode="External"/><Relationship Id="rId1226" Type="http://schemas.openxmlformats.org/officeDocument/2006/relationships/footer" Target="footer49.xml"/><Relationship Id="rId1433" Type="http://schemas.openxmlformats.org/officeDocument/2006/relationships/footer" Target="footer59.xml"/><Relationship Id="rId3" Type="http://schemas.openxmlformats.org/officeDocument/2006/relationships/settings" Target="settings.xml"/><Relationship Id="rId235" Type="http://schemas.openxmlformats.org/officeDocument/2006/relationships/hyperlink" Target="https://www.health.gov.au/resources/publications/covid-19-vaccination-weighing-up-the-potential-benefits-against-risk-of-harm-from-covid-19-vaccine-astrazeneca" TargetMode="External"/><Relationship Id="rId442" Type="http://schemas.openxmlformats.org/officeDocument/2006/relationships/hyperlink" Target="https://www.health.gov.au/news/atagi-statement-response-to-nsw-covid-19-outbreak-24th-july-2021" TargetMode="External"/><Relationship Id="rId887" Type="http://schemas.openxmlformats.org/officeDocument/2006/relationships/hyperlink" Target="https://www.health.gov.au/news/atagi-statement-on-the-omicron-variant-and-the-timing-of-covid-19-booster-vaccination" TargetMode="External"/><Relationship Id="rId1072" Type="http://schemas.openxmlformats.org/officeDocument/2006/relationships/hyperlink" Target="https://www.health.gov.au/resources/publications/atagi-recommendations-on-the-use-of-a-third-primary-dose-of-covid-19-vaccine-in-individuals-who-are-severely-immunocompromised" TargetMode="External"/><Relationship Id="rId1500" Type="http://schemas.openxmlformats.org/officeDocument/2006/relationships/hyperlink" Target="https://www.health.gov.au/resources/collections/covid-19-vaccination-patient-resources" TargetMode="External"/><Relationship Id="rId302" Type="http://schemas.openxmlformats.org/officeDocument/2006/relationships/hyperlink" Target="https://www.health.gov.au/news/atagi-statement-on-revised-recommendations-on-the-use-of-covid-19-vaccine-astrazeneca-17-june-2021" TargetMode="External"/><Relationship Id="rId747" Type="http://schemas.openxmlformats.org/officeDocument/2006/relationships/hyperlink" Target="https://www.tga.gov.au/media-release/tga-approves-booster-doses-moderna-covid-19-vaccine-spikevax" TargetMode="External"/><Relationship Id="rId954" Type="http://schemas.openxmlformats.org/officeDocument/2006/relationships/hyperlink" Target="https://www.health.gov.au/committees-and-groups/australian-technical-advisory-group-on-immunisation-atagi" TargetMode="External"/><Relationship Id="rId1377" Type="http://schemas.openxmlformats.org/officeDocument/2006/relationships/hyperlink" Target="https://www.health.gov.au/news/atagi-updated-recommendations-for-a-winter-dose-of-covid-19-vaccine" TargetMode="External"/><Relationship Id="rId83" Type="http://schemas.openxmlformats.org/officeDocument/2006/relationships/hyperlink" Target="https://www.health.gov.au/news/atagi-statement-on-revised-recommendations-on-the-use-of-covid-19-vaccine-astrazeneca-17-june-2021" TargetMode="External"/><Relationship Id="rId179" Type="http://schemas.openxmlformats.org/officeDocument/2006/relationships/hyperlink" Target="https://www.health.gov.au/news/atagi-statement-regarding-vaccination-of-adolescents-aged-12-15-years" TargetMode="External"/><Relationship Id="rId386" Type="http://schemas.openxmlformats.org/officeDocument/2006/relationships/hyperlink" Target="https://www.health.gov.au/news/atagi-statement-on-the-use-of-covid-19-vaccines-in-all-young-adolescents-in-australia" TargetMode="External"/><Relationship Id="rId593" Type="http://schemas.openxmlformats.org/officeDocument/2006/relationships/hyperlink" Target="https://www.who.int/news/item/27-10-2021-gacvs-statement-myocarditis-pericarditis-covid-19-mrna-vaccines-updated" TargetMode="External"/><Relationship Id="rId607" Type="http://schemas.openxmlformats.org/officeDocument/2006/relationships/hyperlink" Target="https://www.health.gov.au/news/joint-statement-from-atagi-and-thanz-on-thrombosis-with-thrombocytopenia-syndrome-tts-and-the-use-of-covid-19-vaccine-astrazeneca" TargetMode="External"/><Relationship Id="rId814" Type="http://schemas.openxmlformats.org/officeDocument/2006/relationships/hyperlink" Target="https://www.health.gov.au/resources/publications/covid-19-vaccination-guidance-on-myocarditis-and-pericarditis-after-covid-19-vaccines" TargetMode="External"/><Relationship Id="rId1237" Type="http://schemas.openxmlformats.org/officeDocument/2006/relationships/hyperlink" Target="https://www.health.gov.au/news/atagi-statement-on-recommendations-on-a-winter-booster-dose-of-covid-19-vaccine" TargetMode="External"/><Relationship Id="rId1444" Type="http://schemas.openxmlformats.org/officeDocument/2006/relationships/hyperlink" Target="https://www.health.gov.au/resources/publications/atagi-recommendations-on-the-use-of-a-third-primary-dose-of-covid-19-vaccine-in-individuals-who-are-severely-immunocompromised" TargetMode="External"/><Relationship Id="rId246" Type="http://schemas.openxmlformats.org/officeDocument/2006/relationships/header" Target="header19.xml"/><Relationship Id="rId453" Type="http://schemas.openxmlformats.org/officeDocument/2006/relationships/footer" Target="footer24.xml"/><Relationship Id="rId660" Type="http://schemas.openxmlformats.org/officeDocument/2006/relationships/hyperlink" Target="https://www.health.gov.au/news" TargetMode="External"/><Relationship Id="rId898" Type="http://schemas.openxmlformats.org/officeDocument/2006/relationships/footer" Target="footer36.xml"/><Relationship Id="rId1083" Type="http://schemas.openxmlformats.org/officeDocument/2006/relationships/hyperlink" Target="https://www.health.gov.au/our-work/covid-19-vaccines/advice-for-providers/clinical-guidance/clinical-recommendations" TargetMode="External"/><Relationship Id="rId1290" Type="http://schemas.openxmlformats.org/officeDocument/2006/relationships/hyperlink" Target="https://www.health.gov.au/news/atagi-statement-on-use-of-booster-doses-in-adolescents-aged-12-15-years" TargetMode="External"/><Relationship Id="rId1304" Type="http://schemas.openxmlformats.org/officeDocument/2006/relationships/hyperlink" Target="https://www.health.gov.au/news/expanded-atagi-recommendations-on-winter-covid-19-booster-doses-for-people-at-increased-risk-of-severe-covid-19" TargetMode="External"/><Relationship Id="rId1511" Type="http://schemas.openxmlformats.org/officeDocument/2006/relationships/hyperlink" Target="http://www.health.gov.au/initiatives-and-programs/covid-19-vaccines/getting-your-vaccination/booster-doses" TargetMode="External"/><Relationship Id="rId106" Type="http://schemas.openxmlformats.org/officeDocument/2006/relationships/hyperlink" Target="https://www.health.gov.au/news/atagi-statement-on-use-of-covid-19-vaccines-in-an-outbreak-setting" TargetMode="External"/><Relationship Id="rId313" Type="http://schemas.openxmlformats.org/officeDocument/2006/relationships/hyperlink" Target="https://www.health.gov.au/news/atagi-statement-regarding-vaccination-of-adolescents-aged-12-15-years" TargetMode="External"/><Relationship Id="rId758" Type="http://schemas.openxmlformats.org/officeDocument/2006/relationships/hyperlink" Target="https://www.tga.gov.au/periodic/covid-19-vaccine-weekly-safety-report-08-07-2021" TargetMode="External"/><Relationship Id="rId965" Type="http://schemas.openxmlformats.org/officeDocument/2006/relationships/hyperlink" Target="https://www.health.gov.au/news/atagi-recommendations-for-use-of-pfizer-covid-19-vaccine-as-a-booster-dose-in-adolescents-aged-16-17-years" TargetMode="External"/><Relationship Id="rId1150" Type="http://schemas.openxmlformats.org/officeDocument/2006/relationships/hyperlink" Target="https://www.health.gov.au/resources/collections/covid-19-vaccination-rollout-update" TargetMode="External"/><Relationship Id="rId1388" Type="http://schemas.openxmlformats.org/officeDocument/2006/relationships/hyperlink" Target="https://www.health.gov.au/news" TargetMode="External"/><Relationship Id="rId10" Type="http://schemas.openxmlformats.org/officeDocument/2006/relationships/hyperlink" Target="https://www.tga.gov.au/alert/astrazeneca-chadox1-s-covid-19-vaccine-3" TargetMode="External"/><Relationship Id="rId94" Type="http://schemas.openxmlformats.org/officeDocument/2006/relationships/hyperlink" Target="https://www.health.gov.au/news" TargetMode="External"/><Relationship Id="rId397" Type="http://schemas.openxmlformats.org/officeDocument/2006/relationships/hyperlink" Target="https://www.tga.gov.au/periodic/covid-19-vaccine-weekly-safety-report" TargetMode="External"/><Relationship Id="rId520" Type="http://schemas.openxmlformats.org/officeDocument/2006/relationships/hyperlink" Target="https://www.gov.uk/government/publications/coronavirus-covid-19-vaccine-adverse-reactions/coronavirus-vaccine-summary-of-yellow-card-reporting" TargetMode="External"/><Relationship Id="rId618" Type="http://schemas.openxmlformats.org/officeDocument/2006/relationships/hyperlink" Target="https://www.health.gov.au/news/atagi-statement-regarding-vaccination-of-adolescents-aged-12-15-years" TargetMode="External"/><Relationship Id="rId825" Type="http://schemas.openxmlformats.org/officeDocument/2006/relationships/hyperlink" Target="https://www.tga.gov.au/media-release/pfizers-covid-19-vaccine-comirnaty-provisionally-approved-use-individuals-5-years-and-over" TargetMode="External"/><Relationship Id="rId1248" Type="http://schemas.openxmlformats.org/officeDocument/2006/relationships/hyperlink" Target="https://www.health.gov.au/resources/publications/covid-19-vaccination-guidance-on-myocarditis-and-pericarditis-after-mrna-covid-19-vaccines" TargetMode="External"/><Relationship Id="rId1455" Type="http://schemas.openxmlformats.org/officeDocument/2006/relationships/hyperlink" Target="https://www.health.gov.au/news/atagi-statement-on-use-of-booster-doses-in-adolescents-aged-12-15-years" TargetMode="External"/><Relationship Id="rId257" Type="http://schemas.openxmlformats.org/officeDocument/2006/relationships/hyperlink" Target="https://www.gov.uk/government/publications/coronavirus-covid-19-vaccine-adverse-reactions/coronavirus-vaccine-summary-of-yellow-card-reporting" TargetMode="External"/><Relationship Id="rId464" Type="http://schemas.openxmlformats.org/officeDocument/2006/relationships/hyperlink" Target="https://www.health.gov.au/news/atagi-statement-on-revised-recommendations-on-the-use-of-covid-19-vaccine-astrazeneca-17-june-2021" TargetMode="External"/><Relationship Id="rId1010" Type="http://schemas.openxmlformats.org/officeDocument/2006/relationships/hyperlink" Target="https://www.health.gov.au/resources/publications/atagi-expanded-guidance-on-temporary-medical-exemptions-for-covid-19-vaccines" TargetMode="External"/><Relationship Id="rId1094" Type="http://schemas.openxmlformats.org/officeDocument/2006/relationships/hyperlink" Target="https://www.health.gov.au/resources/collections/covid-19-vaccination-patient-resources" TargetMode="External"/><Relationship Id="rId1108" Type="http://schemas.openxmlformats.org/officeDocument/2006/relationships/hyperlink" Target="https://www.health.gov.au/news/atagi-statement-on-the-use-of-novavax-covid-19-vaccine-nuvaxovid" TargetMode="External"/><Relationship Id="rId1315" Type="http://schemas.openxmlformats.org/officeDocument/2006/relationships/hyperlink" Target="https://www.health.gov.au/resources/publications/atagi-recommendations-on-the-use-of-a-booster-dose-of-covid-19-vaccine" TargetMode="External"/><Relationship Id="rId117" Type="http://schemas.openxmlformats.org/officeDocument/2006/relationships/hyperlink" Target="https://www.health.gov.au/resources/publications/covid-19-vaccination-weighing-up-the-potential-benefits-against-risk-of-harm-from-covid-19-vaccine-astrazeneca" TargetMode="External"/><Relationship Id="rId671" Type="http://schemas.openxmlformats.org/officeDocument/2006/relationships/hyperlink" Target="https://www.who.int/news/item/27-10-2021-gacvs-statement-myocarditis-pericarditis-covid-19-mrna-vaccines-updated" TargetMode="External"/><Relationship Id="rId769" Type="http://schemas.openxmlformats.org/officeDocument/2006/relationships/hyperlink" Target="https://www.health.gov.au/news/atagi-statement-response-to-nsw-covid-19-outbreak-24th-july-2021" TargetMode="External"/><Relationship Id="rId976" Type="http://schemas.openxmlformats.org/officeDocument/2006/relationships/hyperlink" Target="https://www.health.gov.au/resources/publications/atagi-recommendations-on-pfizer-covid-19-vaccine-use-in-children-aged-5-to-11-years" TargetMode="External"/><Relationship Id="rId1399" Type="http://schemas.openxmlformats.org/officeDocument/2006/relationships/hyperlink" Target="https://www.health.gov.au/news/atagi-recommendations-on-first-booster-dose-in-adolescents-aged-12-15-years" TargetMode="External"/><Relationship Id="rId324" Type="http://schemas.openxmlformats.org/officeDocument/2006/relationships/hyperlink" Target="https://www.health.gov.au/node/20990" TargetMode="External"/><Relationship Id="rId531" Type="http://schemas.openxmlformats.org/officeDocument/2006/relationships/hyperlink" Target="https://www.health.gov.au/sites/default/files/documents/2021/06/covid-19-vaccination-weighing-up-the-potential-benefits-against-risk-of-harm-from-covid-19-vaccine-astrazeneca_2.pdf" TargetMode="External"/><Relationship Id="rId629" Type="http://schemas.openxmlformats.org/officeDocument/2006/relationships/hyperlink" Target="https://www.tga.gov.au/media-release/tga-provisional-approval-moderna-covid-19-vaccine-include-12-17-years-age-group" TargetMode="External"/><Relationship Id="rId1161" Type="http://schemas.openxmlformats.org/officeDocument/2006/relationships/hyperlink" Target="https://www.health.gov.au/resources/publications/atagi-expanded-guidance-on-temporary-medical-exemptions-for-covid-19-vaccines" TargetMode="External"/><Relationship Id="rId1259" Type="http://schemas.openxmlformats.org/officeDocument/2006/relationships/hyperlink" Target="https://www.health.gov.au/news" TargetMode="External"/><Relationship Id="rId1466" Type="http://schemas.openxmlformats.org/officeDocument/2006/relationships/hyperlink" Target="https://www.health.gov.au/news/novavax-vaccine-for-adolescents-aged-12-17-years" TargetMode="External"/><Relationship Id="rId836" Type="http://schemas.openxmlformats.org/officeDocument/2006/relationships/hyperlink" Target="https://www.gov.uk/government/publications/coronavirus-covid-19-vaccine-adverse-reactions/coronavirus-vaccine-summary-of-yellow-card-reporting" TargetMode="External"/><Relationship Id="rId1021" Type="http://schemas.openxmlformats.org/officeDocument/2006/relationships/hyperlink" Target="https://www.health.gov.au/news/atagi-statement-on-the-omicron-variant-and-the-timing-of-covid-19-booster-vaccination" TargetMode="External"/><Relationship Id="rId1119" Type="http://schemas.openxmlformats.org/officeDocument/2006/relationships/hyperlink" Target="https://www.health.gov.au/news/atagi-statement-on-recommendations-on-a-winter-booster-dose-of-covid-19-vacci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8-april-2021" TargetMode="External"/><Relationship Id="rId1" Type="http://schemas.openxmlformats.org/officeDocument/2006/relationships/hyperlink" Target="http://www.health.gov.au/news/atagi-update-following-weekly-covid-19-meeting-28-april-2021"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7-july-2021" TargetMode="External"/><Relationship Id="rId1" Type="http://schemas.openxmlformats.org/officeDocument/2006/relationships/hyperlink" Target="http://www.health.gov.au/news/atagi-update-following-weekly-covid-19-meeting-7-july-2021"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4-july-2021" TargetMode="External"/><Relationship Id="rId1" Type="http://schemas.openxmlformats.org/officeDocument/2006/relationships/hyperlink" Target="http://www.health.gov.au/news/atagi-update-following-weekly-covid-19-meeting-14-july-2021"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1-july-2021" TargetMode="External"/><Relationship Id="rId1" Type="http://schemas.openxmlformats.org/officeDocument/2006/relationships/hyperlink" Target="http://www.health.gov.au/news/atagi-update-following-weekly-covid-19-meeting-21-july-2021"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8-july-2021" TargetMode="External"/><Relationship Id="rId1" Type="http://schemas.openxmlformats.org/officeDocument/2006/relationships/hyperlink" Target="http://www.health.gov.au/news/atagi-update-following-weekly-covid-19-meeting-28-july-2021"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health.gov.au/news/australian-technical-advisory-group-on-immunisation-atagi-weekly-covid-19-meeting-on-4-august-2021-update" TargetMode="External"/><Relationship Id="rId1" Type="http://schemas.openxmlformats.org/officeDocument/2006/relationships/hyperlink" Target="http://www.health.gov.au/news/australian-technical-advisory-group-on-immunisation-atagi-weekly-covid-19-meeting-on-4-august-2021-updat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health.gov.au/news/australian-technical-advisory-group-on-immunisation-atagi-weekly-covid-19-meeting-on-11-august-2021-update" TargetMode="External"/><Relationship Id="rId1" Type="http://schemas.openxmlformats.org/officeDocument/2006/relationships/hyperlink" Target="http://www.health.gov.au/news/australian-technical-advisory-group-on-immunisation-atagi-weekly-covid-19-meeting-on-11-august-2021-update"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8-august-2021" TargetMode="External"/><Relationship Id="rId1" Type="http://schemas.openxmlformats.org/officeDocument/2006/relationships/hyperlink" Target="http://www.health.gov.au/news/atagi-update-following-weekly-covid-19-meeting-18-august-2021"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5-august-2021" TargetMode="External"/><Relationship Id="rId1" Type="http://schemas.openxmlformats.org/officeDocument/2006/relationships/hyperlink" Target="http://www.health.gov.au/news/atagi-update-following-weekly-covid-19-meeting-25-august-2021"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september-2021" TargetMode="External"/><Relationship Id="rId1" Type="http://schemas.openxmlformats.org/officeDocument/2006/relationships/hyperlink" Target="http://www.health.gov.au/news/atagi-update-following-weekly-covid-19-meeting-1-september-2021"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www.health.gov.au/news/australian-technical-advisory-group-on-immunisation-atagi-weekly-covid-19-meeting-on-8-september-2021-update" TargetMode="External"/><Relationship Id="rId1" Type="http://schemas.openxmlformats.org/officeDocument/2006/relationships/hyperlink" Target="http://www.health.gov.au/news/australian-technical-advisory-group-on-immunisation-atagi-weekly-covid-19-meeting-on-8-september-2021-updat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ealth.gov.au/news/australian-technical-advisory-group-on-immunisation-atagi-weekly-covid-19-meeting-on-4-may-2021-update" TargetMode="External"/><Relationship Id="rId1" Type="http://schemas.openxmlformats.org/officeDocument/2006/relationships/hyperlink" Target="http://www.health.gov.au/news/australian-technical-advisory-group-on-immunisation-atagi-weekly-covid-19-meeting-on-4-may-2021-update"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5-september-2021" TargetMode="External"/><Relationship Id="rId1" Type="http://schemas.openxmlformats.org/officeDocument/2006/relationships/hyperlink" Target="http://www.health.gov.au/news/atagi-update-following-weekly-covid-19-meeting-15-september-2021"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2-september-2021" TargetMode="External"/><Relationship Id="rId1" Type="http://schemas.openxmlformats.org/officeDocument/2006/relationships/hyperlink" Target="http://www.health.gov.au/news/atagi-update-following-weekly-covid-19-meeting-22-september-2021" TargetMode="External"/></Relationships>
</file>

<file path=word/_rels/footer22.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9-september-2021" TargetMode="External"/><Relationship Id="rId1" Type="http://schemas.openxmlformats.org/officeDocument/2006/relationships/hyperlink" Target="http://www.health.gov.au/news/atagi-update-following-weekly-covid-19-meeting-29-september-2021"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6-october-2021" TargetMode="External"/><Relationship Id="rId1" Type="http://schemas.openxmlformats.org/officeDocument/2006/relationships/hyperlink" Target="http://www.health.gov.au/news/atagi-update-following-weekly-covid-19-meeting-6-october-2021"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3-october-2021" TargetMode="External"/><Relationship Id="rId1" Type="http://schemas.openxmlformats.org/officeDocument/2006/relationships/hyperlink" Target="http://www.health.gov.au/news/atagi-update-following-weekly-covid-19-meeting-13-october-2021" TargetMode="External"/></Relationships>
</file>

<file path=word/_rels/footer25.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0-october-2021" TargetMode="External"/><Relationship Id="rId1" Type="http://schemas.openxmlformats.org/officeDocument/2006/relationships/hyperlink" Target="http://www.health.gov.au/news/atagi-update-following-weekly-covid-19-meeting-20-october-2021" TargetMode="External"/></Relationships>
</file>

<file path=word/_rels/footer26.xml.rels><?xml version="1.0" encoding="UTF-8" standalone="yes"?>
<Relationships xmlns="http://schemas.openxmlformats.org/package/2006/relationships"><Relationship Id="rId2" Type="http://schemas.openxmlformats.org/officeDocument/2006/relationships/hyperlink" Target="http://www.health.gov.au/news/australian-technical-advisory-group-on-immunisation-atagi-weekly-covid-19-meeting-on-27-october-2021-update" TargetMode="External"/><Relationship Id="rId1" Type="http://schemas.openxmlformats.org/officeDocument/2006/relationships/hyperlink" Target="http://www.health.gov.au/news/australian-technical-advisory-group-on-immunisation-atagi-weekly-covid-19-meeting-on-27-october-2021-update" TargetMode="External"/></Relationships>
</file>

<file path=word/_rels/footer27.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3-november-2021" TargetMode="External"/><Relationship Id="rId1" Type="http://schemas.openxmlformats.org/officeDocument/2006/relationships/hyperlink" Target="http://www.health.gov.au/news/atagi-update-following-weekly-covid-19-meeting-3-november-2021" TargetMode="External"/></Relationships>
</file>

<file path=word/_rels/footer28.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0-november-2021" TargetMode="External"/><Relationship Id="rId1" Type="http://schemas.openxmlformats.org/officeDocument/2006/relationships/hyperlink" Target="http://www.health.gov.au/news/atagi-update-following-weekly-covid-19-meeting-10-november-2021"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7-november-2021" TargetMode="External"/><Relationship Id="rId1" Type="http://schemas.openxmlformats.org/officeDocument/2006/relationships/hyperlink" Target="http://www.health.gov.au/news/atagi-update-following-weekly-covid-19-meeting-17-november-2021"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2-may-2021" TargetMode="External"/><Relationship Id="rId1" Type="http://schemas.openxmlformats.org/officeDocument/2006/relationships/hyperlink" Target="http://www.health.gov.au/news/atagi-update-following-weekly-covid-19-meeting-12-may-2021"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4-november-2021" TargetMode="External"/><Relationship Id="rId1" Type="http://schemas.openxmlformats.org/officeDocument/2006/relationships/hyperlink" Target="http://www.health.gov.au/news/atagi-update-following-weekly-covid-19-meeting-24-november-2021" TargetMode="External"/></Relationships>
</file>

<file path=word/_rels/footer3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december-2021" TargetMode="External"/><Relationship Id="rId1" Type="http://schemas.openxmlformats.org/officeDocument/2006/relationships/hyperlink" Target="http://www.health.gov.au/news/atagi-update-following-weekly-covid-19-meeting-1-december-2021" TargetMode="External"/></Relationships>
</file>

<file path=word/_rels/footer32.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8-december-2021" TargetMode="External"/><Relationship Id="rId1" Type="http://schemas.openxmlformats.org/officeDocument/2006/relationships/hyperlink" Target="http://www.health.gov.au/news/atagi-update-following-weekly-covid-19-meeting-8-december-2021" TargetMode="External"/></Relationships>
</file>

<file path=word/_rels/footer33.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5-december-2021" TargetMode="External"/><Relationship Id="rId1" Type="http://schemas.openxmlformats.org/officeDocument/2006/relationships/hyperlink" Target="http://www.health.gov.au/news/atagi-update-following-weekly-covid-19-meeting-15-december-2021" TargetMode="External"/></Relationships>
</file>

<file path=word/_rels/footer34.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2-december-2021" TargetMode="External"/><Relationship Id="rId1" Type="http://schemas.openxmlformats.org/officeDocument/2006/relationships/hyperlink" Target="http://www.health.gov.au/news/atagi-update-following-weekly-covid-19-meeting-22-december-2021" TargetMode="External"/></Relationships>
</file>

<file path=word/_rels/footer35.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2-january-2022" TargetMode="External"/><Relationship Id="rId1" Type="http://schemas.openxmlformats.org/officeDocument/2006/relationships/hyperlink" Target="http://www.health.gov.au/news/atagi-update-following-weekly-covid-19-meeting-12-january-2022" TargetMode="External"/></Relationships>
</file>

<file path=word/_rels/footer36.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9-january-2022" TargetMode="External"/><Relationship Id="rId1" Type="http://schemas.openxmlformats.org/officeDocument/2006/relationships/hyperlink" Target="http://www.health.gov.au/news/atagi-update-following-weekly-covid-19-meeting-19-january-2022" TargetMode="External"/></Relationships>
</file>

<file path=word/_rels/footer37.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7-january-2022" TargetMode="External"/><Relationship Id="rId1" Type="http://schemas.openxmlformats.org/officeDocument/2006/relationships/hyperlink" Target="http://www.health.gov.au/news/atagi-update-following-weekly-covid-19-meeting-27-january-2022" TargetMode="External"/></Relationships>
</file>

<file path=word/_rels/footer38.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february-2022" TargetMode="External"/><Relationship Id="rId1" Type="http://schemas.openxmlformats.org/officeDocument/2006/relationships/hyperlink" Target="http://www.health.gov.au/news/atagi-update-following-weekly-covid-19-meeting-2-february-2022" TargetMode="External"/></Relationships>
</file>

<file path=word/_rels/footer39.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9-february-2022" TargetMode="External"/><Relationship Id="rId1" Type="http://schemas.openxmlformats.org/officeDocument/2006/relationships/hyperlink" Target="http://www.health.gov.au/news/atagi-update-following-weekly-covid-19-meeting-9-february-2022"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9-may-2021" TargetMode="External"/><Relationship Id="rId1" Type="http://schemas.openxmlformats.org/officeDocument/2006/relationships/hyperlink" Target="http://www.health.gov.au/news/atagi-update-following-weekly-covid-19-meeting-19-may-2021"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6-february-2022" TargetMode="External"/><Relationship Id="rId1" Type="http://schemas.openxmlformats.org/officeDocument/2006/relationships/hyperlink" Target="http://www.health.gov.au/news/atagi-update-following-weekly-covid-19-meeting-16-february-2022" TargetMode="External"/></Relationships>
</file>

<file path=word/_rels/footer4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3-february-2022" TargetMode="External"/><Relationship Id="rId1" Type="http://schemas.openxmlformats.org/officeDocument/2006/relationships/hyperlink" Target="http://www.health.gov.au/news/atagi-update-following-weekly-covid-19-meeting-23-february-2022" TargetMode="External"/></Relationships>
</file>

<file path=word/_rels/footer42.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march-2022" TargetMode="External"/><Relationship Id="rId1" Type="http://schemas.openxmlformats.org/officeDocument/2006/relationships/hyperlink" Target="http://www.health.gov.au/news/atagi-update-following-weekly-covid-19-meeting-2-march-2022" TargetMode="External"/></Relationships>
</file>

<file path=word/_rels/footer43.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9-march-2022" TargetMode="External"/><Relationship Id="rId1" Type="http://schemas.openxmlformats.org/officeDocument/2006/relationships/hyperlink" Target="http://www.health.gov.au/news/atagi-update-following-weekly-covid-19-meeting-9-march-2022" TargetMode="External"/></Relationships>
</file>

<file path=word/_rels/footer44.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6-march-2022" TargetMode="External"/><Relationship Id="rId1" Type="http://schemas.openxmlformats.org/officeDocument/2006/relationships/hyperlink" Target="http://www.health.gov.au/news/atagi-update-following-weekly-covid-19-meeting-16-march-2022" TargetMode="External"/></Relationships>
</file>

<file path=word/_rels/footer45.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3-march-2022" TargetMode="External"/><Relationship Id="rId1" Type="http://schemas.openxmlformats.org/officeDocument/2006/relationships/hyperlink" Target="http://www.health.gov.au/news/atagi-update-following-weekly-covid-19-meeting-23-march-2022" TargetMode="External"/></Relationships>
</file>

<file path=word/_rels/footer46.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30-march-2022" TargetMode="External"/><Relationship Id="rId1" Type="http://schemas.openxmlformats.org/officeDocument/2006/relationships/hyperlink" Target="http://www.health.gov.au/news/atagi-update-following-weekly-covid-19-meeting-30-march-2022" TargetMode="External"/></Relationships>
</file>

<file path=word/_rels/footer47.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0-april-2022" TargetMode="External"/><Relationship Id="rId1" Type="http://schemas.openxmlformats.org/officeDocument/2006/relationships/hyperlink" Target="http://www.health.gov.au/news/atagi-update-following-weekly-covid-19-meeting-20-april-2022" TargetMode="External"/></Relationships>
</file>

<file path=word/_rels/footer48.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7-april-2022" TargetMode="External"/><Relationship Id="rId1" Type="http://schemas.openxmlformats.org/officeDocument/2006/relationships/hyperlink" Target="http://www.health.gov.au/news/atagi-update-following-weekly-covid-19-meeting-27-april-2022" TargetMode="External"/></Relationships>
</file>

<file path=word/_rels/footer49.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4-may-2022" TargetMode="External"/><Relationship Id="rId1" Type="http://schemas.openxmlformats.org/officeDocument/2006/relationships/hyperlink" Target="http://www.health.gov.au/news/atagi-update-following-weekly-covid-19-meeting-4-may-2022"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6-may-2021" TargetMode="External"/><Relationship Id="rId1" Type="http://schemas.openxmlformats.org/officeDocument/2006/relationships/hyperlink" Target="http://www.health.gov.au/news/atagi-update-following-weekly-covid-19-meeting-26-may-2021" TargetMode="External"/></Relationships>
</file>

<file path=word/_rels/footer50.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1-may-2022" TargetMode="External"/><Relationship Id="rId1" Type="http://schemas.openxmlformats.org/officeDocument/2006/relationships/hyperlink" Target="http://www.health.gov.au/news/atagi-update-following-weekly-covid-19-meeting-11-may-2022" TargetMode="External"/></Relationships>
</file>

<file path=word/_rels/footer5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8-may-2022" TargetMode="External"/><Relationship Id="rId1" Type="http://schemas.openxmlformats.org/officeDocument/2006/relationships/hyperlink" Target="http://www.health.gov.au/news/atagi-update-following-weekly-covid-19-meeting-18-may-2022" TargetMode="External"/></Relationships>
</file>

<file path=word/_rels/footer52.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5-may-2022" TargetMode="External"/><Relationship Id="rId1" Type="http://schemas.openxmlformats.org/officeDocument/2006/relationships/hyperlink" Target="http://www.health.gov.au/news/atagi-update-following-weekly-covid-19-meeting-25-may-2022" TargetMode="External"/></Relationships>
</file>

<file path=word/_rels/footer53.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june-2022" TargetMode="External"/><Relationship Id="rId1" Type="http://schemas.openxmlformats.org/officeDocument/2006/relationships/hyperlink" Target="http://www.health.gov.au/news/atagi-update-following-weekly-covid-19-meeting-1-june-2022" TargetMode="External"/></Relationships>
</file>

<file path=word/_rels/footer54.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9-june-2022" TargetMode="External"/><Relationship Id="rId1" Type="http://schemas.openxmlformats.org/officeDocument/2006/relationships/hyperlink" Target="http://www.health.gov.au/news/atagi-update-following-weekly-covid-19-meeting-29-june-2022" TargetMode="External"/></Relationships>
</file>

<file path=word/_rels/footer55.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6-july-2022" TargetMode="External"/><Relationship Id="rId1" Type="http://schemas.openxmlformats.org/officeDocument/2006/relationships/hyperlink" Target="http://www.health.gov.au/news/atagi-update-following-weekly-covid-19-meeting-6-july-2022" TargetMode="External"/></Relationships>
</file>

<file path=word/_rels/footer56.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13-july-2022" TargetMode="External"/><Relationship Id="rId1" Type="http://schemas.openxmlformats.org/officeDocument/2006/relationships/hyperlink" Target="http://www.health.gov.au/news/atagi-update-following-weekly-covid-19-meeting-13-july-2022" TargetMode="External"/></Relationships>
</file>

<file path=word/_rels/footer57.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0-july-2022" TargetMode="External"/><Relationship Id="rId1" Type="http://schemas.openxmlformats.org/officeDocument/2006/relationships/hyperlink" Target="http://www.health.gov.au/news/atagi-update-following-weekly-covid-19-meeting-20-july-2022" TargetMode="External"/></Relationships>
</file>

<file path=word/_rels/footer58.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7-july-2022" TargetMode="External"/><Relationship Id="rId1" Type="http://schemas.openxmlformats.org/officeDocument/2006/relationships/hyperlink" Target="http://www.health.gov.au/news/atagi-update-following-weekly-covid-19-meeting-27-july-2022" TargetMode="External"/></Relationships>
</file>

<file path=word/_rels/footer59.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3-august-2022" TargetMode="External"/><Relationship Id="rId1" Type="http://schemas.openxmlformats.org/officeDocument/2006/relationships/hyperlink" Target="http://www.health.gov.au/news/atagi-update-following-weekly-covid-19-meeting-3-august-2022"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june-2021" TargetMode="External"/><Relationship Id="rId1" Type="http://schemas.openxmlformats.org/officeDocument/2006/relationships/hyperlink" Target="http://www.health.gov.au/news/atagi-update-following-weekly-covid-19-meeting-2-june-2021" TargetMode="External"/></Relationships>
</file>

<file path=word/_rels/footer60.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4-august-2022" TargetMode="External"/><Relationship Id="rId1" Type="http://schemas.openxmlformats.org/officeDocument/2006/relationships/hyperlink" Target="http://www.health.gov.au/news/atagi-update-following-weekly-covid-19-meeting-24-august-2022" TargetMode="External"/></Relationships>
</file>

<file path=word/_rels/footer61.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31-august-2022" TargetMode="External"/><Relationship Id="rId1" Type="http://schemas.openxmlformats.org/officeDocument/2006/relationships/hyperlink" Target="http://www.health.gov.au/news/atagi-update-following-weekly-covid-19-meeting-31-august-2022" TargetMode="External"/></Relationships>
</file>

<file path=word/_rels/footer62.xml.rels><?xml version="1.0" encoding="UTF-8" standalone="yes"?>
<Relationships xmlns="http://schemas.openxmlformats.org/package/2006/relationships"><Relationship Id="rId2" Type="http://schemas.openxmlformats.org/officeDocument/2006/relationships/hyperlink" Target="http://www.health.gov.au/news/atagi-update-following-covid-19-meeting-7-september-2022" TargetMode="External"/><Relationship Id="rId1" Type="http://schemas.openxmlformats.org/officeDocument/2006/relationships/hyperlink" Target="http://www.health.gov.au/news/atagi-update-following-covid-19-meeting-7-september-2022" TargetMode="External"/></Relationships>
</file>

<file path=word/_rels/footer63.xml.rels><?xml version="1.0" encoding="UTF-8" standalone="yes"?>
<Relationships xmlns="http://schemas.openxmlformats.org/package/2006/relationships"><Relationship Id="rId2" Type="http://schemas.openxmlformats.org/officeDocument/2006/relationships/hyperlink" Target="http://www.health.gov.au/news/atagi-update-on-boosters-following-covid-19-meeting-on-11-november-2022" TargetMode="External"/><Relationship Id="rId1" Type="http://schemas.openxmlformats.org/officeDocument/2006/relationships/hyperlink" Target="http://www.health.gov.au/news/atagi-update-on-boosters-following-covid-19-meeting-on-11-november-2022"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9-june-2021" TargetMode="External"/><Relationship Id="rId1" Type="http://schemas.openxmlformats.org/officeDocument/2006/relationships/hyperlink" Target="http://www.health.gov.au/news/atagi-update-following-weekly-covid-19-meeting-9-june-2021"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23-june-2021" TargetMode="External"/><Relationship Id="rId1" Type="http://schemas.openxmlformats.org/officeDocument/2006/relationships/hyperlink" Target="http://www.health.gov.au/news/atagi-update-following-weekly-covid-19-meeting-23-june-2021"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health.gov.au/news/atagi-update-following-weekly-covid-19-meeting-30-june-2021" TargetMode="External"/><Relationship Id="rId1" Type="http://schemas.openxmlformats.org/officeDocument/2006/relationships/hyperlink" Target="http://www.health.gov.au/news/atagi-update-following-weekly-covid-19-meeting-30-june-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281</Pages>
  <Words>81199</Words>
  <Characters>462839</Characters>
  <Application>Microsoft Office Word</Application>
  <DocSecurity>0</DocSecurity>
  <Lines>3856</Lines>
  <Paragraphs>1085</Paragraphs>
  <ScaleCrop>false</ScaleCrop>
  <HeadingPairs>
    <vt:vector size="2" baseType="variant">
      <vt:variant>
        <vt:lpstr>Title</vt:lpstr>
      </vt:variant>
      <vt:variant>
        <vt:i4>1</vt:i4>
      </vt:variant>
    </vt:vector>
  </HeadingPairs>
  <TitlesOfParts>
    <vt:vector size="1" baseType="lpstr">
      <vt:lpstr>ATAGI COVID-19 weekly meeting updates – April 2021 to November 2022</vt:lpstr>
    </vt:vector>
  </TitlesOfParts>
  <Company/>
  <LinksUpToDate>false</LinksUpToDate>
  <CharactersWithSpaces>542953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ATAGI COVID-19 weekly meeting updates – April 2021 to November 2022</dc:title>
  <dc:subject>Immunisation</dc:subject>
  <dc:creator>Australian Technical Advisory Group on Immunisation (ATAGI)</dc:creator>
  <cp:keywords>COVID-19 vaccines</cp:keywords>
  <cp:lastModifiedBy>ROBERTSON, Jen</cp:lastModifiedBy>
  <cp:revision>30</cp:revision>
  <dcterms:created xsi:type="dcterms:W3CDTF">2024-06-07T09:14:00Z</dcterms:created>
  <dcterms:modified xsi:type="dcterms:W3CDTF">2024-06-17T22:54:00Z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Adobe Acrobat Pro (32-bit) 24.2.20759</vt:lpwstr>
  </property>
  <property fmtid="{D5CDD505-2E9C-101B-9397-08002B2CF9AE}" pid="4" name="LastSaved">
    <vt:filetime>2024-06-07T00:00:00Z</vt:filetime>
  </property>
  <property fmtid="{D5CDD505-2E9C-101B-9397-08002B2CF9AE}" pid="5" name="Producer">
    <vt:lpwstr>Adobe Acrobat Pro (32-bit) 24.2.20759</vt:lpwstr>
  </property>
</Properties>
</file>