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3B2" w14:textId="2B0D9B81" w:rsidR="00BD71A8" w:rsidRDefault="00BD71A8" w:rsidP="00855951">
      <w:pPr>
        <w:pStyle w:val="paragraph"/>
        <w:spacing w:before="0" w:beforeAutospacing="0" w:after="0" w:afterAutospacing="0"/>
        <w:textAlignment w:val="baseline"/>
        <w:rPr>
          <w:rStyle w:val="normaltextrun"/>
          <w:rFonts w:ascii="Arial" w:hAnsi="Arial" w:cs="Arial"/>
          <w:b/>
          <w:bCs/>
          <w:color w:val="000000"/>
          <w:sz w:val="22"/>
          <w:szCs w:val="22"/>
        </w:rPr>
      </w:pPr>
      <w:r>
        <w:rPr>
          <w:rStyle w:val="normaltextrun"/>
          <w:rFonts w:ascii="Arial" w:hAnsi="Arial" w:cs="Arial"/>
          <w:b/>
          <w:bCs/>
          <w:noProof/>
          <w:color w:val="000000"/>
          <w:sz w:val="22"/>
          <w:szCs w:val="22"/>
        </w:rPr>
        <w:drawing>
          <wp:inline distT="0" distB="0" distL="0" distR="0" wp14:anchorId="17D9CEE5" wp14:editId="19187516">
            <wp:extent cx="2657475" cy="1209675"/>
            <wp:effectExtent l="0" t="0" r="9525" b="9525"/>
            <wp:docPr id="1" name="Picture 1" descr="Crest of the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st of the Australian Government Department of Health and Aged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209675"/>
                    </a:xfrm>
                    <a:prstGeom prst="rect">
                      <a:avLst/>
                    </a:prstGeom>
                    <a:noFill/>
                    <a:ln>
                      <a:noFill/>
                    </a:ln>
                  </pic:spPr>
                </pic:pic>
              </a:graphicData>
            </a:graphic>
          </wp:inline>
        </w:drawing>
      </w:r>
    </w:p>
    <w:p w14:paraId="37605B61" w14:textId="77777777" w:rsidR="00BD71A8" w:rsidRDefault="00BD71A8" w:rsidP="000F0A1F">
      <w:pPr>
        <w:pStyle w:val="paragraph"/>
        <w:spacing w:before="0" w:beforeAutospacing="0" w:after="0" w:afterAutospacing="0"/>
        <w:textAlignment w:val="baseline"/>
        <w:rPr>
          <w:rStyle w:val="normaltextrun"/>
          <w:rFonts w:ascii="Arial" w:hAnsi="Arial" w:cs="Arial"/>
          <w:b/>
          <w:bCs/>
          <w:color w:val="000000"/>
          <w:sz w:val="22"/>
          <w:szCs w:val="22"/>
        </w:rPr>
      </w:pPr>
    </w:p>
    <w:p w14:paraId="0580127B" w14:textId="77777777" w:rsidR="00BD71A8" w:rsidRDefault="00BD71A8" w:rsidP="000F0A1F">
      <w:pPr>
        <w:pStyle w:val="paragraph"/>
        <w:spacing w:before="0" w:beforeAutospacing="0" w:after="0" w:afterAutospacing="0"/>
        <w:textAlignment w:val="baseline"/>
        <w:rPr>
          <w:rStyle w:val="normaltextrun"/>
          <w:rFonts w:ascii="Arial" w:hAnsi="Arial" w:cs="Arial"/>
          <w:b/>
          <w:bCs/>
          <w:color w:val="000000"/>
          <w:sz w:val="22"/>
          <w:szCs w:val="22"/>
        </w:rPr>
      </w:pPr>
    </w:p>
    <w:p w14:paraId="18DBC3FA" w14:textId="3F75D7CF" w:rsidR="000F0A1F" w:rsidRPr="002F2945" w:rsidRDefault="00881A26" w:rsidP="002F2945">
      <w:pPr>
        <w:pStyle w:val="Heading1"/>
        <w:rPr>
          <w:rStyle w:val="eop"/>
          <w:b w:val="0"/>
          <w:bCs w:val="0"/>
        </w:rPr>
      </w:pPr>
      <w:r w:rsidRPr="002F2945">
        <w:rPr>
          <w:rStyle w:val="normaltextrun"/>
        </w:rPr>
        <w:t xml:space="preserve">Strengthening Medicare Implementation Oversight Committee </w:t>
      </w:r>
    </w:p>
    <w:p w14:paraId="4FA3E1B1" w14:textId="77777777" w:rsidR="000F0A1F" w:rsidRPr="002F2945" w:rsidRDefault="000F0A1F" w:rsidP="00BD71A8">
      <w:pPr>
        <w:pStyle w:val="paragraph"/>
        <w:spacing w:before="0" w:beforeAutospacing="0" w:after="0" w:afterAutospacing="0"/>
        <w:jc w:val="center"/>
        <w:textAlignment w:val="baseline"/>
        <w:rPr>
          <w:rStyle w:val="eop"/>
          <w:rFonts w:ascii="Arial" w:hAnsi="Arial" w:cs="Arial"/>
          <w:b/>
          <w:bCs/>
          <w:color w:val="000000"/>
          <w:sz w:val="28"/>
          <w:szCs w:val="28"/>
        </w:rPr>
      </w:pPr>
    </w:p>
    <w:p w14:paraId="185F279C" w14:textId="650855C6" w:rsidR="000F0A1F" w:rsidRPr="002F2945" w:rsidRDefault="000F0A1F" w:rsidP="00BD71A8">
      <w:pPr>
        <w:pStyle w:val="paragraph"/>
        <w:spacing w:before="0" w:beforeAutospacing="0" w:after="0" w:afterAutospacing="0"/>
        <w:jc w:val="center"/>
        <w:textAlignment w:val="baseline"/>
        <w:rPr>
          <w:rStyle w:val="eop"/>
          <w:rFonts w:ascii="Arial" w:hAnsi="Arial" w:cs="Arial"/>
          <w:b/>
          <w:bCs/>
          <w:color w:val="000000"/>
          <w:sz w:val="28"/>
          <w:szCs w:val="28"/>
        </w:rPr>
      </w:pPr>
      <w:r w:rsidRPr="002F2945">
        <w:rPr>
          <w:rStyle w:val="eop"/>
          <w:rFonts w:ascii="Arial" w:hAnsi="Arial" w:cs="Arial"/>
          <w:b/>
          <w:bCs/>
          <w:color w:val="000000"/>
          <w:sz w:val="28"/>
          <w:szCs w:val="28"/>
        </w:rPr>
        <w:t>Terms of Reference</w:t>
      </w:r>
    </w:p>
    <w:p w14:paraId="7BF15E10" w14:textId="77777777" w:rsidR="000F0A1F" w:rsidRPr="000F0A1F" w:rsidRDefault="000F0A1F" w:rsidP="000F0A1F">
      <w:pPr>
        <w:pStyle w:val="paragraph"/>
        <w:spacing w:before="0" w:beforeAutospacing="0" w:after="0" w:afterAutospacing="0"/>
        <w:textAlignment w:val="baseline"/>
        <w:rPr>
          <w:rFonts w:ascii="Arial" w:hAnsi="Arial" w:cs="Arial"/>
          <w:b/>
          <w:bCs/>
          <w:sz w:val="22"/>
          <w:szCs w:val="22"/>
        </w:rPr>
      </w:pPr>
    </w:p>
    <w:p w14:paraId="41FA0485" w14:textId="77777777" w:rsidR="000F0A1F" w:rsidRPr="007A3F4A" w:rsidRDefault="000F0A1F" w:rsidP="002F2945">
      <w:pPr>
        <w:pStyle w:val="Heading2"/>
      </w:pPr>
      <w:r w:rsidRPr="007A3F4A">
        <w:rPr>
          <w:rStyle w:val="normaltextrun"/>
        </w:rPr>
        <w:t>Purpose</w:t>
      </w:r>
      <w:r w:rsidRPr="007A3F4A">
        <w:rPr>
          <w:rStyle w:val="eop"/>
        </w:rPr>
        <w:t> </w:t>
      </w:r>
    </w:p>
    <w:p w14:paraId="2F8C2CB9" w14:textId="138D55D1" w:rsidR="000F0A1F" w:rsidRDefault="000F0A1F"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0F0A1F">
        <w:rPr>
          <w:rStyle w:val="normaltextrun"/>
          <w:rFonts w:ascii="Arial" w:eastAsiaTheme="majorEastAsia" w:hAnsi="Arial" w:cs="Arial"/>
          <w:color w:val="000000"/>
          <w:sz w:val="22"/>
          <w:szCs w:val="22"/>
        </w:rPr>
        <w:t xml:space="preserve">The </w:t>
      </w:r>
      <w:r w:rsidR="009F598C">
        <w:rPr>
          <w:rStyle w:val="normaltextrun"/>
          <w:rFonts w:ascii="Arial" w:eastAsiaTheme="majorEastAsia" w:hAnsi="Arial" w:cs="Arial"/>
          <w:color w:val="000000"/>
          <w:sz w:val="22"/>
          <w:szCs w:val="22"/>
        </w:rPr>
        <w:t xml:space="preserve">Strengthening Medicare Implementation Oversight Committee </w:t>
      </w:r>
      <w:r w:rsidR="00526A01">
        <w:rPr>
          <w:rStyle w:val="normaltextrun"/>
          <w:rFonts w:ascii="Arial" w:eastAsiaTheme="majorEastAsia" w:hAnsi="Arial" w:cs="Arial"/>
          <w:color w:val="000000"/>
          <w:sz w:val="22"/>
          <w:szCs w:val="22"/>
        </w:rPr>
        <w:t xml:space="preserve">(the IOC) </w:t>
      </w:r>
      <w:r w:rsidR="004A1C66">
        <w:rPr>
          <w:rStyle w:val="normaltextrun"/>
          <w:rFonts w:ascii="Arial" w:eastAsiaTheme="majorEastAsia" w:hAnsi="Arial" w:cs="Arial"/>
          <w:color w:val="000000"/>
          <w:sz w:val="22"/>
          <w:szCs w:val="22"/>
        </w:rPr>
        <w:t xml:space="preserve">is established to </w:t>
      </w:r>
      <w:r w:rsidR="000B57E2">
        <w:rPr>
          <w:rStyle w:val="normaltextrun"/>
          <w:rFonts w:ascii="Arial" w:eastAsiaTheme="majorEastAsia" w:hAnsi="Arial" w:cs="Arial"/>
          <w:color w:val="000000"/>
          <w:sz w:val="22"/>
          <w:szCs w:val="22"/>
        </w:rPr>
        <w:t xml:space="preserve">oversee and advise on the implementation of </w:t>
      </w:r>
      <w:r w:rsidR="004B0BC2">
        <w:rPr>
          <w:rStyle w:val="normaltextrun"/>
          <w:rFonts w:ascii="Arial" w:eastAsiaTheme="majorEastAsia" w:hAnsi="Arial" w:cs="Arial"/>
          <w:color w:val="000000"/>
          <w:sz w:val="22"/>
          <w:szCs w:val="22"/>
        </w:rPr>
        <w:t xml:space="preserve">all Strengthening Medicare reform measures in response to the </w:t>
      </w:r>
      <w:hyperlink r:id="rId12" w:history="1">
        <w:r w:rsidR="004B0BC2" w:rsidRPr="009C4DAC">
          <w:rPr>
            <w:rStyle w:val="Hyperlink"/>
            <w:rFonts w:ascii="Arial" w:eastAsiaTheme="majorEastAsia" w:hAnsi="Arial" w:cs="Arial"/>
            <w:sz w:val="22"/>
            <w:szCs w:val="22"/>
          </w:rPr>
          <w:t>Strengthening Medicare Taskforce</w:t>
        </w:r>
      </w:hyperlink>
      <w:r w:rsidR="001C1D36">
        <w:rPr>
          <w:rStyle w:val="normaltextrun"/>
          <w:rFonts w:ascii="Arial" w:eastAsiaTheme="majorEastAsia" w:hAnsi="Arial" w:cs="Arial"/>
          <w:color w:val="000000"/>
          <w:sz w:val="22"/>
          <w:szCs w:val="22"/>
        </w:rPr>
        <w:t xml:space="preserve"> (the Taskforce)</w:t>
      </w:r>
      <w:r w:rsidR="004B0BC2">
        <w:rPr>
          <w:rStyle w:val="normaltextrun"/>
          <w:rFonts w:ascii="Arial" w:eastAsiaTheme="majorEastAsia" w:hAnsi="Arial" w:cs="Arial"/>
          <w:color w:val="000000"/>
          <w:sz w:val="22"/>
          <w:szCs w:val="22"/>
        </w:rPr>
        <w:t xml:space="preserve"> </w:t>
      </w:r>
      <w:r w:rsidR="009E65CC">
        <w:rPr>
          <w:rStyle w:val="normaltextrun"/>
          <w:rFonts w:ascii="Arial" w:eastAsiaTheme="majorEastAsia" w:hAnsi="Arial" w:cs="Arial"/>
          <w:color w:val="000000"/>
          <w:sz w:val="22"/>
          <w:szCs w:val="22"/>
        </w:rPr>
        <w:t xml:space="preserve">Report </w:t>
      </w:r>
      <w:r w:rsidR="004B0BC2">
        <w:rPr>
          <w:rStyle w:val="normaltextrun"/>
          <w:rFonts w:ascii="Arial" w:eastAsiaTheme="majorEastAsia" w:hAnsi="Arial" w:cs="Arial"/>
          <w:color w:val="000000"/>
          <w:sz w:val="22"/>
          <w:szCs w:val="22"/>
        </w:rPr>
        <w:t xml:space="preserve">and against the </w:t>
      </w:r>
      <w:hyperlink r:id="rId13" w:history="1">
        <w:r w:rsidR="004B0BC2" w:rsidRPr="004122C1">
          <w:rPr>
            <w:rStyle w:val="Hyperlink"/>
            <w:rFonts w:ascii="Arial" w:eastAsiaTheme="majorEastAsia" w:hAnsi="Arial" w:cs="Arial"/>
            <w:sz w:val="22"/>
            <w:szCs w:val="22"/>
          </w:rPr>
          <w:t>Primary Health Care 10 Year Plan</w:t>
        </w:r>
      </w:hyperlink>
      <w:r w:rsidR="001C1D36">
        <w:rPr>
          <w:rStyle w:val="normaltextrun"/>
          <w:rFonts w:ascii="Arial" w:eastAsiaTheme="majorEastAsia" w:hAnsi="Arial" w:cs="Arial"/>
          <w:color w:val="000000"/>
          <w:sz w:val="22"/>
          <w:szCs w:val="22"/>
        </w:rPr>
        <w:t xml:space="preserve"> (the 10 Year Plan)</w:t>
      </w:r>
      <w:r w:rsidR="004B0BC2">
        <w:rPr>
          <w:rStyle w:val="normaltextrun"/>
          <w:rFonts w:ascii="Arial" w:eastAsiaTheme="majorEastAsia" w:hAnsi="Arial" w:cs="Arial"/>
          <w:color w:val="000000"/>
          <w:sz w:val="22"/>
          <w:szCs w:val="22"/>
        </w:rPr>
        <w:t xml:space="preserve">. </w:t>
      </w:r>
    </w:p>
    <w:p w14:paraId="2AE48F87" w14:textId="77777777" w:rsidR="004D6878" w:rsidRDefault="004D6878"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5FC56C41" w14:textId="77777777" w:rsidR="007A3B1D" w:rsidRDefault="0063446C" w:rsidP="002F2945">
      <w:pPr>
        <w:pStyle w:val="Heading2"/>
        <w:rPr>
          <w:rStyle w:val="eop"/>
          <w:b w:val="0"/>
          <w:bCs w:val="0"/>
        </w:rPr>
      </w:pPr>
      <w:r>
        <w:rPr>
          <w:rStyle w:val="eop"/>
        </w:rPr>
        <w:t>Context</w:t>
      </w:r>
    </w:p>
    <w:p w14:paraId="6BF7FAC9" w14:textId="55AE98BB" w:rsidR="007A3B1D" w:rsidRDefault="0029173B" w:rsidP="00E325F8">
      <w:pPr>
        <w:pStyle w:val="paragraph"/>
        <w:spacing w:before="0" w:beforeAutospacing="0" w:after="0" w:afterAutospacing="0"/>
        <w:textAlignment w:val="baseline"/>
        <w:rPr>
          <w:rFonts w:ascii="Arial" w:hAnsi="Arial" w:cs="Arial"/>
          <w:color w:val="000000"/>
          <w:sz w:val="22"/>
          <w:szCs w:val="22"/>
          <w:lang w:val="en-GB"/>
        </w:rPr>
      </w:pPr>
      <w:r>
        <w:rPr>
          <w:rFonts w:ascii="Arial" w:hAnsi="Arial" w:cs="Arial"/>
          <w:color w:val="000000"/>
          <w:sz w:val="22"/>
          <w:szCs w:val="22"/>
          <w:lang w:val="en-GB"/>
        </w:rPr>
        <w:t xml:space="preserve">In 2022, the Government asked the Taskforce to identify the highest priority areas of reform for the primary care sector, building on the direction outlined in Australia’s 10 Year Plan. </w:t>
      </w:r>
      <w:r w:rsidR="00857EDA">
        <w:rPr>
          <w:rFonts w:ascii="Arial" w:hAnsi="Arial" w:cs="Arial"/>
          <w:color w:val="000000"/>
          <w:sz w:val="22"/>
          <w:szCs w:val="22"/>
          <w:lang w:val="en-GB"/>
        </w:rPr>
        <w:t xml:space="preserve">In response to recommendations of the Taskforce, the </w:t>
      </w:r>
      <w:r w:rsidR="00D20983">
        <w:rPr>
          <w:rFonts w:ascii="Arial" w:hAnsi="Arial" w:cs="Arial"/>
          <w:color w:val="000000"/>
          <w:sz w:val="22"/>
          <w:szCs w:val="22"/>
          <w:lang w:val="en-GB"/>
        </w:rPr>
        <w:t xml:space="preserve">Government made a $6.1 billion investment in </w:t>
      </w:r>
      <w:r w:rsidR="004F297C">
        <w:rPr>
          <w:rFonts w:ascii="Arial" w:hAnsi="Arial" w:cs="Arial"/>
          <w:color w:val="000000"/>
          <w:sz w:val="22"/>
          <w:szCs w:val="22"/>
          <w:lang w:val="en-GB"/>
        </w:rPr>
        <w:t xml:space="preserve">measures </w:t>
      </w:r>
      <w:r>
        <w:rPr>
          <w:rFonts w:ascii="Arial" w:hAnsi="Arial" w:cs="Arial"/>
          <w:color w:val="000000"/>
          <w:sz w:val="22"/>
          <w:szCs w:val="22"/>
          <w:lang w:val="en-GB"/>
        </w:rPr>
        <w:t xml:space="preserve">to strengthen Medicare </w:t>
      </w:r>
      <w:r w:rsidR="00D20983">
        <w:rPr>
          <w:rFonts w:ascii="Arial" w:hAnsi="Arial" w:cs="Arial"/>
          <w:color w:val="000000"/>
          <w:sz w:val="22"/>
          <w:szCs w:val="22"/>
          <w:lang w:val="en-GB"/>
        </w:rPr>
        <w:t xml:space="preserve">through </w:t>
      </w:r>
      <w:r w:rsidR="004B0675">
        <w:rPr>
          <w:rFonts w:ascii="Arial" w:hAnsi="Arial" w:cs="Arial"/>
          <w:color w:val="000000"/>
          <w:sz w:val="22"/>
          <w:szCs w:val="22"/>
          <w:lang w:val="en-GB"/>
        </w:rPr>
        <w:t xml:space="preserve">the </w:t>
      </w:r>
      <w:hyperlink r:id="rId14" w:history="1">
        <w:r w:rsidR="004B0675" w:rsidRPr="004122C1">
          <w:rPr>
            <w:rStyle w:val="Hyperlink"/>
            <w:rFonts w:ascii="Arial" w:hAnsi="Arial" w:cs="Arial"/>
            <w:sz w:val="22"/>
            <w:szCs w:val="22"/>
            <w:lang w:val="en-GB"/>
          </w:rPr>
          <w:t>2023-24 Budget</w:t>
        </w:r>
      </w:hyperlink>
      <w:r w:rsidR="004B0675">
        <w:rPr>
          <w:rFonts w:ascii="Arial" w:hAnsi="Arial" w:cs="Arial"/>
          <w:color w:val="000000"/>
          <w:sz w:val="22"/>
          <w:szCs w:val="22"/>
          <w:lang w:val="en-GB"/>
        </w:rPr>
        <w:t xml:space="preserve">. </w:t>
      </w:r>
      <w:r w:rsidR="00371CF9" w:rsidRPr="00E62589">
        <w:rPr>
          <w:rFonts w:ascii="Arial" w:hAnsi="Arial" w:cs="Arial"/>
          <w:color w:val="000000"/>
          <w:sz w:val="22"/>
          <w:szCs w:val="22"/>
          <w:lang w:val="en-GB"/>
        </w:rPr>
        <w:t xml:space="preserve">Strengthening Medicare </w:t>
      </w:r>
      <w:r w:rsidR="007A3B1D" w:rsidRPr="007A3B1D">
        <w:rPr>
          <w:rFonts w:ascii="Arial" w:hAnsi="Arial" w:cs="Arial"/>
          <w:color w:val="000000"/>
          <w:sz w:val="22"/>
          <w:szCs w:val="22"/>
          <w:lang w:val="en-GB"/>
        </w:rPr>
        <w:t>delivers critical funding to meet the urgent healthcare needs of today, while starting reforms to build a stronger Medicare for future generations</w:t>
      </w:r>
      <w:r w:rsidR="002A36D2">
        <w:rPr>
          <w:rFonts w:ascii="Arial" w:hAnsi="Arial" w:cs="Arial"/>
          <w:color w:val="000000"/>
          <w:sz w:val="22"/>
          <w:szCs w:val="22"/>
          <w:lang w:val="en-GB"/>
        </w:rPr>
        <w:t xml:space="preserve">. </w:t>
      </w:r>
      <w:r w:rsidR="007A3B1D" w:rsidRPr="007A3B1D">
        <w:rPr>
          <w:rFonts w:ascii="Arial" w:hAnsi="Arial" w:cs="Arial"/>
          <w:color w:val="000000"/>
          <w:sz w:val="22"/>
          <w:szCs w:val="22"/>
          <w:lang w:val="en-GB"/>
        </w:rPr>
        <w:t xml:space="preserve"> </w:t>
      </w:r>
    </w:p>
    <w:p w14:paraId="6F4F8EBC" w14:textId="77777777" w:rsidR="00A06D1E" w:rsidRDefault="00A06D1E" w:rsidP="00E325F8">
      <w:pPr>
        <w:pStyle w:val="paragraph"/>
        <w:spacing w:before="0" w:beforeAutospacing="0" w:after="0" w:afterAutospacing="0"/>
        <w:textAlignment w:val="baseline"/>
        <w:rPr>
          <w:rFonts w:ascii="Arial" w:hAnsi="Arial" w:cs="Arial"/>
          <w:color w:val="000000"/>
          <w:sz w:val="22"/>
          <w:szCs w:val="22"/>
          <w:lang w:val="en-GB"/>
        </w:rPr>
      </w:pPr>
    </w:p>
    <w:p w14:paraId="2F9C76D8" w14:textId="3C182FDF" w:rsidR="000F0A1F" w:rsidRPr="003062BE" w:rsidRDefault="000F0A1F" w:rsidP="002F2945">
      <w:pPr>
        <w:pStyle w:val="Heading2"/>
      </w:pPr>
      <w:r w:rsidRPr="003062BE">
        <w:rPr>
          <w:rStyle w:val="normaltextrun"/>
        </w:rPr>
        <w:t xml:space="preserve">Role and </w:t>
      </w:r>
      <w:r w:rsidR="00960D5D">
        <w:rPr>
          <w:rStyle w:val="normaltextrun"/>
        </w:rPr>
        <w:t xml:space="preserve">function </w:t>
      </w:r>
      <w:r w:rsidRPr="003062BE">
        <w:rPr>
          <w:rStyle w:val="eop"/>
        </w:rPr>
        <w:t> </w:t>
      </w:r>
    </w:p>
    <w:p w14:paraId="15D69864" w14:textId="4F2D1426" w:rsidR="007B5EDD" w:rsidRDefault="004D20B7"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00586A">
        <w:rPr>
          <w:rStyle w:val="normaltextrun"/>
          <w:rFonts w:ascii="Arial" w:eastAsiaTheme="majorEastAsia" w:hAnsi="Arial" w:cs="Arial"/>
          <w:color w:val="000000"/>
          <w:sz w:val="22"/>
          <w:szCs w:val="22"/>
        </w:rPr>
        <w:t xml:space="preserve">IOC is an </w:t>
      </w:r>
      <w:r w:rsidR="002D4016">
        <w:rPr>
          <w:rStyle w:val="normaltextrun"/>
          <w:rFonts w:ascii="Arial" w:eastAsiaTheme="majorEastAsia" w:hAnsi="Arial" w:cs="Arial"/>
          <w:color w:val="000000"/>
          <w:sz w:val="22"/>
          <w:szCs w:val="22"/>
        </w:rPr>
        <w:t xml:space="preserve">overarching </w:t>
      </w:r>
      <w:r w:rsidR="0000586A">
        <w:rPr>
          <w:rStyle w:val="normaltextrun"/>
          <w:rFonts w:ascii="Arial" w:eastAsiaTheme="majorEastAsia" w:hAnsi="Arial" w:cs="Arial"/>
          <w:color w:val="000000"/>
          <w:sz w:val="22"/>
          <w:szCs w:val="22"/>
        </w:rPr>
        <w:t>advisory body</w:t>
      </w:r>
      <w:r w:rsidR="005114ED">
        <w:rPr>
          <w:rStyle w:val="normaltextrun"/>
          <w:rFonts w:ascii="Arial" w:eastAsiaTheme="majorEastAsia" w:hAnsi="Arial" w:cs="Arial"/>
          <w:color w:val="000000"/>
          <w:sz w:val="22"/>
          <w:szCs w:val="22"/>
        </w:rPr>
        <w:t xml:space="preserve"> comprising of senior </w:t>
      </w:r>
      <w:r w:rsidR="00D4566F">
        <w:rPr>
          <w:rStyle w:val="normaltextrun"/>
          <w:rFonts w:ascii="Arial" w:eastAsiaTheme="majorEastAsia" w:hAnsi="Arial" w:cs="Arial"/>
          <w:color w:val="000000"/>
          <w:sz w:val="22"/>
          <w:szCs w:val="22"/>
        </w:rPr>
        <w:t>leaders and representatives from across the sector</w:t>
      </w:r>
      <w:r w:rsidR="000040E8">
        <w:rPr>
          <w:rStyle w:val="normaltextrun"/>
          <w:rFonts w:ascii="Arial" w:eastAsiaTheme="majorEastAsia" w:hAnsi="Arial" w:cs="Arial"/>
          <w:color w:val="000000"/>
          <w:sz w:val="22"/>
          <w:szCs w:val="22"/>
        </w:rPr>
        <w:t xml:space="preserve">. It </w:t>
      </w:r>
      <w:r w:rsidR="00005083">
        <w:rPr>
          <w:rStyle w:val="normaltextrun"/>
          <w:rFonts w:ascii="Arial" w:eastAsiaTheme="majorEastAsia" w:hAnsi="Arial" w:cs="Arial"/>
          <w:color w:val="000000"/>
          <w:sz w:val="22"/>
          <w:szCs w:val="22"/>
        </w:rPr>
        <w:t>consider</w:t>
      </w:r>
      <w:r w:rsidR="00256985">
        <w:rPr>
          <w:rStyle w:val="normaltextrun"/>
          <w:rFonts w:ascii="Arial" w:eastAsiaTheme="majorEastAsia" w:hAnsi="Arial" w:cs="Arial"/>
          <w:color w:val="000000"/>
          <w:sz w:val="22"/>
          <w:szCs w:val="22"/>
        </w:rPr>
        <w:t>s</w:t>
      </w:r>
      <w:r w:rsidR="00005083">
        <w:rPr>
          <w:rStyle w:val="normaltextrun"/>
          <w:rFonts w:ascii="Arial" w:eastAsiaTheme="majorEastAsia" w:hAnsi="Arial" w:cs="Arial"/>
          <w:color w:val="000000"/>
          <w:sz w:val="22"/>
          <w:szCs w:val="22"/>
        </w:rPr>
        <w:t xml:space="preserve"> and provide</w:t>
      </w:r>
      <w:r w:rsidR="00256985">
        <w:rPr>
          <w:rStyle w:val="normaltextrun"/>
          <w:rFonts w:ascii="Arial" w:eastAsiaTheme="majorEastAsia" w:hAnsi="Arial" w:cs="Arial"/>
          <w:color w:val="000000"/>
          <w:sz w:val="22"/>
          <w:szCs w:val="22"/>
        </w:rPr>
        <w:t>s</w:t>
      </w:r>
      <w:r w:rsidR="00005083">
        <w:rPr>
          <w:rStyle w:val="normaltextrun"/>
          <w:rFonts w:ascii="Arial" w:eastAsiaTheme="majorEastAsia" w:hAnsi="Arial" w:cs="Arial"/>
          <w:color w:val="000000"/>
          <w:sz w:val="22"/>
          <w:szCs w:val="22"/>
        </w:rPr>
        <w:t xml:space="preserve"> </w:t>
      </w:r>
      <w:r w:rsidR="00CF6420">
        <w:rPr>
          <w:rStyle w:val="normaltextrun"/>
          <w:rFonts w:ascii="Arial" w:eastAsiaTheme="majorEastAsia" w:hAnsi="Arial" w:cs="Arial"/>
          <w:color w:val="000000"/>
          <w:sz w:val="22"/>
          <w:szCs w:val="22"/>
        </w:rPr>
        <w:t xml:space="preserve">strategic </w:t>
      </w:r>
      <w:r w:rsidR="00005083">
        <w:rPr>
          <w:rStyle w:val="normaltextrun"/>
          <w:rFonts w:ascii="Arial" w:eastAsiaTheme="majorEastAsia" w:hAnsi="Arial" w:cs="Arial"/>
          <w:color w:val="000000"/>
          <w:sz w:val="22"/>
          <w:szCs w:val="22"/>
        </w:rPr>
        <w:t>advice to the Department of Health and Aged Care (the department) on the implementation</w:t>
      </w:r>
      <w:r w:rsidR="00AD585D">
        <w:rPr>
          <w:rStyle w:val="normaltextrun"/>
          <w:rFonts w:ascii="Arial" w:eastAsiaTheme="majorEastAsia" w:hAnsi="Arial" w:cs="Arial"/>
          <w:color w:val="000000"/>
          <w:sz w:val="22"/>
          <w:szCs w:val="22"/>
        </w:rPr>
        <w:t>, monitoring and evaluation</w:t>
      </w:r>
      <w:r w:rsidR="00005083">
        <w:rPr>
          <w:rStyle w:val="normaltextrun"/>
          <w:rFonts w:ascii="Arial" w:eastAsiaTheme="majorEastAsia" w:hAnsi="Arial" w:cs="Arial"/>
          <w:color w:val="000000"/>
          <w:sz w:val="22"/>
          <w:szCs w:val="22"/>
        </w:rPr>
        <w:t xml:space="preserve"> of </w:t>
      </w:r>
      <w:r w:rsidR="00AD7828">
        <w:rPr>
          <w:rStyle w:val="normaltextrun"/>
          <w:rFonts w:ascii="Arial" w:eastAsiaTheme="majorEastAsia" w:hAnsi="Arial" w:cs="Arial"/>
          <w:color w:val="000000"/>
          <w:sz w:val="22"/>
          <w:szCs w:val="22"/>
        </w:rPr>
        <w:t>Strengthening Medicare reform measures</w:t>
      </w:r>
      <w:r w:rsidR="00256985">
        <w:rPr>
          <w:rStyle w:val="normaltextrun"/>
          <w:rFonts w:ascii="Arial" w:eastAsiaTheme="majorEastAsia" w:hAnsi="Arial" w:cs="Arial"/>
          <w:color w:val="000000"/>
          <w:sz w:val="22"/>
          <w:szCs w:val="22"/>
        </w:rPr>
        <w:t xml:space="preserve">. </w:t>
      </w:r>
      <w:r w:rsidR="00005083">
        <w:rPr>
          <w:rStyle w:val="normaltextrun"/>
          <w:rFonts w:ascii="Arial" w:eastAsiaTheme="majorEastAsia" w:hAnsi="Arial" w:cs="Arial"/>
          <w:color w:val="000000"/>
          <w:sz w:val="22"/>
          <w:szCs w:val="22"/>
        </w:rPr>
        <w:t xml:space="preserve"> </w:t>
      </w:r>
    </w:p>
    <w:p w14:paraId="7B614C03" w14:textId="77777777" w:rsidR="009646F1" w:rsidRDefault="009646F1"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33DE7023" w14:textId="33933F69" w:rsidR="0090017C" w:rsidRDefault="009646F1" w:rsidP="0040109C">
      <w:pPr>
        <w:pStyle w:val="paragraph"/>
        <w:spacing w:before="0" w:beforeAutospacing="0" w:after="0" w:afterAutospacing="0"/>
        <w:textAlignment w:val="baseline"/>
        <w:rPr>
          <w:rFonts w:ascii="Arial" w:eastAsiaTheme="majorEastAsia" w:hAnsi="Arial" w:cs="Arial"/>
          <w:color w:val="000000"/>
          <w:sz w:val="22"/>
          <w:szCs w:val="22"/>
        </w:rPr>
      </w:pPr>
      <w:r w:rsidRPr="009646F1">
        <w:rPr>
          <w:rFonts w:ascii="Arial" w:eastAsiaTheme="majorEastAsia" w:hAnsi="Arial" w:cs="Arial"/>
          <w:color w:val="000000"/>
          <w:sz w:val="22"/>
          <w:szCs w:val="22"/>
        </w:rPr>
        <w:t xml:space="preserve">A range of </w:t>
      </w:r>
      <w:r w:rsidR="00061830">
        <w:rPr>
          <w:rFonts w:ascii="Arial" w:eastAsiaTheme="majorEastAsia" w:hAnsi="Arial" w:cs="Arial"/>
          <w:color w:val="000000"/>
          <w:sz w:val="22"/>
          <w:szCs w:val="22"/>
        </w:rPr>
        <w:t>existing and newly established</w:t>
      </w:r>
      <w:r w:rsidRPr="009646F1">
        <w:rPr>
          <w:rFonts w:ascii="Arial" w:eastAsiaTheme="majorEastAsia" w:hAnsi="Arial" w:cs="Arial"/>
          <w:color w:val="000000"/>
          <w:sz w:val="22"/>
          <w:szCs w:val="22"/>
        </w:rPr>
        <w:t xml:space="preserve"> committees</w:t>
      </w:r>
      <w:r w:rsidR="00EF2801">
        <w:rPr>
          <w:rFonts w:ascii="Arial" w:eastAsiaTheme="majorEastAsia" w:hAnsi="Arial" w:cs="Arial"/>
          <w:color w:val="000000"/>
          <w:sz w:val="22"/>
          <w:szCs w:val="22"/>
        </w:rPr>
        <w:t xml:space="preserve"> </w:t>
      </w:r>
      <w:r w:rsidR="00927F2F">
        <w:rPr>
          <w:rFonts w:ascii="Arial" w:eastAsiaTheme="majorEastAsia" w:hAnsi="Arial" w:cs="Arial"/>
          <w:color w:val="000000"/>
          <w:sz w:val="22"/>
          <w:szCs w:val="22"/>
        </w:rPr>
        <w:t xml:space="preserve">and reviews </w:t>
      </w:r>
      <w:r w:rsidR="00EF2801">
        <w:rPr>
          <w:rFonts w:ascii="Arial" w:eastAsiaTheme="majorEastAsia" w:hAnsi="Arial" w:cs="Arial"/>
          <w:color w:val="000000"/>
          <w:sz w:val="22"/>
          <w:szCs w:val="22"/>
        </w:rPr>
        <w:t xml:space="preserve">will </w:t>
      </w:r>
      <w:r w:rsidR="00F73015">
        <w:rPr>
          <w:rFonts w:ascii="Arial" w:eastAsiaTheme="majorEastAsia" w:hAnsi="Arial" w:cs="Arial"/>
          <w:color w:val="000000"/>
          <w:sz w:val="22"/>
          <w:szCs w:val="22"/>
        </w:rPr>
        <w:t xml:space="preserve">report to </w:t>
      </w:r>
      <w:r w:rsidR="00EF2801">
        <w:rPr>
          <w:rFonts w:ascii="Arial" w:eastAsiaTheme="majorEastAsia" w:hAnsi="Arial" w:cs="Arial"/>
          <w:color w:val="000000"/>
          <w:sz w:val="22"/>
          <w:szCs w:val="22"/>
        </w:rPr>
        <w:t>and</w:t>
      </w:r>
      <w:r w:rsidR="007D004D">
        <w:rPr>
          <w:rFonts w:ascii="Arial" w:eastAsiaTheme="majorEastAsia" w:hAnsi="Arial" w:cs="Arial"/>
          <w:color w:val="000000"/>
          <w:sz w:val="22"/>
          <w:szCs w:val="22"/>
        </w:rPr>
        <w:t>/or</w:t>
      </w:r>
      <w:r w:rsidR="00EF2801">
        <w:rPr>
          <w:rFonts w:ascii="Arial" w:eastAsiaTheme="majorEastAsia" w:hAnsi="Arial" w:cs="Arial"/>
          <w:color w:val="000000"/>
          <w:sz w:val="22"/>
          <w:szCs w:val="22"/>
        </w:rPr>
        <w:t xml:space="preserve"> inform the work of the IOC</w:t>
      </w:r>
      <w:r w:rsidR="00E2422D">
        <w:rPr>
          <w:rFonts w:ascii="Arial" w:eastAsiaTheme="majorEastAsia" w:hAnsi="Arial" w:cs="Arial"/>
          <w:color w:val="000000"/>
          <w:sz w:val="22"/>
          <w:szCs w:val="22"/>
        </w:rPr>
        <w:t xml:space="preserve">. </w:t>
      </w:r>
      <w:r w:rsidR="00CE6FAC">
        <w:rPr>
          <w:rFonts w:ascii="Arial" w:eastAsiaTheme="majorEastAsia" w:hAnsi="Arial" w:cs="Arial"/>
          <w:color w:val="000000"/>
          <w:sz w:val="22"/>
          <w:szCs w:val="22"/>
        </w:rPr>
        <w:t xml:space="preserve">The following </w:t>
      </w:r>
      <w:r w:rsidR="00A44FCB">
        <w:rPr>
          <w:rFonts w:ascii="Arial" w:eastAsiaTheme="majorEastAsia" w:hAnsi="Arial" w:cs="Arial"/>
          <w:color w:val="000000"/>
          <w:sz w:val="22"/>
          <w:szCs w:val="22"/>
        </w:rPr>
        <w:t xml:space="preserve">stakeholder and advisory </w:t>
      </w:r>
      <w:r w:rsidR="00CE6FAC">
        <w:rPr>
          <w:rFonts w:ascii="Arial" w:eastAsiaTheme="majorEastAsia" w:hAnsi="Arial" w:cs="Arial"/>
          <w:color w:val="000000"/>
          <w:sz w:val="22"/>
          <w:szCs w:val="22"/>
        </w:rPr>
        <w:t xml:space="preserve">committees </w:t>
      </w:r>
      <w:r w:rsidR="00A44FCB">
        <w:rPr>
          <w:rFonts w:ascii="Arial" w:eastAsiaTheme="majorEastAsia" w:hAnsi="Arial" w:cs="Arial"/>
          <w:color w:val="000000"/>
          <w:sz w:val="22"/>
          <w:szCs w:val="22"/>
        </w:rPr>
        <w:t>will be forums for information sharing, advice and input on the implementation of Strengthening Medica</w:t>
      </w:r>
      <w:r w:rsidR="0090017C">
        <w:rPr>
          <w:rFonts w:ascii="Arial" w:eastAsiaTheme="majorEastAsia" w:hAnsi="Arial" w:cs="Arial"/>
          <w:color w:val="000000"/>
          <w:sz w:val="22"/>
          <w:szCs w:val="22"/>
        </w:rPr>
        <w:t>re reform measures:</w:t>
      </w:r>
    </w:p>
    <w:p w14:paraId="627E464F" w14:textId="07B49203" w:rsidR="00EF2788" w:rsidRDefault="0090017C"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Jurisdictional Strengthening </w:t>
      </w:r>
      <w:r w:rsidR="00B6037B">
        <w:rPr>
          <w:rFonts w:ascii="Arial" w:eastAsiaTheme="majorEastAsia" w:hAnsi="Arial" w:cs="Arial"/>
          <w:color w:val="000000"/>
          <w:sz w:val="22"/>
          <w:szCs w:val="22"/>
        </w:rPr>
        <w:t>Medicare Primary Care</w:t>
      </w:r>
      <w:r w:rsidR="00D23528">
        <w:rPr>
          <w:rFonts w:ascii="Arial" w:eastAsiaTheme="majorEastAsia" w:hAnsi="Arial" w:cs="Arial"/>
          <w:color w:val="000000"/>
          <w:sz w:val="22"/>
          <w:szCs w:val="22"/>
        </w:rPr>
        <w:t xml:space="preserve"> </w:t>
      </w:r>
      <w:r w:rsidR="00253F8A">
        <w:rPr>
          <w:rFonts w:ascii="Arial" w:eastAsiaTheme="majorEastAsia" w:hAnsi="Arial" w:cs="Arial"/>
          <w:color w:val="000000"/>
          <w:sz w:val="22"/>
          <w:szCs w:val="22"/>
        </w:rPr>
        <w:t xml:space="preserve">Planning </w:t>
      </w:r>
      <w:proofErr w:type="gramStart"/>
      <w:r w:rsidR="00253F8A">
        <w:rPr>
          <w:rFonts w:ascii="Arial" w:eastAsiaTheme="majorEastAsia" w:hAnsi="Arial" w:cs="Arial"/>
          <w:color w:val="000000"/>
          <w:sz w:val="22"/>
          <w:szCs w:val="22"/>
        </w:rPr>
        <w:t>Forum</w:t>
      </w:r>
      <w:r w:rsidR="00E75F21">
        <w:rPr>
          <w:rFonts w:ascii="Arial" w:eastAsiaTheme="majorEastAsia" w:hAnsi="Arial" w:cs="Arial"/>
          <w:color w:val="000000"/>
          <w:sz w:val="22"/>
          <w:szCs w:val="22"/>
        </w:rPr>
        <w:t>;</w:t>
      </w:r>
      <w:proofErr w:type="gramEnd"/>
      <w:r w:rsidR="00253F8A">
        <w:rPr>
          <w:rFonts w:ascii="Arial" w:eastAsiaTheme="majorEastAsia" w:hAnsi="Arial" w:cs="Arial"/>
          <w:color w:val="000000"/>
          <w:sz w:val="22"/>
          <w:szCs w:val="22"/>
        </w:rPr>
        <w:t xml:space="preserve"> </w:t>
      </w:r>
    </w:p>
    <w:p w14:paraId="4DB112C4" w14:textId="2680F0D2" w:rsidR="00253F8A" w:rsidRDefault="00253F8A"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Expert Panel</w:t>
      </w:r>
      <w:r w:rsidR="000A0E80">
        <w:rPr>
          <w:rFonts w:ascii="Arial" w:eastAsiaTheme="majorEastAsia" w:hAnsi="Arial" w:cs="Arial"/>
          <w:color w:val="000000"/>
          <w:sz w:val="22"/>
          <w:szCs w:val="22"/>
        </w:rPr>
        <w:t xml:space="preserve"> for the Review of General Practice Incentives and After </w:t>
      </w:r>
      <w:proofErr w:type="gramStart"/>
      <w:r w:rsidR="000A0E80">
        <w:rPr>
          <w:rFonts w:ascii="Arial" w:eastAsiaTheme="majorEastAsia" w:hAnsi="Arial" w:cs="Arial"/>
          <w:color w:val="000000"/>
          <w:sz w:val="22"/>
          <w:szCs w:val="22"/>
        </w:rPr>
        <w:t>Hours</w:t>
      </w:r>
      <w:r w:rsidR="00E75F21">
        <w:rPr>
          <w:rFonts w:ascii="Arial" w:eastAsiaTheme="majorEastAsia" w:hAnsi="Arial" w:cs="Arial"/>
          <w:color w:val="000000"/>
          <w:sz w:val="22"/>
          <w:szCs w:val="22"/>
        </w:rPr>
        <w:t>;</w:t>
      </w:r>
      <w:proofErr w:type="gramEnd"/>
      <w:r w:rsidR="000A0E80">
        <w:rPr>
          <w:rFonts w:ascii="Arial" w:eastAsiaTheme="majorEastAsia" w:hAnsi="Arial" w:cs="Arial"/>
          <w:color w:val="000000"/>
          <w:sz w:val="22"/>
          <w:szCs w:val="22"/>
        </w:rPr>
        <w:t xml:space="preserve"> </w:t>
      </w:r>
    </w:p>
    <w:p w14:paraId="6A8DD512" w14:textId="32F46F78" w:rsidR="00253F8A" w:rsidRDefault="00253F8A"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National Scope of </w:t>
      </w:r>
      <w:r w:rsidR="000A0E80">
        <w:rPr>
          <w:rFonts w:ascii="Arial" w:eastAsiaTheme="majorEastAsia" w:hAnsi="Arial" w:cs="Arial"/>
          <w:color w:val="000000"/>
          <w:sz w:val="22"/>
          <w:szCs w:val="22"/>
        </w:rPr>
        <w:t xml:space="preserve">Practice </w:t>
      </w:r>
      <w:proofErr w:type="gramStart"/>
      <w:r w:rsidR="000A0E80">
        <w:rPr>
          <w:rFonts w:ascii="Arial" w:eastAsiaTheme="majorEastAsia" w:hAnsi="Arial" w:cs="Arial"/>
          <w:color w:val="000000"/>
          <w:sz w:val="22"/>
          <w:szCs w:val="22"/>
        </w:rPr>
        <w:t>Review</w:t>
      </w:r>
      <w:r w:rsidR="00E75F21">
        <w:rPr>
          <w:rFonts w:ascii="Arial" w:eastAsiaTheme="majorEastAsia" w:hAnsi="Arial" w:cs="Arial"/>
          <w:color w:val="000000"/>
          <w:sz w:val="22"/>
          <w:szCs w:val="22"/>
        </w:rPr>
        <w:t>;</w:t>
      </w:r>
      <w:proofErr w:type="gramEnd"/>
    </w:p>
    <w:p w14:paraId="66651DA4" w14:textId="216C03DA" w:rsidR="00927F2F" w:rsidRDefault="00927F2F"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Review of Distribution </w:t>
      </w:r>
      <w:proofErr w:type="gramStart"/>
      <w:r>
        <w:rPr>
          <w:rFonts w:ascii="Arial" w:eastAsiaTheme="majorEastAsia" w:hAnsi="Arial" w:cs="Arial"/>
          <w:color w:val="000000"/>
          <w:sz w:val="22"/>
          <w:szCs w:val="22"/>
        </w:rPr>
        <w:t>Levers;</w:t>
      </w:r>
      <w:proofErr w:type="gramEnd"/>
    </w:p>
    <w:p w14:paraId="5721EB5D" w14:textId="0B8C0167" w:rsidR="000A0E80"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General Practice Reference </w:t>
      </w:r>
      <w:proofErr w:type="gramStart"/>
      <w:r>
        <w:rPr>
          <w:rFonts w:ascii="Arial" w:eastAsiaTheme="majorEastAsia" w:hAnsi="Arial" w:cs="Arial"/>
          <w:color w:val="000000"/>
          <w:sz w:val="22"/>
          <w:szCs w:val="22"/>
        </w:rPr>
        <w:t>Group</w:t>
      </w:r>
      <w:r w:rsidR="00E75F21">
        <w:rPr>
          <w:rFonts w:ascii="Arial" w:eastAsiaTheme="majorEastAsia" w:hAnsi="Arial" w:cs="Arial"/>
          <w:color w:val="000000"/>
          <w:sz w:val="22"/>
          <w:szCs w:val="22"/>
        </w:rPr>
        <w:t>;</w:t>
      </w:r>
      <w:proofErr w:type="gramEnd"/>
    </w:p>
    <w:p w14:paraId="299BF586" w14:textId="6534CB64" w:rsidR="00207F75"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Nursing and Midwifery Strategic Reference </w:t>
      </w:r>
      <w:proofErr w:type="gramStart"/>
      <w:r>
        <w:rPr>
          <w:rFonts w:ascii="Arial" w:eastAsiaTheme="majorEastAsia" w:hAnsi="Arial" w:cs="Arial"/>
          <w:color w:val="000000"/>
          <w:sz w:val="22"/>
          <w:szCs w:val="22"/>
        </w:rPr>
        <w:t>Group</w:t>
      </w:r>
      <w:r w:rsidR="00E75F21">
        <w:rPr>
          <w:rFonts w:ascii="Arial" w:eastAsiaTheme="majorEastAsia" w:hAnsi="Arial" w:cs="Arial"/>
          <w:color w:val="000000"/>
          <w:sz w:val="22"/>
          <w:szCs w:val="22"/>
        </w:rPr>
        <w:t>;</w:t>
      </w:r>
      <w:proofErr w:type="gramEnd"/>
    </w:p>
    <w:p w14:paraId="23CAE0E5" w14:textId="5AD5F34D" w:rsidR="00207F75"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Allied Health Industry Reference </w:t>
      </w:r>
      <w:proofErr w:type="gramStart"/>
      <w:r>
        <w:rPr>
          <w:rFonts w:ascii="Arial" w:eastAsiaTheme="majorEastAsia" w:hAnsi="Arial" w:cs="Arial"/>
          <w:color w:val="000000"/>
          <w:sz w:val="22"/>
          <w:szCs w:val="22"/>
        </w:rPr>
        <w:t>Group</w:t>
      </w:r>
      <w:r w:rsidR="00E75F21">
        <w:rPr>
          <w:rFonts w:ascii="Arial" w:eastAsiaTheme="majorEastAsia" w:hAnsi="Arial" w:cs="Arial"/>
          <w:color w:val="000000"/>
          <w:sz w:val="22"/>
          <w:szCs w:val="22"/>
        </w:rPr>
        <w:t>;</w:t>
      </w:r>
      <w:proofErr w:type="gramEnd"/>
    </w:p>
    <w:p w14:paraId="4635C969" w14:textId="06AEDC40" w:rsidR="00207F75"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Advisory Network of the National Rural Health </w:t>
      </w:r>
      <w:proofErr w:type="gramStart"/>
      <w:r>
        <w:rPr>
          <w:rFonts w:ascii="Arial" w:eastAsiaTheme="majorEastAsia" w:hAnsi="Arial" w:cs="Arial"/>
          <w:color w:val="000000"/>
          <w:sz w:val="22"/>
          <w:szCs w:val="22"/>
        </w:rPr>
        <w:t>Commissioner</w:t>
      </w:r>
      <w:r w:rsidR="00E75F21">
        <w:rPr>
          <w:rFonts w:ascii="Arial" w:eastAsiaTheme="majorEastAsia" w:hAnsi="Arial" w:cs="Arial"/>
          <w:color w:val="000000"/>
          <w:sz w:val="22"/>
          <w:szCs w:val="22"/>
        </w:rPr>
        <w:t>;</w:t>
      </w:r>
      <w:proofErr w:type="gramEnd"/>
      <w:r>
        <w:rPr>
          <w:rFonts w:ascii="Arial" w:eastAsiaTheme="majorEastAsia" w:hAnsi="Arial" w:cs="Arial"/>
          <w:color w:val="000000"/>
          <w:sz w:val="22"/>
          <w:szCs w:val="22"/>
        </w:rPr>
        <w:t xml:space="preserve"> </w:t>
      </w:r>
    </w:p>
    <w:p w14:paraId="58ED1ECE" w14:textId="3F3BF637" w:rsidR="00207F75"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Health Consumer </w:t>
      </w:r>
      <w:proofErr w:type="gramStart"/>
      <w:r>
        <w:rPr>
          <w:rFonts w:ascii="Arial" w:eastAsiaTheme="majorEastAsia" w:hAnsi="Arial" w:cs="Arial"/>
          <w:color w:val="000000"/>
          <w:sz w:val="22"/>
          <w:szCs w:val="22"/>
        </w:rPr>
        <w:t>Roundtables</w:t>
      </w:r>
      <w:r w:rsidR="00E75F21">
        <w:rPr>
          <w:rFonts w:ascii="Arial" w:eastAsiaTheme="majorEastAsia" w:hAnsi="Arial" w:cs="Arial"/>
          <w:color w:val="000000"/>
          <w:sz w:val="22"/>
          <w:szCs w:val="22"/>
        </w:rPr>
        <w:t>;</w:t>
      </w:r>
      <w:proofErr w:type="gramEnd"/>
    </w:p>
    <w:p w14:paraId="0CE94CF4" w14:textId="614CE271" w:rsidR="00207F75" w:rsidRDefault="005E2D29"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Strengthening Medicare </w:t>
      </w:r>
      <w:r w:rsidR="00207F75">
        <w:rPr>
          <w:rFonts w:ascii="Arial" w:eastAsiaTheme="majorEastAsia" w:hAnsi="Arial" w:cs="Arial"/>
          <w:color w:val="000000"/>
          <w:sz w:val="22"/>
          <w:szCs w:val="22"/>
        </w:rPr>
        <w:t xml:space="preserve">Primary Health Network </w:t>
      </w:r>
      <w:r>
        <w:rPr>
          <w:rFonts w:ascii="Arial" w:eastAsiaTheme="majorEastAsia" w:hAnsi="Arial" w:cs="Arial"/>
          <w:color w:val="000000"/>
          <w:sz w:val="22"/>
          <w:szCs w:val="22"/>
        </w:rPr>
        <w:t>Working Group</w:t>
      </w:r>
      <w:r w:rsidR="00E75F21">
        <w:rPr>
          <w:rFonts w:ascii="Arial" w:eastAsiaTheme="majorEastAsia" w:hAnsi="Arial" w:cs="Arial"/>
          <w:color w:val="000000"/>
          <w:sz w:val="22"/>
          <w:szCs w:val="22"/>
        </w:rPr>
        <w:t>; and</w:t>
      </w:r>
      <w:r w:rsidR="00207F75">
        <w:rPr>
          <w:rFonts w:ascii="Arial" w:eastAsiaTheme="majorEastAsia" w:hAnsi="Arial" w:cs="Arial"/>
          <w:color w:val="000000"/>
          <w:sz w:val="22"/>
          <w:szCs w:val="22"/>
        </w:rPr>
        <w:t xml:space="preserve"> </w:t>
      </w:r>
    </w:p>
    <w:p w14:paraId="2BAE4E2E" w14:textId="3B98C0B2" w:rsidR="00207F75" w:rsidRDefault="00207F75" w:rsidP="00253F8A">
      <w:pPr>
        <w:pStyle w:val="paragraph"/>
        <w:numPr>
          <w:ilvl w:val="0"/>
          <w:numId w:val="16"/>
        </w:numPr>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Medical Benefits Scheme Review Advisory Committee. </w:t>
      </w:r>
    </w:p>
    <w:p w14:paraId="31069241" w14:textId="77777777" w:rsidR="00EF2801" w:rsidRDefault="00EF2801" w:rsidP="000F0A1F">
      <w:pPr>
        <w:pStyle w:val="paragraph"/>
        <w:spacing w:before="0" w:beforeAutospacing="0" w:after="0" w:afterAutospacing="0"/>
        <w:textAlignment w:val="baseline"/>
        <w:rPr>
          <w:rFonts w:ascii="Arial" w:eastAsiaTheme="majorEastAsia" w:hAnsi="Arial" w:cs="Arial"/>
          <w:color w:val="000000"/>
          <w:sz w:val="22"/>
          <w:szCs w:val="22"/>
        </w:rPr>
      </w:pPr>
    </w:p>
    <w:p w14:paraId="1DFB611F" w14:textId="5BE1636D" w:rsidR="004A4F09" w:rsidRDefault="00FC74DE" w:rsidP="004A4F09">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M</w:t>
      </w:r>
      <w:r w:rsidR="00F85028">
        <w:rPr>
          <w:rStyle w:val="normaltextrun"/>
          <w:rFonts w:ascii="Arial" w:eastAsiaTheme="majorEastAsia" w:hAnsi="Arial" w:cs="Arial"/>
          <w:color w:val="000000"/>
          <w:sz w:val="22"/>
          <w:szCs w:val="22"/>
        </w:rPr>
        <w:t>embers of the</w:t>
      </w:r>
      <w:r w:rsidR="00F10DD2">
        <w:rPr>
          <w:rStyle w:val="normaltextrun"/>
          <w:rFonts w:ascii="Arial" w:eastAsiaTheme="majorEastAsia" w:hAnsi="Arial" w:cs="Arial"/>
          <w:color w:val="000000"/>
          <w:sz w:val="22"/>
          <w:szCs w:val="22"/>
        </w:rPr>
        <w:t xml:space="preserve"> </w:t>
      </w:r>
      <w:r w:rsidR="00FA7490">
        <w:rPr>
          <w:rStyle w:val="normaltextrun"/>
          <w:rFonts w:ascii="Arial" w:eastAsiaTheme="majorEastAsia" w:hAnsi="Arial" w:cs="Arial"/>
          <w:color w:val="000000"/>
          <w:sz w:val="22"/>
          <w:szCs w:val="22"/>
        </w:rPr>
        <w:t>IOC</w:t>
      </w:r>
      <w:r w:rsidR="00F10DD2">
        <w:rPr>
          <w:rStyle w:val="normaltextrun"/>
          <w:rFonts w:ascii="Arial" w:eastAsiaTheme="majorEastAsia" w:hAnsi="Arial" w:cs="Arial"/>
          <w:color w:val="000000"/>
          <w:sz w:val="22"/>
          <w:szCs w:val="22"/>
        </w:rPr>
        <w:t xml:space="preserve"> will</w:t>
      </w:r>
      <w:r w:rsidR="001F661C">
        <w:rPr>
          <w:rStyle w:val="normaltextrun"/>
          <w:rFonts w:ascii="Arial" w:eastAsiaTheme="majorEastAsia" w:hAnsi="Arial" w:cs="Arial"/>
          <w:color w:val="000000"/>
          <w:sz w:val="22"/>
          <w:szCs w:val="22"/>
        </w:rPr>
        <w:t xml:space="preserve"> ensure advice</w:t>
      </w:r>
      <w:r>
        <w:rPr>
          <w:rStyle w:val="normaltextrun"/>
          <w:rFonts w:ascii="Arial" w:eastAsiaTheme="majorEastAsia" w:hAnsi="Arial" w:cs="Arial"/>
          <w:color w:val="000000"/>
          <w:sz w:val="22"/>
          <w:szCs w:val="22"/>
        </w:rPr>
        <w:t xml:space="preserve"> provided to the department</w:t>
      </w:r>
      <w:r w:rsidR="001F661C">
        <w:rPr>
          <w:rStyle w:val="normaltextrun"/>
          <w:rFonts w:ascii="Arial" w:eastAsiaTheme="majorEastAsia" w:hAnsi="Arial" w:cs="Arial"/>
          <w:color w:val="000000"/>
          <w:sz w:val="22"/>
          <w:szCs w:val="22"/>
        </w:rPr>
        <w:t xml:space="preserve"> is</w:t>
      </w:r>
      <w:r w:rsidR="004A4F09">
        <w:rPr>
          <w:rStyle w:val="normaltextrun"/>
          <w:rFonts w:ascii="Arial" w:eastAsiaTheme="majorEastAsia" w:hAnsi="Arial" w:cs="Arial"/>
          <w:color w:val="000000"/>
          <w:sz w:val="22"/>
          <w:szCs w:val="22"/>
        </w:rPr>
        <w:t>:</w:t>
      </w:r>
      <w:r w:rsidR="00F10DD2">
        <w:rPr>
          <w:rStyle w:val="normaltextrun"/>
          <w:rFonts w:ascii="Arial" w:eastAsiaTheme="majorEastAsia" w:hAnsi="Arial" w:cs="Arial"/>
          <w:color w:val="000000"/>
          <w:sz w:val="22"/>
          <w:szCs w:val="22"/>
        </w:rPr>
        <w:t xml:space="preserve"> </w:t>
      </w:r>
    </w:p>
    <w:p w14:paraId="64E8BE1E" w14:textId="5B274FA5" w:rsidR="00427522" w:rsidRDefault="001F661C"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Evidence-</w:t>
      </w:r>
      <w:proofErr w:type="gramStart"/>
      <w:r>
        <w:rPr>
          <w:rStyle w:val="normaltextrun"/>
          <w:rFonts w:ascii="Arial" w:eastAsiaTheme="majorEastAsia" w:hAnsi="Arial" w:cs="Arial"/>
          <w:color w:val="000000"/>
          <w:sz w:val="22"/>
          <w:szCs w:val="22"/>
        </w:rPr>
        <w:t>based</w:t>
      </w:r>
      <w:r w:rsidR="00E75F21">
        <w:rPr>
          <w:rStyle w:val="normaltextrun"/>
          <w:rFonts w:ascii="Arial" w:eastAsiaTheme="majorEastAsia" w:hAnsi="Arial" w:cs="Arial"/>
          <w:color w:val="000000"/>
          <w:sz w:val="22"/>
          <w:szCs w:val="22"/>
        </w:rPr>
        <w:t>;</w:t>
      </w:r>
      <w:proofErr w:type="gramEnd"/>
      <w:r w:rsidR="0061128C">
        <w:rPr>
          <w:rStyle w:val="normaltextrun"/>
          <w:rFonts w:ascii="Arial" w:eastAsiaTheme="majorEastAsia" w:hAnsi="Arial" w:cs="Arial"/>
          <w:color w:val="000000"/>
          <w:sz w:val="22"/>
          <w:szCs w:val="22"/>
        </w:rPr>
        <w:t xml:space="preserve"> </w:t>
      </w:r>
    </w:p>
    <w:p w14:paraId="04D29634" w14:textId="6C357F5E" w:rsidR="004A4F09" w:rsidRDefault="00427522"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Reflect</w:t>
      </w:r>
      <w:r w:rsidR="00FC74DE">
        <w:rPr>
          <w:rStyle w:val="normaltextrun"/>
          <w:rFonts w:ascii="Arial" w:eastAsiaTheme="majorEastAsia" w:hAnsi="Arial" w:cs="Arial"/>
          <w:color w:val="000000"/>
          <w:sz w:val="22"/>
          <w:szCs w:val="22"/>
        </w:rPr>
        <w:t>s</w:t>
      </w:r>
      <w:r>
        <w:rPr>
          <w:rStyle w:val="normaltextrun"/>
          <w:rFonts w:ascii="Arial" w:eastAsiaTheme="majorEastAsia" w:hAnsi="Arial" w:cs="Arial"/>
          <w:color w:val="000000"/>
          <w:sz w:val="22"/>
          <w:szCs w:val="22"/>
        </w:rPr>
        <w:t xml:space="preserve"> the views and opinions of the organisations they </w:t>
      </w:r>
      <w:r w:rsidR="009D0842">
        <w:rPr>
          <w:rStyle w:val="normaltextrun"/>
          <w:rFonts w:ascii="Arial" w:eastAsiaTheme="majorEastAsia" w:hAnsi="Arial" w:cs="Arial"/>
          <w:color w:val="000000"/>
          <w:sz w:val="22"/>
          <w:szCs w:val="22"/>
        </w:rPr>
        <w:t xml:space="preserve">are </w:t>
      </w:r>
      <w:proofErr w:type="gramStart"/>
      <w:r w:rsidR="009D0842">
        <w:rPr>
          <w:rStyle w:val="normaltextrun"/>
          <w:rFonts w:ascii="Arial" w:eastAsiaTheme="majorEastAsia" w:hAnsi="Arial" w:cs="Arial"/>
          <w:color w:val="000000"/>
          <w:sz w:val="22"/>
          <w:szCs w:val="22"/>
        </w:rPr>
        <w:t>representing</w:t>
      </w:r>
      <w:r w:rsidR="00E75F21">
        <w:rPr>
          <w:rStyle w:val="normaltextrun"/>
          <w:rFonts w:ascii="Arial" w:eastAsiaTheme="majorEastAsia" w:hAnsi="Arial" w:cs="Arial"/>
          <w:color w:val="000000"/>
          <w:sz w:val="22"/>
          <w:szCs w:val="22"/>
        </w:rPr>
        <w:t>;</w:t>
      </w:r>
      <w:proofErr w:type="gramEnd"/>
      <w:r w:rsidR="009D0842">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 </w:t>
      </w:r>
    </w:p>
    <w:p w14:paraId="41675BDE" w14:textId="4000582D" w:rsidR="00040FC8" w:rsidRDefault="00040FC8" w:rsidP="004A4F09">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Is in the best interests of the health of Australians and the Australian Health </w:t>
      </w:r>
      <w:proofErr w:type="gramStart"/>
      <w:r>
        <w:rPr>
          <w:rStyle w:val="normaltextrun"/>
          <w:rFonts w:ascii="Arial" w:eastAsiaTheme="majorEastAsia" w:hAnsi="Arial" w:cs="Arial"/>
          <w:color w:val="000000"/>
          <w:sz w:val="22"/>
          <w:szCs w:val="22"/>
        </w:rPr>
        <w:t>system</w:t>
      </w:r>
      <w:r w:rsidR="00E75F21">
        <w:rPr>
          <w:rStyle w:val="normaltextrun"/>
          <w:rFonts w:ascii="Arial" w:eastAsiaTheme="majorEastAsia" w:hAnsi="Arial" w:cs="Arial"/>
          <w:color w:val="000000"/>
          <w:sz w:val="22"/>
          <w:szCs w:val="22"/>
        </w:rPr>
        <w:t>;</w:t>
      </w:r>
      <w:proofErr w:type="gramEnd"/>
    </w:p>
    <w:p w14:paraId="0A0DFF18" w14:textId="1C677C1C" w:rsidR="00040FC8" w:rsidRDefault="00040FC8" w:rsidP="00040FC8">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lastRenderedPageBreak/>
        <w:t xml:space="preserve">Considers equity of access </w:t>
      </w:r>
      <w:r w:rsidR="00FA7490">
        <w:rPr>
          <w:rStyle w:val="normaltextrun"/>
          <w:rFonts w:ascii="Arial" w:eastAsiaTheme="majorEastAsia" w:hAnsi="Arial" w:cs="Arial"/>
          <w:color w:val="000000"/>
          <w:sz w:val="22"/>
          <w:szCs w:val="22"/>
        </w:rPr>
        <w:t>to primary health care</w:t>
      </w:r>
      <w:r>
        <w:rPr>
          <w:rStyle w:val="normaltextrun"/>
          <w:rFonts w:ascii="Arial" w:eastAsiaTheme="majorEastAsia" w:hAnsi="Arial" w:cs="Arial"/>
          <w:color w:val="000000"/>
          <w:sz w:val="22"/>
          <w:szCs w:val="22"/>
        </w:rPr>
        <w:t xml:space="preserve"> services for all Australians</w:t>
      </w:r>
      <w:r w:rsidR="00E75F21">
        <w:rPr>
          <w:rStyle w:val="normaltextrun"/>
          <w:rFonts w:ascii="Arial" w:eastAsiaTheme="majorEastAsia" w:hAnsi="Arial" w:cs="Arial"/>
          <w:color w:val="000000"/>
          <w:sz w:val="22"/>
          <w:szCs w:val="22"/>
        </w:rPr>
        <w:t>; and</w:t>
      </w:r>
      <w:r>
        <w:rPr>
          <w:rStyle w:val="normaltextrun"/>
          <w:rFonts w:ascii="Arial" w:eastAsiaTheme="majorEastAsia" w:hAnsi="Arial" w:cs="Arial"/>
          <w:color w:val="000000"/>
          <w:sz w:val="22"/>
          <w:szCs w:val="22"/>
        </w:rPr>
        <w:t xml:space="preserve"> </w:t>
      </w:r>
    </w:p>
    <w:p w14:paraId="2AC07804" w14:textId="025DB102" w:rsidR="004A4F09" w:rsidRDefault="009D0842" w:rsidP="00402688">
      <w:pPr>
        <w:pStyle w:val="paragraph"/>
        <w:numPr>
          <w:ilvl w:val="0"/>
          <w:numId w:val="13"/>
        </w:numPr>
        <w:spacing w:before="0" w:beforeAutospacing="0" w:after="0" w:afterAutospacing="0"/>
        <w:textAlignment w:val="baseline"/>
        <w:rPr>
          <w:rStyle w:val="normaltextrun"/>
          <w:rFonts w:ascii="Arial" w:eastAsiaTheme="majorEastAsia" w:hAnsi="Arial" w:cs="Arial"/>
          <w:color w:val="000000"/>
          <w:sz w:val="22"/>
          <w:szCs w:val="22"/>
        </w:rPr>
      </w:pPr>
      <w:r w:rsidRPr="008C77BB">
        <w:rPr>
          <w:rStyle w:val="normaltextrun"/>
          <w:rFonts w:ascii="Arial" w:eastAsiaTheme="majorEastAsia" w:hAnsi="Arial" w:cs="Arial"/>
          <w:color w:val="000000"/>
          <w:sz w:val="22"/>
          <w:szCs w:val="22"/>
        </w:rPr>
        <w:t>Considers the aims and objectives of the Strengthening Medicare reforms</w:t>
      </w:r>
      <w:r w:rsidR="00855951">
        <w:rPr>
          <w:rStyle w:val="normaltextrun"/>
          <w:rFonts w:ascii="Arial" w:eastAsiaTheme="majorEastAsia" w:hAnsi="Arial" w:cs="Arial"/>
          <w:color w:val="000000"/>
          <w:sz w:val="22"/>
          <w:szCs w:val="22"/>
        </w:rPr>
        <w:t>.</w:t>
      </w:r>
    </w:p>
    <w:p w14:paraId="20D63A74" w14:textId="77777777" w:rsidR="008C77BB" w:rsidRDefault="008C77BB" w:rsidP="008C77BB">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03ED864" w14:textId="77777777" w:rsidR="003B6817" w:rsidRDefault="003B6817" w:rsidP="008C77BB">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6F57BBA1" w14:textId="0DAA4AE2" w:rsidR="001F2817" w:rsidRDefault="001F2817" w:rsidP="002F2945">
      <w:pPr>
        <w:pStyle w:val="Heading2"/>
        <w:rPr>
          <w:rStyle w:val="normaltextrun"/>
          <w:b w:val="0"/>
          <w:bCs w:val="0"/>
        </w:rPr>
      </w:pPr>
      <w:r>
        <w:rPr>
          <w:rStyle w:val="normaltextrun"/>
        </w:rPr>
        <w:t xml:space="preserve">Composition </w:t>
      </w:r>
    </w:p>
    <w:p w14:paraId="02770B4E" w14:textId="465A4FF6" w:rsidR="00BB15A2" w:rsidRDefault="00B067ED" w:rsidP="000F0A1F">
      <w:pPr>
        <w:pStyle w:val="paragraph"/>
        <w:spacing w:before="0" w:beforeAutospacing="0" w:after="0" w:afterAutospacing="0"/>
        <w:textAlignment w:val="baseline"/>
        <w:rPr>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FA7490">
        <w:rPr>
          <w:rStyle w:val="normaltextrun"/>
          <w:rFonts w:ascii="Arial" w:eastAsiaTheme="majorEastAsia" w:hAnsi="Arial" w:cs="Arial"/>
          <w:color w:val="000000"/>
          <w:sz w:val="22"/>
          <w:szCs w:val="22"/>
        </w:rPr>
        <w:t>IOC</w:t>
      </w:r>
      <w:r>
        <w:rPr>
          <w:rStyle w:val="normaltextrun"/>
          <w:rFonts w:ascii="Arial" w:eastAsiaTheme="majorEastAsia" w:hAnsi="Arial" w:cs="Arial"/>
          <w:color w:val="000000"/>
          <w:sz w:val="22"/>
          <w:szCs w:val="22"/>
        </w:rPr>
        <w:t xml:space="preserve"> will be </w:t>
      </w:r>
      <w:r w:rsidR="00FA7490">
        <w:rPr>
          <w:rStyle w:val="normaltextrun"/>
          <w:rFonts w:ascii="Arial" w:eastAsiaTheme="majorEastAsia" w:hAnsi="Arial" w:cs="Arial"/>
          <w:color w:val="000000"/>
          <w:sz w:val="22"/>
          <w:szCs w:val="22"/>
        </w:rPr>
        <w:t>co-</w:t>
      </w:r>
      <w:r>
        <w:rPr>
          <w:rStyle w:val="normaltextrun"/>
          <w:rFonts w:ascii="Arial" w:eastAsiaTheme="majorEastAsia" w:hAnsi="Arial" w:cs="Arial"/>
          <w:color w:val="000000"/>
          <w:sz w:val="22"/>
          <w:szCs w:val="22"/>
        </w:rPr>
        <w:t xml:space="preserve">chaired by the </w:t>
      </w:r>
      <w:r w:rsidR="00FA7490">
        <w:rPr>
          <w:rStyle w:val="normaltextrun"/>
          <w:rFonts w:ascii="Arial" w:eastAsiaTheme="majorEastAsia" w:hAnsi="Arial" w:cs="Arial"/>
          <w:color w:val="000000"/>
          <w:sz w:val="22"/>
          <w:szCs w:val="22"/>
        </w:rPr>
        <w:t xml:space="preserve">Deputy </w:t>
      </w:r>
      <w:r w:rsidRPr="00B067ED">
        <w:rPr>
          <w:rFonts w:ascii="Arial" w:eastAsiaTheme="majorEastAsia" w:hAnsi="Arial" w:cs="Arial"/>
          <w:color w:val="000000"/>
          <w:sz w:val="22"/>
          <w:szCs w:val="22"/>
        </w:rPr>
        <w:t xml:space="preserve">Secretary, Primary </w:t>
      </w:r>
      <w:r w:rsidR="00BB15A2">
        <w:rPr>
          <w:rFonts w:ascii="Arial" w:eastAsiaTheme="majorEastAsia" w:hAnsi="Arial" w:cs="Arial"/>
          <w:color w:val="000000"/>
          <w:sz w:val="22"/>
          <w:szCs w:val="22"/>
        </w:rPr>
        <w:t>and Community Care Group and the Deputy Secretary, Health Resourcing Group</w:t>
      </w:r>
      <w:r w:rsidR="00E75F21">
        <w:rPr>
          <w:rFonts w:ascii="Arial" w:eastAsiaTheme="majorEastAsia" w:hAnsi="Arial" w:cs="Arial"/>
          <w:color w:val="000000"/>
          <w:sz w:val="22"/>
          <w:szCs w:val="22"/>
        </w:rPr>
        <w:t xml:space="preserve"> in the Department of Health and Aged Care</w:t>
      </w:r>
      <w:r w:rsidR="00BB15A2">
        <w:rPr>
          <w:rFonts w:ascii="Arial" w:eastAsiaTheme="majorEastAsia" w:hAnsi="Arial" w:cs="Arial"/>
          <w:color w:val="000000"/>
          <w:sz w:val="22"/>
          <w:szCs w:val="22"/>
        </w:rPr>
        <w:t xml:space="preserve">. </w:t>
      </w:r>
    </w:p>
    <w:p w14:paraId="1EFB295B" w14:textId="77777777" w:rsidR="00EB4D5A" w:rsidRDefault="00EB4D5A" w:rsidP="004F02A7">
      <w:pPr>
        <w:pStyle w:val="paragraph"/>
        <w:spacing w:before="0" w:beforeAutospacing="0" w:after="0" w:afterAutospacing="0"/>
        <w:textAlignment w:val="baseline"/>
        <w:rPr>
          <w:rFonts w:ascii="Arial" w:eastAsiaTheme="majorEastAsia" w:hAnsi="Arial" w:cs="Arial"/>
          <w:color w:val="000000"/>
          <w:sz w:val="22"/>
          <w:szCs w:val="22"/>
        </w:rPr>
      </w:pPr>
    </w:p>
    <w:p w14:paraId="3B9D1C8B" w14:textId="255FC8FC" w:rsidR="00FB4A0B" w:rsidRDefault="00BB15A2" w:rsidP="004F02A7">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The IOC</w:t>
      </w:r>
      <w:r w:rsidR="00392295">
        <w:rPr>
          <w:rStyle w:val="normaltextrun"/>
          <w:rFonts w:ascii="Arial" w:eastAsiaTheme="majorEastAsia" w:hAnsi="Arial" w:cs="Arial"/>
          <w:color w:val="000000"/>
          <w:sz w:val="22"/>
          <w:szCs w:val="22"/>
        </w:rPr>
        <w:t xml:space="preserve"> members </w:t>
      </w:r>
      <w:r w:rsidR="00EB4D5A">
        <w:rPr>
          <w:rStyle w:val="normaltextrun"/>
          <w:rFonts w:ascii="Arial" w:eastAsiaTheme="majorEastAsia" w:hAnsi="Arial" w:cs="Arial"/>
          <w:color w:val="000000"/>
          <w:sz w:val="22"/>
          <w:szCs w:val="22"/>
        </w:rPr>
        <w:t xml:space="preserve">are appointed as </w:t>
      </w:r>
      <w:r w:rsidR="00BF1300">
        <w:rPr>
          <w:rStyle w:val="normaltextrun"/>
          <w:rFonts w:ascii="Arial" w:eastAsiaTheme="majorEastAsia" w:hAnsi="Arial" w:cs="Arial"/>
          <w:color w:val="000000"/>
          <w:sz w:val="22"/>
          <w:szCs w:val="22"/>
        </w:rPr>
        <w:t xml:space="preserve">expert </w:t>
      </w:r>
      <w:r w:rsidR="0016708F">
        <w:rPr>
          <w:rStyle w:val="normaltextrun"/>
          <w:rFonts w:ascii="Arial" w:eastAsiaTheme="majorEastAsia" w:hAnsi="Arial" w:cs="Arial"/>
          <w:color w:val="000000"/>
          <w:sz w:val="22"/>
          <w:szCs w:val="22"/>
        </w:rPr>
        <w:t>executive</w:t>
      </w:r>
      <w:r w:rsidR="00BF1300">
        <w:rPr>
          <w:rStyle w:val="normaltextrun"/>
          <w:rFonts w:ascii="Arial" w:eastAsiaTheme="majorEastAsia" w:hAnsi="Arial" w:cs="Arial"/>
          <w:color w:val="000000"/>
          <w:sz w:val="22"/>
          <w:szCs w:val="22"/>
        </w:rPr>
        <w:t xml:space="preserve"> and </w:t>
      </w:r>
      <w:r w:rsidR="001C3CEA">
        <w:rPr>
          <w:rStyle w:val="normaltextrun"/>
          <w:rFonts w:ascii="Arial" w:eastAsiaTheme="majorEastAsia" w:hAnsi="Arial" w:cs="Arial"/>
          <w:color w:val="000000"/>
          <w:sz w:val="22"/>
          <w:szCs w:val="22"/>
        </w:rPr>
        <w:t xml:space="preserve">representative leaders within the </w:t>
      </w:r>
      <w:r w:rsidR="0016708F">
        <w:rPr>
          <w:rStyle w:val="normaltextrun"/>
          <w:rFonts w:ascii="Arial" w:eastAsiaTheme="majorEastAsia" w:hAnsi="Arial" w:cs="Arial"/>
          <w:color w:val="000000"/>
          <w:sz w:val="22"/>
          <w:szCs w:val="22"/>
        </w:rPr>
        <w:t xml:space="preserve">sector, </w:t>
      </w:r>
      <w:r w:rsidR="00BF1300">
        <w:rPr>
          <w:rStyle w:val="normaltextrun"/>
          <w:rFonts w:ascii="Arial" w:eastAsiaTheme="majorEastAsia" w:hAnsi="Arial" w:cs="Arial"/>
          <w:color w:val="000000"/>
          <w:sz w:val="22"/>
          <w:szCs w:val="22"/>
        </w:rPr>
        <w:t xml:space="preserve">with the ability to provide advice </w:t>
      </w:r>
      <w:r w:rsidR="0016708F">
        <w:rPr>
          <w:rStyle w:val="normaltextrun"/>
          <w:rFonts w:ascii="Arial" w:eastAsiaTheme="majorEastAsia" w:hAnsi="Arial" w:cs="Arial"/>
          <w:color w:val="000000"/>
          <w:sz w:val="22"/>
          <w:szCs w:val="22"/>
        </w:rPr>
        <w:t>consistent with their representative organisation.</w:t>
      </w:r>
    </w:p>
    <w:p w14:paraId="443E88F6" w14:textId="77777777" w:rsidR="004F02A7" w:rsidRDefault="004F02A7" w:rsidP="004F02A7">
      <w:pPr>
        <w:pStyle w:val="paragraph"/>
        <w:spacing w:before="0" w:beforeAutospacing="0" w:after="0" w:afterAutospacing="0"/>
        <w:textAlignment w:val="baseline"/>
        <w:rPr>
          <w:rFonts w:ascii="Arial" w:eastAsiaTheme="majorEastAsia" w:hAnsi="Arial" w:cs="Arial"/>
          <w:color w:val="000000"/>
          <w:sz w:val="22"/>
          <w:szCs w:val="22"/>
        </w:rPr>
      </w:pPr>
    </w:p>
    <w:p w14:paraId="4413AE59" w14:textId="46870102" w:rsidR="00467B53" w:rsidRDefault="00352B0F" w:rsidP="004F02A7">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Fonts w:ascii="Arial" w:eastAsiaTheme="majorEastAsia" w:hAnsi="Arial" w:cs="Arial"/>
          <w:color w:val="000000"/>
          <w:sz w:val="22"/>
          <w:szCs w:val="22"/>
        </w:rPr>
        <w:t xml:space="preserve">Membership will include </w:t>
      </w:r>
      <w:r w:rsidR="00846D1F">
        <w:rPr>
          <w:rFonts w:ascii="Arial" w:eastAsiaTheme="majorEastAsia" w:hAnsi="Arial" w:cs="Arial"/>
          <w:color w:val="000000"/>
          <w:sz w:val="22"/>
          <w:szCs w:val="22"/>
        </w:rPr>
        <w:t>representatives from providers, states and territories</w:t>
      </w:r>
      <w:r w:rsidR="006E6F37">
        <w:rPr>
          <w:rFonts w:ascii="Arial" w:eastAsiaTheme="majorEastAsia" w:hAnsi="Arial" w:cs="Arial"/>
          <w:color w:val="000000"/>
          <w:sz w:val="22"/>
          <w:szCs w:val="22"/>
        </w:rPr>
        <w:t xml:space="preserve">, consumers and </w:t>
      </w:r>
      <w:r w:rsidR="00C14EFA">
        <w:rPr>
          <w:rFonts w:ascii="Arial" w:eastAsiaTheme="majorEastAsia" w:hAnsi="Arial" w:cs="Arial"/>
          <w:color w:val="000000"/>
          <w:sz w:val="22"/>
          <w:szCs w:val="22"/>
        </w:rPr>
        <w:t xml:space="preserve">health leaders and </w:t>
      </w:r>
      <w:r w:rsidR="006E6F37">
        <w:rPr>
          <w:rFonts w:ascii="Arial" w:eastAsiaTheme="majorEastAsia" w:hAnsi="Arial" w:cs="Arial"/>
          <w:color w:val="000000"/>
          <w:sz w:val="22"/>
          <w:szCs w:val="22"/>
        </w:rPr>
        <w:t>experts from the academic sector</w:t>
      </w:r>
      <w:r w:rsidR="00C14EFA">
        <w:rPr>
          <w:rFonts w:ascii="Arial" w:eastAsiaTheme="majorEastAsia" w:hAnsi="Arial" w:cs="Arial"/>
          <w:color w:val="000000"/>
          <w:sz w:val="22"/>
          <w:szCs w:val="22"/>
        </w:rPr>
        <w:t>.</w:t>
      </w:r>
      <w:r w:rsidR="00F13C36">
        <w:rPr>
          <w:rFonts w:ascii="Arial" w:eastAsiaTheme="majorEastAsia" w:hAnsi="Arial" w:cs="Arial"/>
          <w:color w:val="000000"/>
          <w:sz w:val="22"/>
          <w:szCs w:val="22"/>
        </w:rPr>
        <w:t xml:space="preserve"> </w:t>
      </w:r>
      <w:r w:rsidR="00AA7787">
        <w:rPr>
          <w:rStyle w:val="normaltextrun"/>
          <w:rFonts w:ascii="Arial" w:eastAsiaTheme="majorEastAsia" w:hAnsi="Arial" w:cs="Arial"/>
          <w:color w:val="000000"/>
          <w:sz w:val="22"/>
          <w:szCs w:val="22"/>
        </w:rPr>
        <w:t>A f</w:t>
      </w:r>
      <w:r w:rsidR="00D90A73">
        <w:rPr>
          <w:rStyle w:val="normaltextrun"/>
          <w:rFonts w:ascii="Arial" w:eastAsiaTheme="majorEastAsia" w:hAnsi="Arial" w:cs="Arial"/>
          <w:color w:val="000000"/>
          <w:sz w:val="22"/>
          <w:szCs w:val="22"/>
        </w:rPr>
        <w:t xml:space="preserve">ull list of members </w:t>
      </w:r>
      <w:r w:rsidR="008D05E0">
        <w:rPr>
          <w:rStyle w:val="normaltextrun"/>
          <w:rFonts w:ascii="Arial" w:eastAsiaTheme="majorEastAsia" w:hAnsi="Arial" w:cs="Arial"/>
          <w:color w:val="000000"/>
          <w:sz w:val="22"/>
          <w:szCs w:val="22"/>
        </w:rPr>
        <w:t xml:space="preserve">and observers </w:t>
      </w:r>
      <w:r w:rsidR="00D90A73">
        <w:rPr>
          <w:rStyle w:val="normaltextrun"/>
          <w:rFonts w:ascii="Arial" w:eastAsiaTheme="majorEastAsia" w:hAnsi="Arial" w:cs="Arial"/>
          <w:color w:val="000000"/>
          <w:sz w:val="22"/>
          <w:szCs w:val="22"/>
        </w:rPr>
        <w:t xml:space="preserve">is at </w:t>
      </w:r>
      <w:r w:rsidR="00D90A73" w:rsidRPr="00D90A73">
        <w:rPr>
          <w:rStyle w:val="normaltextrun"/>
          <w:rFonts w:ascii="Arial" w:eastAsiaTheme="majorEastAsia" w:hAnsi="Arial" w:cs="Arial"/>
          <w:b/>
          <w:bCs/>
          <w:color w:val="000000"/>
          <w:sz w:val="22"/>
          <w:szCs w:val="22"/>
        </w:rPr>
        <w:t>Appendix 1</w:t>
      </w:r>
      <w:r w:rsidR="00D90A73">
        <w:rPr>
          <w:rStyle w:val="normaltextrun"/>
          <w:rFonts w:ascii="Arial" w:eastAsiaTheme="majorEastAsia" w:hAnsi="Arial" w:cs="Arial"/>
          <w:color w:val="000000"/>
          <w:sz w:val="22"/>
          <w:szCs w:val="22"/>
        </w:rPr>
        <w:t xml:space="preserve">. </w:t>
      </w:r>
    </w:p>
    <w:p w14:paraId="4A29F41E" w14:textId="77777777" w:rsidR="004F02A7" w:rsidRDefault="004F02A7" w:rsidP="004F02A7">
      <w:pPr>
        <w:pStyle w:val="paragraph"/>
        <w:spacing w:before="0" w:beforeAutospacing="0" w:after="0" w:afterAutospacing="0"/>
        <w:textAlignment w:val="baseline"/>
        <w:rPr>
          <w:rFonts w:ascii="Arial" w:eastAsiaTheme="majorEastAsia" w:hAnsi="Arial" w:cs="Arial"/>
          <w:color w:val="000000"/>
          <w:sz w:val="22"/>
          <w:szCs w:val="22"/>
        </w:rPr>
      </w:pPr>
    </w:p>
    <w:p w14:paraId="152F5AF2" w14:textId="2122ABEA" w:rsidR="009518C6" w:rsidRDefault="00F9304F" w:rsidP="004F02A7">
      <w:pPr>
        <w:pStyle w:val="paragraph"/>
        <w:spacing w:before="0" w:beforeAutospacing="0" w:after="0" w:afterAutospacing="0"/>
        <w:textAlignment w:val="baseline"/>
        <w:rPr>
          <w:rFonts w:ascii="Arial" w:eastAsiaTheme="majorEastAsia" w:hAnsi="Arial" w:cs="Arial"/>
          <w:color w:val="000000"/>
          <w:sz w:val="22"/>
          <w:szCs w:val="22"/>
        </w:rPr>
      </w:pPr>
      <w:r>
        <w:rPr>
          <w:rFonts w:ascii="Arial" w:eastAsiaTheme="majorEastAsia" w:hAnsi="Arial" w:cs="Arial"/>
          <w:color w:val="000000"/>
          <w:sz w:val="22"/>
          <w:szCs w:val="22"/>
        </w:rPr>
        <w:t xml:space="preserve">The </w:t>
      </w:r>
      <w:r w:rsidR="00F13C36">
        <w:rPr>
          <w:rFonts w:ascii="Arial" w:eastAsiaTheme="majorEastAsia" w:hAnsi="Arial" w:cs="Arial"/>
          <w:color w:val="000000"/>
          <w:sz w:val="22"/>
          <w:szCs w:val="22"/>
        </w:rPr>
        <w:t>Co-c</w:t>
      </w:r>
      <w:r>
        <w:rPr>
          <w:rFonts w:ascii="Arial" w:eastAsiaTheme="majorEastAsia" w:hAnsi="Arial" w:cs="Arial"/>
          <w:color w:val="000000"/>
          <w:sz w:val="22"/>
          <w:szCs w:val="22"/>
        </w:rPr>
        <w:t>hair</w:t>
      </w:r>
      <w:r w:rsidR="00F13C36">
        <w:rPr>
          <w:rFonts w:ascii="Arial" w:eastAsiaTheme="majorEastAsia" w:hAnsi="Arial" w:cs="Arial"/>
          <w:color w:val="000000"/>
          <w:sz w:val="22"/>
          <w:szCs w:val="22"/>
        </w:rPr>
        <w:t>s</w:t>
      </w:r>
      <w:r>
        <w:rPr>
          <w:rFonts w:ascii="Arial" w:eastAsiaTheme="majorEastAsia" w:hAnsi="Arial" w:cs="Arial"/>
          <w:color w:val="000000"/>
          <w:sz w:val="22"/>
          <w:szCs w:val="22"/>
        </w:rPr>
        <w:t xml:space="preserve"> may invite additional members to the </w:t>
      </w:r>
      <w:r w:rsidR="00F13C36">
        <w:rPr>
          <w:rFonts w:ascii="Arial" w:eastAsiaTheme="majorEastAsia" w:hAnsi="Arial" w:cs="Arial"/>
          <w:color w:val="000000"/>
          <w:sz w:val="22"/>
          <w:szCs w:val="22"/>
        </w:rPr>
        <w:t>IOC</w:t>
      </w:r>
      <w:r>
        <w:rPr>
          <w:rFonts w:ascii="Arial" w:eastAsiaTheme="majorEastAsia" w:hAnsi="Arial" w:cs="Arial"/>
          <w:color w:val="000000"/>
          <w:sz w:val="22"/>
          <w:szCs w:val="22"/>
        </w:rPr>
        <w:t xml:space="preserve"> at their discretion. </w:t>
      </w:r>
      <w:r w:rsidR="00F05786" w:rsidRPr="00F05786">
        <w:rPr>
          <w:rFonts w:ascii="Arial" w:eastAsiaTheme="majorEastAsia" w:hAnsi="Arial" w:cs="Arial"/>
          <w:color w:val="000000"/>
          <w:sz w:val="22"/>
          <w:szCs w:val="22"/>
        </w:rPr>
        <w:t>Proxies will not be accepted except under exceptional circumstances</w:t>
      </w:r>
      <w:r w:rsidR="00855951">
        <w:rPr>
          <w:rFonts w:ascii="Arial" w:eastAsiaTheme="majorEastAsia" w:hAnsi="Arial" w:cs="Arial"/>
          <w:color w:val="000000"/>
          <w:sz w:val="22"/>
          <w:szCs w:val="22"/>
        </w:rPr>
        <w:t>,</w:t>
      </w:r>
      <w:r w:rsidR="00F05786" w:rsidRPr="00F05786">
        <w:rPr>
          <w:rFonts w:ascii="Arial" w:eastAsiaTheme="majorEastAsia" w:hAnsi="Arial" w:cs="Arial"/>
          <w:color w:val="000000"/>
          <w:sz w:val="22"/>
          <w:szCs w:val="22"/>
        </w:rPr>
        <w:t xml:space="preserve"> and at the sole discretion of the </w:t>
      </w:r>
      <w:r w:rsidR="00F13C36">
        <w:rPr>
          <w:rFonts w:ascii="Arial" w:eastAsiaTheme="majorEastAsia" w:hAnsi="Arial" w:cs="Arial"/>
          <w:color w:val="000000"/>
          <w:sz w:val="22"/>
          <w:szCs w:val="22"/>
        </w:rPr>
        <w:t>Co-c</w:t>
      </w:r>
      <w:r w:rsidR="00F05786" w:rsidRPr="00F05786">
        <w:rPr>
          <w:rFonts w:ascii="Arial" w:eastAsiaTheme="majorEastAsia" w:hAnsi="Arial" w:cs="Arial"/>
          <w:color w:val="000000"/>
          <w:sz w:val="22"/>
          <w:szCs w:val="22"/>
        </w:rPr>
        <w:t>hair</w:t>
      </w:r>
      <w:r w:rsidR="00F13C36">
        <w:rPr>
          <w:rFonts w:ascii="Arial" w:eastAsiaTheme="majorEastAsia" w:hAnsi="Arial" w:cs="Arial"/>
          <w:color w:val="000000"/>
          <w:sz w:val="22"/>
          <w:szCs w:val="22"/>
        </w:rPr>
        <w:t>s</w:t>
      </w:r>
      <w:r w:rsidR="00F05786" w:rsidRPr="00F05786">
        <w:rPr>
          <w:rFonts w:ascii="Arial" w:eastAsiaTheme="majorEastAsia" w:hAnsi="Arial" w:cs="Arial"/>
          <w:color w:val="000000"/>
          <w:sz w:val="22"/>
          <w:szCs w:val="22"/>
        </w:rPr>
        <w:t>.</w:t>
      </w:r>
      <w:r>
        <w:rPr>
          <w:rFonts w:ascii="Arial" w:eastAsiaTheme="majorEastAsia" w:hAnsi="Arial" w:cs="Arial"/>
          <w:color w:val="000000"/>
          <w:sz w:val="22"/>
          <w:szCs w:val="22"/>
        </w:rPr>
        <w:t xml:space="preserve"> </w:t>
      </w:r>
    </w:p>
    <w:p w14:paraId="5E8947D6" w14:textId="77777777" w:rsidR="00F05786" w:rsidRDefault="00F05786"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379586A5" w14:textId="1A090FAD" w:rsidR="00501363" w:rsidRDefault="00501363" w:rsidP="00501363">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sidR="00114435">
        <w:rPr>
          <w:rStyle w:val="normaltextrun"/>
          <w:rFonts w:ascii="Arial" w:eastAsiaTheme="majorEastAsia" w:hAnsi="Arial" w:cs="Arial"/>
          <w:color w:val="000000"/>
          <w:sz w:val="22"/>
          <w:szCs w:val="22"/>
        </w:rPr>
        <w:t>IOC</w:t>
      </w:r>
      <w:r>
        <w:rPr>
          <w:rStyle w:val="normaltextrun"/>
          <w:rFonts w:ascii="Arial" w:eastAsiaTheme="majorEastAsia" w:hAnsi="Arial" w:cs="Arial"/>
          <w:color w:val="000000"/>
          <w:sz w:val="22"/>
          <w:szCs w:val="22"/>
        </w:rPr>
        <w:t xml:space="preserve"> is a department</w:t>
      </w:r>
      <w:r w:rsidR="00855951">
        <w:rPr>
          <w:rStyle w:val="normaltextrun"/>
          <w:rFonts w:ascii="Arial" w:eastAsiaTheme="majorEastAsia" w:hAnsi="Arial" w:cs="Arial"/>
          <w:color w:val="000000"/>
          <w:sz w:val="22"/>
          <w:szCs w:val="22"/>
        </w:rPr>
        <w:t>al</w:t>
      </w:r>
      <w:r>
        <w:rPr>
          <w:rStyle w:val="normaltextrun"/>
          <w:rFonts w:ascii="Arial" w:eastAsiaTheme="majorEastAsia" w:hAnsi="Arial" w:cs="Arial"/>
          <w:color w:val="000000"/>
          <w:sz w:val="22"/>
          <w:szCs w:val="22"/>
        </w:rPr>
        <w:t xml:space="preserve"> non-statutory committee, managed in accordance with the department’s External Committee Framework. </w:t>
      </w:r>
    </w:p>
    <w:p w14:paraId="7E5B363D" w14:textId="77777777" w:rsidR="00501363" w:rsidRDefault="00501363" w:rsidP="00501363">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0B8D5C7" w14:textId="06BBE265" w:rsidR="009518C6" w:rsidRDefault="00501363"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The</w:t>
      </w:r>
      <w:r w:rsidR="008C760A">
        <w:rPr>
          <w:rStyle w:val="normaltextrun"/>
          <w:rFonts w:ascii="Arial" w:eastAsiaTheme="majorEastAsia" w:hAnsi="Arial" w:cs="Arial"/>
          <w:color w:val="000000"/>
          <w:sz w:val="22"/>
          <w:szCs w:val="22"/>
        </w:rPr>
        <w:t xml:space="preserve"> </w:t>
      </w:r>
      <w:r w:rsidR="00646CF1">
        <w:rPr>
          <w:rStyle w:val="normaltextrun"/>
          <w:rFonts w:ascii="Arial" w:eastAsiaTheme="majorEastAsia" w:hAnsi="Arial" w:cs="Arial"/>
          <w:color w:val="000000"/>
          <w:sz w:val="22"/>
          <w:szCs w:val="22"/>
        </w:rPr>
        <w:t>Co-chairs</w:t>
      </w:r>
      <w:r w:rsidR="008C760A">
        <w:rPr>
          <w:rStyle w:val="normaltextrun"/>
          <w:rFonts w:ascii="Arial" w:eastAsiaTheme="majorEastAsia" w:hAnsi="Arial" w:cs="Arial"/>
          <w:color w:val="000000"/>
          <w:sz w:val="22"/>
          <w:szCs w:val="22"/>
        </w:rPr>
        <w:t xml:space="preserve"> may</w:t>
      </w:r>
      <w:r w:rsidR="00F9304F">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approve ad hoc participation of additional </w:t>
      </w:r>
      <w:r w:rsidR="00D0586E">
        <w:rPr>
          <w:rStyle w:val="normaltextrun"/>
          <w:rFonts w:ascii="Arial" w:eastAsiaTheme="majorEastAsia" w:hAnsi="Arial" w:cs="Arial"/>
          <w:color w:val="000000"/>
          <w:sz w:val="22"/>
          <w:szCs w:val="22"/>
        </w:rPr>
        <w:t xml:space="preserve">experts or </w:t>
      </w:r>
      <w:r w:rsidR="008C760A">
        <w:rPr>
          <w:rStyle w:val="normaltextrun"/>
          <w:rFonts w:ascii="Arial" w:eastAsiaTheme="majorEastAsia" w:hAnsi="Arial" w:cs="Arial"/>
          <w:color w:val="000000"/>
          <w:sz w:val="22"/>
          <w:szCs w:val="22"/>
        </w:rPr>
        <w:t xml:space="preserve">observers </w:t>
      </w:r>
      <w:r w:rsidR="00D0586E">
        <w:rPr>
          <w:rStyle w:val="normaltextrun"/>
          <w:rFonts w:ascii="Arial" w:eastAsiaTheme="majorEastAsia" w:hAnsi="Arial" w:cs="Arial"/>
          <w:color w:val="000000"/>
          <w:sz w:val="22"/>
          <w:szCs w:val="22"/>
        </w:rPr>
        <w:t xml:space="preserve">in meetings as required. </w:t>
      </w:r>
      <w:r w:rsidR="00A44CC7">
        <w:rPr>
          <w:rStyle w:val="normaltextrun"/>
          <w:rFonts w:ascii="Arial" w:eastAsiaTheme="majorEastAsia" w:hAnsi="Arial" w:cs="Arial"/>
          <w:color w:val="000000"/>
          <w:sz w:val="22"/>
          <w:szCs w:val="22"/>
        </w:rPr>
        <w:t xml:space="preserve"> </w:t>
      </w:r>
    </w:p>
    <w:p w14:paraId="5CCECFC1" w14:textId="77777777" w:rsidR="0022061C" w:rsidRDefault="0022061C"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017094B9" w14:textId="77777777" w:rsidR="00855951" w:rsidRPr="007D004D" w:rsidRDefault="00A828F7" w:rsidP="002F2945">
      <w:pPr>
        <w:pStyle w:val="Heading2"/>
        <w:rPr>
          <w:rStyle w:val="scxw32003185"/>
        </w:rPr>
      </w:pPr>
      <w:r w:rsidRPr="007D004D">
        <w:rPr>
          <w:rStyle w:val="normaltextrun"/>
        </w:rPr>
        <w:t>Confidentiality and Conflict of Interest</w:t>
      </w:r>
      <w:r w:rsidRPr="007D004D">
        <w:rPr>
          <w:rStyle w:val="scxw32003185"/>
        </w:rPr>
        <w:t> </w:t>
      </w:r>
    </w:p>
    <w:p w14:paraId="1AA5C07E" w14:textId="3C12F54A"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855951">
        <w:rPr>
          <w:rStyle w:val="normaltextrun"/>
          <w:rFonts w:ascii="Arial" w:eastAsiaTheme="majorEastAsia" w:hAnsi="Arial" w:cs="Arial"/>
          <w:color w:val="000000"/>
          <w:sz w:val="22"/>
          <w:szCs w:val="22"/>
        </w:rPr>
        <w:t xml:space="preserve">Members will be required to sign a confidentiality agreement and declare any real or perceived conflicts of interest before the first meeting. Members will advise of any changes in their real or potential conflicts of interest at the commencement of each meeting. A member who has declared a real or potential conflict of interest may participate in the discussion on that matter, subject to the approval of the </w:t>
      </w:r>
      <w:r w:rsidR="00BC73C6">
        <w:rPr>
          <w:rStyle w:val="normaltextrun"/>
          <w:rFonts w:ascii="Arial" w:eastAsiaTheme="majorEastAsia" w:hAnsi="Arial" w:cs="Arial"/>
          <w:color w:val="000000"/>
          <w:sz w:val="22"/>
          <w:szCs w:val="22"/>
        </w:rPr>
        <w:t>Co-c</w:t>
      </w:r>
      <w:r w:rsidRPr="00855951">
        <w:rPr>
          <w:rStyle w:val="normaltextrun"/>
          <w:rFonts w:ascii="Arial" w:eastAsiaTheme="majorEastAsia" w:hAnsi="Arial" w:cs="Arial"/>
          <w:color w:val="000000"/>
          <w:sz w:val="22"/>
          <w:szCs w:val="22"/>
        </w:rPr>
        <w:t>hair</w:t>
      </w:r>
      <w:r w:rsidR="00BC73C6">
        <w:rPr>
          <w:rStyle w:val="normaltextrun"/>
          <w:rFonts w:ascii="Arial" w:eastAsiaTheme="majorEastAsia" w:hAnsi="Arial" w:cs="Arial"/>
          <w:color w:val="000000"/>
          <w:sz w:val="22"/>
          <w:szCs w:val="22"/>
        </w:rPr>
        <w:t>s</w:t>
      </w:r>
      <w:r w:rsidRPr="00855951">
        <w:rPr>
          <w:rStyle w:val="normaltextrun"/>
          <w:rFonts w:ascii="Arial" w:eastAsiaTheme="majorEastAsia" w:hAnsi="Arial" w:cs="Arial"/>
          <w:color w:val="000000"/>
          <w:sz w:val="22"/>
          <w:szCs w:val="22"/>
        </w:rPr>
        <w:t>.</w:t>
      </w:r>
      <w:r w:rsidRPr="00855951">
        <w:rPr>
          <w:rStyle w:val="normaltextrun"/>
          <w:rFonts w:eastAsiaTheme="majorEastAsia"/>
          <w:color w:val="000000"/>
        </w:rPr>
        <w:t> </w:t>
      </w:r>
    </w:p>
    <w:p w14:paraId="63D65566" w14:textId="77777777"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855951">
        <w:rPr>
          <w:rStyle w:val="normaltextrun"/>
          <w:rFonts w:eastAsiaTheme="majorEastAsia"/>
          <w:color w:val="000000"/>
        </w:rPr>
        <w:t> </w:t>
      </w:r>
    </w:p>
    <w:p w14:paraId="309709AA" w14:textId="637687BB"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ascii="Arial" w:eastAsiaTheme="majorEastAsia" w:hAnsi="Arial" w:cs="Arial"/>
          <w:color w:val="000000"/>
          <w:sz w:val="22"/>
          <w:szCs w:val="22"/>
        </w:rPr>
        <w:t xml:space="preserve">All discussions undertaken by the </w:t>
      </w:r>
      <w:r w:rsidR="00BC73C6">
        <w:rPr>
          <w:rStyle w:val="normaltextrun"/>
          <w:rFonts w:ascii="Arial" w:eastAsiaTheme="majorEastAsia" w:hAnsi="Arial" w:cs="Arial"/>
          <w:color w:val="000000"/>
          <w:sz w:val="22"/>
          <w:szCs w:val="22"/>
        </w:rPr>
        <w:t>IOC</w:t>
      </w:r>
      <w:r w:rsidRPr="00855951">
        <w:rPr>
          <w:rStyle w:val="normaltextrun"/>
          <w:rFonts w:ascii="Arial" w:eastAsiaTheme="majorEastAsia" w:hAnsi="Arial" w:cs="Arial"/>
          <w:color w:val="000000"/>
          <w:sz w:val="22"/>
          <w:szCs w:val="22"/>
        </w:rPr>
        <w:t xml:space="preserve"> are in strict confidence and without prejudice, to ensure members can genuinely engage </w:t>
      </w:r>
      <w:r w:rsidR="00D81FBB" w:rsidRPr="00855951">
        <w:rPr>
          <w:rStyle w:val="normaltextrun"/>
          <w:rFonts w:ascii="Arial" w:eastAsiaTheme="majorEastAsia" w:hAnsi="Arial" w:cs="Arial"/>
          <w:color w:val="000000"/>
          <w:sz w:val="22"/>
          <w:szCs w:val="22"/>
        </w:rPr>
        <w:t xml:space="preserve">in meaningful discussion on matters presented. </w:t>
      </w:r>
      <w:r w:rsidRPr="00855951">
        <w:rPr>
          <w:rStyle w:val="normaltextrun"/>
          <w:rFonts w:ascii="Arial" w:eastAsiaTheme="majorEastAsia" w:hAnsi="Arial" w:cs="Arial"/>
          <w:color w:val="000000"/>
          <w:sz w:val="22"/>
          <w:szCs w:val="22"/>
        </w:rPr>
        <w:t>Discussions should not be considered as agreement or commitment by Government. </w:t>
      </w:r>
      <w:r w:rsidRPr="00855951">
        <w:rPr>
          <w:rStyle w:val="normaltextrun"/>
          <w:rFonts w:eastAsiaTheme="majorEastAsia"/>
          <w:color w:val="000000"/>
        </w:rPr>
        <w:t> </w:t>
      </w:r>
    </w:p>
    <w:p w14:paraId="2D5A8FE8" w14:textId="77777777"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eastAsiaTheme="majorEastAsia"/>
          <w:color w:val="000000"/>
        </w:rPr>
        <w:t> </w:t>
      </w:r>
    </w:p>
    <w:p w14:paraId="064F8642" w14:textId="2ADC23F3" w:rsidR="00A828F7" w:rsidRPr="00855951" w:rsidRDefault="00A828F7" w:rsidP="00A828F7">
      <w:pPr>
        <w:pStyle w:val="paragraph"/>
        <w:spacing w:before="0" w:beforeAutospacing="0" w:after="0" w:afterAutospacing="0"/>
        <w:textAlignment w:val="baseline"/>
        <w:rPr>
          <w:rStyle w:val="normaltextrun"/>
          <w:rFonts w:ascii="Arial" w:eastAsiaTheme="majorEastAsia" w:hAnsi="Arial" w:cs="Arial"/>
          <w:sz w:val="22"/>
          <w:szCs w:val="22"/>
        </w:rPr>
      </w:pPr>
      <w:r w:rsidRPr="00855951">
        <w:rPr>
          <w:rStyle w:val="normaltextrun"/>
          <w:rFonts w:ascii="Arial" w:eastAsiaTheme="majorEastAsia" w:hAnsi="Arial" w:cs="Arial"/>
          <w:color w:val="000000"/>
          <w:sz w:val="22"/>
          <w:szCs w:val="22"/>
        </w:rPr>
        <w:t xml:space="preserve">All documents prepared by or presented to the </w:t>
      </w:r>
      <w:r w:rsidR="00BC73C6">
        <w:rPr>
          <w:rStyle w:val="normaltextrun"/>
          <w:rFonts w:ascii="Arial" w:eastAsiaTheme="majorEastAsia" w:hAnsi="Arial" w:cs="Arial"/>
          <w:color w:val="000000"/>
          <w:sz w:val="22"/>
          <w:szCs w:val="22"/>
        </w:rPr>
        <w:t>IOC</w:t>
      </w:r>
      <w:r w:rsidRPr="00855951">
        <w:rPr>
          <w:rStyle w:val="normaltextrun"/>
          <w:rFonts w:ascii="Arial" w:eastAsiaTheme="majorEastAsia" w:hAnsi="Arial" w:cs="Arial"/>
          <w:color w:val="000000"/>
          <w:sz w:val="22"/>
          <w:szCs w:val="22"/>
        </w:rPr>
        <w:t xml:space="preserve"> are assumed to be confidential unless identified otherwise by the </w:t>
      </w:r>
      <w:r w:rsidR="00BC73C6">
        <w:rPr>
          <w:rStyle w:val="normaltextrun"/>
          <w:rFonts w:ascii="Arial" w:eastAsiaTheme="majorEastAsia" w:hAnsi="Arial" w:cs="Arial"/>
          <w:color w:val="000000"/>
          <w:sz w:val="22"/>
          <w:szCs w:val="22"/>
        </w:rPr>
        <w:t>Co-c</w:t>
      </w:r>
      <w:r w:rsidR="00BC73C6" w:rsidRPr="00855951">
        <w:rPr>
          <w:rStyle w:val="normaltextrun"/>
          <w:rFonts w:ascii="Arial" w:eastAsiaTheme="majorEastAsia" w:hAnsi="Arial" w:cs="Arial"/>
          <w:color w:val="000000"/>
          <w:sz w:val="22"/>
          <w:szCs w:val="22"/>
        </w:rPr>
        <w:t>hair</w:t>
      </w:r>
      <w:r w:rsidR="00BC73C6">
        <w:rPr>
          <w:rStyle w:val="normaltextrun"/>
          <w:rFonts w:ascii="Arial" w:eastAsiaTheme="majorEastAsia" w:hAnsi="Arial" w:cs="Arial"/>
          <w:color w:val="000000"/>
          <w:sz w:val="22"/>
          <w:szCs w:val="22"/>
        </w:rPr>
        <w:t>s</w:t>
      </w:r>
      <w:r w:rsidRPr="00855951">
        <w:rPr>
          <w:rStyle w:val="normaltextrun"/>
          <w:rFonts w:ascii="Arial" w:eastAsiaTheme="majorEastAsia" w:hAnsi="Arial" w:cs="Arial"/>
          <w:color w:val="000000"/>
          <w:sz w:val="22"/>
          <w:szCs w:val="22"/>
        </w:rPr>
        <w:t xml:space="preserve">. </w:t>
      </w:r>
      <w:r w:rsidR="00D81FBB" w:rsidRPr="00855951">
        <w:rPr>
          <w:rStyle w:val="normaltextrun"/>
          <w:rFonts w:ascii="Arial" w:eastAsiaTheme="majorEastAsia" w:hAnsi="Arial" w:cs="Arial"/>
          <w:color w:val="000000"/>
          <w:sz w:val="22"/>
          <w:szCs w:val="22"/>
        </w:rPr>
        <w:t>M</w:t>
      </w:r>
      <w:r w:rsidRPr="00855951">
        <w:rPr>
          <w:rStyle w:val="normaltextrun"/>
          <w:rFonts w:ascii="Arial" w:eastAsiaTheme="majorEastAsia" w:hAnsi="Arial" w:cs="Arial"/>
          <w:color w:val="000000"/>
          <w:sz w:val="22"/>
          <w:szCs w:val="22"/>
        </w:rPr>
        <w:t>embers shall not report or attribute comments of individuals nor their affiliations outside of meetings. </w:t>
      </w:r>
      <w:r w:rsidRPr="00855951">
        <w:rPr>
          <w:rStyle w:val="normaltextrun"/>
          <w:rFonts w:eastAsiaTheme="majorEastAsia"/>
          <w:color w:val="000000"/>
        </w:rPr>
        <w:t> </w:t>
      </w:r>
    </w:p>
    <w:p w14:paraId="1D6F07D2" w14:textId="77777777" w:rsidR="00A828F7" w:rsidRDefault="00A828F7"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FAC2251" w14:textId="779821EA" w:rsidR="0022061C" w:rsidRPr="0022061C" w:rsidRDefault="0022061C" w:rsidP="002F2945">
      <w:pPr>
        <w:pStyle w:val="Heading2"/>
        <w:rPr>
          <w:rStyle w:val="normaltextrun"/>
          <w:b w:val="0"/>
          <w:bCs w:val="0"/>
        </w:rPr>
      </w:pPr>
      <w:r w:rsidRPr="0022061C">
        <w:rPr>
          <w:rStyle w:val="normaltextrun"/>
        </w:rPr>
        <w:t xml:space="preserve">Authority </w:t>
      </w:r>
    </w:p>
    <w:p w14:paraId="4AE0436D" w14:textId="63F80C6A" w:rsidR="0022061C" w:rsidRPr="00BA3170" w:rsidRDefault="00BA3170"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The </w:t>
      </w:r>
      <w:r>
        <w:rPr>
          <w:rStyle w:val="normaltextrun"/>
          <w:rFonts w:ascii="Arial" w:eastAsiaTheme="majorEastAsia" w:hAnsi="Arial" w:cs="Arial"/>
          <w:i/>
          <w:iCs/>
          <w:color w:val="000000"/>
          <w:sz w:val="22"/>
          <w:szCs w:val="22"/>
        </w:rPr>
        <w:t xml:space="preserve">Establishing Authority </w:t>
      </w:r>
      <w:r>
        <w:rPr>
          <w:rStyle w:val="normaltextrun"/>
          <w:rFonts w:ascii="Arial" w:eastAsiaTheme="majorEastAsia" w:hAnsi="Arial" w:cs="Arial"/>
          <w:color w:val="000000"/>
          <w:sz w:val="22"/>
          <w:szCs w:val="22"/>
        </w:rPr>
        <w:t>is the First Assistan</w:t>
      </w:r>
      <w:r w:rsidR="005E2D29">
        <w:rPr>
          <w:rStyle w:val="normaltextrun"/>
          <w:rFonts w:ascii="Arial" w:eastAsiaTheme="majorEastAsia" w:hAnsi="Arial" w:cs="Arial"/>
          <w:color w:val="000000"/>
          <w:sz w:val="22"/>
          <w:szCs w:val="22"/>
        </w:rPr>
        <w:t>t</w:t>
      </w:r>
      <w:r>
        <w:rPr>
          <w:rStyle w:val="normaltextrun"/>
          <w:rFonts w:ascii="Arial" w:eastAsiaTheme="majorEastAsia" w:hAnsi="Arial" w:cs="Arial"/>
          <w:color w:val="000000"/>
          <w:sz w:val="22"/>
          <w:szCs w:val="22"/>
        </w:rPr>
        <w:t xml:space="preserve"> Secretary, </w:t>
      </w:r>
      <w:r w:rsidR="00866601">
        <w:rPr>
          <w:rStyle w:val="normaltextrun"/>
          <w:rFonts w:ascii="Arial" w:eastAsiaTheme="majorEastAsia" w:hAnsi="Arial" w:cs="Arial"/>
          <w:color w:val="000000"/>
          <w:sz w:val="22"/>
          <w:szCs w:val="22"/>
        </w:rPr>
        <w:t>Primary Care</w:t>
      </w:r>
      <w:r w:rsidR="00796702">
        <w:rPr>
          <w:rStyle w:val="normaltextrun"/>
          <w:rFonts w:ascii="Arial" w:eastAsiaTheme="majorEastAsia" w:hAnsi="Arial" w:cs="Arial"/>
          <w:color w:val="000000"/>
          <w:sz w:val="22"/>
          <w:szCs w:val="22"/>
        </w:rPr>
        <w:t xml:space="preserve"> Division </w:t>
      </w:r>
      <w:r w:rsidR="005E2D29">
        <w:rPr>
          <w:rStyle w:val="normaltextrun"/>
          <w:rFonts w:ascii="Arial" w:eastAsiaTheme="majorEastAsia" w:hAnsi="Arial" w:cs="Arial"/>
          <w:color w:val="000000"/>
          <w:sz w:val="22"/>
          <w:szCs w:val="22"/>
        </w:rPr>
        <w:t xml:space="preserve">in </w:t>
      </w:r>
      <w:r w:rsidR="004122C1">
        <w:rPr>
          <w:rStyle w:val="normaltextrun"/>
          <w:rFonts w:ascii="Arial" w:eastAsiaTheme="majorEastAsia" w:hAnsi="Arial" w:cs="Arial"/>
          <w:color w:val="000000"/>
          <w:sz w:val="22"/>
          <w:szCs w:val="22"/>
        </w:rPr>
        <w:t xml:space="preserve">the </w:t>
      </w:r>
      <w:r w:rsidR="005E2D29">
        <w:rPr>
          <w:rStyle w:val="normaltextrun"/>
          <w:rFonts w:ascii="Arial" w:eastAsiaTheme="majorEastAsia" w:hAnsi="Arial" w:cs="Arial"/>
          <w:color w:val="000000"/>
          <w:sz w:val="22"/>
          <w:szCs w:val="22"/>
        </w:rPr>
        <w:t>D</w:t>
      </w:r>
      <w:r w:rsidR="004122C1">
        <w:rPr>
          <w:rStyle w:val="normaltextrun"/>
          <w:rFonts w:ascii="Arial" w:eastAsiaTheme="majorEastAsia" w:hAnsi="Arial" w:cs="Arial"/>
          <w:color w:val="000000"/>
          <w:sz w:val="22"/>
          <w:szCs w:val="22"/>
        </w:rPr>
        <w:t>epartment</w:t>
      </w:r>
      <w:r w:rsidR="005E2D29">
        <w:rPr>
          <w:rStyle w:val="normaltextrun"/>
          <w:rFonts w:ascii="Arial" w:eastAsiaTheme="majorEastAsia" w:hAnsi="Arial" w:cs="Arial"/>
          <w:color w:val="000000"/>
          <w:sz w:val="22"/>
          <w:szCs w:val="22"/>
        </w:rPr>
        <w:t xml:space="preserve"> of Health and Aged Care</w:t>
      </w:r>
      <w:r w:rsidR="00796702">
        <w:rPr>
          <w:rStyle w:val="normaltextrun"/>
          <w:rFonts w:ascii="Arial" w:eastAsiaTheme="majorEastAsia" w:hAnsi="Arial" w:cs="Arial"/>
          <w:color w:val="000000"/>
          <w:sz w:val="22"/>
          <w:szCs w:val="22"/>
        </w:rPr>
        <w:t xml:space="preserve">. </w:t>
      </w:r>
    </w:p>
    <w:p w14:paraId="43C5FEA2" w14:textId="77777777" w:rsidR="00C828F6" w:rsidRDefault="00C828F6"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22DB1910" w14:textId="77777777" w:rsidR="004A2E34" w:rsidRPr="00914DA1" w:rsidRDefault="004A2E34" w:rsidP="002F2945">
      <w:pPr>
        <w:pStyle w:val="Heading2"/>
      </w:pPr>
      <w:r w:rsidRPr="00914DA1">
        <w:rPr>
          <w:rStyle w:val="normaltextrun"/>
        </w:rPr>
        <w:t>Deliverables</w:t>
      </w:r>
      <w:r w:rsidRPr="00914DA1">
        <w:rPr>
          <w:rStyle w:val="eop"/>
        </w:rPr>
        <w:t> </w:t>
      </w:r>
    </w:p>
    <w:p w14:paraId="4A5D3B40" w14:textId="648CFAF8" w:rsidR="004A2E34" w:rsidRPr="004A2E34" w:rsidRDefault="004A2E34" w:rsidP="004A2E34">
      <w:pPr>
        <w:pStyle w:val="paragraph"/>
        <w:spacing w:before="0" w:beforeAutospacing="0" w:after="0" w:afterAutospacing="0"/>
        <w:textAlignment w:val="baseline"/>
        <w:rPr>
          <w:rFonts w:ascii="Arial" w:hAnsi="Arial" w:cs="Arial"/>
          <w:sz w:val="22"/>
          <w:szCs w:val="22"/>
        </w:rPr>
      </w:pPr>
      <w:r w:rsidRPr="004A2E34">
        <w:rPr>
          <w:rFonts w:ascii="Arial" w:hAnsi="Arial" w:cs="Arial"/>
          <w:color w:val="000000"/>
          <w:sz w:val="22"/>
          <w:szCs w:val="22"/>
        </w:rPr>
        <w:t xml:space="preserve">Timely, targeted and expert advice provided in confidence and as requested by the </w:t>
      </w:r>
      <w:r w:rsidR="00C57E7C">
        <w:rPr>
          <w:rStyle w:val="normaltextrun"/>
          <w:rFonts w:ascii="Arial" w:eastAsiaTheme="majorEastAsia" w:hAnsi="Arial" w:cs="Arial"/>
          <w:color w:val="000000"/>
          <w:sz w:val="22"/>
          <w:szCs w:val="22"/>
        </w:rPr>
        <w:t>Co-c</w:t>
      </w:r>
      <w:r w:rsidR="00C57E7C" w:rsidRPr="00855951">
        <w:rPr>
          <w:rStyle w:val="normaltextrun"/>
          <w:rFonts w:ascii="Arial" w:eastAsiaTheme="majorEastAsia" w:hAnsi="Arial" w:cs="Arial"/>
          <w:color w:val="000000"/>
          <w:sz w:val="22"/>
          <w:szCs w:val="22"/>
        </w:rPr>
        <w:t>hair</w:t>
      </w:r>
      <w:r w:rsidR="00C57E7C">
        <w:rPr>
          <w:rStyle w:val="normaltextrun"/>
          <w:rFonts w:ascii="Arial" w:eastAsiaTheme="majorEastAsia" w:hAnsi="Arial" w:cs="Arial"/>
          <w:color w:val="000000"/>
          <w:sz w:val="22"/>
          <w:szCs w:val="22"/>
        </w:rPr>
        <w:t>s</w:t>
      </w:r>
      <w:r w:rsidRPr="004A2E34">
        <w:rPr>
          <w:rFonts w:ascii="Arial" w:hAnsi="Arial" w:cs="Arial"/>
          <w:color w:val="000000"/>
          <w:sz w:val="22"/>
          <w:szCs w:val="22"/>
        </w:rPr>
        <w:t>, in accordance with these Terms of Reference.</w:t>
      </w:r>
      <w:r w:rsidRPr="004A2E34">
        <w:rPr>
          <w:rStyle w:val="eop"/>
          <w:rFonts w:ascii="Arial" w:hAnsi="Arial" w:cs="Arial"/>
          <w:color w:val="000000"/>
          <w:sz w:val="22"/>
          <w:szCs w:val="22"/>
        </w:rPr>
        <w:t> </w:t>
      </w:r>
    </w:p>
    <w:p w14:paraId="67CC4760" w14:textId="77777777" w:rsidR="004A2E34" w:rsidRDefault="004A2E34"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4639A667" w14:textId="245E118D" w:rsidR="00BA4B09" w:rsidRDefault="00DB0671" w:rsidP="002F2945">
      <w:pPr>
        <w:pStyle w:val="Heading2"/>
        <w:rPr>
          <w:rStyle w:val="normaltextrun"/>
          <w:b w:val="0"/>
          <w:bCs w:val="0"/>
        </w:rPr>
      </w:pPr>
      <w:r>
        <w:rPr>
          <w:rStyle w:val="normaltextrun"/>
        </w:rPr>
        <w:t xml:space="preserve">Meeting administration </w:t>
      </w:r>
    </w:p>
    <w:p w14:paraId="686A6919" w14:textId="631B4899" w:rsidR="005F3DE3" w:rsidRDefault="00DB0671"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 xml:space="preserve">The </w:t>
      </w:r>
      <w:r w:rsidR="00C57E7C">
        <w:rPr>
          <w:rStyle w:val="normaltextrun"/>
          <w:rFonts w:ascii="Arial" w:eastAsiaTheme="majorEastAsia" w:hAnsi="Arial" w:cs="Arial"/>
          <w:color w:val="000000"/>
          <w:sz w:val="22"/>
          <w:szCs w:val="22"/>
        </w:rPr>
        <w:t>Co-c</w:t>
      </w:r>
      <w:r w:rsidR="00C57E7C" w:rsidRPr="00855951">
        <w:rPr>
          <w:rStyle w:val="normaltextrun"/>
          <w:rFonts w:ascii="Arial" w:eastAsiaTheme="majorEastAsia" w:hAnsi="Arial" w:cs="Arial"/>
          <w:color w:val="000000"/>
          <w:sz w:val="22"/>
          <w:szCs w:val="22"/>
        </w:rPr>
        <w:t>hair</w:t>
      </w:r>
      <w:r w:rsidR="00C57E7C">
        <w:rPr>
          <w:rStyle w:val="normaltextrun"/>
          <w:rFonts w:ascii="Arial" w:eastAsiaTheme="majorEastAsia" w:hAnsi="Arial" w:cs="Arial"/>
          <w:color w:val="000000"/>
          <w:sz w:val="22"/>
          <w:szCs w:val="22"/>
        </w:rPr>
        <w:t>s</w:t>
      </w:r>
      <w:r w:rsidR="00C57E7C" w:rsidRPr="00855951">
        <w:rPr>
          <w:rFonts w:ascii="Arial" w:hAnsi="Arial" w:cs="Arial"/>
          <w:color w:val="000000"/>
          <w:sz w:val="22"/>
          <w:szCs w:val="22"/>
        </w:rPr>
        <w:t xml:space="preserve"> </w:t>
      </w:r>
      <w:r w:rsidRPr="00855951">
        <w:rPr>
          <w:rFonts w:ascii="Arial" w:hAnsi="Arial" w:cs="Arial"/>
          <w:color w:val="000000"/>
          <w:sz w:val="22"/>
          <w:szCs w:val="22"/>
        </w:rPr>
        <w:t xml:space="preserve">will lead meetings and guide the work of the </w:t>
      </w:r>
      <w:r w:rsidR="00C57E7C">
        <w:rPr>
          <w:rFonts w:ascii="Arial" w:hAnsi="Arial" w:cs="Arial"/>
          <w:color w:val="000000"/>
          <w:sz w:val="22"/>
          <w:szCs w:val="22"/>
        </w:rPr>
        <w:t>IOC</w:t>
      </w:r>
      <w:r w:rsidRPr="00855951">
        <w:rPr>
          <w:rFonts w:ascii="Arial" w:hAnsi="Arial" w:cs="Arial"/>
          <w:color w:val="000000"/>
          <w:sz w:val="22"/>
          <w:szCs w:val="22"/>
        </w:rPr>
        <w:t xml:space="preserve">. </w:t>
      </w:r>
    </w:p>
    <w:p w14:paraId="19B406F5" w14:textId="77777777" w:rsidR="00855951" w:rsidRPr="00855951" w:rsidRDefault="00855951" w:rsidP="00855951">
      <w:pPr>
        <w:pStyle w:val="paragraph"/>
        <w:spacing w:before="0" w:beforeAutospacing="0" w:after="0" w:afterAutospacing="0"/>
        <w:textAlignment w:val="baseline"/>
        <w:rPr>
          <w:rFonts w:ascii="Arial" w:hAnsi="Arial" w:cs="Arial"/>
          <w:color w:val="000000"/>
          <w:sz w:val="22"/>
          <w:szCs w:val="22"/>
        </w:rPr>
      </w:pPr>
    </w:p>
    <w:p w14:paraId="36E7456B" w14:textId="2A7BA4EB" w:rsidR="002F2D58" w:rsidRPr="00855951" w:rsidRDefault="002F2D58"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Quorum for meetings is half the number of members plus one.</w:t>
      </w:r>
    </w:p>
    <w:p w14:paraId="6472A2E3" w14:textId="77777777" w:rsidR="00855951" w:rsidRPr="00855951" w:rsidRDefault="00855951" w:rsidP="00855951">
      <w:pPr>
        <w:pStyle w:val="paragraph"/>
        <w:spacing w:before="0" w:beforeAutospacing="0" w:after="0" w:afterAutospacing="0"/>
        <w:textAlignment w:val="baseline"/>
        <w:rPr>
          <w:rFonts w:ascii="Arial" w:hAnsi="Arial" w:cs="Arial"/>
          <w:color w:val="000000"/>
          <w:sz w:val="22"/>
          <w:szCs w:val="22"/>
        </w:rPr>
      </w:pPr>
    </w:p>
    <w:p w14:paraId="46155BDC" w14:textId="737C220B" w:rsidR="00C828F6" w:rsidRDefault="00DD2578"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T</w:t>
      </w:r>
      <w:r w:rsidR="00C828F6" w:rsidRPr="00855951">
        <w:rPr>
          <w:rFonts w:ascii="Arial" w:hAnsi="Arial" w:cs="Arial"/>
          <w:color w:val="000000"/>
          <w:sz w:val="22"/>
          <w:szCs w:val="22"/>
        </w:rPr>
        <w:t>he Primary Care Reform Branch, Department of Health and Aged Care</w:t>
      </w:r>
      <w:r w:rsidR="002D5AE1" w:rsidRPr="00855951">
        <w:rPr>
          <w:rFonts w:ascii="Arial" w:hAnsi="Arial" w:cs="Arial"/>
          <w:color w:val="000000"/>
          <w:sz w:val="22"/>
          <w:szCs w:val="22"/>
        </w:rPr>
        <w:t xml:space="preserve"> will provide </w:t>
      </w:r>
      <w:r w:rsidR="00D85E2E" w:rsidRPr="00855951">
        <w:rPr>
          <w:rFonts w:ascii="Arial" w:hAnsi="Arial" w:cs="Arial"/>
          <w:color w:val="000000"/>
          <w:sz w:val="22"/>
          <w:szCs w:val="22"/>
        </w:rPr>
        <w:t>S</w:t>
      </w:r>
      <w:r w:rsidR="002D5AE1" w:rsidRPr="00855951">
        <w:rPr>
          <w:rFonts w:ascii="Arial" w:hAnsi="Arial" w:cs="Arial"/>
          <w:color w:val="000000"/>
          <w:sz w:val="22"/>
          <w:szCs w:val="22"/>
        </w:rPr>
        <w:t xml:space="preserve">ecretariat support. </w:t>
      </w:r>
      <w:r w:rsidR="00D85E2E" w:rsidRPr="00855951">
        <w:rPr>
          <w:rFonts w:ascii="Arial" w:hAnsi="Arial" w:cs="Arial"/>
          <w:color w:val="000000"/>
          <w:sz w:val="22"/>
          <w:szCs w:val="22"/>
        </w:rPr>
        <w:t>An agenda and papers will be distributed at least 5</w:t>
      </w:r>
      <w:r w:rsidR="00855951">
        <w:rPr>
          <w:rFonts w:ascii="Arial" w:hAnsi="Arial" w:cs="Arial"/>
          <w:color w:val="000000"/>
          <w:sz w:val="22"/>
          <w:szCs w:val="22"/>
        </w:rPr>
        <w:t> </w:t>
      </w:r>
      <w:r w:rsidR="00D85E2E" w:rsidRPr="00855951">
        <w:rPr>
          <w:rFonts w:ascii="Arial" w:hAnsi="Arial" w:cs="Arial"/>
          <w:color w:val="000000"/>
          <w:sz w:val="22"/>
          <w:szCs w:val="22"/>
        </w:rPr>
        <w:t>days prior to meetings.</w:t>
      </w:r>
    </w:p>
    <w:p w14:paraId="7C32FFF8" w14:textId="4B92D696" w:rsidR="00900486" w:rsidRDefault="00900486" w:rsidP="00855951">
      <w:pPr>
        <w:pStyle w:val="paragraph"/>
        <w:spacing w:before="0" w:beforeAutospacing="0" w:after="0" w:afterAutospacing="0"/>
        <w:textAlignment w:val="baseline"/>
        <w:rPr>
          <w:rFonts w:ascii="Arial" w:hAnsi="Arial" w:cs="Arial"/>
          <w:color w:val="000000"/>
          <w:sz w:val="22"/>
          <w:szCs w:val="22"/>
        </w:rPr>
      </w:pPr>
    </w:p>
    <w:p w14:paraId="4D4FE11E" w14:textId="77777777" w:rsidR="00900486" w:rsidRDefault="00900486" w:rsidP="00900486">
      <w:pPr>
        <w:pStyle w:val="paragraph"/>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A communique of meeting outcomes will be produced within 5 days of each meeting that can be used for broader communication by organisations.</w:t>
      </w:r>
    </w:p>
    <w:p w14:paraId="0C7C1FB5" w14:textId="77777777" w:rsidR="00900486" w:rsidRDefault="00900486" w:rsidP="00900486">
      <w:pPr>
        <w:pStyle w:val="paragraph"/>
        <w:spacing w:before="0" w:beforeAutospacing="0" w:after="0" w:afterAutospacing="0"/>
        <w:textAlignment w:val="baseline"/>
        <w:rPr>
          <w:rFonts w:ascii="Arial" w:hAnsi="Arial" w:cs="Arial"/>
          <w:color w:val="000000"/>
          <w:sz w:val="22"/>
          <w:szCs w:val="22"/>
        </w:rPr>
      </w:pPr>
    </w:p>
    <w:p w14:paraId="66539E03" w14:textId="77777777" w:rsidR="00F860AE" w:rsidRDefault="00F860AE" w:rsidP="00900486">
      <w:pPr>
        <w:pStyle w:val="paragraph"/>
        <w:spacing w:before="0" w:beforeAutospacing="0" w:after="0" w:afterAutospacing="0"/>
        <w:textAlignment w:val="baseline"/>
        <w:rPr>
          <w:rFonts w:ascii="Arial" w:hAnsi="Arial" w:cs="Arial"/>
          <w:color w:val="000000"/>
          <w:sz w:val="22"/>
          <w:szCs w:val="22"/>
        </w:rPr>
      </w:pPr>
    </w:p>
    <w:p w14:paraId="10D91423" w14:textId="2E7C0189" w:rsidR="00900486" w:rsidRPr="00855951" w:rsidRDefault="00900486" w:rsidP="00900486">
      <w:pPr>
        <w:pStyle w:val="paragraph"/>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The </w:t>
      </w:r>
      <w:r w:rsidR="00C57E7C">
        <w:rPr>
          <w:rFonts w:ascii="Arial" w:hAnsi="Arial" w:cs="Arial"/>
          <w:color w:val="000000"/>
          <w:sz w:val="22"/>
          <w:szCs w:val="22"/>
        </w:rPr>
        <w:t>IOC</w:t>
      </w:r>
      <w:r>
        <w:rPr>
          <w:rFonts w:ascii="Arial" w:hAnsi="Arial" w:cs="Arial"/>
          <w:color w:val="000000"/>
          <w:sz w:val="22"/>
          <w:szCs w:val="22"/>
        </w:rPr>
        <w:t xml:space="preserve"> will be governed by </w:t>
      </w:r>
      <w:r w:rsidR="00432885">
        <w:rPr>
          <w:rFonts w:ascii="Arial" w:hAnsi="Arial" w:cs="Arial"/>
          <w:color w:val="000000"/>
          <w:sz w:val="22"/>
          <w:szCs w:val="22"/>
        </w:rPr>
        <w:t>the Remuneration Policy Framework for Non-Statutory Committees.</w:t>
      </w:r>
    </w:p>
    <w:p w14:paraId="464EC29D" w14:textId="77777777" w:rsidR="00BC0399" w:rsidRPr="00855951" w:rsidRDefault="00BC0399" w:rsidP="000F0A1F">
      <w:pPr>
        <w:pStyle w:val="paragraph"/>
        <w:spacing w:before="0" w:beforeAutospacing="0" w:after="0" w:afterAutospacing="0"/>
        <w:textAlignment w:val="baseline"/>
      </w:pPr>
    </w:p>
    <w:p w14:paraId="12C48414" w14:textId="411AB579" w:rsidR="000F0A1F" w:rsidRPr="00914DA1" w:rsidRDefault="000F0A1F" w:rsidP="002F2945">
      <w:pPr>
        <w:pStyle w:val="Heading2"/>
      </w:pPr>
      <w:r w:rsidRPr="00914DA1">
        <w:rPr>
          <w:rStyle w:val="normaltextrun"/>
        </w:rPr>
        <w:t>Timeframes</w:t>
      </w:r>
      <w:r w:rsidRPr="00914DA1">
        <w:rPr>
          <w:rStyle w:val="eop"/>
        </w:rPr>
        <w:t> </w:t>
      </w:r>
    </w:p>
    <w:p w14:paraId="0C16946B" w14:textId="3045EC48" w:rsidR="00900486" w:rsidRDefault="00D85E2E" w:rsidP="00900486">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It is intended that the</w:t>
      </w:r>
      <w:r w:rsidR="00743D14">
        <w:rPr>
          <w:rFonts w:ascii="Arial" w:hAnsi="Arial" w:cs="Arial"/>
          <w:color w:val="000000"/>
          <w:sz w:val="22"/>
          <w:szCs w:val="22"/>
        </w:rPr>
        <w:t xml:space="preserve"> initial term of the IOC will be until 30 June 2027. </w:t>
      </w:r>
      <w:r w:rsidR="004114CD" w:rsidRPr="00855951">
        <w:rPr>
          <w:rFonts w:ascii="Arial" w:hAnsi="Arial" w:cs="Arial"/>
          <w:color w:val="000000"/>
          <w:sz w:val="22"/>
          <w:szCs w:val="22"/>
        </w:rPr>
        <w:t xml:space="preserve">Members are appointed for </w:t>
      </w:r>
      <w:r w:rsidR="00900486">
        <w:rPr>
          <w:rFonts w:ascii="Arial" w:hAnsi="Arial" w:cs="Arial"/>
          <w:color w:val="000000"/>
          <w:sz w:val="22"/>
          <w:szCs w:val="22"/>
        </w:rPr>
        <w:t>two</w:t>
      </w:r>
      <w:r w:rsidR="004114CD" w:rsidRPr="00855951">
        <w:rPr>
          <w:rFonts w:ascii="Arial" w:hAnsi="Arial" w:cs="Arial"/>
          <w:color w:val="000000"/>
          <w:sz w:val="22"/>
          <w:szCs w:val="22"/>
        </w:rPr>
        <w:t>-year terms.</w:t>
      </w:r>
      <w:r w:rsidR="00601336" w:rsidRPr="00855951">
        <w:rPr>
          <w:rFonts w:ascii="Arial" w:hAnsi="Arial" w:cs="Arial"/>
          <w:color w:val="000000"/>
          <w:sz w:val="22"/>
          <w:szCs w:val="22"/>
        </w:rPr>
        <w:t xml:space="preserve"> Reappointment for additional terms is at the discretion of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601336" w:rsidRPr="00855951">
        <w:rPr>
          <w:rFonts w:ascii="Arial" w:hAnsi="Arial" w:cs="Arial"/>
          <w:color w:val="000000"/>
          <w:sz w:val="22"/>
          <w:szCs w:val="22"/>
        </w:rPr>
        <w:t xml:space="preserve">. </w:t>
      </w:r>
      <w:r w:rsidR="00900486">
        <w:rPr>
          <w:rFonts w:ascii="Arial" w:hAnsi="Arial" w:cs="Arial"/>
          <w:color w:val="000000"/>
          <w:sz w:val="22"/>
          <w:szCs w:val="22"/>
        </w:rPr>
        <w:t xml:space="preserve">The </w:t>
      </w:r>
      <w:r w:rsidR="00743D14">
        <w:rPr>
          <w:rFonts w:ascii="Arial" w:hAnsi="Arial" w:cs="Arial"/>
          <w:color w:val="000000"/>
          <w:sz w:val="22"/>
          <w:szCs w:val="22"/>
        </w:rPr>
        <w:t>IOC</w:t>
      </w:r>
      <w:r w:rsidR="00900486">
        <w:rPr>
          <w:rFonts w:ascii="Arial" w:hAnsi="Arial" w:cs="Arial"/>
          <w:color w:val="000000"/>
          <w:sz w:val="22"/>
          <w:szCs w:val="22"/>
        </w:rPr>
        <w:t xml:space="preserve"> can be dissolved at any time, at the discretion of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900486">
        <w:rPr>
          <w:rFonts w:ascii="Arial" w:hAnsi="Arial" w:cs="Arial"/>
          <w:color w:val="000000"/>
          <w:sz w:val="22"/>
          <w:szCs w:val="22"/>
        </w:rPr>
        <w:t>.</w:t>
      </w:r>
    </w:p>
    <w:p w14:paraId="4CFC1B50" w14:textId="77777777" w:rsidR="00855951" w:rsidRPr="00855951" w:rsidRDefault="00855951" w:rsidP="00855951">
      <w:pPr>
        <w:pStyle w:val="paragraph"/>
        <w:spacing w:before="0" w:beforeAutospacing="0" w:after="0" w:afterAutospacing="0"/>
        <w:textAlignment w:val="baseline"/>
        <w:rPr>
          <w:rFonts w:ascii="Arial" w:hAnsi="Arial" w:cs="Arial"/>
          <w:color w:val="000000"/>
          <w:sz w:val="22"/>
          <w:szCs w:val="22"/>
        </w:rPr>
      </w:pPr>
    </w:p>
    <w:p w14:paraId="0E4AF628" w14:textId="55F99E5C" w:rsidR="00960D5D" w:rsidRPr="00855951" w:rsidRDefault="00960D5D" w:rsidP="00855951">
      <w:pPr>
        <w:pStyle w:val="paragraph"/>
        <w:spacing w:before="0" w:beforeAutospacing="0" w:after="0" w:afterAutospacing="0"/>
        <w:textAlignment w:val="baseline"/>
        <w:rPr>
          <w:rFonts w:ascii="Arial" w:hAnsi="Arial" w:cs="Arial"/>
          <w:color w:val="000000"/>
          <w:sz w:val="22"/>
          <w:szCs w:val="22"/>
        </w:rPr>
      </w:pPr>
      <w:r w:rsidRPr="00855951">
        <w:rPr>
          <w:rFonts w:ascii="Arial" w:hAnsi="Arial" w:cs="Arial"/>
          <w:color w:val="000000"/>
          <w:sz w:val="22"/>
          <w:szCs w:val="22"/>
        </w:rPr>
        <w:t xml:space="preserve">Meetings will take place as requested by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Pr="00855951">
        <w:rPr>
          <w:rFonts w:ascii="Arial" w:hAnsi="Arial" w:cs="Arial"/>
          <w:color w:val="000000"/>
          <w:sz w:val="22"/>
          <w:szCs w:val="22"/>
        </w:rPr>
        <w:t xml:space="preserve">. There are expected to be </w:t>
      </w:r>
      <w:r w:rsidR="00743D14">
        <w:rPr>
          <w:rFonts w:ascii="Arial" w:hAnsi="Arial" w:cs="Arial"/>
          <w:color w:val="000000"/>
          <w:sz w:val="22"/>
          <w:szCs w:val="22"/>
        </w:rPr>
        <w:t>two</w:t>
      </w:r>
      <w:r w:rsidRPr="00855951">
        <w:rPr>
          <w:rFonts w:ascii="Arial" w:hAnsi="Arial" w:cs="Arial"/>
          <w:color w:val="000000"/>
          <w:sz w:val="22"/>
          <w:szCs w:val="22"/>
        </w:rPr>
        <w:t xml:space="preserve"> meetings annually, for a duration of three hours, either </w:t>
      </w:r>
      <w:r w:rsidRPr="007D004D">
        <w:rPr>
          <w:rFonts w:ascii="Arial" w:hAnsi="Arial" w:cs="Arial"/>
          <w:color w:val="000000"/>
          <w:sz w:val="22"/>
          <w:szCs w:val="22"/>
        </w:rPr>
        <w:t>in-person or via videoconference</w:t>
      </w:r>
      <w:r w:rsidRPr="00855951">
        <w:rPr>
          <w:rFonts w:ascii="Arial" w:hAnsi="Arial" w:cs="Arial"/>
          <w:color w:val="000000"/>
          <w:sz w:val="22"/>
          <w:szCs w:val="22"/>
        </w:rPr>
        <w:t xml:space="preserve">. </w:t>
      </w:r>
    </w:p>
    <w:p w14:paraId="527A8898" w14:textId="77777777" w:rsidR="00960D5D" w:rsidRDefault="00960D5D"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1E511B9" w14:textId="79CB51DD" w:rsidR="00960D5D" w:rsidRPr="00601336" w:rsidRDefault="004114CD" w:rsidP="002F2945">
      <w:pPr>
        <w:pStyle w:val="Heading2"/>
        <w:rPr>
          <w:rStyle w:val="normaltextrun"/>
          <w:b w:val="0"/>
          <w:bCs w:val="0"/>
        </w:rPr>
      </w:pPr>
      <w:r w:rsidRPr="00601336">
        <w:rPr>
          <w:rStyle w:val="normaltextrun"/>
        </w:rPr>
        <w:t xml:space="preserve">Reporting and evaluation </w:t>
      </w:r>
    </w:p>
    <w:p w14:paraId="0BC49175" w14:textId="08A349EF" w:rsidR="005C7E72" w:rsidRDefault="00E94CD9"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94CD9">
        <w:rPr>
          <w:rFonts w:ascii="Arial" w:eastAsiaTheme="majorEastAsia" w:hAnsi="Arial" w:cs="Arial"/>
          <w:color w:val="000000"/>
          <w:sz w:val="22"/>
          <w:szCs w:val="22"/>
        </w:rPr>
        <w:t>Throughout</w:t>
      </w:r>
      <w:r w:rsidR="003960B4">
        <w:rPr>
          <w:rFonts w:ascii="Arial" w:eastAsiaTheme="majorEastAsia" w:hAnsi="Arial" w:cs="Arial"/>
          <w:color w:val="000000"/>
          <w:sz w:val="22"/>
          <w:szCs w:val="22"/>
        </w:rPr>
        <w:t xml:space="preserve"> the</w:t>
      </w:r>
      <w:r w:rsidRPr="00E94CD9">
        <w:rPr>
          <w:rFonts w:ascii="Arial" w:eastAsiaTheme="majorEastAsia" w:hAnsi="Arial" w:cs="Arial"/>
          <w:color w:val="000000"/>
          <w:sz w:val="22"/>
          <w:szCs w:val="22"/>
        </w:rPr>
        <w:t xml:space="preserve"> term</w:t>
      </w:r>
      <w:r w:rsidR="003960B4">
        <w:rPr>
          <w:rFonts w:ascii="Arial" w:eastAsiaTheme="majorEastAsia" w:hAnsi="Arial" w:cs="Arial"/>
          <w:color w:val="000000"/>
          <w:sz w:val="22"/>
          <w:szCs w:val="22"/>
        </w:rPr>
        <w:t xml:space="preserve"> of appointment</w:t>
      </w:r>
      <w:r w:rsidRPr="00E94CD9">
        <w:rPr>
          <w:rFonts w:ascii="Arial" w:eastAsiaTheme="majorEastAsia" w:hAnsi="Arial" w:cs="Arial"/>
          <w:color w:val="000000"/>
          <w:sz w:val="22"/>
          <w:szCs w:val="22"/>
        </w:rPr>
        <w:t xml:space="preserve">, the </w:t>
      </w:r>
      <w:r w:rsidR="00743D14">
        <w:rPr>
          <w:rFonts w:ascii="Arial" w:eastAsiaTheme="majorEastAsia" w:hAnsi="Arial" w:cs="Arial"/>
          <w:color w:val="000000"/>
          <w:sz w:val="22"/>
          <w:szCs w:val="22"/>
        </w:rPr>
        <w:t>IOC</w:t>
      </w:r>
      <w:r>
        <w:rPr>
          <w:rFonts w:ascii="Arial" w:eastAsiaTheme="majorEastAsia" w:hAnsi="Arial" w:cs="Arial"/>
          <w:color w:val="000000"/>
          <w:sz w:val="22"/>
          <w:szCs w:val="22"/>
        </w:rPr>
        <w:t xml:space="preserve"> </w:t>
      </w:r>
      <w:r w:rsidR="005C7E72">
        <w:rPr>
          <w:rFonts w:ascii="Arial" w:eastAsiaTheme="majorEastAsia" w:hAnsi="Arial" w:cs="Arial"/>
          <w:color w:val="000000"/>
          <w:sz w:val="22"/>
          <w:szCs w:val="22"/>
        </w:rPr>
        <w:t xml:space="preserve">members </w:t>
      </w:r>
      <w:r w:rsidRPr="00E94CD9">
        <w:rPr>
          <w:rFonts w:ascii="Arial" w:eastAsiaTheme="majorEastAsia" w:hAnsi="Arial" w:cs="Arial"/>
          <w:color w:val="000000"/>
          <w:sz w:val="22"/>
          <w:szCs w:val="22"/>
        </w:rPr>
        <w:t xml:space="preserve">will report to the </w:t>
      </w:r>
      <w:r w:rsidR="00743D14">
        <w:rPr>
          <w:rStyle w:val="normaltextrun"/>
          <w:rFonts w:ascii="Arial" w:eastAsiaTheme="majorEastAsia" w:hAnsi="Arial" w:cs="Arial"/>
          <w:color w:val="000000"/>
          <w:sz w:val="22"/>
          <w:szCs w:val="22"/>
        </w:rPr>
        <w:t>Co-c</w:t>
      </w:r>
      <w:r w:rsidR="00743D14" w:rsidRPr="00855951">
        <w:rPr>
          <w:rStyle w:val="normaltextrun"/>
          <w:rFonts w:ascii="Arial" w:eastAsiaTheme="majorEastAsia" w:hAnsi="Arial" w:cs="Arial"/>
          <w:color w:val="000000"/>
          <w:sz w:val="22"/>
          <w:szCs w:val="22"/>
        </w:rPr>
        <w:t>hair</w:t>
      </w:r>
      <w:r w:rsidR="00743D14">
        <w:rPr>
          <w:rStyle w:val="normaltextrun"/>
          <w:rFonts w:ascii="Arial" w:eastAsiaTheme="majorEastAsia" w:hAnsi="Arial" w:cs="Arial"/>
          <w:color w:val="000000"/>
          <w:sz w:val="22"/>
          <w:szCs w:val="22"/>
        </w:rPr>
        <w:t>s</w:t>
      </w:r>
      <w:r w:rsidR="00B36FA5">
        <w:rPr>
          <w:rStyle w:val="normaltextrun"/>
          <w:rFonts w:ascii="Arial" w:eastAsiaTheme="majorEastAsia" w:hAnsi="Arial" w:cs="Arial"/>
          <w:color w:val="000000"/>
          <w:sz w:val="22"/>
          <w:szCs w:val="22"/>
        </w:rPr>
        <w:t xml:space="preserve">. </w:t>
      </w:r>
    </w:p>
    <w:p w14:paraId="7A52CD30" w14:textId="77777777" w:rsidR="00B36FA5" w:rsidRDefault="00B36FA5" w:rsidP="000F0A1F">
      <w:pPr>
        <w:pStyle w:val="paragraph"/>
        <w:spacing w:before="0" w:beforeAutospacing="0" w:after="0" w:afterAutospacing="0"/>
        <w:textAlignment w:val="baseline"/>
        <w:rPr>
          <w:rFonts w:ascii="Arial" w:eastAsiaTheme="majorEastAsia" w:hAnsi="Arial" w:cs="Arial"/>
          <w:color w:val="000000"/>
          <w:sz w:val="22"/>
          <w:szCs w:val="22"/>
        </w:rPr>
      </w:pPr>
    </w:p>
    <w:p w14:paraId="18F67829" w14:textId="6E11C0B8" w:rsidR="00A62DF1" w:rsidRDefault="00E94CD9" w:rsidP="00A62DF1">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94CD9">
        <w:rPr>
          <w:rFonts w:ascii="Arial" w:eastAsiaTheme="majorEastAsia" w:hAnsi="Arial" w:cs="Arial"/>
          <w:color w:val="000000"/>
          <w:sz w:val="22"/>
          <w:szCs w:val="22"/>
        </w:rPr>
        <w:t xml:space="preserve">On completion of </w:t>
      </w:r>
      <w:r w:rsidR="005C7E72">
        <w:rPr>
          <w:rFonts w:ascii="Arial" w:eastAsiaTheme="majorEastAsia" w:hAnsi="Arial" w:cs="Arial"/>
          <w:color w:val="000000"/>
          <w:sz w:val="22"/>
          <w:szCs w:val="22"/>
        </w:rPr>
        <w:t xml:space="preserve">the specified term of appointment, </w:t>
      </w:r>
      <w:r w:rsidR="00A62DF1">
        <w:rPr>
          <w:rFonts w:ascii="Arial" w:eastAsiaTheme="majorEastAsia" w:hAnsi="Arial" w:cs="Arial"/>
          <w:color w:val="000000"/>
          <w:sz w:val="22"/>
          <w:szCs w:val="22"/>
        </w:rPr>
        <w:t xml:space="preserve">the </w:t>
      </w:r>
      <w:r w:rsidR="00B36FA5">
        <w:rPr>
          <w:rFonts w:ascii="Arial" w:eastAsiaTheme="majorEastAsia" w:hAnsi="Arial" w:cs="Arial"/>
          <w:color w:val="000000"/>
          <w:sz w:val="22"/>
          <w:szCs w:val="22"/>
        </w:rPr>
        <w:t>IOC</w:t>
      </w:r>
      <w:r w:rsidR="00A62DF1">
        <w:rPr>
          <w:rFonts w:ascii="Arial" w:eastAsiaTheme="majorEastAsia" w:hAnsi="Arial" w:cs="Arial"/>
          <w:color w:val="000000"/>
          <w:sz w:val="22"/>
          <w:szCs w:val="22"/>
        </w:rPr>
        <w:t xml:space="preserve"> w</w:t>
      </w:r>
      <w:r w:rsidRPr="00E94CD9">
        <w:rPr>
          <w:rFonts w:ascii="Arial" w:eastAsiaTheme="majorEastAsia" w:hAnsi="Arial" w:cs="Arial"/>
          <w:color w:val="000000"/>
          <w:sz w:val="22"/>
          <w:szCs w:val="22"/>
        </w:rPr>
        <w:t>ill be reviewed against the objectives outlined in these Terms of Reference.</w:t>
      </w:r>
      <w:r w:rsidR="00A62DF1" w:rsidRPr="00A62DF1">
        <w:rPr>
          <w:rStyle w:val="normaltextrun"/>
          <w:rFonts w:ascii="Arial" w:eastAsiaTheme="majorEastAsia" w:hAnsi="Arial" w:cs="Arial"/>
          <w:color w:val="000000"/>
          <w:sz w:val="22"/>
          <w:szCs w:val="22"/>
        </w:rPr>
        <w:t xml:space="preserve"> </w:t>
      </w:r>
      <w:r w:rsidR="00A62DF1">
        <w:rPr>
          <w:rStyle w:val="normaltextrun"/>
          <w:rFonts w:ascii="Arial" w:eastAsiaTheme="majorEastAsia" w:hAnsi="Arial" w:cs="Arial"/>
          <w:color w:val="000000"/>
          <w:sz w:val="22"/>
          <w:szCs w:val="22"/>
        </w:rPr>
        <w:t xml:space="preserve">At this time, a review of the Terms of Reference will occur to ensure the objectives of the </w:t>
      </w:r>
      <w:r w:rsidR="00B36FA5">
        <w:rPr>
          <w:rStyle w:val="normaltextrun"/>
          <w:rFonts w:ascii="Arial" w:eastAsiaTheme="majorEastAsia" w:hAnsi="Arial" w:cs="Arial"/>
          <w:color w:val="000000"/>
          <w:sz w:val="22"/>
          <w:szCs w:val="22"/>
        </w:rPr>
        <w:t xml:space="preserve">IOC </w:t>
      </w:r>
      <w:r w:rsidR="00A62DF1">
        <w:rPr>
          <w:rStyle w:val="normaltextrun"/>
          <w:rFonts w:ascii="Arial" w:eastAsiaTheme="majorEastAsia" w:hAnsi="Arial" w:cs="Arial"/>
          <w:color w:val="000000"/>
          <w:sz w:val="22"/>
          <w:szCs w:val="22"/>
        </w:rPr>
        <w:t xml:space="preserve">remain current. </w:t>
      </w:r>
    </w:p>
    <w:p w14:paraId="6F1C57DB" w14:textId="426C801B" w:rsidR="00D93742" w:rsidRDefault="00D93742" w:rsidP="000F0A1F">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15475353" w14:textId="77777777" w:rsidR="000F0A1F" w:rsidRPr="000F0A1F" w:rsidRDefault="000F0A1F" w:rsidP="000F0A1F">
      <w:pPr>
        <w:pStyle w:val="paragraph"/>
        <w:spacing w:before="0" w:beforeAutospacing="0" w:after="0" w:afterAutospacing="0"/>
        <w:textAlignment w:val="baseline"/>
        <w:rPr>
          <w:rFonts w:ascii="Arial" w:hAnsi="Arial" w:cs="Arial"/>
          <w:sz w:val="22"/>
          <w:szCs w:val="22"/>
        </w:rPr>
      </w:pPr>
      <w:r w:rsidRPr="000F0A1F">
        <w:rPr>
          <w:rStyle w:val="eop"/>
          <w:rFonts w:ascii="Arial" w:hAnsi="Arial" w:cs="Arial"/>
          <w:color w:val="000000"/>
          <w:sz w:val="22"/>
          <w:szCs w:val="22"/>
        </w:rPr>
        <w:t> </w:t>
      </w:r>
    </w:p>
    <w:p w14:paraId="56BA2F83" w14:textId="77777777" w:rsidR="00DF118F" w:rsidRDefault="000F0A1F" w:rsidP="000F0A1F">
      <w:pPr>
        <w:pStyle w:val="paragraph"/>
        <w:spacing w:before="0" w:beforeAutospacing="0" w:after="0" w:afterAutospacing="0"/>
        <w:textAlignment w:val="baseline"/>
        <w:rPr>
          <w:rStyle w:val="eop"/>
          <w:rFonts w:ascii="Arial" w:hAnsi="Arial" w:cs="Arial"/>
          <w:b/>
          <w:bCs/>
          <w:color w:val="000000"/>
          <w:sz w:val="22"/>
          <w:szCs w:val="22"/>
        </w:rPr>
        <w:sectPr w:rsidR="00DF118F" w:rsidSect="00855951">
          <w:headerReference w:type="default" r:id="rId15"/>
          <w:footerReference w:type="default" r:id="rId16"/>
          <w:pgSz w:w="11906" w:h="16838"/>
          <w:pgMar w:top="993" w:right="1133" w:bottom="1440" w:left="1276" w:header="708" w:footer="708" w:gutter="0"/>
          <w:cols w:space="708"/>
          <w:docGrid w:linePitch="360"/>
        </w:sectPr>
      </w:pPr>
      <w:r w:rsidRPr="000F0A1F">
        <w:rPr>
          <w:rStyle w:val="eop"/>
          <w:rFonts w:ascii="Arial" w:hAnsi="Arial" w:cs="Arial"/>
          <w:b/>
          <w:bCs/>
          <w:color w:val="000000"/>
          <w:sz w:val="22"/>
          <w:szCs w:val="22"/>
        </w:rPr>
        <w:t> </w:t>
      </w:r>
    </w:p>
    <w:p w14:paraId="3E52B29A" w14:textId="77777777" w:rsidR="008D05E0" w:rsidRDefault="00D90A73" w:rsidP="00DF118F">
      <w:pPr>
        <w:spacing w:after="0" w:line="240" w:lineRule="auto"/>
        <w:rPr>
          <w:rStyle w:val="normaltextrun"/>
          <w:rFonts w:ascii="Arial" w:hAnsi="Arial" w:cs="Arial"/>
          <w:color w:val="000000"/>
          <w:sz w:val="22"/>
          <w:szCs w:val="22"/>
        </w:rPr>
      </w:pPr>
      <w:r w:rsidRPr="00F13C36">
        <w:rPr>
          <w:rFonts w:ascii="Arial" w:hAnsi="Arial" w:cs="Arial"/>
          <w:b/>
          <w:bCs/>
          <w:sz w:val="22"/>
          <w:szCs w:val="22"/>
        </w:rPr>
        <w:lastRenderedPageBreak/>
        <w:t>Appendix 1:</w:t>
      </w:r>
      <w:r>
        <w:rPr>
          <w:rFonts w:ascii="Arial" w:hAnsi="Arial" w:cs="Arial"/>
          <w:sz w:val="22"/>
          <w:szCs w:val="22"/>
        </w:rPr>
        <w:t xml:space="preserve"> </w:t>
      </w:r>
      <w:r w:rsidR="00F13C36" w:rsidRPr="00F13C36">
        <w:rPr>
          <w:rStyle w:val="normaltextrun"/>
          <w:rFonts w:ascii="Arial" w:hAnsi="Arial" w:cs="Arial"/>
          <w:color w:val="000000"/>
          <w:sz w:val="22"/>
          <w:szCs w:val="22"/>
        </w:rPr>
        <w:t xml:space="preserve">Strengthening Medicare Implementation Oversight Committee </w:t>
      </w:r>
    </w:p>
    <w:p w14:paraId="18C0548B" w14:textId="77777777" w:rsidR="008D05E0" w:rsidRPr="00485B16" w:rsidRDefault="008D05E0" w:rsidP="00DF118F">
      <w:pPr>
        <w:spacing w:after="0" w:line="240" w:lineRule="auto"/>
        <w:rPr>
          <w:rStyle w:val="normaltextrun"/>
          <w:rFonts w:ascii="Arial" w:hAnsi="Arial" w:cs="Arial"/>
          <w:color w:val="000000"/>
          <w:sz w:val="20"/>
          <w:szCs w:val="20"/>
        </w:rPr>
      </w:pPr>
    </w:p>
    <w:p w14:paraId="52DFA234" w14:textId="57E50BB3" w:rsidR="00280050" w:rsidRDefault="00F13C36" w:rsidP="00485B16">
      <w:pPr>
        <w:spacing w:after="120" w:line="240" w:lineRule="auto"/>
        <w:rPr>
          <w:rStyle w:val="normaltextrun"/>
          <w:rFonts w:ascii="Arial" w:hAnsi="Arial" w:cs="Arial"/>
          <w:b/>
          <w:bCs/>
          <w:color w:val="000000"/>
          <w:sz w:val="22"/>
          <w:szCs w:val="22"/>
        </w:rPr>
      </w:pPr>
      <w:r w:rsidRPr="00F13C36">
        <w:rPr>
          <w:rStyle w:val="normaltextrun"/>
          <w:rFonts w:ascii="Arial" w:hAnsi="Arial" w:cs="Arial"/>
          <w:color w:val="000000"/>
          <w:sz w:val="22"/>
          <w:szCs w:val="22"/>
        </w:rPr>
        <w:t>Membership</w:t>
      </w:r>
      <w:r w:rsidR="00DF118F">
        <w:rPr>
          <w:rStyle w:val="normaltextrun"/>
          <w:rFonts w:ascii="Arial" w:hAnsi="Arial" w:cs="Arial"/>
          <w:color w:val="000000"/>
          <w:sz w:val="22"/>
          <w:szCs w:val="22"/>
        </w:rPr>
        <w:t>:</w:t>
      </w:r>
      <w:r>
        <w:rPr>
          <w:rStyle w:val="normaltextrun"/>
          <w:rFonts w:ascii="Arial" w:hAnsi="Arial" w:cs="Arial"/>
          <w:b/>
          <w:bCs/>
          <w:color w:val="000000"/>
          <w:sz w:val="22"/>
          <w:szCs w:val="22"/>
        </w:rPr>
        <w:t xml:space="preserve"> </w:t>
      </w:r>
    </w:p>
    <w:tbl>
      <w:tblPr>
        <w:tblStyle w:val="TableGrid"/>
        <w:tblW w:w="9918" w:type="dxa"/>
        <w:tblLook w:val="04A0" w:firstRow="1" w:lastRow="0" w:firstColumn="1" w:lastColumn="0" w:noHBand="0" w:noVBand="1"/>
      </w:tblPr>
      <w:tblGrid>
        <w:gridCol w:w="5524"/>
        <w:gridCol w:w="4394"/>
      </w:tblGrid>
      <w:tr w:rsidR="00F13C36" w:rsidRPr="00DF118F" w14:paraId="42A996B6" w14:textId="77777777" w:rsidTr="0049708B">
        <w:tc>
          <w:tcPr>
            <w:tcW w:w="5524" w:type="dxa"/>
          </w:tcPr>
          <w:p w14:paraId="58E1F78B" w14:textId="1126F330"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Th</w:t>
            </w:r>
            <w:r w:rsidR="003A7B78" w:rsidRPr="00DF118F">
              <w:rPr>
                <w:rStyle w:val="normaltextrun"/>
                <w:rFonts w:ascii="Arial" w:eastAsiaTheme="majorEastAsia" w:hAnsi="Arial" w:cs="Arial"/>
                <w:color w:val="000000"/>
                <w:sz w:val="22"/>
                <w:szCs w:val="22"/>
              </w:rPr>
              <w:t xml:space="preserve">e Department of Health and Aged Care </w:t>
            </w:r>
            <w:r w:rsidRPr="00DF118F">
              <w:rPr>
                <w:rStyle w:val="normaltextrun"/>
                <w:rFonts w:ascii="Arial" w:eastAsiaTheme="majorEastAsia" w:hAnsi="Arial" w:cs="Arial"/>
                <w:color w:val="000000"/>
                <w:sz w:val="22"/>
                <w:szCs w:val="22"/>
              </w:rPr>
              <w:t xml:space="preserve"> </w:t>
            </w:r>
          </w:p>
        </w:tc>
        <w:tc>
          <w:tcPr>
            <w:tcW w:w="4394" w:type="dxa"/>
          </w:tcPr>
          <w:p w14:paraId="6FE27373" w14:textId="2C452369"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Deputy Secretary, Primary and Community Care </w:t>
            </w:r>
            <w:r w:rsidR="00AD585D">
              <w:rPr>
                <w:rStyle w:val="normaltextrun"/>
                <w:rFonts w:ascii="Arial" w:eastAsiaTheme="majorEastAsia" w:hAnsi="Arial" w:cs="Arial"/>
                <w:color w:val="000000"/>
                <w:sz w:val="22"/>
                <w:szCs w:val="22"/>
              </w:rPr>
              <w:t xml:space="preserve">Group </w:t>
            </w:r>
            <w:r w:rsidRPr="00DF118F">
              <w:rPr>
                <w:rStyle w:val="normaltextrun"/>
                <w:rFonts w:ascii="Arial" w:eastAsiaTheme="majorEastAsia" w:hAnsi="Arial" w:cs="Arial"/>
                <w:color w:val="000000"/>
                <w:sz w:val="22"/>
                <w:szCs w:val="22"/>
              </w:rPr>
              <w:t>(Co-chair)</w:t>
            </w:r>
          </w:p>
          <w:p w14:paraId="5D73E874" w14:textId="3577145E"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Deputy Secretary, Health Resourcing </w:t>
            </w:r>
            <w:r w:rsidR="00AD585D">
              <w:rPr>
                <w:rStyle w:val="normaltextrun"/>
                <w:rFonts w:ascii="Arial" w:eastAsiaTheme="majorEastAsia" w:hAnsi="Arial" w:cs="Arial"/>
                <w:color w:val="000000"/>
                <w:sz w:val="22"/>
                <w:szCs w:val="22"/>
              </w:rPr>
              <w:t>Group</w:t>
            </w:r>
            <w:r w:rsidRPr="00DF118F">
              <w:rPr>
                <w:rStyle w:val="normaltextrun"/>
                <w:rFonts w:ascii="Arial" w:eastAsiaTheme="majorEastAsia" w:hAnsi="Arial" w:cs="Arial"/>
                <w:color w:val="000000"/>
                <w:sz w:val="22"/>
                <w:szCs w:val="22"/>
              </w:rPr>
              <w:t xml:space="preserve"> (Co-chair)</w:t>
            </w:r>
          </w:p>
        </w:tc>
      </w:tr>
      <w:tr w:rsidR="00DF118F" w:rsidRPr="00DF118F" w14:paraId="0E836337" w14:textId="77777777" w:rsidTr="0049708B">
        <w:tc>
          <w:tcPr>
            <w:tcW w:w="5524" w:type="dxa"/>
          </w:tcPr>
          <w:p w14:paraId="13676A72" w14:textId="4C6F929F" w:rsidR="00DF118F" w:rsidRPr="004F02A7" w:rsidRDefault="00DF118F" w:rsidP="001D68F7">
            <w:pPr>
              <w:pStyle w:val="paragraph"/>
              <w:spacing w:before="0" w:beforeAutospacing="0" w:after="0" w:afterAutospacing="0"/>
              <w:textAlignment w:val="baseline"/>
              <w:rPr>
                <w:sz w:val="22"/>
                <w:szCs w:val="22"/>
              </w:rPr>
            </w:pPr>
            <w:r w:rsidRPr="004F02A7">
              <w:rPr>
                <w:rFonts w:ascii="Arial" w:hAnsi="Arial" w:cs="Arial"/>
                <w:sz w:val="22"/>
                <w:szCs w:val="22"/>
              </w:rPr>
              <w:t>National Rural Health Commissioner</w:t>
            </w:r>
          </w:p>
        </w:tc>
        <w:tc>
          <w:tcPr>
            <w:tcW w:w="4394" w:type="dxa"/>
          </w:tcPr>
          <w:p w14:paraId="016B5AB4" w14:textId="43340332" w:rsidR="00DF118F" w:rsidRPr="009E5CC6" w:rsidRDefault="009E5CC6" w:rsidP="001D68F7">
            <w:pPr>
              <w:pStyle w:val="paragraph"/>
              <w:spacing w:before="0" w:beforeAutospacing="0" w:after="0" w:afterAutospacing="0"/>
              <w:textAlignment w:val="baseline"/>
              <w:rPr>
                <w:rFonts w:ascii="Arial" w:hAnsi="Arial" w:cs="Arial"/>
                <w:sz w:val="22"/>
                <w:szCs w:val="22"/>
              </w:rPr>
            </w:pPr>
            <w:r w:rsidRPr="009E5CC6">
              <w:rPr>
                <w:rFonts w:ascii="Arial" w:hAnsi="Arial" w:cs="Arial"/>
                <w:sz w:val="22"/>
                <w:szCs w:val="22"/>
              </w:rPr>
              <w:t xml:space="preserve">Adjunct Professor Ruth Stewart </w:t>
            </w:r>
          </w:p>
        </w:tc>
      </w:tr>
      <w:tr w:rsidR="00F13C36" w:rsidRPr="00DF118F" w14:paraId="57003A45" w14:textId="77777777" w:rsidTr="0049708B">
        <w:tc>
          <w:tcPr>
            <w:tcW w:w="5524" w:type="dxa"/>
          </w:tcPr>
          <w:p w14:paraId="7F07A585" w14:textId="77777777" w:rsidR="00F13C36" w:rsidRPr="004F02A7" w:rsidRDefault="00F13C36" w:rsidP="001D68F7">
            <w:pPr>
              <w:rPr>
                <w:rStyle w:val="normaltextrun"/>
                <w:rFonts w:ascii="Arial" w:hAnsi="Arial" w:cs="Arial"/>
                <w:sz w:val="22"/>
                <w:szCs w:val="22"/>
              </w:rPr>
            </w:pPr>
            <w:r w:rsidRPr="004F02A7">
              <w:rPr>
                <w:rFonts w:ascii="Arial" w:hAnsi="Arial" w:cs="Arial"/>
                <w:sz w:val="22"/>
                <w:szCs w:val="22"/>
              </w:rPr>
              <w:t>Australian Medical Association (AMA)</w:t>
            </w:r>
          </w:p>
        </w:tc>
        <w:tc>
          <w:tcPr>
            <w:tcW w:w="4394" w:type="dxa"/>
          </w:tcPr>
          <w:p w14:paraId="6365E49D"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tc>
      </w:tr>
      <w:tr w:rsidR="00F13C36" w:rsidRPr="00DF118F" w14:paraId="26022C24" w14:textId="77777777" w:rsidTr="0049708B">
        <w:tc>
          <w:tcPr>
            <w:tcW w:w="5524" w:type="dxa"/>
          </w:tcPr>
          <w:p w14:paraId="3EC83DBC" w14:textId="77777777" w:rsidR="00F13C36" w:rsidRPr="004F02A7"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4F02A7">
              <w:rPr>
                <w:rFonts w:ascii="Arial" w:hAnsi="Arial" w:cs="Arial"/>
                <w:sz w:val="22"/>
                <w:szCs w:val="22"/>
              </w:rPr>
              <w:t>Royal Australian College of General Practitioners (RACGP)</w:t>
            </w:r>
          </w:p>
        </w:tc>
        <w:tc>
          <w:tcPr>
            <w:tcW w:w="4394" w:type="dxa"/>
          </w:tcPr>
          <w:p w14:paraId="22F538E1"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p w14:paraId="3493D293"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r w:rsidR="00F13C36" w:rsidRPr="00DF118F" w14:paraId="2DC9A6BF" w14:textId="77777777" w:rsidTr="0049708B">
        <w:tc>
          <w:tcPr>
            <w:tcW w:w="5524" w:type="dxa"/>
          </w:tcPr>
          <w:p w14:paraId="3C6439A5" w14:textId="77777777" w:rsidR="00F13C36" w:rsidRPr="004F02A7" w:rsidRDefault="00F13C36" w:rsidP="001D68F7">
            <w:pPr>
              <w:rPr>
                <w:rStyle w:val="normaltextrun"/>
                <w:rFonts w:ascii="Arial" w:hAnsi="Arial" w:cs="Arial"/>
                <w:sz w:val="22"/>
                <w:szCs w:val="22"/>
              </w:rPr>
            </w:pPr>
            <w:r w:rsidRPr="004F02A7">
              <w:rPr>
                <w:rFonts w:ascii="Arial" w:hAnsi="Arial" w:cs="Arial"/>
                <w:sz w:val="22"/>
                <w:szCs w:val="22"/>
              </w:rPr>
              <w:t>Australian College of Rural and Remote Medicine (ACRRM)</w:t>
            </w:r>
          </w:p>
        </w:tc>
        <w:tc>
          <w:tcPr>
            <w:tcW w:w="4394" w:type="dxa"/>
          </w:tcPr>
          <w:p w14:paraId="6C043D3D"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p w14:paraId="79AE463E" w14:textId="77777777" w:rsidR="00F13C36" w:rsidRPr="00DF118F" w:rsidRDefault="00F13C36"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p>
        </w:tc>
      </w:tr>
      <w:tr w:rsidR="00AD585D" w:rsidRPr="00DF118F" w14:paraId="694FE0FA" w14:textId="77777777" w:rsidTr="0049708B">
        <w:tc>
          <w:tcPr>
            <w:tcW w:w="5524" w:type="dxa"/>
          </w:tcPr>
          <w:p w14:paraId="4ABC08B7" w14:textId="4D9D3F92" w:rsidR="00AD585D" w:rsidRPr="004F02A7" w:rsidRDefault="00AD585D" w:rsidP="001D68F7">
            <w:pPr>
              <w:rPr>
                <w:rFonts w:ascii="Arial" w:hAnsi="Arial" w:cs="Arial"/>
                <w:sz w:val="22"/>
                <w:szCs w:val="22"/>
              </w:rPr>
            </w:pPr>
            <w:r w:rsidRPr="004F02A7">
              <w:rPr>
                <w:rFonts w:ascii="Arial" w:hAnsi="Arial" w:cs="Arial"/>
                <w:sz w:val="22"/>
                <w:szCs w:val="22"/>
              </w:rPr>
              <w:t>Australian Indigenous Doctors’ Association (AIDA)</w:t>
            </w:r>
          </w:p>
        </w:tc>
        <w:tc>
          <w:tcPr>
            <w:tcW w:w="4394" w:type="dxa"/>
          </w:tcPr>
          <w:p w14:paraId="2AA72554" w14:textId="7BF50ECE" w:rsidR="00AD585D" w:rsidRPr="00CF175E" w:rsidRDefault="00AD585D" w:rsidP="001D68F7">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CF175E">
              <w:rPr>
                <w:rStyle w:val="normaltextrun"/>
                <w:rFonts w:ascii="Arial" w:eastAsiaTheme="majorEastAsia" w:hAnsi="Arial" w:cs="Arial"/>
                <w:color w:val="000000"/>
                <w:sz w:val="22"/>
                <w:szCs w:val="22"/>
              </w:rPr>
              <w:t>organisational representative</w:t>
            </w:r>
          </w:p>
        </w:tc>
      </w:tr>
      <w:tr w:rsidR="00F13C36" w:rsidRPr="00DF118F" w14:paraId="5C195C31" w14:textId="77777777" w:rsidTr="0049708B">
        <w:tc>
          <w:tcPr>
            <w:tcW w:w="5524" w:type="dxa"/>
          </w:tcPr>
          <w:p w14:paraId="2C0EA85B" w14:textId="77777777" w:rsidR="00F13C36" w:rsidRPr="004F02A7" w:rsidRDefault="00F13C36" w:rsidP="001D68F7">
            <w:pPr>
              <w:rPr>
                <w:rStyle w:val="normaltextrun"/>
                <w:rFonts w:ascii="Arial" w:eastAsiaTheme="majorEastAsia" w:hAnsi="Arial" w:cs="Arial"/>
                <w:color w:val="000000"/>
                <w:sz w:val="22"/>
                <w:szCs w:val="22"/>
              </w:rPr>
            </w:pPr>
            <w:r w:rsidRPr="004F02A7">
              <w:rPr>
                <w:rFonts w:ascii="Arial" w:hAnsi="Arial" w:cs="Arial"/>
                <w:sz w:val="22"/>
                <w:szCs w:val="22"/>
              </w:rPr>
              <w:t>Rural Doctors Association of Australia (RDAA)</w:t>
            </w:r>
          </w:p>
        </w:tc>
        <w:tc>
          <w:tcPr>
            <w:tcW w:w="4394" w:type="dxa"/>
          </w:tcPr>
          <w:p w14:paraId="23786076" w14:textId="1A59E203" w:rsidR="00F13C36" w:rsidRPr="00DF118F" w:rsidRDefault="00F13C36" w:rsidP="00F11A68">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organisational representative </w:t>
            </w:r>
          </w:p>
        </w:tc>
      </w:tr>
      <w:tr w:rsidR="00F13C36" w:rsidRPr="00F11A68" w14:paraId="1EE05D47" w14:textId="77777777" w:rsidTr="0049708B">
        <w:trPr>
          <w:trHeight w:val="365"/>
        </w:trPr>
        <w:tc>
          <w:tcPr>
            <w:tcW w:w="5524" w:type="dxa"/>
          </w:tcPr>
          <w:p w14:paraId="53F2AF06" w14:textId="77777777" w:rsidR="00F13C36" w:rsidRPr="004F02A7" w:rsidRDefault="00F13C36" w:rsidP="001D68F7">
            <w:pPr>
              <w:rPr>
                <w:rFonts w:ascii="Arial" w:hAnsi="Arial" w:cs="Arial"/>
                <w:sz w:val="22"/>
                <w:szCs w:val="22"/>
              </w:rPr>
            </w:pPr>
            <w:r w:rsidRPr="004F02A7">
              <w:rPr>
                <w:rFonts w:ascii="Arial" w:hAnsi="Arial" w:cs="Arial"/>
                <w:sz w:val="22"/>
                <w:szCs w:val="22"/>
              </w:rPr>
              <w:t>Allied Health Professions Australia (AHPA)</w:t>
            </w:r>
          </w:p>
        </w:tc>
        <w:tc>
          <w:tcPr>
            <w:tcW w:w="4394" w:type="dxa"/>
          </w:tcPr>
          <w:p w14:paraId="20315040" w14:textId="77777777" w:rsidR="00F13C36" w:rsidRPr="00F11A68" w:rsidRDefault="00F13C36" w:rsidP="00F11A68">
            <w:pPr>
              <w:rPr>
                <w:rFonts w:ascii="Arial" w:hAnsi="Arial" w:cs="Arial"/>
                <w:sz w:val="22"/>
                <w:szCs w:val="22"/>
              </w:rPr>
            </w:pPr>
            <w:r w:rsidRPr="00F11A68">
              <w:rPr>
                <w:rFonts w:ascii="Arial" w:hAnsi="Arial" w:cs="Arial"/>
                <w:sz w:val="22"/>
                <w:szCs w:val="22"/>
              </w:rPr>
              <w:t xml:space="preserve">organisational representative </w:t>
            </w:r>
          </w:p>
        </w:tc>
      </w:tr>
      <w:tr w:rsidR="00AD585D" w:rsidRPr="00F11A68" w14:paraId="21E58B31" w14:textId="77777777" w:rsidTr="0049708B">
        <w:trPr>
          <w:trHeight w:val="365"/>
        </w:trPr>
        <w:tc>
          <w:tcPr>
            <w:tcW w:w="5524" w:type="dxa"/>
          </w:tcPr>
          <w:p w14:paraId="670B3519" w14:textId="6480217E" w:rsidR="00AD585D" w:rsidRPr="004F02A7" w:rsidRDefault="00AD585D" w:rsidP="001D68F7">
            <w:pPr>
              <w:rPr>
                <w:rFonts w:ascii="Arial" w:hAnsi="Arial" w:cs="Arial"/>
                <w:sz w:val="22"/>
                <w:szCs w:val="22"/>
              </w:rPr>
            </w:pPr>
            <w:r w:rsidRPr="004F02A7">
              <w:rPr>
                <w:rFonts w:ascii="Arial" w:hAnsi="Arial" w:cs="Arial"/>
                <w:sz w:val="22"/>
                <w:szCs w:val="22"/>
              </w:rPr>
              <w:t xml:space="preserve">Australian Physiotherapy Association </w:t>
            </w:r>
            <w:r w:rsidR="00516BBE" w:rsidRPr="004F02A7">
              <w:rPr>
                <w:rFonts w:ascii="Arial" w:hAnsi="Arial" w:cs="Arial"/>
                <w:sz w:val="22"/>
                <w:szCs w:val="22"/>
              </w:rPr>
              <w:t>(APA)</w:t>
            </w:r>
          </w:p>
        </w:tc>
        <w:tc>
          <w:tcPr>
            <w:tcW w:w="4394" w:type="dxa"/>
          </w:tcPr>
          <w:p w14:paraId="3400E888" w14:textId="49870435" w:rsidR="00AD585D" w:rsidRPr="00F11A68" w:rsidRDefault="00AD585D" w:rsidP="00F11A68">
            <w:pPr>
              <w:rPr>
                <w:rFonts w:ascii="Arial" w:hAnsi="Arial" w:cs="Arial"/>
                <w:sz w:val="22"/>
                <w:szCs w:val="22"/>
              </w:rPr>
            </w:pPr>
            <w:r>
              <w:rPr>
                <w:rFonts w:ascii="Arial" w:hAnsi="Arial" w:cs="Arial"/>
                <w:sz w:val="22"/>
                <w:szCs w:val="22"/>
              </w:rPr>
              <w:t xml:space="preserve">organisational representative </w:t>
            </w:r>
          </w:p>
        </w:tc>
      </w:tr>
      <w:tr w:rsidR="0049708B" w:rsidRPr="00F11A68" w14:paraId="26E0F821" w14:textId="77777777" w:rsidTr="0049708B">
        <w:trPr>
          <w:trHeight w:val="413"/>
        </w:trPr>
        <w:tc>
          <w:tcPr>
            <w:tcW w:w="5524" w:type="dxa"/>
          </w:tcPr>
          <w:p w14:paraId="20671ED9" w14:textId="37D8F78D" w:rsidR="0049708B" w:rsidRPr="004F02A7" w:rsidRDefault="0049708B" w:rsidP="0049708B">
            <w:pPr>
              <w:rPr>
                <w:rFonts w:ascii="Arial" w:hAnsi="Arial" w:cs="Arial"/>
                <w:sz w:val="22"/>
                <w:szCs w:val="22"/>
              </w:rPr>
            </w:pPr>
            <w:r w:rsidRPr="004F02A7">
              <w:rPr>
                <w:rFonts w:ascii="Arial" w:hAnsi="Arial" w:cs="Arial"/>
                <w:sz w:val="22"/>
                <w:szCs w:val="22"/>
              </w:rPr>
              <w:t>Pharmaceutical Society of Australia (PSA)</w:t>
            </w:r>
          </w:p>
        </w:tc>
        <w:tc>
          <w:tcPr>
            <w:tcW w:w="4394" w:type="dxa"/>
          </w:tcPr>
          <w:p w14:paraId="2F172B32" w14:textId="199D9F10" w:rsidR="0049708B" w:rsidRPr="00F11A68" w:rsidRDefault="0049708B" w:rsidP="0049708B">
            <w:pPr>
              <w:rPr>
                <w:rFonts w:ascii="Arial" w:hAnsi="Arial" w:cs="Arial"/>
                <w:sz w:val="22"/>
                <w:szCs w:val="22"/>
              </w:rPr>
            </w:pPr>
            <w:r>
              <w:rPr>
                <w:rFonts w:ascii="Arial" w:hAnsi="Arial" w:cs="Arial"/>
                <w:sz w:val="22"/>
                <w:szCs w:val="22"/>
              </w:rPr>
              <w:t xml:space="preserve">organisational representative </w:t>
            </w:r>
          </w:p>
        </w:tc>
      </w:tr>
      <w:tr w:rsidR="0049708B" w:rsidRPr="00F11A68" w14:paraId="1B4A7DDD" w14:textId="77777777" w:rsidTr="0049708B">
        <w:trPr>
          <w:trHeight w:val="413"/>
        </w:trPr>
        <w:tc>
          <w:tcPr>
            <w:tcW w:w="5524" w:type="dxa"/>
          </w:tcPr>
          <w:p w14:paraId="520BEDBC" w14:textId="507A92D5" w:rsidR="0049708B" w:rsidRPr="004F02A7" w:rsidRDefault="0049708B" w:rsidP="0049708B">
            <w:pPr>
              <w:rPr>
                <w:rFonts w:ascii="Arial" w:hAnsi="Arial" w:cs="Arial"/>
                <w:sz w:val="22"/>
                <w:szCs w:val="22"/>
              </w:rPr>
            </w:pPr>
            <w:r w:rsidRPr="004F02A7">
              <w:rPr>
                <w:rFonts w:ascii="Arial" w:hAnsi="Arial" w:cs="Arial"/>
                <w:sz w:val="22"/>
                <w:szCs w:val="22"/>
              </w:rPr>
              <w:t>Australian College of Nurse Practitioners (ACNP)</w:t>
            </w:r>
          </w:p>
        </w:tc>
        <w:tc>
          <w:tcPr>
            <w:tcW w:w="4394" w:type="dxa"/>
          </w:tcPr>
          <w:p w14:paraId="2EAC1911" w14:textId="095FC721"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2CD689AA" w14:textId="77777777" w:rsidTr="0049708B">
        <w:tc>
          <w:tcPr>
            <w:tcW w:w="5524" w:type="dxa"/>
          </w:tcPr>
          <w:p w14:paraId="1F9BD119" w14:textId="77777777" w:rsidR="0049708B" w:rsidRPr="004F02A7" w:rsidRDefault="0049708B" w:rsidP="0049708B">
            <w:pPr>
              <w:rPr>
                <w:rFonts w:ascii="Arial" w:hAnsi="Arial" w:cs="Arial"/>
                <w:sz w:val="22"/>
                <w:szCs w:val="22"/>
              </w:rPr>
            </w:pPr>
            <w:r w:rsidRPr="004F02A7">
              <w:rPr>
                <w:rFonts w:ascii="Arial" w:hAnsi="Arial" w:cs="Arial"/>
                <w:sz w:val="22"/>
                <w:szCs w:val="22"/>
              </w:rPr>
              <w:t>Australian Primary Healthcare Nurses Association (APNA)</w:t>
            </w:r>
          </w:p>
        </w:tc>
        <w:tc>
          <w:tcPr>
            <w:tcW w:w="4394" w:type="dxa"/>
          </w:tcPr>
          <w:p w14:paraId="37B16E05"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163839AA" w14:textId="77777777" w:rsidTr="0049708B">
        <w:tc>
          <w:tcPr>
            <w:tcW w:w="5524" w:type="dxa"/>
          </w:tcPr>
          <w:p w14:paraId="3D6BFC0D" w14:textId="77777777" w:rsidR="0049708B" w:rsidRPr="004F02A7" w:rsidRDefault="0049708B" w:rsidP="0049708B">
            <w:pPr>
              <w:rPr>
                <w:rFonts w:ascii="Arial" w:hAnsi="Arial" w:cs="Arial"/>
                <w:sz w:val="22"/>
                <w:szCs w:val="22"/>
              </w:rPr>
            </w:pPr>
            <w:r w:rsidRPr="004F02A7">
              <w:rPr>
                <w:rFonts w:ascii="Arial" w:hAnsi="Arial" w:cs="Arial"/>
                <w:sz w:val="22"/>
                <w:szCs w:val="22"/>
              </w:rPr>
              <w:t>Australian Nursing and Midwifery Federation (ANMF)</w:t>
            </w:r>
          </w:p>
        </w:tc>
        <w:tc>
          <w:tcPr>
            <w:tcW w:w="4394" w:type="dxa"/>
          </w:tcPr>
          <w:p w14:paraId="72B14886"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6D4B834B" w14:textId="77777777" w:rsidTr="0049708B">
        <w:trPr>
          <w:trHeight w:val="379"/>
        </w:trPr>
        <w:tc>
          <w:tcPr>
            <w:tcW w:w="5524" w:type="dxa"/>
          </w:tcPr>
          <w:p w14:paraId="0608E157" w14:textId="09151C20" w:rsidR="0049708B" w:rsidRPr="004F02A7" w:rsidRDefault="0049708B" w:rsidP="0049708B">
            <w:pPr>
              <w:rPr>
                <w:rFonts w:ascii="Arial" w:hAnsi="Arial" w:cs="Arial"/>
                <w:sz w:val="22"/>
                <w:szCs w:val="22"/>
              </w:rPr>
            </w:pPr>
            <w:r w:rsidRPr="004F02A7">
              <w:rPr>
                <w:rFonts w:ascii="Arial" w:hAnsi="Arial" w:cs="Arial"/>
                <w:sz w:val="22"/>
                <w:szCs w:val="22"/>
              </w:rPr>
              <w:t>Australian College of Midwives (ACM)</w:t>
            </w:r>
          </w:p>
        </w:tc>
        <w:tc>
          <w:tcPr>
            <w:tcW w:w="4394" w:type="dxa"/>
          </w:tcPr>
          <w:p w14:paraId="1DB96B06"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576A481E" w14:textId="77777777" w:rsidTr="0049708B">
        <w:trPr>
          <w:trHeight w:val="379"/>
        </w:trPr>
        <w:tc>
          <w:tcPr>
            <w:tcW w:w="5524" w:type="dxa"/>
          </w:tcPr>
          <w:p w14:paraId="60E748F2" w14:textId="700E218F" w:rsidR="0049708B" w:rsidRPr="004F02A7" w:rsidRDefault="0049708B" w:rsidP="0049708B">
            <w:pPr>
              <w:rPr>
                <w:rFonts w:ascii="Arial" w:hAnsi="Arial" w:cs="Arial"/>
                <w:sz w:val="22"/>
                <w:szCs w:val="22"/>
              </w:rPr>
            </w:pPr>
            <w:r w:rsidRPr="004F02A7">
              <w:rPr>
                <w:rFonts w:ascii="Arial" w:hAnsi="Arial" w:cs="Arial"/>
                <w:sz w:val="22"/>
                <w:szCs w:val="22"/>
              </w:rPr>
              <w:t>Congress of Aboriginal and Torres Strait Islander Nurses and Midwives (</w:t>
            </w:r>
            <w:proofErr w:type="spellStart"/>
            <w:r w:rsidRPr="004F02A7">
              <w:rPr>
                <w:rFonts w:ascii="Arial" w:hAnsi="Arial" w:cs="Arial"/>
                <w:sz w:val="22"/>
                <w:szCs w:val="22"/>
              </w:rPr>
              <w:t>CATSINaM</w:t>
            </w:r>
            <w:proofErr w:type="spellEnd"/>
            <w:r w:rsidRPr="004F02A7">
              <w:rPr>
                <w:rFonts w:ascii="Arial" w:hAnsi="Arial" w:cs="Arial"/>
                <w:sz w:val="22"/>
                <w:szCs w:val="22"/>
              </w:rPr>
              <w:t>)</w:t>
            </w:r>
          </w:p>
        </w:tc>
        <w:tc>
          <w:tcPr>
            <w:tcW w:w="4394" w:type="dxa"/>
          </w:tcPr>
          <w:p w14:paraId="09F26A73"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p w14:paraId="23E65C29" w14:textId="77777777" w:rsidR="0049708B" w:rsidRPr="00F11A68" w:rsidRDefault="0049708B" w:rsidP="0049708B">
            <w:pPr>
              <w:rPr>
                <w:rFonts w:ascii="Arial" w:hAnsi="Arial" w:cs="Arial"/>
                <w:sz w:val="22"/>
                <w:szCs w:val="22"/>
              </w:rPr>
            </w:pPr>
          </w:p>
        </w:tc>
      </w:tr>
      <w:tr w:rsidR="0049708B" w:rsidRPr="00F11A68" w14:paraId="0EB4DE41" w14:textId="77777777" w:rsidTr="0049708B">
        <w:tc>
          <w:tcPr>
            <w:tcW w:w="5524" w:type="dxa"/>
          </w:tcPr>
          <w:p w14:paraId="04F8C458" w14:textId="77777777" w:rsidR="0049708B" w:rsidRPr="004F02A7" w:rsidRDefault="0049708B" w:rsidP="0049708B">
            <w:pPr>
              <w:rPr>
                <w:rFonts w:ascii="Arial" w:hAnsi="Arial" w:cs="Arial"/>
                <w:sz w:val="22"/>
                <w:szCs w:val="22"/>
              </w:rPr>
            </w:pPr>
            <w:r w:rsidRPr="004F02A7">
              <w:rPr>
                <w:rFonts w:ascii="Arial" w:hAnsi="Arial" w:cs="Arial"/>
                <w:sz w:val="22"/>
                <w:szCs w:val="22"/>
              </w:rPr>
              <w:t>National Aboriginal Community Controlled Health Organisation (NACCHO)</w:t>
            </w:r>
          </w:p>
        </w:tc>
        <w:tc>
          <w:tcPr>
            <w:tcW w:w="4394" w:type="dxa"/>
          </w:tcPr>
          <w:p w14:paraId="56910D41"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p w14:paraId="15B653AD" w14:textId="77777777" w:rsidR="0049708B" w:rsidRPr="00F11A68" w:rsidRDefault="0049708B" w:rsidP="0049708B">
            <w:pPr>
              <w:rPr>
                <w:rFonts w:ascii="Arial" w:hAnsi="Arial" w:cs="Arial"/>
                <w:sz w:val="22"/>
                <w:szCs w:val="22"/>
              </w:rPr>
            </w:pPr>
          </w:p>
        </w:tc>
      </w:tr>
      <w:tr w:rsidR="0049708B" w:rsidRPr="00F11A68" w14:paraId="7A0ED644" w14:textId="77777777" w:rsidTr="0049708B">
        <w:tc>
          <w:tcPr>
            <w:tcW w:w="5524" w:type="dxa"/>
          </w:tcPr>
          <w:p w14:paraId="4BBF2540" w14:textId="4EEA4FD1" w:rsidR="0049708B" w:rsidRPr="004F02A7" w:rsidRDefault="0049708B" w:rsidP="0049708B">
            <w:pPr>
              <w:rPr>
                <w:rFonts w:ascii="Arial" w:hAnsi="Arial" w:cs="Arial"/>
                <w:sz w:val="22"/>
                <w:szCs w:val="22"/>
              </w:rPr>
            </w:pPr>
            <w:r w:rsidRPr="004F02A7">
              <w:rPr>
                <w:rFonts w:ascii="Arial" w:hAnsi="Arial" w:cs="Arial"/>
                <w:sz w:val="22"/>
                <w:szCs w:val="22"/>
              </w:rPr>
              <w:t>Australian Association of Practice Management (AAPM)</w:t>
            </w:r>
          </w:p>
        </w:tc>
        <w:tc>
          <w:tcPr>
            <w:tcW w:w="4394" w:type="dxa"/>
          </w:tcPr>
          <w:p w14:paraId="7F04E695" w14:textId="77777777" w:rsidR="0049708B" w:rsidRPr="00F11A68" w:rsidRDefault="0049708B" w:rsidP="0049708B">
            <w:pPr>
              <w:rPr>
                <w:rFonts w:ascii="Arial" w:hAnsi="Arial" w:cs="Arial"/>
                <w:sz w:val="22"/>
                <w:szCs w:val="22"/>
              </w:rPr>
            </w:pPr>
            <w:r w:rsidRPr="00F11A68">
              <w:rPr>
                <w:rFonts w:ascii="Arial" w:hAnsi="Arial" w:cs="Arial"/>
                <w:sz w:val="22"/>
                <w:szCs w:val="22"/>
              </w:rPr>
              <w:t xml:space="preserve">organisational representative </w:t>
            </w:r>
          </w:p>
        </w:tc>
      </w:tr>
      <w:tr w:rsidR="0049708B" w:rsidRPr="00F11A68" w14:paraId="2AEA5245" w14:textId="77777777" w:rsidTr="00485B16">
        <w:trPr>
          <w:trHeight w:val="278"/>
        </w:trPr>
        <w:tc>
          <w:tcPr>
            <w:tcW w:w="5524" w:type="dxa"/>
          </w:tcPr>
          <w:p w14:paraId="263EDD86" w14:textId="0CA8BF50" w:rsidR="0049708B" w:rsidRPr="004F02A7" w:rsidRDefault="0049708B" w:rsidP="0049708B">
            <w:pPr>
              <w:rPr>
                <w:rFonts w:ascii="Arial" w:hAnsi="Arial" w:cs="Arial"/>
                <w:sz w:val="22"/>
                <w:szCs w:val="22"/>
              </w:rPr>
            </w:pPr>
            <w:r w:rsidRPr="004F02A7">
              <w:rPr>
                <w:rFonts w:ascii="Arial" w:hAnsi="Arial" w:cs="Arial"/>
                <w:sz w:val="22"/>
                <w:szCs w:val="22"/>
              </w:rPr>
              <w:t>Health</w:t>
            </w:r>
            <w:r w:rsidR="00485B16">
              <w:rPr>
                <w:rFonts w:ascii="Arial" w:hAnsi="Arial" w:cs="Arial"/>
                <w:sz w:val="22"/>
                <w:szCs w:val="22"/>
              </w:rPr>
              <w:t>d</w:t>
            </w:r>
            <w:r w:rsidRPr="004F02A7">
              <w:rPr>
                <w:rFonts w:ascii="Arial" w:hAnsi="Arial" w:cs="Arial"/>
                <w:sz w:val="22"/>
                <w:szCs w:val="22"/>
              </w:rPr>
              <w:t>irec</w:t>
            </w:r>
            <w:r w:rsidR="00485B16">
              <w:rPr>
                <w:rFonts w:ascii="Arial" w:hAnsi="Arial" w:cs="Arial"/>
                <w:sz w:val="22"/>
                <w:szCs w:val="22"/>
              </w:rPr>
              <w:t>t Australia</w:t>
            </w:r>
          </w:p>
        </w:tc>
        <w:tc>
          <w:tcPr>
            <w:tcW w:w="4394" w:type="dxa"/>
          </w:tcPr>
          <w:p w14:paraId="54C52A08" w14:textId="77777777" w:rsidR="0049708B" w:rsidRPr="00D34EF6" w:rsidRDefault="0049708B" w:rsidP="0049708B">
            <w:pPr>
              <w:rPr>
                <w:rFonts w:ascii="Arial" w:hAnsi="Arial" w:cs="Arial"/>
                <w:sz w:val="22"/>
                <w:szCs w:val="22"/>
              </w:rPr>
            </w:pPr>
            <w:r w:rsidRPr="00D34EF6">
              <w:rPr>
                <w:rFonts w:ascii="Arial" w:hAnsi="Arial" w:cs="Arial"/>
                <w:sz w:val="22"/>
                <w:szCs w:val="22"/>
              </w:rPr>
              <w:t xml:space="preserve">Chief Executive Officer </w:t>
            </w:r>
          </w:p>
        </w:tc>
      </w:tr>
      <w:tr w:rsidR="0049708B" w:rsidRPr="00F11A68" w14:paraId="1DBEE994" w14:textId="77777777" w:rsidTr="0049708B">
        <w:trPr>
          <w:trHeight w:val="277"/>
        </w:trPr>
        <w:tc>
          <w:tcPr>
            <w:tcW w:w="5524" w:type="dxa"/>
          </w:tcPr>
          <w:p w14:paraId="30123B5C" w14:textId="32C03BF4" w:rsidR="0049708B" w:rsidRPr="004F02A7" w:rsidRDefault="0049708B" w:rsidP="0049708B">
            <w:pPr>
              <w:rPr>
                <w:rFonts w:ascii="Arial" w:hAnsi="Arial" w:cs="Arial"/>
                <w:sz w:val="22"/>
                <w:szCs w:val="22"/>
              </w:rPr>
            </w:pPr>
            <w:r w:rsidRPr="004F02A7">
              <w:rPr>
                <w:rFonts w:ascii="Arial" w:hAnsi="Arial" w:cs="Arial"/>
                <w:sz w:val="22"/>
                <w:szCs w:val="22"/>
              </w:rPr>
              <w:t xml:space="preserve">Primary Health Networks </w:t>
            </w:r>
          </w:p>
        </w:tc>
        <w:tc>
          <w:tcPr>
            <w:tcW w:w="4394" w:type="dxa"/>
          </w:tcPr>
          <w:p w14:paraId="467BFDA8" w14:textId="673BB473" w:rsidR="0049708B" w:rsidRPr="00D34EF6" w:rsidRDefault="0049708B" w:rsidP="0049708B">
            <w:pPr>
              <w:rPr>
                <w:rFonts w:ascii="Arial" w:hAnsi="Arial" w:cs="Arial"/>
                <w:sz w:val="22"/>
                <w:szCs w:val="22"/>
              </w:rPr>
            </w:pPr>
            <w:r w:rsidRPr="00D34EF6">
              <w:rPr>
                <w:rFonts w:ascii="Arial" w:hAnsi="Arial" w:cs="Arial"/>
                <w:sz w:val="22"/>
                <w:szCs w:val="22"/>
              </w:rPr>
              <w:t xml:space="preserve">1 PHN CEO representative </w:t>
            </w:r>
          </w:p>
        </w:tc>
      </w:tr>
      <w:tr w:rsidR="0049708B" w:rsidRPr="00DF118F" w14:paraId="2E37A978" w14:textId="77777777" w:rsidTr="0049708B">
        <w:tc>
          <w:tcPr>
            <w:tcW w:w="5524" w:type="dxa"/>
          </w:tcPr>
          <w:p w14:paraId="40EBB7EC" w14:textId="3DC6E0AA" w:rsidR="0049708B" w:rsidRPr="004F02A7" w:rsidRDefault="0049708B" w:rsidP="0049708B">
            <w:pPr>
              <w:rPr>
                <w:rFonts w:ascii="Arial" w:hAnsi="Arial" w:cs="Arial"/>
                <w:sz w:val="22"/>
                <w:szCs w:val="22"/>
              </w:rPr>
            </w:pPr>
            <w:r w:rsidRPr="004F02A7">
              <w:rPr>
                <w:rFonts w:ascii="Arial" w:hAnsi="Arial" w:cs="Arial"/>
                <w:sz w:val="22"/>
                <w:szCs w:val="22"/>
              </w:rPr>
              <w:t xml:space="preserve">State and territory representatives </w:t>
            </w:r>
          </w:p>
        </w:tc>
        <w:tc>
          <w:tcPr>
            <w:tcW w:w="4394" w:type="dxa"/>
          </w:tcPr>
          <w:p w14:paraId="4D67A375" w14:textId="5FF0DD64"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1 representative from small state</w:t>
            </w:r>
            <w:r>
              <w:rPr>
                <w:rStyle w:val="normaltextrun"/>
                <w:rFonts w:ascii="Arial" w:eastAsiaTheme="majorEastAsia" w:hAnsi="Arial" w:cs="Arial"/>
                <w:color w:val="000000"/>
                <w:sz w:val="22"/>
                <w:szCs w:val="22"/>
              </w:rPr>
              <w:t>/</w:t>
            </w:r>
            <w:r w:rsidRPr="00DF118F">
              <w:rPr>
                <w:rStyle w:val="normaltextrun"/>
                <w:rFonts w:ascii="Arial" w:eastAsiaTheme="majorEastAsia" w:hAnsi="Arial" w:cs="Arial"/>
                <w:color w:val="000000"/>
                <w:sz w:val="22"/>
                <w:szCs w:val="22"/>
              </w:rPr>
              <w:t xml:space="preserve">territory </w:t>
            </w:r>
          </w:p>
          <w:p w14:paraId="2DFBC169" w14:textId="1992896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1 representative from large state</w:t>
            </w:r>
            <w:r>
              <w:rPr>
                <w:rStyle w:val="normaltextrun"/>
                <w:rFonts w:ascii="Arial" w:eastAsiaTheme="majorEastAsia" w:hAnsi="Arial" w:cs="Arial"/>
                <w:color w:val="000000"/>
                <w:sz w:val="22"/>
                <w:szCs w:val="22"/>
              </w:rPr>
              <w:t>/</w:t>
            </w:r>
            <w:r w:rsidRPr="00DF118F">
              <w:rPr>
                <w:rStyle w:val="normaltextrun"/>
                <w:rFonts w:ascii="Arial" w:eastAsiaTheme="majorEastAsia" w:hAnsi="Arial" w:cs="Arial"/>
                <w:color w:val="000000"/>
                <w:sz w:val="22"/>
                <w:szCs w:val="22"/>
              </w:rPr>
              <w:t xml:space="preserve">territory </w:t>
            </w:r>
          </w:p>
        </w:tc>
      </w:tr>
      <w:tr w:rsidR="0049708B" w:rsidRPr="00DF118F" w14:paraId="72BA3028" w14:textId="77777777" w:rsidTr="0049708B">
        <w:tc>
          <w:tcPr>
            <w:tcW w:w="5524" w:type="dxa"/>
          </w:tcPr>
          <w:p w14:paraId="4634FBF9" w14:textId="2B30AB85" w:rsidR="0049708B" w:rsidRPr="004F02A7" w:rsidRDefault="0049708B" w:rsidP="0049708B">
            <w:pPr>
              <w:rPr>
                <w:rFonts w:ascii="Arial" w:hAnsi="Arial" w:cs="Arial"/>
                <w:sz w:val="22"/>
                <w:szCs w:val="22"/>
              </w:rPr>
            </w:pPr>
            <w:r w:rsidRPr="004F02A7">
              <w:rPr>
                <w:rFonts w:ascii="Arial" w:hAnsi="Arial" w:cs="Arial"/>
                <w:sz w:val="22"/>
                <w:szCs w:val="22"/>
              </w:rPr>
              <w:t xml:space="preserve">Independent academic economist </w:t>
            </w:r>
          </w:p>
        </w:tc>
        <w:tc>
          <w:tcPr>
            <w:tcW w:w="4394" w:type="dxa"/>
          </w:tcPr>
          <w:p w14:paraId="79B3686E" w14:textId="1D01682C"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sz w:val="22"/>
                <w:szCs w:val="22"/>
              </w:rPr>
              <w:t xml:space="preserve">Prof. Anthony Scott </w:t>
            </w:r>
          </w:p>
        </w:tc>
      </w:tr>
      <w:tr w:rsidR="0049708B" w:rsidRPr="00DF118F" w14:paraId="44808EAE" w14:textId="77777777" w:rsidTr="0049708B">
        <w:tc>
          <w:tcPr>
            <w:tcW w:w="5524" w:type="dxa"/>
          </w:tcPr>
          <w:p w14:paraId="4A9B853A" w14:textId="77777777" w:rsidR="0049708B" w:rsidRPr="004F02A7" w:rsidRDefault="0049708B" w:rsidP="0049708B">
            <w:pPr>
              <w:rPr>
                <w:rFonts w:ascii="Arial" w:hAnsi="Arial" w:cs="Arial"/>
                <w:sz w:val="22"/>
                <w:szCs w:val="22"/>
              </w:rPr>
            </w:pPr>
            <w:r w:rsidRPr="004F02A7">
              <w:rPr>
                <w:rFonts w:ascii="Arial" w:hAnsi="Arial" w:cs="Arial"/>
                <w:sz w:val="22"/>
                <w:szCs w:val="22"/>
              </w:rPr>
              <w:t>Independent Advisor</w:t>
            </w:r>
          </w:p>
        </w:tc>
        <w:tc>
          <w:tcPr>
            <w:tcW w:w="4394" w:type="dxa"/>
          </w:tcPr>
          <w:p w14:paraId="4B52D9F6" w14:textId="77777777"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Dr Walid Jammal </w:t>
            </w:r>
            <w:r w:rsidRPr="00DF118F">
              <w:rPr>
                <w:rStyle w:val="normaltextrun"/>
                <w:rFonts w:ascii="Arial" w:eastAsiaTheme="majorEastAsia" w:hAnsi="Arial" w:cs="Arial"/>
                <w:sz w:val="22"/>
                <w:szCs w:val="22"/>
              </w:rPr>
              <w:t xml:space="preserve"> </w:t>
            </w:r>
          </w:p>
        </w:tc>
      </w:tr>
      <w:tr w:rsidR="0049708B" w:rsidRPr="00DF118F" w14:paraId="12BEB754" w14:textId="77777777" w:rsidTr="0049708B">
        <w:tc>
          <w:tcPr>
            <w:tcW w:w="5524" w:type="dxa"/>
          </w:tcPr>
          <w:p w14:paraId="12EE7AA9"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Independent Advisor </w:t>
            </w:r>
          </w:p>
        </w:tc>
        <w:tc>
          <w:tcPr>
            <w:tcW w:w="4394" w:type="dxa"/>
          </w:tcPr>
          <w:p w14:paraId="61E469E1" w14:textId="77777777"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 xml:space="preserve">Dr Steve Hambleton </w:t>
            </w:r>
          </w:p>
        </w:tc>
      </w:tr>
      <w:tr w:rsidR="0049708B" w:rsidRPr="00DF118F" w14:paraId="3F818E85" w14:textId="77777777" w:rsidTr="0049708B">
        <w:tc>
          <w:tcPr>
            <w:tcW w:w="5524" w:type="dxa"/>
          </w:tcPr>
          <w:p w14:paraId="398BDC25" w14:textId="77777777" w:rsidR="0049708B" w:rsidRPr="004F02A7" w:rsidRDefault="0049708B" w:rsidP="0049708B">
            <w:pPr>
              <w:rPr>
                <w:rFonts w:ascii="Arial" w:hAnsi="Arial" w:cs="Arial"/>
                <w:sz w:val="22"/>
                <w:szCs w:val="22"/>
              </w:rPr>
            </w:pPr>
            <w:r w:rsidRPr="004F02A7">
              <w:rPr>
                <w:rFonts w:ascii="Arial" w:hAnsi="Arial" w:cs="Arial"/>
                <w:sz w:val="22"/>
                <w:szCs w:val="22"/>
              </w:rPr>
              <w:t>Consumers Health Forum of Australia (CHF)</w:t>
            </w:r>
          </w:p>
        </w:tc>
        <w:tc>
          <w:tcPr>
            <w:tcW w:w="4394" w:type="dxa"/>
          </w:tcPr>
          <w:p w14:paraId="45894DFC" w14:textId="313E0115"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0E7E9E3F" w14:textId="77777777" w:rsidTr="0049708B">
        <w:tc>
          <w:tcPr>
            <w:tcW w:w="5524" w:type="dxa"/>
          </w:tcPr>
          <w:p w14:paraId="68455337" w14:textId="1CDE4730" w:rsidR="0049708B" w:rsidRPr="004F02A7" w:rsidRDefault="0049708B" w:rsidP="0049708B">
            <w:pPr>
              <w:rPr>
                <w:rFonts w:ascii="Arial" w:hAnsi="Arial" w:cs="Arial"/>
                <w:sz w:val="22"/>
                <w:szCs w:val="22"/>
              </w:rPr>
            </w:pPr>
            <w:r w:rsidRPr="004F02A7">
              <w:rPr>
                <w:rFonts w:ascii="Arial" w:hAnsi="Arial" w:cs="Arial"/>
                <w:sz w:val="22"/>
                <w:szCs w:val="22"/>
              </w:rPr>
              <w:t xml:space="preserve">Australian Multicultural Health Collaborative  </w:t>
            </w:r>
          </w:p>
        </w:tc>
        <w:tc>
          <w:tcPr>
            <w:tcW w:w="4394" w:type="dxa"/>
          </w:tcPr>
          <w:p w14:paraId="46964916" w14:textId="7E554F06"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339757B2" w14:textId="77777777" w:rsidTr="0049708B">
        <w:tc>
          <w:tcPr>
            <w:tcW w:w="5524" w:type="dxa"/>
          </w:tcPr>
          <w:p w14:paraId="2A8994C7"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LGBTQI+ Health Australia </w:t>
            </w:r>
          </w:p>
        </w:tc>
        <w:tc>
          <w:tcPr>
            <w:tcW w:w="4394" w:type="dxa"/>
          </w:tcPr>
          <w:p w14:paraId="7B1D717A" w14:textId="2EE2FE6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3809AD19" w14:textId="77777777" w:rsidTr="0049708B">
        <w:tc>
          <w:tcPr>
            <w:tcW w:w="5524" w:type="dxa"/>
          </w:tcPr>
          <w:p w14:paraId="500C239A" w14:textId="77777777" w:rsidR="0049708B" w:rsidRPr="004F02A7" w:rsidRDefault="0049708B" w:rsidP="0049708B">
            <w:pPr>
              <w:rPr>
                <w:rFonts w:ascii="Arial" w:hAnsi="Arial" w:cs="Arial"/>
                <w:sz w:val="22"/>
                <w:szCs w:val="22"/>
              </w:rPr>
            </w:pPr>
            <w:r w:rsidRPr="004F02A7">
              <w:rPr>
                <w:rFonts w:ascii="Arial" w:hAnsi="Arial" w:cs="Arial"/>
                <w:sz w:val="22"/>
                <w:szCs w:val="22"/>
              </w:rPr>
              <w:t xml:space="preserve">People with Disability Australia </w:t>
            </w:r>
          </w:p>
        </w:tc>
        <w:tc>
          <w:tcPr>
            <w:tcW w:w="4394" w:type="dxa"/>
          </w:tcPr>
          <w:p w14:paraId="7CBE9FE9" w14:textId="554764CD"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color w:val="000000"/>
                <w:sz w:val="22"/>
                <w:szCs w:val="22"/>
              </w:rPr>
              <w:t>consumer representative</w:t>
            </w:r>
          </w:p>
        </w:tc>
      </w:tr>
      <w:tr w:rsidR="0049708B" w:rsidRPr="00DF118F" w14:paraId="415570B4" w14:textId="77777777" w:rsidTr="0049708B">
        <w:tc>
          <w:tcPr>
            <w:tcW w:w="5524" w:type="dxa"/>
          </w:tcPr>
          <w:p w14:paraId="664270DF" w14:textId="7F4782E8" w:rsidR="0049708B" w:rsidRPr="00DF118F" w:rsidRDefault="0049708B" w:rsidP="0049708B">
            <w:pPr>
              <w:rPr>
                <w:rFonts w:ascii="Arial" w:hAnsi="Arial" w:cs="Arial"/>
                <w:sz w:val="22"/>
                <w:szCs w:val="22"/>
              </w:rPr>
            </w:pPr>
            <w:r>
              <w:rPr>
                <w:rFonts w:ascii="Arial" w:hAnsi="Arial" w:cs="Arial"/>
                <w:sz w:val="22"/>
                <w:szCs w:val="22"/>
              </w:rPr>
              <w:t xml:space="preserve">First Nations Health consumer representative, Health Consumers Queensland </w:t>
            </w:r>
          </w:p>
        </w:tc>
        <w:tc>
          <w:tcPr>
            <w:tcW w:w="4394" w:type="dxa"/>
          </w:tcPr>
          <w:p w14:paraId="1DF0FE38" w14:textId="10E716CE" w:rsidR="0049708B" w:rsidRPr="00DF118F" w:rsidRDefault="0049708B"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DF118F">
              <w:rPr>
                <w:rStyle w:val="normaltextrun"/>
                <w:rFonts w:ascii="Arial" w:eastAsiaTheme="majorEastAsia" w:hAnsi="Arial" w:cs="Arial"/>
                <w:sz w:val="22"/>
                <w:szCs w:val="22"/>
              </w:rPr>
              <w:t xml:space="preserve">consumer representative </w:t>
            </w:r>
          </w:p>
        </w:tc>
      </w:tr>
      <w:tr w:rsidR="00F31216" w:rsidRPr="00DF118F" w14:paraId="34E62A96" w14:textId="77777777" w:rsidTr="0049708B">
        <w:tc>
          <w:tcPr>
            <w:tcW w:w="5524" w:type="dxa"/>
          </w:tcPr>
          <w:p w14:paraId="12255AC5" w14:textId="5E05CF34" w:rsidR="00F31216" w:rsidRDefault="00F31216" w:rsidP="00F31216">
            <w:pPr>
              <w:rPr>
                <w:rFonts w:ascii="Arial" w:hAnsi="Arial" w:cs="Arial"/>
                <w:sz w:val="22"/>
                <w:szCs w:val="22"/>
              </w:rPr>
            </w:pPr>
            <w:r>
              <w:rPr>
                <w:rFonts w:ascii="Arial" w:hAnsi="Arial" w:cs="Arial"/>
                <w:sz w:val="22"/>
                <w:szCs w:val="22"/>
              </w:rPr>
              <w:t>COTA Australia</w:t>
            </w:r>
          </w:p>
        </w:tc>
        <w:tc>
          <w:tcPr>
            <w:tcW w:w="4394" w:type="dxa"/>
          </w:tcPr>
          <w:p w14:paraId="3E17DF81" w14:textId="6876B967" w:rsidR="00F31216" w:rsidRPr="00DF118F" w:rsidRDefault="00F31216" w:rsidP="00F31216">
            <w:pPr>
              <w:pStyle w:val="paragraph"/>
              <w:spacing w:before="0" w:beforeAutospacing="0" w:after="0" w:afterAutospacing="0"/>
              <w:textAlignment w:val="baseline"/>
              <w:rPr>
                <w:rStyle w:val="normaltextrun"/>
                <w:rFonts w:ascii="Arial" w:eastAsiaTheme="majorEastAsia" w:hAnsi="Arial" w:cs="Arial"/>
                <w:sz w:val="22"/>
                <w:szCs w:val="22"/>
              </w:rPr>
            </w:pPr>
            <w:r w:rsidRPr="00DF118F">
              <w:rPr>
                <w:rStyle w:val="normaltextrun"/>
                <w:rFonts w:ascii="Arial" w:eastAsiaTheme="majorEastAsia" w:hAnsi="Arial" w:cs="Arial"/>
                <w:sz w:val="22"/>
                <w:szCs w:val="22"/>
              </w:rPr>
              <w:t xml:space="preserve">consumer representative </w:t>
            </w:r>
          </w:p>
        </w:tc>
      </w:tr>
    </w:tbl>
    <w:p w14:paraId="5E0B4A41" w14:textId="7A183666" w:rsidR="00F13C36" w:rsidRPr="008D05E0" w:rsidRDefault="008D05E0" w:rsidP="00485B16">
      <w:pPr>
        <w:spacing w:before="120" w:after="120" w:line="240" w:lineRule="auto"/>
        <w:rPr>
          <w:rStyle w:val="normaltextrun"/>
          <w:rFonts w:ascii="Arial" w:hAnsi="Arial" w:cs="Arial"/>
          <w:color w:val="000000"/>
          <w:sz w:val="22"/>
          <w:szCs w:val="22"/>
        </w:rPr>
      </w:pPr>
      <w:r w:rsidRPr="008D05E0">
        <w:rPr>
          <w:rStyle w:val="normaltextrun"/>
          <w:rFonts w:ascii="Arial" w:hAnsi="Arial" w:cs="Arial"/>
          <w:color w:val="000000"/>
          <w:sz w:val="22"/>
          <w:szCs w:val="22"/>
        </w:rPr>
        <w:t>Observers</w:t>
      </w:r>
      <w:r w:rsidR="00DF118F">
        <w:rPr>
          <w:rStyle w:val="normaltextrun"/>
          <w:rFonts w:ascii="Arial" w:hAnsi="Arial" w:cs="Arial"/>
          <w:color w:val="000000"/>
          <w:sz w:val="22"/>
          <w:szCs w:val="22"/>
        </w:rPr>
        <w:t>:</w:t>
      </w:r>
      <w:r w:rsidRPr="008D05E0">
        <w:rPr>
          <w:rStyle w:val="normaltextrun"/>
          <w:rFonts w:ascii="Arial" w:hAnsi="Arial" w:cs="Arial"/>
          <w:color w:val="000000"/>
          <w:sz w:val="22"/>
          <w:szCs w:val="22"/>
        </w:rPr>
        <w:t xml:space="preserve"> </w:t>
      </w:r>
    </w:p>
    <w:tbl>
      <w:tblPr>
        <w:tblStyle w:val="TableGrid"/>
        <w:tblW w:w="9918" w:type="dxa"/>
        <w:tblLook w:val="04A0" w:firstRow="1" w:lastRow="0" w:firstColumn="1" w:lastColumn="0" w:noHBand="0" w:noVBand="1"/>
      </w:tblPr>
      <w:tblGrid>
        <w:gridCol w:w="2547"/>
        <w:gridCol w:w="7371"/>
      </w:tblGrid>
      <w:tr w:rsidR="008D05E0" w:rsidRPr="008D05E0" w14:paraId="322EB856" w14:textId="77777777" w:rsidTr="006F1424">
        <w:tc>
          <w:tcPr>
            <w:tcW w:w="2547" w:type="dxa"/>
          </w:tcPr>
          <w:p w14:paraId="77C9ECFB" w14:textId="332BADDC" w:rsidR="008D05E0" w:rsidRPr="008D05E0" w:rsidRDefault="00437934" w:rsidP="001D68F7">
            <w:pPr>
              <w:rPr>
                <w:rFonts w:ascii="Arial" w:hAnsi="Arial" w:cs="Arial"/>
                <w:sz w:val="22"/>
                <w:szCs w:val="22"/>
              </w:rPr>
            </w:pPr>
            <w:r>
              <w:rPr>
                <w:rFonts w:ascii="Arial" w:hAnsi="Arial" w:cs="Arial"/>
                <w:sz w:val="22"/>
                <w:szCs w:val="22"/>
              </w:rPr>
              <w:t>Department of Health and Aged</w:t>
            </w:r>
            <w:r w:rsidR="00F11A68">
              <w:rPr>
                <w:rFonts w:ascii="Arial" w:hAnsi="Arial" w:cs="Arial"/>
                <w:sz w:val="22"/>
                <w:szCs w:val="22"/>
              </w:rPr>
              <w:t> </w:t>
            </w:r>
            <w:r>
              <w:rPr>
                <w:rFonts w:ascii="Arial" w:hAnsi="Arial" w:cs="Arial"/>
                <w:sz w:val="22"/>
                <w:szCs w:val="22"/>
              </w:rPr>
              <w:t>Care</w:t>
            </w:r>
            <w:r w:rsidR="008D05E0" w:rsidRPr="008D05E0">
              <w:rPr>
                <w:rFonts w:ascii="Arial" w:hAnsi="Arial" w:cs="Arial"/>
                <w:sz w:val="22"/>
                <w:szCs w:val="22"/>
              </w:rPr>
              <w:t xml:space="preserve">  </w:t>
            </w:r>
          </w:p>
        </w:tc>
        <w:tc>
          <w:tcPr>
            <w:tcW w:w="7371" w:type="dxa"/>
          </w:tcPr>
          <w:p w14:paraId="1895496E" w14:textId="4FC170ED" w:rsidR="00957F83" w:rsidRPr="00957F83" w:rsidRDefault="008D05E0" w:rsidP="0049708B">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First Assistant Secretary, </w:t>
            </w:r>
            <w:r w:rsidR="00DE33A6">
              <w:rPr>
                <w:rStyle w:val="normaltextrun"/>
                <w:rFonts w:ascii="Arial" w:eastAsiaTheme="majorEastAsia" w:hAnsi="Arial" w:cs="Arial"/>
                <w:color w:val="000000"/>
                <w:sz w:val="22"/>
                <w:szCs w:val="22"/>
              </w:rPr>
              <w:t>Primary Care Division</w:t>
            </w:r>
            <w:r w:rsidR="0049708B">
              <w:rPr>
                <w:rStyle w:val="normaltextrun"/>
                <w:rFonts w:ascii="Arial" w:eastAsiaTheme="majorEastAsia" w:hAnsi="Arial" w:cs="Arial"/>
                <w:color w:val="000000"/>
                <w:sz w:val="22"/>
                <w:szCs w:val="22"/>
              </w:rPr>
              <w:t xml:space="preserve">; </w:t>
            </w:r>
            <w:r w:rsidR="00DE33A6">
              <w:rPr>
                <w:rStyle w:val="normaltextrun"/>
                <w:rFonts w:ascii="Arial" w:eastAsiaTheme="majorEastAsia" w:hAnsi="Arial" w:cs="Arial"/>
                <w:color w:val="000000"/>
                <w:sz w:val="22"/>
                <w:szCs w:val="22"/>
              </w:rPr>
              <w:t>First Assistant Secretary</w:t>
            </w:r>
            <w:r w:rsidR="008B61D6">
              <w:rPr>
                <w:rStyle w:val="normaltextrun"/>
                <w:rFonts w:ascii="Arial" w:eastAsiaTheme="majorEastAsia" w:hAnsi="Arial" w:cs="Arial"/>
                <w:color w:val="000000"/>
                <w:sz w:val="22"/>
                <w:szCs w:val="22"/>
              </w:rPr>
              <w:t>, Health Workforce Division</w:t>
            </w:r>
            <w:r w:rsidR="0049708B">
              <w:rPr>
                <w:rStyle w:val="normaltextrun"/>
                <w:rFonts w:ascii="Arial" w:eastAsiaTheme="majorEastAsia" w:hAnsi="Arial" w:cs="Arial"/>
                <w:color w:val="000000"/>
                <w:sz w:val="22"/>
                <w:szCs w:val="22"/>
              </w:rPr>
              <w:t xml:space="preserve">; </w:t>
            </w:r>
            <w:r w:rsidR="008B61D6">
              <w:rPr>
                <w:rStyle w:val="normaltextrun"/>
                <w:rFonts w:ascii="Arial" w:eastAsiaTheme="majorEastAsia" w:hAnsi="Arial" w:cs="Arial"/>
                <w:color w:val="000000"/>
                <w:sz w:val="22"/>
                <w:szCs w:val="22"/>
              </w:rPr>
              <w:t>First Assistant Secretary, F</w:t>
            </w:r>
            <w:r w:rsidR="001223D7">
              <w:rPr>
                <w:rStyle w:val="normaltextrun"/>
                <w:rFonts w:ascii="Arial" w:eastAsiaTheme="majorEastAsia" w:hAnsi="Arial" w:cs="Arial"/>
                <w:color w:val="000000"/>
                <w:sz w:val="22"/>
                <w:szCs w:val="22"/>
              </w:rPr>
              <w:t>irst Nations Health Division</w:t>
            </w:r>
            <w:r w:rsidR="0049708B">
              <w:rPr>
                <w:rStyle w:val="normaltextrun"/>
                <w:rFonts w:ascii="Arial" w:eastAsiaTheme="majorEastAsia" w:hAnsi="Arial" w:cs="Arial"/>
                <w:color w:val="000000"/>
                <w:sz w:val="22"/>
                <w:szCs w:val="22"/>
              </w:rPr>
              <w:t xml:space="preserve">; </w:t>
            </w:r>
            <w:r w:rsidR="003A65ED">
              <w:rPr>
                <w:rStyle w:val="normaltextrun"/>
                <w:rFonts w:ascii="Arial" w:eastAsiaTheme="majorEastAsia" w:hAnsi="Arial" w:cs="Arial"/>
                <w:color w:val="000000"/>
                <w:sz w:val="22"/>
                <w:szCs w:val="22"/>
              </w:rPr>
              <w:t>First Assistant Secretary</w:t>
            </w:r>
            <w:r w:rsidR="00161406">
              <w:rPr>
                <w:rStyle w:val="normaltextrun"/>
                <w:rFonts w:ascii="Arial" w:eastAsiaTheme="majorEastAsia" w:hAnsi="Arial" w:cs="Arial"/>
                <w:color w:val="000000"/>
                <w:sz w:val="22"/>
                <w:szCs w:val="22"/>
              </w:rPr>
              <w:t xml:space="preserve">, </w:t>
            </w:r>
            <w:r w:rsidR="001223D7" w:rsidRPr="00C66684">
              <w:rPr>
                <w:rStyle w:val="normaltextrun"/>
                <w:rFonts w:ascii="Arial" w:eastAsiaTheme="majorEastAsia" w:hAnsi="Arial" w:cs="Arial"/>
                <w:color w:val="000000"/>
                <w:sz w:val="22"/>
                <w:szCs w:val="22"/>
              </w:rPr>
              <w:t>M</w:t>
            </w:r>
            <w:r w:rsidR="001223D7" w:rsidRPr="00BA7577">
              <w:rPr>
                <w:rStyle w:val="normaltextrun"/>
                <w:rFonts w:ascii="Arial" w:eastAsiaTheme="majorEastAsia" w:hAnsi="Arial" w:cs="Arial"/>
                <w:color w:val="000000"/>
                <w:sz w:val="22"/>
                <w:szCs w:val="22"/>
              </w:rPr>
              <w:t>edical Benefits</w:t>
            </w:r>
            <w:r w:rsidR="00C66684" w:rsidRPr="00BA7577">
              <w:rPr>
                <w:rStyle w:val="normaltextrun"/>
                <w:rFonts w:ascii="Arial" w:eastAsiaTheme="majorEastAsia" w:hAnsi="Arial" w:cs="Arial"/>
                <w:color w:val="000000"/>
                <w:sz w:val="22"/>
                <w:szCs w:val="22"/>
              </w:rPr>
              <w:t xml:space="preserve"> and Digital Health Division</w:t>
            </w:r>
            <w:r w:rsidR="0049708B">
              <w:rPr>
                <w:rStyle w:val="normaltextrun"/>
                <w:rFonts w:ascii="Arial" w:eastAsiaTheme="majorEastAsia" w:hAnsi="Arial" w:cs="Arial"/>
                <w:color w:val="000000"/>
                <w:sz w:val="22"/>
                <w:szCs w:val="22"/>
              </w:rPr>
              <w:t xml:space="preserve">; </w:t>
            </w:r>
            <w:r w:rsidR="004C7843">
              <w:rPr>
                <w:rStyle w:val="normaltextrun"/>
                <w:rFonts w:ascii="Arial" w:eastAsiaTheme="majorEastAsia" w:hAnsi="Arial" w:cs="Arial"/>
                <w:color w:val="000000"/>
                <w:sz w:val="22"/>
                <w:szCs w:val="22"/>
              </w:rPr>
              <w:t>Chief Nursing and Midwifery Officer</w:t>
            </w:r>
            <w:r w:rsidR="0049708B">
              <w:rPr>
                <w:rStyle w:val="normaltextrun"/>
                <w:rFonts w:ascii="Arial" w:eastAsiaTheme="majorEastAsia" w:hAnsi="Arial" w:cs="Arial"/>
                <w:color w:val="000000"/>
                <w:sz w:val="22"/>
                <w:szCs w:val="22"/>
              </w:rPr>
              <w:t xml:space="preserve">; </w:t>
            </w:r>
            <w:r w:rsidR="001223D7">
              <w:rPr>
                <w:rStyle w:val="normaltextrun"/>
                <w:rFonts w:ascii="Arial" w:eastAsiaTheme="majorEastAsia" w:hAnsi="Arial" w:cs="Arial"/>
                <w:color w:val="000000"/>
                <w:sz w:val="22"/>
                <w:szCs w:val="22"/>
              </w:rPr>
              <w:t>Chief Allied Health Officer</w:t>
            </w:r>
          </w:p>
        </w:tc>
      </w:tr>
      <w:tr w:rsidR="00FD33C2" w:rsidRPr="00FD33C2" w14:paraId="71DE8C54" w14:textId="77777777" w:rsidTr="006F1424">
        <w:tc>
          <w:tcPr>
            <w:tcW w:w="2547" w:type="dxa"/>
          </w:tcPr>
          <w:p w14:paraId="456277A2" w14:textId="235E354F" w:rsidR="00FD33C2" w:rsidRPr="00FD33C2" w:rsidRDefault="00FD33C2" w:rsidP="00FD33C2">
            <w:pPr>
              <w:rPr>
                <w:rFonts w:ascii="Arial" w:hAnsi="Arial" w:cs="Arial"/>
                <w:sz w:val="22"/>
                <w:szCs w:val="22"/>
              </w:rPr>
            </w:pPr>
            <w:r w:rsidRPr="00FD33C2">
              <w:rPr>
                <w:rFonts w:ascii="Arial" w:hAnsi="Arial" w:cs="Arial"/>
                <w:sz w:val="22"/>
                <w:szCs w:val="22"/>
              </w:rPr>
              <w:t xml:space="preserve">Primary Health Network </w:t>
            </w:r>
          </w:p>
        </w:tc>
        <w:tc>
          <w:tcPr>
            <w:tcW w:w="7371" w:type="dxa"/>
          </w:tcPr>
          <w:p w14:paraId="6D946B20" w14:textId="3F9C35CC" w:rsidR="00FD33C2" w:rsidRPr="00FD33C2" w:rsidRDefault="007D004D"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7D004D">
              <w:rPr>
                <w:rStyle w:val="normaltextrun"/>
                <w:rFonts w:ascii="Arial" w:eastAsiaTheme="majorEastAsia" w:hAnsi="Arial" w:cs="Arial"/>
                <w:color w:val="000000"/>
                <w:sz w:val="22"/>
                <w:szCs w:val="22"/>
              </w:rPr>
              <w:t>1 PHN</w:t>
            </w:r>
            <w:r w:rsidRPr="00BA7577">
              <w:rPr>
                <w:rStyle w:val="normaltextrun"/>
                <w:rFonts w:ascii="Arial" w:eastAsiaTheme="majorEastAsia" w:hAnsi="Arial" w:cs="Arial"/>
                <w:color w:val="000000"/>
                <w:sz w:val="22"/>
                <w:szCs w:val="22"/>
              </w:rPr>
              <w:t xml:space="preserve"> </w:t>
            </w:r>
            <w:r w:rsidR="00FD33C2" w:rsidRPr="00FD33C2">
              <w:rPr>
                <w:rStyle w:val="normaltextrun"/>
                <w:rFonts w:ascii="Arial" w:eastAsiaTheme="majorEastAsia" w:hAnsi="Arial" w:cs="Arial"/>
                <w:color w:val="000000"/>
                <w:sz w:val="22"/>
                <w:szCs w:val="22"/>
              </w:rPr>
              <w:t xml:space="preserve">CEO representative </w:t>
            </w:r>
          </w:p>
        </w:tc>
      </w:tr>
      <w:tr w:rsidR="00FD33C2" w:rsidRPr="00FD33C2" w14:paraId="60C470CE" w14:textId="77777777" w:rsidTr="006F1424">
        <w:tc>
          <w:tcPr>
            <w:tcW w:w="2547" w:type="dxa"/>
          </w:tcPr>
          <w:p w14:paraId="1974C33D" w14:textId="28090A72" w:rsidR="00FD33C2" w:rsidRPr="00FD33C2" w:rsidRDefault="00180181" w:rsidP="00FD33C2">
            <w:pPr>
              <w:rPr>
                <w:rFonts w:ascii="Arial" w:hAnsi="Arial" w:cs="Arial"/>
                <w:sz w:val="22"/>
                <w:szCs w:val="22"/>
              </w:rPr>
            </w:pPr>
            <w:r>
              <w:rPr>
                <w:rFonts w:ascii="Arial" w:hAnsi="Arial" w:cs="Arial"/>
                <w:sz w:val="22"/>
                <w:szCs w:val="22"/>
              </w:rPr>
              <w:t>Prof Anne Duggan</w:t>
            </w:r>
          </w:p>
        </w:tc>
        <w:tc>
          <w:tcPr>
            <w:tcW w:w="7371" w:type="dxa"/>
          </w:tcPr>
          <w:p w14:paraId="1E6D7D90" w14:textId="1C26F150" w:rsidR="00FD33C2" w:rsidRPr="00BA7577" w:rsidRDefault="00FD33C2"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Chief Executive Officer</w:t>
            </w:r>
            <w:r w:rsidR="00180181">
              <w:rPr>
                <w:rStyle w:val="normaltextrun"/>
                <w:rFonts w:ascii="Arial" w:eastAsiaTheme="majorEastAsia" w:hAnsi="Arial" w:cs="Arial"/>
                <w:color w:val="000000"/>
                <w:sz w:val="22"/>
                <w:szCs w:val="22"/>
              </w:rPr>
              <w:t>,</w:t>
            </w:r>
            <w:r>
              <w:rPr>
                <w:rStyle w:val="normaltextrun"/>
                <w:rFonts w:ascii="Arial" w:eastAsiaTheme="majorEastAsia" w:hAnsi="Arial" w:cs="Arial"/>
                <w:color w:val="000000"/>
                <w:sz w:val="22"/>
                <w:szCs w:val="22"/>
              </w:rPr>
              <w:t xml:space="preserve"> </w:t>
            </w:r>
            <w:r w:rsidR="00180181" w:rsidRPr="00BA7577">
              <w:rPr>
                <w:rStyle w:val="normaltextrun"/>
                <w:rFonts w:ascii="Arial" w:eastAsiaTheme="majorEastAsia" w:hAnsi="Arial" w:cs="Arial"/>
                <w:color w:val="000000"/>
                <w:sz w:val="22"/>
                <w:szCs w:val="22"/>
              </w:rPr>
              <w:t>Australian Commission on Safety and Quality in Health Care</w:t>
            </w:r>
            <w:r w:rsidR="00437296" w:rsidRPr="00BA7577">
              <w:rPr>
                <w:rStyle w:val="normaltextrun"/>
                <w:rFonts w:ascii="Arial" w:eastAsiaTheme="majorEastAsia" w:hAnsi="Arial" w:cs="Arial"/>
                <w:color w:val="000000"/>
                <w:sz w:val="22"/>
                <w:szCs w:val="22"/>
              </w:rPr>
              <w:t xml:space="preserve"> (ACSQHC)</w:t>
            </w:r>
          </w:p>
          <w:p w14:paraId="2F72C38B" w14:textId="29C98E62" w:rsidR="00180181" w:rsidRPr="00FD33C2" w:rsidRDefault="00180181"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BA7577">
              <w:rPr>
                <w:rStyle w:val="normaltextrun"/>
                <w:rFonts w:ascii="Arial" w:eastAsiaTheme="majorEastAsia" w:hAnsi="Arial" w:cs="Arial"/>
                <w:color w:val="000000"/>
                <w:sz w:val="22"/>
                <w:szCs w:val="22"/>
              </w:rPr>
              <w:t xml:space="preserve">Chair, </w:t>
            </w:r>
            <w:r w:rsidR="00437296" w:rsidRPr="00BA7577">
              <w:rPr>
                <w:rStyle w:val="normaltextrun"/>
                <w:rFonts w:ascii="Arial" w:eastAsiaTheme="majorEastAsia" w:hAnsi="Arial" w:cs="Arial"/>
                <w:color w:val="000000"/>
                <w:sz w:val="22"/>
                <w:szCs w:val="22"/>
              </w:rPr>
              <w:t>Medica</w:t>
            </w:r>
            <w:r w:rsidR="006F1424">
              <w:rPr>
                <w:rStyle w:val="normaltextrun"/>
                <w:rFonts w:ascii="Arial" w:eastAsiaTheme="majorEastAsia" w:hAnsi="Arial" w:cs="Arial"/>
                <w:color w:val="000000"/>
                <w:sz w:val="22"/>
                <w:szCs w:val="22"/>
              </w:rPr>
              <w:t>re</w:t>
            </w:r>
            <w:r w:rsidR="00437296" w:rsidRPr="00BA7577">
              <w:rPr>
                <w:rStyle w:val="normaltextrun"/>
                <w:rFonts w:ascii="Arial" w:eastAsiaTheme="majorEastAsia" w:hAnsi="Arial" w:cs="Arial"/>
                <w:color w:val="000000"/>
                <w:sz w:val="22"/>
                <w:szCs w:val="22"/>
              </w:rPr>
              <w:t xml:space="preserve"> Benefits </w:t>
            </w:r>
            <w:r w:rsidR="006F1424">
              <w:rPr>
                <w:rStyle w:val="normaltextrun"/>
                <w:rFonts w:ascii="Arial" w:eastAsiaTheme="majorEastAsia" w:hAnsi="Arial" w:cs="Arial"/>
                <w:color w:val="000000"/>
                <w:sz w:val="22"/>
                <w:szCs w:val="22"/>
              </w:rPr>
              <w:t xml:space="preserve">Schedule </w:t>
            </w:r>
            <w:r w:rsidR="00437296" w:rsidRPr="00BA7577">
              <w:rPr>
                <w:rStyle w:val="normaltextrun"/>
                <w:rFonts w:ascii="Arial" w:eastAsiaTheme="majorEastAsia" w:hAnsi="Arial" w:cs="Arial"/>
                <w:color w:val="000000"/>
                <w:sz w:val="22"/>
                <w:szCs w:val="22"/>
              </w:rPr>
              <w:t>Review Advisory Committee</w:t>
            </w:r>
            <w:r w:rsidR="0049708B">
              <w:rPr>
                <w:rStyle w:val="normaltextrun"/>
                <w:rFonts w:ascii="Arial" w:eastAsiaTheme="majorEastAsia" w:hAnsi="Arial" w:cs="Arial"/>
                <w:color w:val="000000"/>
                <w:sz w:val="22"/>
                <w:szCs w:val="22"/>
              </w:rPr>
              <w:t xml:space="preserve"> </w:t>
            </w:r>
            <w:r w:rsidR="006F1424">
              <w:rPr>
                <w:rStyle w:val="normaltextrun"/>
                <w:rFonts w:ascii="Arial" w:eastAsiaTheme="majorEastAsia" w:hAnsi="Arial" w:cs="Arial"/>
                <w:color w:val="000000"/>
                <w:sz w:val="22"/>
                <w:szCs w:val="22"/>
              </w:rPr>
              <w:t>(</w:t>
            </w:r>
            <w:r w:rsidR="0049708B">
              <w:rPr>
                <w:rStyle w:val="normaltextrun"/>
                <w:rFonts w:ascii="Arial" w:eastAsiaTheme="majorEastAsia" w:hAnsi="Arial" w:cs="Arial"/>
                <w:color w:val="000000"/>
                <w:sz w:val="22"/>
                <w:szCs w:val="22"/>
              </w:rPr>
              <w:t>MRAC)</w:t>
            </w:r>
          </w:p>
        </w:tc>
      </w:tr>
      <w:tr w:rsidR="00FD33C2" w:rsidRPr="00FD33C2" w14:paraId="76AAC804" w14:textId="77777777" w:rsidTr="006F1424">
        <w:tc>
          <w:tcPr>
            <w:tcW w:w="2547" w:type="dxa"/>
          </w:tcPr>
          <w:p w14:paraId="3E17A219" w14:textId="2BADD8FE" w:rsidR="00FD33C2" w:rsidRDefault="0049708B" w:rsidP="00FD33C2">
            <w:pPr>
              <w:rPr>
                <w:rFonts w:ascii="Arial" w:hAnsi="Arial" w:cs="Arial"/>
                <w:sz w:val="22"/>
                <w:szCs w:val="22"/>
              </w:rPr>
            </w:pPr>
            <w:r>
              <w:rPr>
                <w:rFonts w:ascii="Arial" w:hAnsi="Arial" w:cs="Arial"/>
                <w:sz w:val="22"/>
                <w:szCs w:val="22"/>
              </w:rPr>
              <w:t>P</w:t>
            </w:r>
            <w:r w:rsidR="00437296">
              <w:rPr>
                <w:rFonts w:ascii="Arial" w:hAnsi="Arial" w:cs="Arial"/>
                <w:sz w:val="22"/>
                <w:szCs w:val="22"/>
              </w:rPr>
              <w:t>rof Ian Frazer AC</w:t>
            </w:r>
          </w:p>
        </w:tc>
        <w:tc>
          <w:tcPr>
            <w:tcW w:w="7371" w:type="dxa"/>
          </w:tcPr>
          <w:p w14:paraId="2BB26A75" w14:textId="4DD35486" w:rsidR="00FD33C2" w:rsidRPr="00180181" w:rsidRDefault="00437296" w:rsidP="00FD33C2">
            <w:pPr>
              <w:pStyle w:val="paragraph"/>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Chair,</w:t>
            </w:r>
            <w:r w:rsidR="00180181">
              <w:rPr>
                <w:rStyle w:val="normaltextrun"/>
                <w:rFonts w:ascii="Arial" w:eastAsiaTheme="majorEastAsia" w:hAnsi="Arial" w:cs="Arial"/>
                <w:color w:val="000000"/>
                <w:sz w:val="22"/>
                <w:szCs w:val="22"/>
              </w:rPr>
              <w:t xml:space="preserve"> </w:t>
            </w:r>
            <w:r w:rsidRPr="00BA7577">
              <w:rPr>
                <w:rStyle w:val="normaltextrun"/>
                <w:rFonts w:ascii="Arial" w:eastAsiaTheme="majorEastAsia" w:hAnsi="Arial" w:cs="Arial"/>
                <w:color w:val="000000"/>
                <w:sz w:val="22"/>
                <w:szCs w:val="22"/>
              </w:rPr>
              <w:t>Australian Medic</w:t>
            </w:r>
            <w:r w:rsidR="006F1424">
              <w:rPr>
                <w:rStyle w:val="normaltextrun"/>
                <w:rFonts w:ascii="Arial" w:eastAsiaTheme="majorEastAsia" w:hAnsi="Arial" w:cs="Arial"/>
                <w:color w:val="000000"/>
                <w:sz w:val="22"/>
                <w:szCs w:val="22"/>
              </w:rPr>
              <w:t>al</w:t>
            </w:r>
            <w:r w:rsidRPr="00BA7577">
              <w:rPr>
                <w:rStyle w:val="normaltextrun"/>
                <w:rFonts w:ascii="Arial" w:eastAsiaTheme="majorEastAsia" w:hAnsi="Arial" w:cs="Arial"/>
                <w:color w:val="000000"/>
                <w:sz w:val="22"/>
                <w:szCs w:val="22"/>
              </w:rPr>
              <w:t xml:space="preserve"> Research Advisory Board (AMRAB)</w:t>
            </w:r>
          </w:p>
        </w:tc>
      </w:tr>
    </w:tbl>
    <w:p w14:paraId="32219133" w14:textId="0A64F922" w:rsidR="0049708B" w:rsidRPr="004F02A7" w:rsidRDefault="0049708B" w:rsidP="004F02A7">
      <w:pPr>
        <w:tabs>
          <w:tab w:val="left" w:pos="2385"/>
        </w:tabs>
        <w:spacing w:after="0" w:line="240" w:lineRule="auto"/>
        <w:rPr>
          <w:rFonts w:ascii="Arial" w:hAnsi="Arial" w:cs="Arial"/>
          <w:sz w:val="8"/>
          <w:szCs w:val="8"/>
        </w:rPr>
      </w:pPr>
    </w:p>
    <w:sectPr w:rsidR="0049708B" w:rsidRPr="004F02A7" w:rsidSect="004F02A7">
      <w:pgSz w:w="11906" w:h="16838"/>
      <w:pgMar w:top="709" w:right="566" w:bottom="568" w:left="993" w:header="284"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8EE7" w14:textId="77777777" w:rsidR="00DE3F2B" w:rsidRDefault="00DE3F2B" w:rsidP="00E511E2">
      <w:pPr>
        <w:spacing w:after="0" w:line="240" w:lineRule="auto"/>
      </w:pPr>
      <w:r>
        <w:separator/>
      </w:r>
    </w:p>
  </w:endnote>
  <w:endnote w:type="continuationSeparator" w:id="0">
    <w:p w14:paraId="7875C37B" w14:textId="77777777" w:rsidR="00DE3F2B" w:rsidRDefault="00DE3F2B" w:rsidP="00E5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6416"/>
      <w:docPartObj>
        <w:docPartGallery w:val="Page Numbers (Bottom of Page)"/>
        <w:docPartUnique/>
      </w:docPartObj>
    </w:sdtPr>
    <w:sdtEndPr>
      <w:rPr>
        <w:noProof/>
      </w:rPr>
    </w:sdtEndPr>
    <w:sdtContent>
      <w:p w14:paraId="5FCA9AD2" w14:textId="08982782" w:rsidR="00E511E2" w:rsidRDefault="00E511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F204B" w14:textId="77777777" w:rsidR="007E53FC" w:rsidRPr="007E53FC" w:rsidRDefault="007E53FC" w:rsidP="007E53FC">
    <w:pPr>
      <w:pStyle w:val="Header"/>
      <w:jc w:val="center"/>
      <w:rPr>
        <w:rFonts w:ascii="Arial" w:hAnsi="Arial" w:cs="Arial"/>
        <w:b/>
        <w:bCs/>
      </w:rPr>
    </w:pPr>
    <w:r w:rsidRPr="007E53FC">
      <w:rPr>
        <w:rFonts w:ascii="Arial" w:hAnsi="Arial" w:cs="Arial"/>
        <w:b/>
        <w:bCs/>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05DC1" w14:textId="77777777" w:rsidR="00DE3F2B" w:rsidRDefault="00DE3F2B" w:rsidP="00E511E2">
      <w:pPr>
        <w:spacing w:after="0" w:line="240" w:lineRule="auto"/>
      </w:pPr>
      <w:r>
        <w:separator/>
      </w:r>
    </w:p>
  </w:footnote>
  <w:footnote w:type="continuationSeparator" w:id="0">
    <w:p w14:paraId="6B011A65" w14:textId="77777777" w:rsidR="00DE3F2B" w:rsidRDefault="00DE3F2B" w:rsidP="00E51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12AD" w14:textId="43D5BD43" w:rsidR="00BA7577" w:rsidRPr="007E53FC" w:rsidRDefault="007E53FC" w:rsidP="007E53FC">
    <w:pPr>
      <w:pStyle w:val="Header"/>
      <w:jc w:val="center"/>
      <w:rPr>
        <w:rFonts w:ascii="Arial" w:hAnsi="Arial" w:cs="Arial"/>
        <w:b/>
        <w:bCs/>
      </w:rPr>
    </w:pPr>
    <w:r w:rsidRPr="007E53FC">
      <w:rPr>
        <w:rFonts w:ascii="Arial" w:hAnsi="Arial" w:cs="Arial"/>
        <w:b/>
        <w:bCs/>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0340"/>
    <w:multiLevelType w:val="multilevel"/>
    <w:tmpl w:val="D2EC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94EDF"/>
    <w:multiLevelType w:val="multilevel"/>
    <w:tmpl w:val="27C288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723ED7"/>
    <w:multiLevelType w:val="multilevel"/>
    <w:tmpl w:val="1E04C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46408"/>
    <w:multiLevelType w:val="hybridMultilevel"/>
    <w:tmpl w:val="8BC0C878"/>
    <w:lvl w:ilvl="0" w:tplc="5D749954">
      <w:start w:val="1"/>
      <w:numFmt w:val="bullet"/>
      <w:lvlText w:val=""/>
      <w:lvlJc w:val="left"/>
      <w:pPr>
        <w:tabs>
          <w:tab w:val="num" w:pos="720"/>
        </w:tabs>
        <w:ind w:left="720" w:hanging="360"/>
      </w:pPr>
      <w:rPr>
        <w:rFonts w:ascii="Symbol" w:hAnsi="Symbol" w:hint="default"/>
        <w:color w:val="auto"/>
      </w:rPr>
    </w:lvl>
    <w:lvl w:ilvl="1" w:tplc="EE28FFCE">
      <w:numFmt w:val="bullet"/>
      <w:lvlText w:val="-"/>
      <w:lvlJc w:val="left"/>
      <w:pPr>
        <w:tabs>
          <w:tab w:val="num" w:pos="1440"/>
        </w:tabs>
        <w:ind w:left="1440" w:hanging="360"/>
      </w:pPr>
      <w:rPr>
        <w:rFonts w:ascii="Arial" w:eastAsia="Times New Roman" w:hAnsi="Arial" w:hint="default"/>
        <w:color w:val="auto"/>
      </w:rPr>
    </w:lvl>
    <w:lvl w:ilvl="2" w:tplc="1BBC85E6">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03570A0"/>
    <w:multiLevelType w:val="multilevel"/>
    <w:tmpl w:val="EB0E1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23572"/>
    <w:multiLevelType w:val="multilevel"/>
    <w:tmpl w:val="202CB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827A7C"/>
    <w:multiLevelType w:val="hybridMultilevel"/>
    <w:tmpl w:val="7D7EC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BB0A0C"/>
    <w:multiLevelType w:val="multilevel"/>
    <w:tmpl w:val="1A521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70875"/>
    <w:multiLevelType w:val="multilevel"/>
    <w:tmpl w:val="289657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D6ADC"/>
    <w:multiLevelType w:val="multilevel"/>
    <w:tmpl w:val="96AE3F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420DB6"/>
    <w:multiLevelType w:val="multilevel"/>
    <w:tmpl w:val="3F7E5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C718BC"/>
    <w:multiLevelType w:val="multilevel"/>
    <w:tmpl w:val="20EE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CD31B1"/>
    <w:multiLevelType w:val="multilevel"/>
    <w:tmpl w:val="2A3E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D94A76"/>
    <w:multiLevelType w:val="hybridMultilevel"/>
    <w:tmpl w:val="C2863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F45AD6"/>
    <w:multiLevelType w:val="multilevel"/>
    <w:tmpl w:val="F9F4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B45EDC"/>
    <w:multiLevelType w:val="hybridMultilevel"/>
    <w:tmpl w:val="28EAEB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308032">
    <w:abstractNumId w:val="0"/>
  </w:num>
  <w:num w:numId="2" w16cid:durableId="2100323804">
    <w:abstractNumId w:val="9"/>
  </w:num>
  <w:num w:numId="3" w16cid:durableId="1721783602">
    <w:abstractNumId w:val="12"/>
  </w:num>
  <w:num w:numId="4" w16cid:durableId="422914528">
    <w:abstractNumId w:val="7"/>
  </w:num>
  <w:num w:numId="5" w16cid:durableId="730229434">
    <w:abstractNumId w:val="5"/>
  </w:num>
  <w:num w:numId="6" w16cid:durableId="733896587">
    <w:abstractNumId w:val="10"/>
  </w:num>
  <w:num w:numId="7" w16cid:durableId="373163556">
    <w:abstractNumId w:val="2"/>
  </w:num>
  <w:num w:numId="8" w16cid:durableId="1200170963">
    <w:abstractNumId w:val="8"/>
  </w:num>
  <w:num w:numId="9" w16cid:durableId="2094663145">
    <w:abstractNumId w:val="1"/>
  </w:num>
  <w:num w:numId="10" w16cid:durableId="1734624372">
    <w:abstractNumId w:val="4"/>
  </w:num>
  <w:num w:numId="11" w16cid:durableId="1298990765">
    <w:abstractNumId w:val="14"/>
  </w:num>
  <w:num w:numId="12" w16cid:durableId="203182175">
    <w:abstractNumId w:val="11"/>
  </w:num>
  <w:num w:numId="13" w16cid:durableId="1524392595">
    <w:abstractNumId w:val="13"/>
  </w:num>
  <w:num w:numId="14" w16cid:durableId="1953974397">
    <w:abstractNumId w:val="3"/>
  </w:num>
  <w:num w:numId="15" w16cid:durableId="269245831">
    <w:abstractNumId w:val="6"/>
  </w:num>
  <w:num w:numId="16" w16cid:durableId="11647779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1F"/>
    <w:rsid w:val="000040E8"/>
    <w:rsid w:val="00005083"/>
    <w:rsid w:val="0000586A"/>
    <w:rsid w:val="00040FC8"/>
    <w:rsid w:val="00061830"/>
    <w:rsid w:val="000658D6"/>
    <w:rsid w:val="0006743D"/>
    <w:rsid w:val="00073224"/>
    <w:rsid w:val="00082E07"/>
    <w:rsid w:val="00093357"/>
    <w:rsid w:val="000A0E80"/>
    <w:rsid w:val="000A3112"/>
    <w:rsid w:val="000A3215"/>
    <w:rsid w:val="000A6CAA"/>
    <w:rsid w:val="000B356B"/>
    <w:rsid w:val="000B3747"/>
    <w:rsid w:val="000B57E2"/>
    <w:rsid w:val="000D2726"/>
    <w:rsid w:val="000F0A1F"/>
    <w:rsid w:val="00114435"/>
    <w:rsid w:val="001223D7"/>
    <w:rsid w:val="0013065F"/>
    <w:rsid w:val="00155138"/>
    <w:rsid w:val="001561FE"/>
    <w:rsid w:val="00161406"/>
    <w:rsid w:val="00166E64"/>
    <w:rsid w:val="0016708F"/>
    <w:rsid w:val="00175EF3"/>
    <w:rsid w:val="00180181"/>
    <w:rsid w:val="001855C8"/>
    <w:rsid w:val="001A27FA"/>
    <w:rsid w:val="001C0C2E"/>
    <w:rsid w:val="001C1D36"/>
    <w:rsid w:val="001C2350"/>
    <w:rsid w:val="001C3AEB"/>
    <w:rsid w:val="001C3CEA"/>
    <w:rsid w:val="001E2B73"/>
    <w:rsid w:val="001F0E33"/>
    <w:rsid w:val="001F2817"/>
    <w:rsid w:val="001F661C"/>
    <w:rsid w:val="001F6788"/>
    <w:rsid w:val="00202758"/>
    <w:rsid w:val="00207F75"/>
    <w:rsid w:val="00212179"/>
    <w:rsid w:val="0022061C"/>
    <w:rsid w:val="00227F6C"/>
    <w:rsid w:val="00253F8A"/>
    <w:rsid w:val="00256985"/>
    <w:rsid w:val="002645BE"/>
    <w:rsid w:val="002729F8"/>
    <w:rsid w:val="00272DFB"/>
    <w:rsid w:val="00280050"/>
    <w:rsid w:val="0029173B"/>
    <w:rsid w:val="002A36D2"/>
    <w:rsid w:val="002B2966"/>
    <w:rsid w:val="002B64A4"/>
    <w:rsid w:val="002C5814"/>
    <w:rsid w:val="002D4016"/>
    <w:rsid w:val="002D5AE1"/>
    <w:rsid w:val="002F2945"/>
    <w:rsid w:val="002F2D58"/>
    <w:rsid w:val="003062BE"/>
    <w:rsid w:val="0032136B"/>
    <w:rsid w:val="00323F6B"/>
    <w:rsid w:val="003255EB"/>
    <w:rsid w:val="00345CE9"/>
    <w:rsid w:val="00347FFE"/>
    <w:rsid w:val="00352B0F"/>
    <w:rsid w:val="00370AF6"/>
    <w:rsid w:val="00371CF9"/>
    <w:rsid w:val="00392295"/>
    <w:rsid w:val="00395126"/>
    <w:rsid w:val="003960B4"/>
    <w:rsid w:val="003A293E"/>
    <w:rsid w:val="003A65ED"/>
    <w:rsid w:val="003A7B78"/>
    <w:rsid w:val="003B0D25"/>
    <w:rsid w:val="003B6817"/>
    <w:rsid w:val="0040109C"/>
    <w:rsid w:val="00404692"/>
    <w:rsid w:val="004114CD"/>
    <w:rsid w:val="004122C1"/>
    <w:rsid w:val="00417075"/>
    <w:rsid w:val="00427522"/>
    <w:rsid w:val="00432885"/>
    <w:rsid w:val="00437296"/>
    <w:rsid w:val="00437934"/>
    <w:rsid w:val="00467B53"/>
    <w:rsid w:val="00485B16"/>
    <w:rsid w:val="004969E9"/>
    <w:rsid w:val="0049708B"/>
    <w:rsid w:val="004A1C66"/>
    <w:rsid w:val="004A2E34"/>
    <w:rsid w:val="004A4F09"/>
    <w:rsid w:val="004B0675"/>
    <w:rsid w:val="004B0BC2"/>
    <w:rsid w:val="004B43F9"/>
    <w:rsid w:val="004C1DCC"/>
    <w:rsid w:val="004C7843"/>
    <w:rsid w:val="004D20B7"/>
    <w:rsid w:val="004D6878"/>
    <w:rsid w:val="004F02A7"/>
    <w:rsid w:val="004F297C"/>
    <w:rsid w:val="004F4962"/>
    <w:rsid w:val="00501363"/>
    <w:rsid w:val="005114ED"/>
    <w:rsid w:val="00513112"/>
    <w:rsid w:val="00516BBE"/>
    <w:rsid w:val="00524A6A"/>
    <w:rsid w:val="00526A01"/>
    <w:rsid w:val="005560C4"/>
    <w:rsid w:val="0057040A"/>
    <w:rsid w:val="00582165"/>
    <w:rsid w:val="00582B46"/>
    <w:rsid w:val="005857D1"/>
    <w:rsid w:val="005C7E72"/>
    <w:rsid w:val="005D22DA"/>
    <w:rsid w:val="005D2A7B"/>
    <w:rsid w:val="005E2D29"/>
    <w:rsid w:val="005F2D23"/>
    <w:rsid w:val="005F3DE3"/>
    <w:rsid w:val="005F7ABB"/>
    <w:rsid w:val="00600B9B"/>
    <w:rsid w:val="00601336"/>
    <w:rsid w:val="0061128C"/>
    <w:rsid w:val="006306E5"/>
    <w:rsid w:val="0063446C"/>
    <w:rsid w:val="00646CF1"/>
    <w:rsid w:val="00657E31"/>
    <w:rsid w:val="00683565"/>
    <w:rsid w:val="006A13E9"/>
    <w:rsid w:val="006B157F"/>
    <w:rsid w:val="006E6F37"/>
    <w:rsid w:val="006F0822"/>
    <w:rsid w:val="006F1424"/>
    <w:rsid w:val="00705C05"/>
    <w:rsid w:val="00710994"/>
    <w:rsid w:val="00727F7B"/>
    <w:rsid w:val="00743D14"/>
    <w:rsid w:val="007468F0"/>
    <w:rsid w:val="00780E7A"/>
    <w:rsid w:val="00796702"/>
    <w:rsid w:val="007A3B1D"/>
    <w:rsid w:val="007A3F4A"/>
    <w:rsid w:val="007B5EDD"/>
    <w:rsid w:val="007C7738"/>
    <w:rsid w:val="007D004D"/>
    <w:rsid w:val="007E53FC"/>
    <w:rsid w:val="00805094"/>
    <w:rsid w:val="008057A1"/>
    <w:rsid w:val="00814A90"/>
    <w:rsid w:val="00821FC2"/>
    <w:rsid w:val="00835835"/>
    <w:rsid w:val="00843974"/>
    <w:rsid w:val="00846D1F"/>
    <w:rsid w:val="008500AA"/>
    <w:rsid w:val="00855951"/>
    <w:rsid w:val="00856A80"/>
    <w:rsid w:val="00857EDA"/>
    <w:rsid w:val="00866601"/>
    <w:rsid w:val="00881A26"/>
    <w:rsid w:val="00891AA2"/>
    <w:rsid w:val="00892D51"/>
    <w:rsid w:val="008B2D4E"/>
    <w:rsid w:val="008B61D6"/>
    <w:rsid w:val="008C760A"/>
    <w:rsid w:val="008C77BB"/>
    <w:rsid w:val="008D05E0"/>
    <w:rsid w:val="008D7FAF"/>
    <w:rsid w:val="0090017C"/>
    <w:rsid w:val="00900486"/>
    <w:rsid w:val="009075D3"/>
    <w:rsid w:val="00914DA1"/>
    <w:rsid w:val="009251B6"/>
    <w:rsid w:val="00927F2F"/>
    <w:rsid w:val="009345EE"/>
    <w:rsid w:val="00936AC0"/>
    <w:rsid w:val="009518C6"/>
    <w:rsid w:val="00957DBB"/>
    <w:rsid w:val="00957F83"/>
    <w:rsid w:val="00960D5D"/>
    <w:rsid w:val="009646F1"/>
    <w:rsid w:val="0098036D"/>
    <w:rsid w:val="009B1C96"/>
    <w:rsid w:val="009C4DAC"/>
    <w:rsid w:val="009D0842"/>
    <w:rsid w:val="009E0B81"/>
    <w:rsid w:val="009E5CC6"/>
    <w:rsid w:val="009E65CC"/>
    <w:rsid w:val="009F598C"/>
    <w:rsid w:val="00A06D1E"/>
    <w:rsid w:val="00A07A75"/>
    <w:rsid w:val="00A44CC7"/>
    <w:rsid w:val="00A44FCB"/>
    <w:rsid w:val="00A54C83"/>
    <w:rsid w:val="00A566D5"/>
    <w:rsid w:val="00A62C22"/>
    <w:rsid w:val="00A62DF1"/>
    <w:rsid w:val="00A71F40"/>
    <w:rsid w:val="00A828F7"/>
    <w:rsid w:val="00A87D43"/>
    <w:rsid w:val="00A944BA"/>
    <w:rsid w:val="00AA7787"/>
    <w:rsid w:val="00AB00AA"/>
    <w:rsid w:val="00AB449E"/>
    <w:rsid w:val="00AB459E"/>
    <w:rsid w:val="00AD585D"/>
    <w:rsid w:val="00AD7828"/>
    <w:rsid w:val="00AF02DF"/>
    <w:rsid w:val="00AF07F5"/>
    <w:rsid w:val="00AF2C93"/>
    <w:rsid w:val="00B01942"/>
    <w:rsid w:val="00B067ED"/>
    <w:rsid w:val="00B205E7"/>
    <w:rsid w:val="00B31076"/>
    <w:rsid w:val="00B36FA5"/>
    <w:rsid w:val="00B37F0E"/>
    <w:rsid w:val="00B452E0"/>
    <w:rsid w:val="00B5294A"/>
    <w:rsid w:val="00B6037B"/>
    <w:rsid w:val="00BA2520"/>
    <w:rsid w:val="00BA3170"/>
    <w:rsid w:val="00BA4B09"/>
    <w:rsid w:val="00BA7577"/>
    <w:rsid w:val="00BB0858"/>
    <w:rsid w:val="00BB15A2"/>
    <w:rsid w:val="00BB278D"/>
    <w:rsid w:val="00BB363F"/>
    <w:rsid w:val="00BB762C"/>
    <w:rsid w:val="00BC0399"/>
    <w:rsid w:val="00BC2209"/>
    <w:rsid w:val="00BC73C6"/>
    <w:rsid w:val="00BD71A8"/>
    <w:rsid w:val="00BF1300"/>
    <w:rsid w:val="00C000BE"/>
    <w:rsid w:val="00C14EFA"/>
    <w:rsid w:val="00C5681F"/>
    <w:rsid w:val="00C57E7C"/>
    <w:rsid w:val="00C60C88"/>
    <w:rsid w:val="00C66684"/>
    <w:rsid w:val="00C74C8D"/>
    <w:rsid w:val="00C828F6"/>
    <w:rsid w:val="00C85E60"/>
    <w:rsid w:val="00CA2A74"/>
    <w:rsid w:val="00CC1630"/>
    <w:rsid w:val="00CE64DB"/>
    <w:rsid w:val="00CE6FAC"/>
    <w:rsid w:val="00CF0160"/>
    <w:rsid w:val="00CF1401"/>
    <w:rsid w:val="00CF175E"/>
    <w:rsid w:val="00CF6420"/>
    <w:rsid w:val="00CF6B2F"/>
    <w:rsid w:val="00D0586E"/>
    <w:rsid w:val="00D11D48"/>
    <w:rsid w:val="00D16476"/>
    <w:rsid w:val="00D20983"/>
    <w:rsid w:val="00D23528"/>
    <w:rsid w:val="00D24B80"/>
    <w:rsid w:val="00D26AB8"/>
    <w:rsid w:val="00D34AC5"/>
    <w:rsid w:val="00D34EF6"/>
    <w:rsid w:val="00D4566F"/>
    <w:rsid w:val="00D46D04"/>
    <w:rsid w:val="00D60C15"/>
    <w:rsid w:val="00D66F9F"/>
    <w:rsid w:val="00D81FBB"/>
    <w:rsid w:val="00D85E2E"/>
    <w:rsid w:val="00D90A73"/>
    <w:rsid w:val="00D93742"/>
    <w:rsid w:val="00D93E03"/>
    <w:rsid w:val="00DA3C8D"/>
    <w:rsid w:val="00DB0671"/>
    <w:rsid w:val="00DB7078"/>
    <w:rsid w:val="00DD2578"/>
    <w:rsid w:val="00DE2C96"/>
    <w:rsid w:val="00DE33A6"/>
    <w:rsid w:val="00DE3F2B"/>
    <w:rsid w:val="00DE7451"/>
    <w:rsid w:val="00DF118F"/>
    <w:rsid w:val="00DF540C"/>
    <w:rsid w:val="00E12149"/>
    <w:rsid w:val="00E1505B"/>
    <w:rsid w:val="00E2422D"/>
    <w:rsid w:val="00E325F8"/>
    <w:rsid w:val="00E43CEC"/>
    <w:rsid w:val="00E511E2"/>
    <w:rsid w:val="00E62589"/>
    <w:rsid w:val="00E75190"/>
    <w:rsid w:val="00E75F21"/>
    <w:rsid w:val="00E80691"/>
    <w:rsid w:val="00E8284A"/>
    <w:rsid w:val="00E94CD9"/>
    <w:rsid w:val="00EB4D5A"/>
    <w:rsid w:val="00EC5866"/>
    <w:rsid w:val="00EC669A"/>
    <w:rsid w:val="00ED2426"/>
    <w:rsid w:val="00EE59A2"/>
    <w:rsid w:val="00EE76D8"/>
    <w:rsid w:val="00EF2788"/>
    <w:rsid w:val="00EF2801"/>
    <w:rsid w:val="00F00702"/>
    <w:rsid w:val="00F05786"/>
    <w:rsid w:val="00F0631A"/>
    <w:rsid w:val="00F10DD2"/>
    <w:rsid w:val="00F11A68"/>
    <w:rsid w:val="00F13C36"/>
    <w:rsid w:val="00F14D6C"/>
    <w:rsid w:val="00F31216"/>
    <w:rsid w:val="00F44076"/>
    <w:rsid w:val="00F73015"/>
    <w:rsid w:val="00F85028"/>
    <w:rsid w:val="00F860AE"/>
    <w:rsid w:val="00F9304F"/>
    <w:rsid w:val="00FA7490"/>
    <w:rsid w:val="00FA7D85"/>
    <w:rsid w:val="00FB4A0B"/>
    <w:rsid w:val="00FB7347"/>
    <w:rsid w:val="00FC74DE"/>
    <w:rsid w:val="00FD33C2"/>
    <w:rsid w:val="00FF11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58BB"/>
  <w15:chartTrackingRefBased/>
  <w15:docId w15:val="{4CD72C90-7215-400C-B335-BD395B4A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2F2945"/>
    <w:pPr>
      <w:spacing w:before="0" w:beforeAutospacing="0" w:after="0" w:afterAutospacing="0"/>
      <w:jc w:val="center"/>
      <w:textAlignment w:val="baseline"/>
      <w:outlineLvl w:val="0"/>
    </w:pPr>
    <w:rPr>
      <w:rFonts w:ascii="Arial" w:hAnsi="Arial" w:cs="Arial"/>
      <w:b/>
      <w:bCs/>
      <w:color w:val="000000"/>
      <w:sz w:val="28"/>
      <w:szCs w:val="28"/>
    </w:rPr>
  </w:style>
  <w:style w:type="paragraph" w:styleId="Heading2">
    <w:name w:val="heading 2"/>
    <w:basedOn w:val="Normal"/>
    <w:next w:val="Normal"/>
    <w:link w:val="Heading2Char"/>
    <w:uiPriority w:val="9"/>
    <w:unhideWhenUsed/>
    <w:qFormat/>
    <w:rsid w:val="002F2945"/>
    <w:pPr>
      <w:keepNext/>
      <w:keepLines/>
      <w:spacing w:before="40" w:after="0"/>
      <w:outlineLvl w:val="1"/>
    </w:pPr>
    <w:rPr>
      <w:rFonts w:ascii="Arial" w:eastAsiaTheme="majorEastAsia"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0A1F"/>
    <w:pPr>
      <w:spacing w:before="100" w:beforeAutospacing="1" w:after="100" w:afterAutospacing="1" w:line="240" w:lineRule="auto"/>
    </w:pPr>
    <w:rPr>
      <w:rFonts w:eastAsia="Times New Roman"/>
      <w:lang w:eastAsia="en-AU"/>
    </w:rPr>
  </w:style>
  <w:style w:type="character" w:customStyle="1" w:styleId="normaltextrun">
    <w:name w:val="normaltextrun"/>
    <w:basedOn w:val="DefaultParagraphFont"/>
    <w:rsid w:val="000F0A1F"/>
  </w:style>
  <w:style w:type="character" w:customStyle="1" w:styleId="eop">
    <w:name w:val="eop"/>
    <w:basedOn w:val="DefaultParagraphFont"/>
    <w:rsid w:val="000F0A1F"/>
  </w:style>
  <w:style w:type="character" w:customStyle="1" w:styleId="Heading2Char">
    <w:name w:val="Heading 2 Char"/>
    <w:basedOn w:val="DefaultParagraphFont"/>
    <w:link w:val="Heading2"/>
    <w:uiPriority w:val="9"/>
    <w:rsid w:val="002F2945"/>
    <w:rPr>
      <w:rFonts w:ascii="Arial" w:eastAsiaTheme="majorEastAsia" w:hAnsi="Arial" w:cs="Arial"/>
      <w:b/>
      <w:bCs/>
      <w:color w:val="000000"/>
      <w:sz w:val="22"/>
      <w:szCs w:val="22"/>
    </w:rPr>
  </w:style>
  <w:style w:type="character" w:styleId="Hyperlink">
    <w:name w:val="Hyperlink"/>
    <w:basedOn w:val="DefaultParagraphFont"/>
    <w:uiPriority w:val="99"/>
    <w:unhideWhenUsed/>
    <w:rsid w:val="003A293E"/>
    <w:rPr>
      <w:color w:val="0563C1" w:themeColor="hyperlink"/>
      <w:u w:val="single"/>
    </w:rPr>
  </w:style>
  <w:style w:type="character" w:styleId="UnresolvedMention">
    <w:name w:val="Unresolved Mention"/>
    <w:basedOn w:val="DefaultParagraphFont"/>
    <w:uiPriority w:val="99"/>
    <w:semiHidden/>
    <w:unhideWhenUsed/>
    <w:rsid w:val="003A293E"/>
    <w:rPr>
      <w:color w:val="605E5C"/>
      <w:shd w:val="clear" w:color="auto" w:fill="E1DFDD"/>
    </w:rPr>
  </w:style>
  <w:style w:type="character" w:styleId="CommentReference">
    <w:name w:val="annotation reference"/>
    <w:basedOn w:val="DefaultParagraphFont"/>
    <w:uiPriority w:val="99"/>
    <w:semiHidden/>
    <w:unhideWhenUsed/>
    <w:rsid w:val="00E1505B"/>
    <w:rPr>
      <w:sz w:val="16"/>
      <w:szCs w:val="16"/>
    </w:rPr>
  </w:style>
  <w:style w:type="paragraph" w:styleId="CommentText">
    <w:name w:val="annotation text"/>
    <w:basedOn w:val="Normal"/>
    <w:link w:val="CommentTextChar"/>
    <w:uiPriority w:val="99"/>
    <w:semiHidden/>
    <w:unhideWhenUsed/>
    <w:rsid w:val="00E1505B"/>
    <w:pPr>
      <w:spacing w:line="240" w:lineRule="auto"/>
    </w:pPr>
    <w:rPr>
      <w:sz w:val="20"/>
      <w:szCs w:val="20"/>
    </w:rPr>
  </w:style>
  <w:style w:type="character" w:customStyle="1" w:styleId="CommentTextChar">
    <w:name w:val="Comment Text Char"/>
    <w:basedOn w:val="DefaultParagraphFont"/>
    <w:link w:val="CommentText"/>
    <w:uiPriority w:val="99"/>
    <w:semiHidden/>
    <w:rsid w:val="00E1505B"/>
    <w:rPr>
      <w:sz w:val="20"/>
      <w:szCs w:val="20"/>
    </w:rPr>
  </w:style>
  <w:style w:type="paragraph" w:styleId="CommentSubject">
    <w:name w:val="annotation subject"/>
    <w:basedOn w:val="CommentText"/>
    <w:next w:val="CommentText"/>
    <w:link w:val="CommentSubjectChar"/>
    <w:uiPriority w:val="99"/>
    <w:semiHidden/>
    <w:unhideWhenUsed/>
    <w:rsid w:val="00E1505B"/>
    <w:rPr>
      <w:b/>
      <w:bCs/>
    </w:rPr>
  </w:style>
  <w:style w:type="character" w:customStyle="1" w:styleId="CommentSubjectChar">
    <w:name w:val="Comment Subject Char"/>
    <w:basedOn w:val="CommentTextChar"/>
    <w:link w:val="CommentSubject"/>
    <w:uiPriority w:val="99"/>
    <w:semiHidden/>
    <w:rsid w:val="00E1505B"/>
    <w:rPr>
      <w:b/>
      <w:bCs/>
      <w:sz w:val="20"/>
      <w:szCs w:val="20"/>
    </w:rPr>
  </w:style>
  <w:style w:type="table" w:styleId="TableGrid">
    <w:name w:val="Table Grid"/>
    <w:basedOn w:val="TableNormal"/>
    <w:uiPriority w:val="39"/>
    <w:rsid w:val="0046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32003185">
    <w:name w:val="scxw32003185"/>
    <w:basedOn w:val="DefaultParagraphFont"/>
    <w:rsid w:val="00A828F7"/>
  </w:style>
  <w:style w:type="paragraph" w:styleId="Header">
    <w:name w:val="header"/>
    <w:basedOn w:val="Normal"/>
    <w:link w:val="HeaderChar"/>
    <w:uiPriority w:val="99"/>
    <w:unhideWhenUsed/>
    <w:rsid w:val="00E5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1E2"/>
  </w:style>
  <w:style w:type="paragraph" w:styleId="Footer">
    <w:name w:val="footer"/>
    <w:basedOn w:val="Normal"/>
    <w:link w:val="FooterChar"/>
    <w:uiPriority w:val="99"/>
    <w:unhideWhenUsed/>
    <w:rsid w:val="00E5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1E2"/>
  </w:style>
  <w:style w:type="paragraph" w:styleId="Revision">
    <w:name w:val="Revision"/>
    <w:hidden/>
    <w:uiPriority w:val="99"/>
    <w:semiHidden/>
    <w:rsid w:val="009E65CC"/>
    <w:pPr>
      <w:spacing w:after="0" w:line="240" w:lineRule="auto"/>
    </w:pPr>
  </w:style>
  <w:style w:type="character" w:customStyle="1" w:styleId="Heading1Char">
    <w:name w:val="Heading 1 Char"/>
    <w:basedOn w:val="DefaultParagraphFont"/>
    <w:link w:val="Heading1"/>
    <w:uiPriority w:val="9"/>
    <w:rsid w:val="002F2945"/>
    <w:rPr>
      <w:rFonts w:ascii="Arial" w:eastAsia="Times New Roman" w:hAnsi="Arial" w:cs="Arial"/>
      <w:b/>
      <w:bCs/>
      <w:color w:val="000000"/>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86716">
      <w:bodyDiv w:val="1"/>
      <w:marLeft w:val="0"/>
      <w:marRight w:val="0"/>
      <w:marTop w:val="0"/>
      <w:marBottom w:val="0"/>
      <w:divBdr>
        <w:top w:val="none" w:sz="0" w:space="0" w:color="auto"/>
        <w:left w:val="none" w:sz="0" w:space="0" w:color="auto"/>
        <w:bottom w:val="none" w:sz="0" w:space="0" w:color="auto"/>
        <w:right w:val="none" w:sz="0" w:space="0" w:color="auto"/>
      </w:divBdr>
    </w:div>
    <w:div w:id="464322708">
      <w:bodyDiv w:val="1"/>
      <w:marLeft w:val="0"/>
      <w:marRight w:val="0"/>
      <w:marTop w:val="0"/>
      <w:marBottom w:val="0"/>
      <w:divBdr>
        <w:top w:val="none" w:sz="0" w:space="0" w:color="auto"/>
        <w:left w:val="none" w:sz="0" w:space="0" w:color="auto"/>
        <w:bottom w:val="none" w:sz="0" w:space="0" w:color="auto"/>
        <w:right w:val="none" w:sz="0" w:space="0" w:color="auto"/>
      </w:divBdr>
      <w:divsChild>
        <w:div w:id="561913799">
          <w:marLeft w:val="0"/>
          <w:marRight w:val="0"/>
          <w:marTop w:val="0"/>
          <w:marBottom w:val="0"/>
          <w:divBdr>
            <w:top w:val="none" w:sz="0" w:space="0" w:color="auto"/>
            <w:left w:val="none" w:sz="0" w:space="0" w:color="auto"/>
            <w:bottom w:val="none" w:sz="0" w:space="0" w:color="auto"/>
            <w:right w:val="none" w:sz="0" w:space="0" w:color="auto"/>
          </w:divBdr>
        </w:div>
        <w:div w:id="780615148">
          <w:marLeft w:val="0"/>
          <w:marRight w:val="0"/>
          <w:marTop w:val="0"/>
          <w:marBottom w:val="0"/>
          <w:divBdr>
            <w:top w:val="none" w:sz="0" w:space="0" w:color="auto"/>
            <w:left w:val="none" w:sz="0" w:space="0" w:color="auto"/>
            <w:bottom w:val="none" w:sz="0" w:space="0" w:color="auto"/>
            <w:right w:val="none" w:sz="0" w:space="0" w:color="auto"/>
          </w:divBdr>
        </w:div>
        <w:div w:id="862092738">
          <w:marLeft w:val="0"/>
          <w:marRight w:val="0"/>
          <w:marTop w:val="0"/>
          <w:marBottom w:val="0"/>
          <w:divBdr>
            <w:top w:val="none" w:sz="0" w:space="0" w:color="auto"/>
            <w:left w:val="none" w:sz="0" w:space="0" w:color="auto"/>
            <w:bottom w:val="none" w:sz="0" w:space="0" w:color="auto"/>
            <w:right w:val="none" w:sz="0" w:space="0" w:color="auto"/>
          </w:divBdr>
        </w:div>
        <w:div w:id="551427777">
          <w:marLeft w:val="0"/>
          <w:marRight w:val="0"/>
          <w:marTop w:val="0"/>
          <w:marBottom w:val="0"/>
          <w:divBdr>
            <w:top w:val="none" w:sz="0" w:space="0" w:color="auto"/>
            <w:left w:val="none" w:sz="0" w:space="0" w:color="auto"/>
            <w:bottom w:val="none" w:sz="0" w:space="0" w:color="auto"/>
            <w:right w:val="none" w:sz="0" w:space="0" w:color="auto"/>
          </w:divBdr>
        </w:div>
        <w:div w:id="1513762833">
          <w:marLeft w:val="0"/>
          <w:marRight w:val="0"/>
          <w:marTop w:val="0"/>
          <w:marBottom w:val="0"/>
          <w:divBdr>
            <w:top w:val="none" w:sz="0" w:space="0" w:color="auto"/>
            <w:left w:val="none" w:sz="0" w:space="0" w:color="auto"/>
            <w:bottom w:val="none" w:sz="0" w:space="0" w:color="auto"/>
            <w:right w:val="none" w:sz="0" w:space="0" w:color="auto"/>
          </w:divBdr>
        </w:div>
      </w:divsChild>
    </w:div>
    <w:div w:id="575214549">
      <w:bodyDiv w:val="1"/>
      <w:marLeft w:val="0"/>
      <w:marRight w:val="0"/>
      <w:marTop w:val="0"/>
      <w:marBottom w:val="0"/>
      <w:divBdr>
        <w:top w:val="none" w:sz="0" w:space="0" w:color="auto"/>
        <w:left w:val="none" w:sz="0" w:space="0" w:color="auto"/>
        <w:bottom w:val="none" w:sz="0" w:space="0" w:color="auto"/>
        <w:right w:val="none" w:sz="0" w:space="0" w:color="auto"/>
      </w:divBdr>
    </w:div>
    <w:div w:id="1080642894">
      <w:bodyDiv w:val="1"/>
      <w:marLeft w:val="0"/>
      <w:marRight w:val="0"/>
      <w:marTop w:val="0"/>
      <w:marBottom w:val="0"/>
      <w:divBdr>
        <w:top w:val="none" w:sz="0" w:space="0" w:color="auto"/>
        <w:left w:val="none" w:sz="0" w:space="0" w:color="auto"/>
        <w:bottom w:val="none" w:sz="0" w:space="0" w:color="auto"/>
        <w:right w:val="none" w:sz="0" w:space="0" w:color="auto"/>
      </w:divBdr>
      <w:divsChild>
        <w:div w:id="1737625714">
          <w:marLeft w:val="0"/>
          <w:marRight w:val="0"/>
          <w:marTop w:val="0"/>
          <w:marBottom w:val="0"/>
          <w:divBdr>
            <w:top w:val="none" w:sz="0" w:space="0" w:color="auto"/>
            <w:left w:val="none" w:sz="0" w:space="0" w:color="auto"/>
            <w:bottom w:val="none" w:sz="0" w:space="0" w:color="auto"/>
            <w:right w:val="none" w:sz="0" w:space="0" w:color="auto"/>
          </w:divBdr>
        </w:div>
        <w:div w:id="1855806788">
          <w:marLeft w:val="0"/>
          <w:marRight w:val="0"/>
          <w:marTop w:val="0"/>
          <w:marBottom w:val="0"/>
          <w:divBdr>
            <w:top w:val="none" w:sz="0" w:space="0" w:color="auto"/>
            <w:left w:val="none" w:sz="0" w:space="0" w:color="auto"/>
            <w:bottom w:val="none" w:sz="0" w:space="0" w:color="auto"/>
            <w:right w:val="none" w:sz="0" w:space="0" w:color="auto"/>
          </w:divBdr>
        </w:div>
        <w:div w:id="621036146">
          <w:marLeft w:val="0"/>
          <w:marRight w:val="0"/>
          <w:marTop w:val="0"/>
          <w:marBottom w:val="0"/>
          <w:divBdr>
            <w:top w:val="none" w:sz="0" w:space="0" w:color="auto"/>
            <w:left w:val="none" w:sz="0" w:space="0" w:color="auto"/>
            <w:bottom w:val="none" w:sz="0" w:space="0" w:color="auto"/>
            <w:right w:val="none" w:sz="0" w:space="0" w:color="auto"/>
          </w:divBdr>
        </w:div>
        <w:div w:id="900676881">
          <w:marLeft w:val="0"/>
          <w:marRight w:val="0"/>
          <w:marTop w:val="0"/>
          <w:marBottom w:val="0"/>
          <w:divBdr>
            <w:top w:val="none" w:sz="0" w:space="0" w:color="auto"/>
            <w:left w:val="none" w:sz="0" w:space="0" w:color="auto"/>
            <w:bottom w:val="none" w:sz="0" w:space="0" w:color="auto"/>
            <w:right w:val="none" w:sz="0" w:space="0" w:color="auto"/>
          </w:divBdr>
          <w:divsChild>
            <w:div w:id="546602310">
              <w:marLeft w:val="0"/>
              <w:marRight w:val="0"/>
              <w:marTop w:val="0"/>
              <w:marBottom w:val="0"/>
              <w:divBdr>
                <w:top w:val="none" w:sz="0" w:space="0" w:color="auto"/>
                <w:left w:val="none" w:sz="0" w:space="0" w:color="auto"/>
                <w:bottom w:val="none" w:sz="0" w:space="0" w:color="auto"/>
                <w:right w:val="none" w:sz="0" w:space="0" w:color="auto"/>
              </w:divBdr>
            </w:div>
            <w:div w:id="466702272">
              <w:marLeft w:val="0"/>
              <w:marRight w:val="0"/>
              <w:marTop w:val="0"/>
              <w:marBottom w:val="0"/>
              <w:divBdr>
                <w:top w:val="none" w:sz="0" w:space="0" w:color="auto"/>
                <w:left w:val="none" w:sz="0" w:space="0" w:color="auto"/>
                <w:bottom w:val="none" w:sz="0" w:space="0" w:color="auto"/>
                <w:right w:val="none" w:sz="0" w:space="0" w:color="auto"/>
              </w:divBdr>
            </w:div>
            <w:div w:id="845242713">
              <w:marLeft w:val="0"/>
              <w:marRight w:val="0"/>
              <w:marTop w:val="0"/>
              <w:marBottom w:val="0"/>
              <w:divBdr>
                <w:top w:val="none" w:sz="0" w:space="0" w:color="auto"/>
                <w:left w:val="none" w:sz="0" w:space="0" w:color="auto"/>
                <w:bottom w:val="none" w:sz="0" w:space="0" w:color="auto"/>
                <w:right w:val="none" w:sz="0" w:space="0" w:color="auto"/>
              </w:divBdr>
            </w:div>
          </w:divsChild>
        </w:div>
        <w:div w:id="1430007103">
          <w:marLeft w:val="0"/>
          <w:marRight w:val="0"/>
          <w:marTop w:val="0"/>
          <w:marBottom w:val="0"/>
          <w:divBdr>
            <w:top w:val="none" w:sz="0" w:space="0" w:color="auto"/>
            <w:left w:val="none" w:sz="0" w:space="0" w:color="auto"/>
            <w:bottom w:val="none" w:sz="0" w:space="0" w:color="auto"/>
            <w:right w:val="none" w:sz="0" w:space="0" w:color="auto"/>
          </w:divBdr>
          <w:divsChild>
            <w:div w:id="1309819020">
              <w:marLeft w:val="0"/>
              <w:marRight w:val="0"/>
              <w:marTop w:val="0"/>
              <w:marBottom w:val="0"/>
              <w:divBdr>
                <w:top w:val="none" w:sz="0" w:space="0" w:color="auto"/>
                <w:left w:val="none" w:sz="0" w:space="0" w:color="auto"/>
                <w:bottom w:val="none" w:sz="0" w:space="0" w:color="auto"/>
                <w:right w:val="none" w:sz="0" w:space="0" w:color="auto"/>
              </w:divBdr>
            </w:div>
          </w:divsChild>
        </w:div>
        <w:div w:id="1653098748">
          <w:marLeft w:val="0"/>
          <w:marRight w:val="0"/>
          <w:marTop w:val="0"/>
          <w:marBottom w:val="0"/>
          <w:divBdr>
            <w:top w:val="none" w:sz="0" w:space="0" w:color="auto"/>
            <w:left w:val="none" w:sz="0" w:space="0" w:color="auto"/>
            <w:bottom w:val="none" w:sz="0" w:space="0" w:color="auto"/>
            <w:right w:val="none" w:sz="0" w:space="0" w:color="auto"/>
          </w:divBdr>
          <w:divsChild>
            <w:div w:id="1995639678">
              <w:marLeft w:val="0"/>
              <w:marRight w:val="0"/>
              <w:marTop w:val="0"/>
              <w:marBottom w:val="0"/>
              <w:divBdr>
                <w:top w:val="none" w:sz="0" w:space="0" w:color="auto"/>
                <w:left w:val="none" w:sz="0" w:space="0" w:color="auto"/>
                <w:bottom w:val="none" w:sz="0" w:space="0" w:color="auto"/>
                <w:right w:val="none" w:sz="0" w:space="0" w:color="auto"/>
              </w:divBdr>
            </w:div>
          </w:divsChild>
        </w:div>
        <w:div w:id="1238788172">
          <w:marLeft w:val="0"/>
          <w:marRight w:val="0"/>
          <w:marTop w:val="0"/>
          <w:marBottom w:val="0"/>
          <w:divBdr>
            <w:top w:val="none" w:sz="0" w:space="0" w:color="auto"/>
            <w:left w:val="none" w:sz="0" w:space="0" w:color="auto"/>
            <w:bottom w:val="none" w:sz="0" w:space="0" w:color="auto"/>
            <w:right w:val="none" w:sz="0" w:space="0" w:color="auto"/>
          </w:divBdr>
          <w:divsChild>
            <w:div w:id="52314138">
              <w:marLeft w:val="0"/>
              <w:marRight w:val="0"/>
              <w:marTop w:val="0"/>
              <w:marBottom w:val="0"/>
              <w:divBdr>
                <w:top w:val="none" w:sz="0" w:space="0" w:color="auto"/>
                <w:left w:val="none" w:sz="0" w:space="0" w:color="auto"/>
                <w:bottom w:val="none" w:sz="0" w:space="0" w:color="auto"/>
                <w:right w:val="none" w:sz="0" w:space="0" w:color="auto"/>
              </w:divBdr>
            </w:div>
            <w:div w:id="2106227275">
              <w:marLeft w:val="0"/>
              <w:marRight w:val="0"/>
              <w:marTop w:val="0"/>
              <w:marBottom w:val="0"/>
              <w:divBdr>
                <w:top w:val="none" w:sz="0" w:space="0" w:color="auto"/>
                <w:left w:val="none" w:sz="0" w:space="0" w:color="auto"/>
                <w:bottom w:val="none" w:sz="0" w:space="0" w:color="auto"/>
                <w:right w:val="none" w:sz="0" w:space="0" w:color="auto"/>
              </w:divBdr>
            </w:div>
            <w:div w:id="1960525967">
              <w:marLeft w:val="0"/>
              <w:marRight w:val="0"/>
              <w:marTop w:val="0"/>
              <w:marBottom w:val="0"/>
              <w:divBdr>
                <w:top w:val="none" w:sz="0" w:space="0" w:color="auto"/>
                <w:left w:val="none" w:sz="0" w:space="0" w:color="auto"/>
                <w:bottom w:val="none" w:sz="0" w:space="0" w:color="auto"/>
                <w:right w:val="none" w:sz="0" w:space="0" w:color="auto"/>
              </w:divBdr>
            </w:div>
            <w:div w:id="201865171">
              <w:marLeft w:val="0"/>
              <w:marRight w:val="0"/>
              <w:marTop w:val="0"/>
              <w:marBottom w:val="0"/>
              <w:divBdr>
                <w:top w:val="none" w:sz="0" w:space="0" w:color="auto"/>
                <w:left w:val="none" w:sz="0" w:space="0" w:color="auto"/>
                <w:bottom w:val="none" w:sz="0" w:space="0" w:color="auto"/>
                <w:right w:val="none" w:sz="0" w:space="0" w:color="auto"/>
              </w:divBdr>
            </w:div>
            <w:div w:id="564952421">
              <w:marLeft w:val="0"/>
              <w:marRight w:val="0"/>
              <w:marTop w:val="0"/>
              <w:marBottom w:val="0"/>
              <w:divBdr>
                <w:top w:val="none" w:sz="0" w:space="0" w:color="auto"/>
                <w:left w:val="none" w:sz="0" w:space="0" w:color="auto"/>
                <w:bottom w:val="none" w:sz="0" w:space="0" w:color="auto"/>
                <w:right w:val="none" w:sz="0" w:space="0" w:color="auto"/>
              </w:divBdr>
            </w:div>
          </w:divsChild>
        </w:div>
        <w:div w:id="840585221">
          <w:marLeft w:val="0"/>
          <w:marRight w:val="0"/>
          <w:marTop w:val="0"/>
          <w:marBottom w:val="0"/>
          <w:divBdr>
            <w:top w:val="none" w:sz="0" w:space="0" w:color="auto"/>
            <w:left w:val="none" w:sz="0" w:space="0" w:color="auto"/>
            <w:bottom w:val="none" w:sz="0" w:space="0" w:color="auto"/>
            <w:right w:val="none" w:sz="0" w:space="0" w:color="auto"/>
          </w:divBdr>
          <w:divsChild>
            <w:div w:id="1220364401">
              <w:marLeft w:val="0"/>
              <w:marRight w:val="0"/>
              <w:marTop w:val="0"/>
              <w:marBottom w:val="0"/>
              <w:divBdr>
                <w:top w:val="none" w:sz="0" w:space="0" w:color="auto"/>
                <w:left w:val="none" w:sz="0" w:space="0" w:color="auto"/>
                <w:bottom w:val="none" w:sz="0" w:space="0" w:color="auto"/>
                <w:right w:val="none" w:sz="0" w:space="0" w:color="auto"/>
              </w:divBdr>
            </w:div>
            <w:div w:id="918099381">
              <w:marLeft w:val="0"/>
              <w:marRight w:val="0"/>
              <w:marTop w:val="0"/>
              <w:marBottom w:val="0"/>
              <w:divBdr>
                <w:top w:val="none" w:sz="0" w:space="0" w:color="auto"/>
                <w:left w:val="none" w:sz="0" w:space="0" w:color="auto"/>
                <w:bottom w:val="none" w:sz="0" w:space="0" w:color="auto"/>
                <w:right w:val="none" w:sz="0" w:space="0" w:color="auto"/>
              </w:divBdr>
            </w:div>
            <w:div w:id="1302883461">
              <w:marLeft w:val="0"/>
              <w:marRight w:val="0"/>
              <w:marTop w:val="0"/>
              <w:marBottom w:val="0"/>
              <w:divBdr>
                <w:top w:val="none" w:sz="0" w:space="0" w:color="auto"/>
                <w:left w:val="none" w:sz="0" w:space="0" w:color="auto"/>
                <w:bottom w:val="none" w:sz="0" w:space="0" w:color="auto"/>
                <w:right w:val="none" w:sz="0" w:space="0" w:color="auto"/>
              </w:divBdr>
            </w:div>
            <w:div w:id="1388801700">
              <w:marLeft w:val="0"/>
              <w:marRight w:val="0"/>
              <w:marTop w:val="0"/>
              <w:marBottom w:val="0"/>
              <w:divBdr>
                <w:top w:val="none" w:sz="0" w:space="0" w:color="auto"/>
                <w:left w:val="none" w:sz="0" w:space="0" w:color="auto"/>
                <w:bottom w:val="none" w:sz="0" w:space="0" w:color="auto"/>
                <w:right w:val="none" w:sz="0" w:space="0" w:color="auto"/>
              </w:divBdr>
            </w:div>
            <w:div w:id="555776500">
              <w:marLeft w:val="0"/>
              <w:marRight w:val="0"/>
              <w:marTop w:val="0"/>
              <w:marBottom w:val="0"/>
              <w:divBdr>
                <w:top w:val="none" w:sz="0" w:space="0" w:color="auto"/>
                <w:left w:val="none" w:sz="0" w:space="0" w:color="auto"/>
                <w:bottom w:val="none" w:sz="0" w:space="0" w:color="auto"/>
                <w:right w:val="none" w:sz="0" w:space="0" w:color="auto"/>
              </w:divBdr>
            </w:div>
          </w:divsChild>
        </w:div>
        <w:div w:id="2063088900">
          <w:marLeft w:val="0"/>
          <w:marRight w:val="0"/>
          <w:marTop w:val="0"/>
          <w:marBottom w:val="0"/>
          <w:divBdr>
            <w:top w:val="none" w:sz="0" w:space="0" w:color="auto"/>
            <w:left w:val="none" w:sz="0" w:space="0" w:color="auto"/>
            <w:bottom w:val="none" w:sz="0" w:space="0" w:color="auto"/>
            <w:right w:val="none" w:sz="0" w:space="0" w:color="auto"/>
          </w:divBdr>
          <w:divsChild>
            <w:div w:id="765080329">
              <w:marLeft w:val="0"/>
              <w:marRight w:val="0"/>
              <w:marTop w:val="0"/>
              <w:marBottom w:val="0"/>
              <w:divBdr>
                <w:top w:val="none" w:sz="0" w:space="0" w:color="auto"/>
                <w:left w:val="none" w:sz="0" w:space="0" w:color="auto"/>
                <w:bottom w:val="none" w:sz="0" w:space="0" w:color="auto"/>
                <w:right w:val="none" w:sz="0" w:space="0" w:color="auto"/>
              </w:divBdr>
            </w:div>
          </w:divsChild>
        </w:div>
        <w:div w:id="1406882514">
          <w:marLeft w:val="0"/>
          <w:marRight w:val="0"/>
          <w:marTop w:val="0"/>
          <w:marBottom w:val="0"/>
          <w:divBdr>
            <w:top w:val="none" w:sz="0" w:space="0" w:color="auto"/>
            <w:left w:val="none" w:sz="0" w:space="0" w:color="auto"/>
            <w:bottom w:val="none" w:sz="0" w:space="0" w:color="auto"/>
            <w:right w:val="none" w:sz="0" w:space="0" w:color="auto"/>
          </w:divBdr>
        </w:div>
        <w:div w:id="1551380857">
          <w:marLeft w:val="0"/>
          <w:marRight w:val="0"/>
          <w:marTop w:val="0"/>
          <w:marBottom w:val="0"/>
          <w:divBdr>
            <w:top w:val="none" w:sz="0" w:space="0" w:color="auto"/>
            <w:left w:val="none" w:sz="0" w:space="0" w:color="auto"/>
            <w:bottom w:val="none" w:sz="0" w:space="0" w:color="auto"/>
            <w:right w:val="none" w:sz="0" w:space="0" w:color="auto"/>
          </w:divBdr>
        </w:div>
        <w:div w:id="266351181">
          <w:marLeft w:val="0"/>
          <w:marRight w:val="0"/>
          <w:marTop w:val="0"/>
          <w:marBottom w:val="0"/>
          <w:divBdr>
            <w:top w:val="none" w:sz="0" w:space="0" w:color="auto"/>
            <w:left w:val="none" w:sz="0" w:space="0" w:color="auto"/>
            <w:bottom w:val="none" w:sz="0" w:space="0" w:color="auto"/>
            <w:right w:val="none" w:sz="0" w:space="0" w:color="auto"/>
          </w:divBdr>
        </w:div>
        <w:div w:id="1209104173">
          <w:marLeft w:val="0"/>
          <w:marRight w:val="0"/>
          <w:marTop w:val="0"/>
          <w:marBottom w:val="0"/>
          <w:divBdr>
            <w:top w:val="none" w:sz="0" w:space="0" w:color="auto"/>
            <w:left w:val="none" w:sz="0" w:space="0" w:color="auto"/>
            <w:bottom w:val="none" w:sz="0" w:space="0" w:color="auto"/>
            <w:right w:val="none" w:sz="0" w:space="0" w:color="auto"/>
          </w:divBdr>
        </w:div>
        <w:div w:id="382871887">
          <w:marLeft w:val="0"/>
          <w:marRight w:val="0"/>
          <w:marTop w:val="0"/>
          <w:marBottom w:val="0"/>
          <w:divBdr>
            <w:top w:val="none" w:sz="0" w:space="0" w:color="auto"/>
            <w:left w:val="none" w:sz="0" w:space="0" w:color="auto"/>
            <w:bottom w:val="none" w:sz="0" w:space="0" w:color="auto"/>
            <w:right w:val="none" w:sz="0" w:space="0" w:color="auto"/>
          </w:divBdr>
        </w:div>
      </w:divsChild>
    </w:div>
    <w:div w:id="1604801279">
      <w:bodyDiv w:val="1"/>
      <w:marLeft w:val="0"/>
      <w:marRight w:val="0"/>
      <w:marTop w:val="0"/>
      <w:marBottom w:val="0"/>
      <w:divBdr>
        <w:top w:val="none" w:sz="0" w:space="0" w:color="auto"/>
        <w:left w:val="none" w:sz="0" w:space="0" w:color="auto"/>
        <w:bottom w:val="none" w:sz="0" w:space="0" w:color="auto"/>
        <w:right w:val="none" w:sz="0" w:space="0" w:color="auto"/>
      </w:divBdr>
    </w:div>
    <w:div w:id="20540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ustralias-primary-health-care-10-year-plan-2022-2032?language=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strengthening-medicare-taskforce-report?language=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building-a-stronger-medicare-budget-2023-24?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EE35B0B-2205-4D14-857E-1C6EF5913C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963B68097CC7E4E856AFD4B33F9D4E6" ma:contentTypeVersion="" ma:contentTypeDescription="PDMS Document Site Content Type" ma:contentTypeScope="" ma:versionID="6f090cb7b46389b44bf449a995db1191">
  <xsd:schema xmlns:xsd="http://www.w3.org/2001/XMLSchema" xmlns:xs="http://www.w3.org/2001/XMLSchema" xmlns:p="http://schemas.microsoft.com/office/2006/metadata/properties" xmlns:ns2="4EE35B0B-2205-4D14-857E-1C6EF5913C3C" targetNamespace="http://schemas.microsoft.com/office/2006/metadata/properties" ma:root="true" ma:fieldsID="4cea7ff78702500a18d886c529f1fa04" ns2:_="">
    <xsd:import namespace="4EE35B0B-2205-4D14-857E-1C6EF5913C3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35B0B-2205-4D14-857E-1C6EF5913C3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918F2-F27C-458E-B30E-A13D8AF4077A}">
  <ds:schemaRefs>
    <ds:schemaRef ds:uri="http://schemas.microsoft.com/sharepoint/v3/contenttype/forms"/>
  </ds:schemaRefs>
</ds:datastoreItem>
</file>

<file path=customXml/itemProps2.xml><?xml version="1.0" encoding="utf-8"?>
<ds:datastoreItem xmlns:ds="http://schemas.openxmlformats.org/officeDocument/2006/customXml" ds:itemID="{74C7345F-1E68-4861-91E2-4F12F9777438}">
  <ds:schemaRefs>
    <ds:schemaRef ds:uri="http://purl.org/dc/terms/"/>
    <ds:schemaRef ds:uri="4EE35B0B-2205-4D14-857E-1C6EF5913C3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21280AA-26E0-4A7F-9CA8-591CF31E8573}">
  <ds:schemaRefs>
    <ds:schemaRef ds:uri="http://schemas.openxmlformats.org/officeDocument/2006/bibliography"/>
  </ds:schemaRefs>
</ds:datastoreItem>
</file>

<file path=customXml/itemProps4.xml><?xml version="1.0" encoding="utf-8"?>
<ds:datastoreItem xmlns:ds="http://schemas.openxmlformats.org/officeDocument/2006/customXml" ds:itemID="{DE1796AC-DBC4-43C7-8539-BEF34C54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35B0B-2205-4D14-857E-1C6EF591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Terms of reference – Strengthening Medicare Implementation Oversight Committee</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Implementation Oversight Committee – Terms of reference</dc:title>
  <dc:subject/>
  <dc:creator>Australian Government Department of Health and Aged Care</dc:creator>
  <cp:keywords>Primary care; Medicare</cp:keywords>
  <dc:description/>
  <cp:lastModifiedBy>ROBERTSON, Jen</cp:lastModifiedBy>
  <cp:revision>26</cp:revision>
  <cp:lastPrinted>2023-08-08T00:21:00Z</cp:lastPrinted>
  <dcterms:created xsi:type="dcterms:W3CDTF">2023-08-11T03:51:00Z</dcterms:created>
  <dcterms:modified xsi:type="dcterms:W3CDTF">2024-06-27T11:50:00Z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0x010100266966F133664895A6EE3632470D45F500B963B68097CC7E4E856AFD4B33F9D4E6</vt:lpwstr>
  </property>
</Properties>
</file>