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48AE" w14:textId="78A45C6B" w:rsidR="00EE5490" w:rsidRDefault="00EE5490" w:rsidP="00EE5490">
      <w:pPr>
        <w:spacing w:after="240"/>
        <w:rPr>
          <w:rFonts w:ascii="Arial" w:hAnsi="Arial" w:cs="Arial"/>
          <w:sz w:val="22"/>
          <w:szCs w:val="22"/>
        </w:rPr>
      </w:pPr>
    </w:p>
    <w:p w14:paraId="08733A2F" w14:textId="6D8E4E30" w:rsidR="007049F3" w:rsidRDefault="00B53AB8" w:rsidP="004D567D">
      <w:pPr>
        <w:spacing w:before="48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D00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March</w:t>
      </w:r>
      <w:r w:rsidR="0012251D">
        <w:rPr>
          <w:rFonts w:ascii="Arial" w:hAnsi="Arial" w:cs="Arial"/>
          <w:sz w:val="22"/>
          <w:szCs w:val="22"/>
        </w:rPr>
        <w:t xml:space="preserve"> 2024</w:t>
      </w:r>
    </w:p>
    <w:p w14:paraId="44D1ECC1" w14:textId="77777777" w:rsidR="007C4D3A" w:rsidRPr="007049F3" w:rsidRDefault="007C4D3A" w:rsidP="007049F3">
      <w:pPr>
        <w:spacing w:after="60"/>
        <w:rPr>
          <w:rFonts w:ascii="Arial" w:hAnsi="Arial" w:cs="Arial"/>
          <w:sz w:val="22"/>
          <w:szCs w:val="22"/>
        </w:rPr>
      </w:pPr>
    </w:p>
    <w:p w14:paraId="478BDE90" w14:textId="235D43D9" w:rsidR="007049F3" w:rsidRPr="00005A7C" w:rsidRDefault="008D00CD" w:rsidP="00005A7C">
      <w:pPr>
        <w:pStyle w:val="Heading1"/>
      </w:pPr>
      <w:r w:rsidRPr="00005A7C">
        <w:t>Strengthening Medicare Implementation Oversight Committee</w:t>
      </w:r>
    </w:p>
    <w:p w14:paraId="5BE60AB6" w14:textId="6AC4AD77" w:rsidR="007049F3" w:rsidRPr="00005A7C" w:rsidRDefault="007049F3" w:rsidP="00005A7C">
      <w:pPr>
        <w:pStyle w:val="Heading1"/>
      </w:pPr>
      <w:r w:rsidRPr="00005A7C">
        <w:t xml:space="preserve">Meeting </w:t>
      </w:r>
      <w:r w:rsidR="00E6696D" w:rsidRPr="00005A7C">
        <w:t>3</w:t>
      </w:r>
    </w:p>
    <w:p w14:paraId="2335BE23" w14:textId="77777777" w:rsidR="007049F3" w:rsidRPr="00005A7C" w:rsidRDefault="007049F3" w:rsidP="00005A7C">
      <w:pPr>
        <w:pStyle w:val="Heading1"/>
      </w:pPr>
      <w:r w:rsidRPr="00005A7C">
        <w:t xml:space="preserve">Communiqué </w:t>
      </w:r>
    </w:p>
    <w:p w14:paraId="4091BB41" w14:textId="77777777" w:rsidR="009D1FEC" w:rsidRPr="004D567D" w:rsidRDefault="009D1FEC" w:rsidP="008A6E57">
      <w:pPr>
        <w:rPr>
          <w:rFonts w:ascii="Arial" w:hAnsi="Arial" w:cs="Arial"/>
          <w:sz w:val="20"/>
          <w:szCs w:val="20"/>
        </w:rPr>
      </w:pPr>
    </w:p>
    <w:p w14:paraId="31FF9ED1" w14:textId="503BF315" w:rsidR="007049F3" w:rsidRPr="00D54F3D" w:rsidRDefault="007049F3" w:rsidP="007C4D3A">
      <w:pPr>
        <w:spacing w:after="60"/>
        <w:rPr>
          <w:rFonts w:ascii="Arial" w:hAnsi="Arial" w:cs="Arial"/>
          <w:sz w:val="22"/>
          <w:szCs w:val="22"/>
        </w:rPr>
      </w:pPr>
      <w:r w:rsidRPr="00D54F3D">
        <w:rPr>
          <w:rFonts w:ascii="Arial" w:hAnsi="Arial" w:cs="Arial"/>
          <w:sz w:val="22"/>
          <w:szCs w:val="22"/>
        </w:rPr>
        <w:t xml:space="preserve">The </w:t>
      </w:r>
      <w:r w:rsidR="00EB523E" w:rsidRPr="00D54F3D">
        <w:rPr>
          <w:rFonts w:ascii="Arial" w:hAnsi="Arial" w:cs="Arial"/>
          <w:sz w:val="22"/>
          <w:szCs w:val="22"/>
        </w:rPr>
        <w:t>third</w:t>
      </w:r>
      <w:r w:rsidR="00EA1A15" w:rsidRPr="00D54F3D">
        <w:rPr>
          <w:rFonts w:ascii="Arial" w:hAnsi="Arial" w:cs="Arial"/>
          <w:sz w:val="22"/>
          <w:szCs w:val="22"/>
        </w:rPr>
        <w:t xml:space="preserve"> </w:t>
      </w:r>
      <w:r w:rsidRPr="00D54F3D">
        <w:rPr>
          <w:rFonts w:ascii="Arial" w:hAnsi="Arial" w:cs="Arial"/>
          <w:sz w:val="22"/>
          <w:szCs w:val="22"/>
        </w:rPr>
        <w:t xml:space="preserve">meeting of the </w:t>
      </w:r>
      <w:r w:rsidR="00EB523E" w:rsidRPr="00D54F3D">
        <w:rPr>
          <w:rFonts w:ascii="Arial" w:hAnsi="Arial" w:cs="Arial"/>
          <w:sz w:val="22"/>
          <w:szCs w:val="22"/>
        </w:rPr>
        <w:t>Strengthening Medicare Implementation Oversight Committee</w:t>
      </w:r>
      <w:r w:rsidR="00353E38" w:rsidRPr="00D54F3D">
        <w:rPr>
          <w:rFonts w:ascii="Arial" w:hAnsi="Arial" w:cs="Arial"/>
          <w:sz w:val="22"/>
          <w:szCs w:val="22"/>
        </w:rPr>
        <w:t xml:space="preserve"> (the IOC) </w:t>
      </w:r>
      <w:r w:rsidRPr="00D54F3D">
        <w:rPr>
          <w:rFonts w:ascii="Arial" w:hAnsi="Arial" w:cs="Arial"/>
          <w:sz w:val="22"/>
          <w:szCs w:val="22"/>
        </w:rPr>
        <w:t xml:space="preserve">was held on </w:t>
      </w:r>
      <w:r w:rsidR="00353E38" w:rsidRPr="00D54F3D">
        <w:rPr>
          <w:rFonts w:ascii="Arial" w:hAnsi="Arial" w:cs="Arial"/>
          <w:sz w:val="22"/>
          <w:szCs w:val="22"/>
        </w:rPr>
        <w:t>Monday</w:t>
      </w:r>
      <w:r w:rsidR="0012251D" w:rsidRPr="00D54F3D">
        <w:rPr>
          <w:rFonts w:ascii="Arial" w:hAnsi="Arial" w:cs="Arial"/>
          <w:sz w:val="22"/>
          <w:szCs w:val="22"/>
        </w:rPr>
        <w:t xml:space="preserve"> </w:t>
      </w:r>
      <w:r w:rsidR="00B54A25" w:rsidRPr="00D54F3D">
        <w:rPr>
          <w:rFonts w:ascii="Arial" w:hAnsi="Arial" w:cs="Arial"/>
          <w:sz w:val="22"/>
          <w:szCs w:val="22"/>
        </w:rPr>
        <w:t>2</w:t>
      </w:r>
      <w:r w:rsidR="00353E38" w:rsidRPr="00D54F3D">
        <w:rPr>
          <w:rFonts w:ascii="Arial" w:hAnsi="Arial" w:cs="Arial"/>
          <w:sz w:val="22"/>
          <w:szCs w:val="22"/>
        </w:rPr>
        <w:t>5</w:t>
      </w:r>
      <w:r w:rsidR="00B54A25" w:rsidRPr="00D54F3D">
        <w:rPr>
          <w:rFonts w:ascii="Arial" w:hAnsi="Arial" w:cs="Arial"/>
          <w:sz w:val="22"/>
          <w:szCs w:val="22"/>
        </w:rPr>
        <w:t xml:space="preserve"> March</w:t>
      </w:r>
      <w:r w:rsidR="0012251D" w:rsidRPr="00D54F3D">
        <w:rPr>
          <w:rFonts w:ascii="Arial" w:hAnsi="Arial" w:cs="Arial"/>
          <w:sz w:val="22"/>
          <w:szCs w:val="22"/>
        </w:rPr>
        <w:t xml:space="preserve"> 2024</w:t>
      </w:r>
      <w:r w:rsidRPr="00D54F3D">
        <w:rPr>
          <w:rFonts w:ascii="Arial" w:hAnsi="Arial" w:cs="Arial"/>
          <w:sz w:val="22"/>
          <w:szCs w:val="22"/>
        </w:rPr>
        <w:t xml:space="preserve"> at </w:t>
      </w:r>
      <w:r w:rsidR="00353E38" w:rsidRPr="00D54F3D">
        <w:rPr>
          <w:rFonts w:ascii="Arial" w:hAnsi="Arial" w:cs="Arial"/>
          <w:sz w:val="22"/>
          <w:szCs w:val="22"/>
        </w:rPr>
        <w:t>9:30</w:t>
      </w:r>
      <w:r w:rsidR="00B54A25" w:rsidRPr="00D54F3D">
        <w:rPr>
          <w:rFonts w:ascii="Arial" w:hAnsi="Arial" w:cs="Arial"/>
          <w:sz w:val="22"/>
          <w:szCs w:val="22"/>
        </w:rPr>
        <w:t>a</w:t>
      </w:r>
      <w:r w:rsidR="0012251D" w:rsidRPr="00D54F3D">
        <w:rPr>
          <w:rFonts w:ascii="Arial" w:hAnsi="Arial" w:cs="Arial"/>
          <w:sz w:val="22"/>
          <w:szCs w:val="22"/>
        </w:rPr>
        <w:t>m</w:t>
      </w:r>
      <w:r w:rsidRPr="00D54F3D">
        <w:rPr>
          <w:rFonts w:ascii="Arial" w:hAnsi="Arial" w:cs="Arial"/>
          <w:sz w:val="22"/>
          <w:szCs w:val="22"/>
        </w:rPr>
        <w:t xml:space="preserve"> (AE</w:t>
      </w:r>
      <w:r w:rsidR="008052ED" w:rsidRPr="00D54F3D">
        <w:rPr>
          <w:rFonts w:ascii="Arial" w:hAnsi="Arial" w:cs="Arial"/>
          <w:sz w:val="22"/>
          <w:szCs w:val="22"/>
        </w:rPr>
        <w:t>D</w:t>
      </w:r>
      <w:r w:rsidRPr="00D54F3D">
        <w:rPr>
          <w:rFonts w:ascii="Arial" w:hAnsi="Arial" w:cs="Arial"/>
          <w:sz w:val="22"/>
          <w:szCs w:val="22"/>
        </w:rPr>
        <w:t xml:space="preserve">T) </w:t>
      </w:r>
      <w:r w:rsidR="00C22257" w:rsidRPr="00D54F3D">
        <w:rPr>
          <w:rFonts w:ascii="Arial" w:hAnsi="Arial" w:cs="Arial"/>
          <w:sz w:val="22"/>
          <w:szCs w:val="22"/>
        </w:rPr>
        <w:t xml:space="preserve">face-to-face in Canberra and </w:t>
      </w:r>
      <w:r w:rsidRPr="00D54F3D">
        <w:rPr>
          <w:rFonts w:ascii="Arial" w:hAnsi="Arial" w:cs="Arial"/>
          <w:sz w:val="22"/>
          <w:szCs w:val="22"/>
        </w:rPr>
        <w:t>via videoconference.</w:t>
      </w:r>
    </w:p>
    <w:p w14:paraId="367C730C" w14:textId="77777777" w:rsidR="007049F3" w:rsidRPr="004D567D" w:rsidRDefault="007049F3" w:rsidP="004D567D">
      <w:pPr>
        <w:rPr>
          <w:sz w:val="20"/>
          <w:szCs w:val="20"/>
        </w:rPr>
      </w:pPr>
    </w:p>
    <w:p w14:paraId="5F5652E6" w14:textId="19BFFF5B" w:rsidR="007049F3" w:rsidRPr="00D54F3D" w:rsidRDefault="007049F3" w:rsidP="007C4D3A">
      <w:pPr>
        <w:spacing w:after="60"/>
        <w:rPr>
          <w:rFonts w:ascii="Arial" w:hAnsi="Arial" w:cs="Arial"/>
          <w:sz w:val="22"/>
          <w:szCs w:val="22"/>
        </w:rPr>
      </w:pPr>
      <w:r w:rsidRPr="00D54F3D">
        <w:rPr>
          <w:rFonts w:ascii="Arial" w:hAnsi="Arial" w:cs="Arial"/>
          <w:sz w:val="22"/>
          <w:szCs w:val="22"/>
        </w:rPr>
        <w:t xml:space="preserve">The </w:t>
      </w:r>
      <w:r w:rsidR="006F2F33" w:rsidRPr="00D54F3D">
        <w:rPr>
          <w:rFonts w:ascii="Arial" w:hAnsi="Arial" w:cs="Arial"/>
          <w:sz w:val="22"/>
          <w:szCs w:val="22"/>
        </w:rPr>
        <w:t>IOC</w:t>
      </w:r>
      <w:r w:rsidRPr="00D54F3D">
        <w:rPr>
          <w:rFonts w:ascii="Arial" w:hAnsi="Arial" w:cs="Arial"/>
          <w:sz w:val="22"/>
          <w:szCs w:val="22"/>
        </w:rPr>
        <w:t xml:space="preserve"> was </w:t>
      </w:r>
      <w:r w:rsidR="006F2F33" w:rsidRPr="00D54F3D">
        <w:rPr>
          <w:rFonts w:ascii="Arial" w:hAnsi="Arial" w:cs="Arial"/>
          <w:sz w:val="22"/>
          <w:szCs w:val="22"/>
        </w:rPr>
        <w:t>co-</w:t>
      </w:r>
      <w:r w:rsidRPr="00D54F3D">
        <w:rPr>
          <w:rFonts w:ascii="Arial" w:hAnsi="Arial" w:cs="Arial"/>
          <w:sz w:val="22"/>
          <w:szCs w:val="22"/>
        </w:rPr>
        <w:t xml:space="preserve">chaired by </w:t>
      </w:r>
      <w:r w:rsidR="006F2F33" w:rsidRPr="00D54F3D">
        <w:rPr>
          <w:rFonts w:ascii="Arial" w:hAnsi="Arial" w:cs="Arial"/>
          <w:sz w:val="22"/>
          <w:szCs w:val="22"/>
        </w:rPr>
        <w:t>Dr Liz Develin, Deputy</w:t>
      </w:r>
      <w:r w:rsidRPr="00D54F3D">
        <w:rPr>
          <w:rFonts w:ascii="Arial" w:hAnsi="Arial" w:cs="Arial"/>
          <w:sz w:val="22"/>
          <w:szCs w:val="22"/>
        </w:rPr>
        <w:t xml:space="preserve"> Secretary, Primary and Community Care Group, </w:t>
      </w:r>
      <w:r w:rsidR="00BD5D64" w:rsidRPr="00D54F3D">
        <w:rPr>
          <w:rFonts w:ascii="Arial" w:hAnsi="Arial" w:cs="Arial"/>
          <w:sz w:val="22"/>
          <w:szCs w:val="22"/>
        </w:rPr>
        <w:t xml:space="preserve">and Ms Penny Shakespeare, Deputy Secretary, </w:t>
      </w:r>
      <w:r w:rsidR="00B47197" w:rsidRPr="00D54F3D">
        <w:rPr>
          <w:rFonts w:ascii="Arial" w:hAnsi="Arial" w:cs="Arial"/>
          <w:sz w:val="22"/>
          <w:szCs w:val="22"/>
        </w:rPr>
        <w:t>Health Resourcing Group</w:t>
      </w:r>
      <w:r w:rsidR="00287945" w:rsidRPr="00D54F3D">
        <w:rPr>
          <w:rFonts w:ascii="Arial" w:hAnsi="Arial" w:cs="Arial"/>
          <w:sz w:val="22"/>
          <w:szCs w:val="22"/>
        </w:rPr>
        <w:t>,</w:t>
      </w:r>
      <w:r w:rsidR="00F61978" w:rsidRPr="00D54F3D">
        <w:rPr>
          <w:rFonts w:ascii="Arial" w:hAnsi="Arial" w:cs="Arial"/>
          <w:sz w:val="22"/>
          <w:szCs w:val="22"/>
        </w:rPr>
        <w:t xml:space="preserve"> from the</w:t>
      </w:r>
      <w:r w:rsidR="00411F92" w:rsidRPr="00D54F3D">
        <w:rPr>
          <w:rFonts w:ascii="Arial" w:hAnsi="Arial" w:cs="Arial"/>
          <w:sz w:val="22"/>
          <w:szCs w:val="22"/>
        </w:rPr>
        <w:t xml:space="preserve"> Australian Government Department of Health and Aged Care (the department)</w:t>
      </w:r>
      <w:r w:rsidRPr="00D54F3D">
        <w:rPr>
          <w:rFonts w:ascii="Arial" w:hAnsi="Arial" w:cs="Arial"/>
          <w:sz w:val="22"/>
          <w:szCs w:val="22"/>
        </w:rPr>
        <w:t xml:space="preserve">. Organisations represented on the </w:t>
      </w:r>
      <w:r w:rsidR="00287945" w:rsidRPr="00D54F3D">
        <w:rPr>
          <w:rFonts w:ascii="Arial" w:hAnsi="Arial" w:cs="Arial"/>
          <w:sz w:val="22"/>
          <w:szCs w:val="22"/>
        </w:rPr>
        <w:t>IOC</w:t>
      </w:r>
      <w:r w:rsidRPr="00D54F3D">
        <w:rPr>
          <w:rFonts w:ascii="Arial" w:hAnsi="Arial" w:cs="Arial"/>
          <w:sz w:val="22"/>
          <w:szCs w:val="22"/>
        </w:rPr>
        <w:t xml:space="preserve"> </w:t>
      </w:r>
      <w:r w:rsidR="008052ED" w:rsidRPr="00D54F3D">
        <w:rPr>
          <w:rFonts w:ascii="Arial" w:hAnsi="Arial" w:cs="Arial"/>
          <w:sz w:val="22"/>
          <w:szCs w:val="22"/>
        </w:rPr>
        <w:t>are</w:t>
      </w:r>
      <w:r w:rsidRPr="00D54F3D">
        <w:rPr>
          <w:rFonts w:ascii="Arial" w:hAnsi="Arial" w:cs="Arial"/>
          <w:sz w:val="22"/>
          <w:szCs w:val="22"/>
        </w:rPr>
        <w:t xml:space="preserve"> at </w:t>
      </w:r>
      <w:r w:rsidRPr="00D54F3D">
        <w:rPr>
          <w:rFonts w:ascii="Arial" w:hAnsi="Arial" w:cs="Arial"/>
          <w:sz w:val="22"/>
          <w:szCs w:val="22"/>
          <w:u w:val="single"/>
        </w:rPr>
        <w:t>Attachment 1</w:t>
      </w:r>
      <w:r w:rsidRPr="00D54F3D">
        <w:rPr>
          <w:rFonts w:ascii="Arial" w:hAnsi="Arial" w:cs="Arial"/>
          <w:sz w:val="22"/>
          <w:szCs w:val="22"/>
        </w:rPr>
        <w:t xml:space="preserve">. </w:t>
      </w:r>
    </w:p>
    <w:p w14:paraId="564F5BC8" w14:textId="77777777" w:rsidR="007049F3" w:rsidRPr="004D567D" w:rsidRDefault="007049F3" w:rsidP="007C4D3A">
      <w:pPr>
        <w:spacing w:after="60"/>
        <w:rPr>
          <w:rFonts w:ascii="Arial" w:hAnsi="Arial" w:cs="Arial"/>
          <w:sz w:val="20"/>
          <w:szCs w:val="20"/>
        </w:rPr>
      </w:pPr>
    </w:p>
    <w:p w14:paraId="3D80FA5F" w14:textId="4841DD8B" w:rsidR="007049F3" w:rsidRPr="00005A7C" w:rsidRDefault="00310396" w:rsidP="00005A7C">
      <w:pPr>
        <w:pStyle w:val="Heading2"/>
      </w:pPr>
      <w:r w:rsidRPr="00005A7C">
        <w:t>Strengthening Medicare Taskforce Briefing</w:t>
      </w:r>
    </w:p>
    <w:p w14:paraId="4F1AA08E" w14:textId="2F64B359" w:rsidR="00FD001D" w:rsidRPr="0034444B" w:rsidRDefault="00DB486A" w:rsidP="007C4D3A">
      <w:pPr>
        <w:spacing w:after="60"/>
        <w:rPr>
          <w:rFonts w:ascii="Arial" w:hAnsi="Arial" w:cs="Arial"/>
          <w:b/>
          <w:bCs/>
          <w:sz w:val="10"/>
          <w:szCs w:val="10"/>
        </w:rPr>
      </w:pPr>
      <w:r w:rsidRPr="00D54F3D">
        <w:rPr>
          <w:rFonts w:ascii="Arial" w:hAnsi="Arial" w:cs="Arial"/>
          <w:sz w:val="22"/>
          <w:szCs w:val="22"/>
        </w:rPr>
        <w:t xml:space="preserve">Dr Walid Jammal and Dr Steve Hambleton </w:t>
      </w:r>
      <w:r w:rsidR="00BA0F46" w:rsidRPr="00D54F3D">
        <w:rPr>
          <w:rFonts w:ascii="Arial" w:hAnsi="Arial" w:cs="Arial"/>
          <w:sz w:val="22"/>
          <w:szCs w:val="22"/>
        </w:rPr>
        <w:t xml:space="preserve">provided members with </w:t>
      </w:r>
      <w:r w:rsidRPr="00D54F3D">
        <w:rPr>
          <w:rFonts w:ascii="Arial" w:hAnsi="Arial" w:cs="Arial"/>
          <w:sz w:val="22"/>
          <w:szCs w:val="22"/>
        </w:rPr>
        <w:t xml:space="preserve">their insights </w:t>
      </w:r>
      <w:r w:rsidR="002E7FED">
        <w:rPr>
          <w:rFonts w:ascii="Arial" w:hAnsi="Arial" w:cs="Arial"/>
          <w:sz w:val="22"/>
          <w:szCs w:val="22"/>
        </w:rPr>
        <w:t>into</w:t>
      </w:r>
      <w:r w:rsidRPr="00D54F3D">
        <w:rPr>
          <w:rFonts w:ascii="Arial" w:hAnsi="Arial" w:cs="Arial"/>
          <w:sz w:val="22"/>
          <w:szCs w:val="22"/>
        </w:rPr>
        <w:t xml:space="preserve"> the Strengthening Medicare Taskforce</w:t>
      </w:r>
      <w:r w:rsidR="00BA30A5">
        <w:rPr>
          <w:rFonts w:ascii="Arial" w:hAnsi="Arial" w:cs="Arial"/>
          <w:sz w:val="22"/>
          <w:szCs w:val="22"/>
        </w:rPr>
        <w:t xml:space="preserve"> (the Taskforce)</w:t>
      </w:r>
      <w:r w:rsidRPr="00D54F3D">
        <w:rPr>
          <w:rFonts w:ascii="Arial" w:hAnsi="Arial" w:cs="Arial"/>
          <w:sz w:val="22"/>
          <w:szCs w:val="22"/>
        </w:rPr>
        <w:t>,</w:t>
      </w:r>
      <w:r w:rsidR="00BA30A5">
        <w:rPr>
          <w:rFonts w:ascii="Arial" w:hAnsi="Arial" w:cs="Arial"/>
          <w:sz w:val="22"/>
          <w:szCs w:val="22"/>
        </w:rPr>
        <w:t xml:space="preserve"> in the context</w:t>
      </w:r>
      <w:r w:rsidRPr="00D54F3D">
        <w:rPr>
          <w:rFonts w:ascii="Arial" w:hAnsi="Arial" w:cs="Arial"/>
          <w:sz w:val="22"/>
          <w:szCs w:val="22"/>
        </w:rPr>
        <w:t xml:space="preserve"> of primary care reform</w:t>
      </w:r>
      <w:r w:rsidR="00BA30A5">
        <w:rPr>
          <w:rFonts w:ascii="Arial" w:hAnsi="Arial" w:cs="Arial"/>
          <w:sz w:val="22"/>
          <w:szCs w:val="22"/>
        </w:rPr>
        <w:t xml:space="preserve">, including </w:t>
      </w:r>
      <w:r w:rsidRPr="00D54F3D">
        <w:rPr>
          <w:rFonts w:ascii="Arial" w:hAnsi="Arial" w:cs="Arial"/>
          <w:sz w:val="22"/>
          <w:szCs w:val="22"/>
        </w:rPr>
        <w:t xml:space="preserve">Australia’s Primary Health Care 10 Year Plan 2022-32. </w:t>
      </w:r>
    </w:p>
    <w:p w14:paraId="0D045B3E" w14:textId="77777777" w:rsidR="00094F21" w:rsidRPr="004D567D" w:rsidRDefault="00094F21" w:rsidP="003E4B24">
      <w:pPr>
        <w:spacing w:after="60"/>
        <w:rPr>
          <w:rFonts w:ascii="Arial" w:hAnsi="Arial" w:cs="Arial"/>
          <w:sz w:val="20"/>
          <w:szCs w:val="20"/>
        </w:rPr>
      </w:pPr>
    </w:p>
    <w:p w14:paraId="10A6FB72" w14:textId="0DF0DA0F" w:rsidR="003B56F2" w:rsidRPr="00B126B5" w:rsidRDefault="00880FE7" w:rsidP="00005A7C">
      <w:pPr>
        <w:pStyle w:val="Heading2"/>
        <w:rPr>
          <w:color w:val="FF0000"/>
        </w:rPr>
      </w:pPr>
      <w:r>
        <w:t xml:space="preserve">Monitoring and Evaluation </w:t>
      </w:r>
      <w:r w:rsidR="00B94AC8">
        <w:t>of Strengthening Medicare Reforms</w:t>
      </w:r>
    </w:p>
    <w:p w14:paraId="74E7CF2E" w14:textId="228CD175" w:rsidR="001373ED" w:rsidRDefault="00A76141" w:rsidP="001373ED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A30A5">
        <w:rPr>
          <w:rFonts w:ascii="Arial" w:hAnsi="Arial" w:cs="Arial"/>
          <w:sz w:val="22"/>
          <w:szCs w:val="22"/>
        </w:rPr>
        <w:t xml:space="preserve"> </w:t>
      </w:r>
      <w:r w:rsidR="00A1109C">
        <w:rPr>
          <w:rFonts w:ascii="Arial" w:hAnsi="Arial" w:cs="Arial"/>
          <w:sz w:val="22"/>
          <w:szCs w:val="22"/>
        </w:rPr>
        <w:t>department informed</w:t>
      </w:r>
      <w:r w:rsidR="001373ED">
        <w:rPr>
          <w:rFonts w:ascii="Arial" w:hAnsi="Arial" w:cs="Arial"/>
          <w:sz w:val="22"/>
          <w:szCs w:val="22"/>
        </w:rPr>
        <w:t xml:space="preserve"> members</w:t>
      </w:r>
      <w:r w:rsidR="00666075">
        <w:rPr>
          <w:rFonts w:ascii="Arial" w:hAnsi="Arial" w:cs="Arial"/>
          <w:sz w:val="22"/>
          <w:szCs w:val="22"/>
        </w:rPr>
        <w:t xml:space="preserve"> about the continuing development of</w:t>
      </w:r>
      <w:r w:rsidR="001373ED">
        <w:rPr>
          <w:rFonts w:ascii="Arial" w:hAnsi="Arial" w:cs="Arial"/>
          <w:sz w:val="22"/>
          <w:szCs w:val="22"/>
        </w:rPr>
        <w:t xml:space="preserve"> </w:t>
      </w:r>
      <w:r w:rsidR="001373ED" w:rsidRPr="008C0AB5">
        <w:rPr>
          <w:rFonts w:ascii="Arial" w:hAnsi="Arial" w:cs="Arial"/>
          <w:sz w:val="22"/>
          <w:szCs w:val="22"/>
        </w:rPr>
        <w:t>the Strengthening Medicare Monitoring and Evaluation Framework</w:t>
      </w:r>
      <w:r w:rsidR="00666075">
        <w:rPr>
          <w:rFonts w:ascii="Arial" w:hAnsi="Arial" w:cs="Arial"/>
          <w:sz w:val="22"/>
          <w:szCs w:val="22"/>
        </w:rPr>
        <w:t>. This will</w:t>
      </w:r>
      <w:r w:rsidR="001373ED" w:rsidRPr="008C0AB5">
        <w:rPr>
          <w:rFonts w:ascii="Arial" w:hAnsi="Arial" w:cs="Arial"/>
          <w:sz w:val="22"/>
          <w:szCs w:val="22"/>
        </w:rPr>
        <w:t xml:space="preserve"> </w:t>
      </w:r>
      <w:r w:rsidR="001373ED">
        <w:rPr>
          <w:rFonts w:ascii="Arial" w:hAnsi="Arial" w:cs="Arial"/>
          <w:sz w:val="22"/>
          <w:szCs w:val="22"/>
        </w:rPr>
        <w:t>monitor</w:t>
      </w:r>
      <w:r w:rsidR="001373ED" w:rsidRPr="008C0AB5">
        <w:rPr>
          <w:rFonts w:ascii="Arial" w:hAnsi="Arial" w:cs="Arial"/>
          <w:sz w:val="22"/>
          <w:szCs w:val="22"/>
        </w:rPr>
        <w:t xml:space="preserve"> progress and </w:t>
      </w:r>
      <w:r w:rsidR="001373ED">
        <w:rPr>
          <w:rFonts w:ascii="Arial" w:hAnsi="Arial" w:cs="Arial"/>
          <w:sz w:val="22"/>
          <w:szCs w:val="22"/>
        </w:rPr>
        <w:t>measur</w:t>
      </w:r>
      <w:r w:rsidR="00666075">
        <w:rPr>
          <w:rFonts w:ascii="Arial" w:hAnsi="Arial" w:cs="Arial"/>
          <w:sz w:val="22"/>
          <w:szCs w:val="22"/>
        </w:rPr>
        <w:t>e</w:t>
      </w:r>
      <w:r w:rsidR="001373ED">
        <w:rPr>
          <w:rFonts w:ascii="Arial" w:hAnsi="Arial" w:cs="Arial"/>
          <w:sz w:val="22"/>
          <w:szCs w:val="22"/>
        </w:rPr>
        <w:t xml:space="preserve"> the </w:t>
      </w:r>
      <w:r w:rsidR="001373ED" w:rsidRPr="008C0AB5">
        <w:rPr>
          <w:rFonts w:ascii="Arial" w:hAnsi="Arial" w:cs="Arial"/>
          <w:sz w:val="22"/>
          <w:szCs w:val="22"/>
        </w:rPr>
        <w:t xml:space="preserve">impact of the </w:t>
      </w:r>
      <w:r w:rsidR="00666075">
        <w:rPr>
          <w:rFonts w:ascii="Arial" w:hAnsi="Arial" w:cs="Arial"/>
          <w:sz w:val="22"/>
          <w:szCs w:val="22"/>
        </w:rPr>
        <w:t>Government’s</w:t>
      </w:r>
      <w:r w:rsidR="001373ED" w:rsidRPr="008C0AB5">
        <w:rPr>
          <w:rFonts w:ascii="Arial" w:hAnsi="Arial" w:cs="Arial"/>
          <w:sz w:val="22"/>
          <w:szCs w:val="22"/>
        </w:rPr>
        <w:t xml:space="preserve"> Strengthening Medicare reform</w:t>
      </w:r>
      <w:r w:rsidR="001373ED">
        <w:rPr>
          <w:rFonts w:ascii="Arial" w:hAnsi="Arial" w:cs="Arial"/>
          <w:sz w:val="22"/>
          <w:szCs w:val="22"/>
        </w:rPr>
        <w:t xml:space="preserve">s, </w:t>
      </w:r>
      <w:r w:rsidR="00666075">
        <w:rPr>
          <w:rFonts w:ascii="Arial" w:hAnsi="Arial" w:cs="Arial"/>
          <w:sz w:val="22"/>
          <w:szCs w:val="22"/>
        </w:rPr>
        <w:t>and assist with the effective and coordinated implementation of</w:t>
      </w:r>
      <w:r w:rsidR="001373ED" w:rsidRPr="0023519D">
        <w:rPr>
          <w:rFonts w:ascii="Arial" w:hAnsi="Arial" w:cs="Arial"/>
          <w:sz w:val="22"/>
          <w:szCs w:val="22"/>
        </w:rPr>
        <w:t xml:space="preserve"> a large set of complex and interrelated initiatives</w:t>
      </w:r>
      <w:r w:rsidR="001373ED" w:rsidRPr="008C0AB5">
        <w:rPr>
          <w:rFonts w:ascii="Arial" w:hAnsi="Arial" w:cs="Arial"/>
          <w:sz w:val="22"/>
          <w:szCs w:val="22"/>
        </w:rPr>
        <w:t xml:space="preserve">. </w:t>
      </w:r>
    </w:p>
    <w:p w14:paraId="6D03E4AA" w14:textId="77777777" w:rsidR="00A1109C" w:rsidRDefault="00A1109C" w:rsidP="001373ED">
      <w:pPr>
        <w:spacing w:after="60"/>
        <w:rPr>
          <w:rFonts w:ascii="Arial" w:hAnsi="Arial" w:cs="Arial"/>
          <w:sz w:val="22"/>
          <w:szCs w:val="22"/>
        </w:rPr>
      </w:pPr>
    </w:p>
    <w:p w14:paraId="7C0407A7" w14:textId="44D65190" w:rsidR="001373ED" w:rsidRDefault="001373ED" w:rsidP="001373ED">
      <w:pPr>
        <w:spacing w:after="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Members discussed the </w:t>
      </w:r>
      <w:r w:rsidR="00666075">
        <w:rPr>
          <w:rFonts w:ascii="Arial" w:hAnsi="Arial" w:cs="Arial"/>
          <w:sz w:val="22"/>
          <w:szCs w:val="22"/>
        </w:rPr>
        <w:t xml:space="preserve">Framework and how </w:t>
      </w:r>
      <w:r w:rsidRPr="008C0AB5">
        <w:rPr>
          <w:rFonts w:ascii="Arial" w:hAnsi="Arial" w:cs="Arial"/>
          <w:sz w:val="22"/>
          <w:szCs w:val="22"/>
        </w:rPr>
        <w:t xml:space="preserve">further refinements </w:t>
      </w:r>
      <w:r w:rsidR="00666075">
        <w:rPr>
          <w:rFonts w:ascii="Arial" w:hAnsi="Arial" w:cs="Arial"/>
          <w:sz w:val="22"/>
          <w:szCs w:val="22"/>
        </w:rPr>
        <w:t>would be made</w:t>
      </w:r>
      <w:r w:rsidR="006A658D">
        <w:rPr>
          <w:rFonts w:ascii="Arial" w:hAnsi="Arial" w:cs="Arial"/>
          <w:sz w:val="22"/>
          <w:szCs w:val="22"/>
        </w:rPr>
        <w:t xml:space="preserve">, including </w:t>
      </w:r>
      <w:r>
        <w:rPr>
          <w:rFonts w:ascii="Arial" w:hAnsi="Arial" w:cs="Arial"/>
          <w:sz w:val="22"/>
          <w:szCs w:val="22"/>
        </w:rPr>
        <w:t>identifying</w:t>
      </w:r>
      <w:r w:rsidRPr="008C0AB5">
        <w:rPr>
          <w:rFonts w:ascii="Arial" w:hAnsi="Arial" w:cs="Arial"/>
          <w:sz w:val="22"/>
          <w:szCs w:val="22"/>
        </w:rPr>
        <w:t xml:space="preserve"> sentinel indicators </w:t>
      </w:r>
      <w:r>
        <w:rPr>
          <w:rFonts w:ascii="Arial" w:hAnsi="Arial" w:cs="Arial"/>
          <w:sz w:val="22"/>
          <w:szCs w:val="22"/>
        </w:rPr>
        <w:t xml:space="preserve">for measuring </w:t>
      </w:r>
      <w:r w:rsidRPr="008C0AB5">
        <w:rPr>
          <w:rFonts w:ascii="Arial" w:hAnsi="Arial" w:cs="Arial"/>
          <w:sz w:val="22"/>
          <w:szCs w:val="22"/>
        </w:rPr>
        <w:t>overall progress of reforms and their impacts,</w:t>
      </w:r>
      <w:r>
        <w:rPr>
          <w:rFonts w:ascii="Arial" w:hAnsi="Arial" w:cs="Arial"/>
          <w:sz w:val="22"/>
          <w:szCs w:val="22"/>
        </w:rPr>
        <w:t xml:space="preserve"> and </w:t>
      </w:r>
      <w:r w:rsidRPr="008C0AB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eviewing and r</w:t>
      </w:r>
      <w:r w:rsidRPr="008C0AB5">
        <w:rPr>
          <w:rFonts w:ascii="Arial" w:hAnsi="Arial" w:cs="Arial"/>
          <w:sz w:val="22"/>
          <w:szCs w:val="22"/>
        </w:rPr>
        <w:t>efin</w:t>
      </w:r>
      <w:r>
        <w:rPr>
          <w:rFonts w:ascii="Arial" w:hAnsi="Arial" w:cs="Arial"/>
          <w:sz w:val="22"/>
          <w:szCs w:val="22"/>
        </w:rPr>
        <w:t>ing</w:t>
      </w:r>
      <w:r w:rsidRPr="008C0AB5">
        <w:rPr>
          <w:rFonts w:ascii="Arial" w:hAnsi="Arial" w:cs="Arial"/>
          <w:sz w:val="22"/>
          <w:szCs w:val="22"/>
        </w:rPr>
        <w:t xml:space="preserve"> the program logic and </w:t>
      </w:r>
      <w:r w:rsidR="00666075">
        <w:rPr>
          <w:rFonts w:ascii="Arial" w:hAnsi="Arial" w:cs="Arial"/>
          <w:sz w:val="22"/>
          <w:szCs w:val="22"/>
        </w:rPr>
        <w:t>measurement data sources</w:t>
      </w:r>
      <w:r w:rsidRPr="008C0A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22484F" w14:textId="77777777" w:rsidR="00A56920" w:rsidRPr="004D567D" w:rsidRDefault="00A56920" w:rsidP="00A56920">
      <w:pPr>
        <w:spacing w:after="60"/>
        <w:rPr>
          <w:rFonts w:ascii="Arial" w:hAnsi="Arial" w:cs="Arial"/>
          <w:sz w:val="20"/>
          <w:szCs w:val="20"/>
        </w:rPr>
      </w:pPr>
    </w:p>
    <w:p w14:paraId="57D5A4AA" w14:textId="25E15A7D" w:rsidR="003B56F2" w:rsidRPr="00F440DD" w:rsidRDefault="00DE69DB" w:rsidP="00005A7C">
      <w:pPr>
        <w:pStyle w:val="Heading2"/>
      </w:pPr>
      <w:proofErr w:type="spellStart"/>
      <w:r w:rsidRPr="00F440DD">
        <w:t>MyMedicare</w:t>
      </w:r>
      <w:proofErr w:type="spellEnd"/>
      <w:r w:rsidR="00B94AC8">
        <w:t xml:space="preserve"> and related programs</w:t>
      </w:r>
    </w:p>
    <w:p w14:paraId="703FE199" w14:textId="77777777" w:rsidR="00650B62" w:rsidRDefault="00EE71FB" w:rsidP="002271AE">
      <w:pPr>
        <w:spacing w:after="60"/>
        <w:rPr>
          <w:rFonts w:ascii="Arial" w:hAnsi="Arial" w:cs="Arial"/>
          <w:sz w:val="22"/>
          <w:szCs w:val="22"/>
        </w:rPr>
      </w:pPr>
      <w:r w:rsidRPr="00861B0F">
        <w:rPr>
          <w:rFonts w:ascii="Arial" w:hAnsi="Arial" w:cs="Arial"/>
          <w:sz w:val="22"/>
          <w:szCs w:val="22"/>
        </w:rPr>
        <w:t xml:space="preserve">The department provided members with an update on the current implementation of </w:t>
      </w:r>
      <w:proofErr w:type="spellStart"/>
      <w:r w:rsidRPr="00861B0F">
        <w:rPr>
          <w:rFonts w:ascii="Arial" w:hAnsi="Arial" w:cs="Arial"/>
          <w:sz w:val="22"/>
          <w:szCs w:val="22"/>
        </w:rPr>
        <w:t>MyMedicare</w:t>
      </w:r>
      <w:proofErr w:type="spellEnd"/>
      <w:r w:rsidR="00861B0F" w:rsidRPr="00861B0F">
        <w:rPr>
          <w:rFonts w:ascii="Arial" w:hAnsi="Arial" w:cs="Arial"/>
          <w:sz w:val="22"/>
          <w:szCs w:val="22"/>
        </w:rPr>
        <w:t xml:space="preserve">, General Practice in Aged Care Incentive (GPACI) </w:t>
      </w:r>
      <w:r w:rsidRPr="00861B0F">
        <w:rPr>
          <w:rFonts w:ascii="Arial" w:hAnsi="Arial" w:cs="Arial"/>
          <w:sz w:val="22"/>
          <w:szCs w:val="22"/>
        </w:rPr>
        <w:t>and</w:t>
      </w:r>
      <w:r w:rsidR="00BA30A5">
        <w:rPr>
          <w:rFonts w:ascii="Arial" w:hAnsi="Arial" w:cs="Arial"/>
          <w:sz w:val="22"/>
          <w:szCs w:val="22"/>
        </w:rPr>
        <w:t xml:space="preserve"> Wraparound Care for</w:t>
      </w:r>
      <w:r w:rsidR="00861B0F" w:rsidRPr="00861B0F">
        <w:rPr>
          <w:rFonts w:ascii="Arial" w:hAnsi="Arial" w:cs="Arial"/>
          <w:sz w:val="22"/>
          <w:szCs w:val="22"/>
        </w:rPr>
        <w:t xml:space="preserve"> Frequent Hospital Users (FHU)</w:t>
      </w:r>
      <w:r w:rsidR="00650B62">
        <w:rPr>
          <w:rFonts w:ascii="Arial" w:hAnsi="Arial" w:cs="Arial"/>
          <w:sz w:val="22"/>
          <w:szCs w:val="22"/>
        </w:rPr>
        <w:t>.</w:t>
      </w:r>
    </w:p>
    <w:p w14:paraId="566375FB" w14:textId="77777777" w:rsidR="00A1109C" w:rsidRDefault="00A1109C" w:rsidP="002271AE">
      <w:pPr>
        <w:spacing w:after="60"/>
        <w:rPr>
          <w:rFonts w:ascii="Arial" w:hAnsi="Arial" w:cs="Arial"/>
          <w:sz w:val="22"/>
          <w:szCs w:val="22"/>
        </w:rPr>
      </w:pPr>
    </w:p>
    <w:p w14:paraId="53887869" w14:textId="029CD9FD" w:rsidR="005305BE" w:rsidRPr="005305BE" w:rsidRDefault="00BA30A5" w:rsidP="002271AE">
      <w:pPr>
        <w:spacing w:after="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Members discussed feedback from the sector on MyMedicare implementation</w:t>
      </w:r>
      <w:r w:rsidR="001373ED">
        <w:rPr>
          <w:rFonts w:ascii="Arial" w:hAnsi="Arial" w:cs="Arial"/>
          <w:sz w:val="22"/>
          <w:szCs w:val="22"/>
        </w:rPr>
        <w:t xml:space="preserve"> and the importance of providing support for the registration process</w:t>
      </w:r>
      <w:r w:rsidR="00666075">
        <w:rPr>
          <w:rFonts w:ascii="Arial" w:hAnsi="Arial" w:cs="Arial"/>
          <w:sz w:val="22"/>
          <w:szCs w:val="22"/>
        </w:rPr>
        <w:t xml:space="preserve"> to ensure patients </w:t>
      </w:r>
      <w:proofErr w:type="gramStart"/>
      <w:r w:rsidR="00666075">
        <w:rPr>
          <w:rFonts w:ascii="Arial" w:hAnsi="Arial" w:cs="Arial"/>
          <w:sz w:val="22"/>
          <w:szCs w:val="22"/>
        </w:rPr>
        <w:t>are able to</w:t>
      </w:r>
      <w:proofErr w:type="gramEnd"/>
      <w:r w:rsidR="00666075">
        <w:rPr>
          <w:rFonts w:ascii="Arial" w:hAnsi="Arial" w:cs="Arial"/>
          <w:sz w:val="22"/>
          <w:szCs w:val="22"/>
        </w:rPr>
        <w:t xml:space="preserve"> make fully informed choices</w:t>
      </w:r>
      <w:r w:rsidR="001373ED">
        <w:rPr>
          <w:rFonts w:ascii="Arial" w:hAnsi="Arial" w:cs="Arial"/>
          <w:sz w:val="22"/>
          <w:szCs w:val="22"/>
        </w:rPr>
        <w:t xml:space="preserve">. Members also discussed </w:t>
      </w:r>
      <w:r w:rsidR="00666075">
        <w:rPr>
          <w:rFonts w:ascii="Arial" w:hAnsi="Arial" w:cs="Arial"/>
          <w:sz w:val="22"/>
          <w:szCs w:val="22"/>
        </w:rPr>
        <w:t>challenges in</w:t>
      </w:r>
      <w:r w:rsidR="001373ED">
        <w:rPr>
          <w:rFonts w:ascii="Arial" w:hAnsi="Arial" w:cs="Arial"/>
          <w:sz w:val="22"/>
          <w:szCs w:val="22"/>
        </w:rPr>
        <w:t xml:space="preserve"> access to services in regional and remote areas</w:t>
      </w:r>
      <w:r w:rsidR="00650B62">
        <w:rPr>
          <w:rFonts w:ascii="Arial" w:hAnsi="Arial" w:cs="Arial"/>
          <w:sz w:val="22"/>
          <w:szCs w:val="22"/>
        </w:rPr>
        <w:t>,</w:t>
      </w:r>
      <w:r w:rsidR="001373ED">
        <w:rPr>
          <w:rFonts w:ascii="Arial" w:hAnsi="Arial" w:cs="Arial"/>
          <w:sz w:val="22"/>
          <w:szCs w:val="22"/>
        </w:rPr>
        <w:t xml:space="preserve"> and </w:t>
      </w:r>
      <w:r w:rsidR="00650B62">
        <w:rPr>
          <w:rFonts w:ascii="Arial" w:hAnsi="Arial" w:cs="Arial"/>
          <w:sz w:val="22"/>
          <w:szCs w:val="22"/>
        </w:rPr>
        <w:t>ensuring the department continues working with key stakeholders, including states and territories, in co-designing the model of care and incentive payments</w:t>
      </w:r>
      <w:r>
        <w:rPr>
          <w:rFonts w:ascii="Arial" w:hAnsi="Arial" w:cs="Arial"/>
          <w:sz w:val="22"/>
          <w:szCs w:val="22"/>
        </w:rPr>
        <w:t>.</w:t>
      </w:r>
      <w:r w:rsidR="0039389A">
        <w:rPr>
          <w:rFonts w:ascii="Arial" w:hAnsi="Arial" w:cs="Arial"/>
          <w:sz w:val="22"/>
          <w:szCs w:val="22"/>
        </w:rPr>
        <w:t xml:space="preserve"> </w:t>
      </w:r>
    </w:p>
    <w:p w14:paraId="614E1DE6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388889EA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7BF5542E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00A8D001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2DC747AB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34714C2A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6E23ED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72E4183D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3B169285" w14:textId="77777777" w:rsidR="00CE142F" w:rsidRDefault="00CE142F" w:rsidP="003E4B24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5D42C302" w14:textId="3382C6EF" w:rsidR="00DE69DB" w:rsidRPr="00DE69DB" w:rsidRDefault="00377937" w:rsidP="00005A7C">
      <w:pPr>
        <w:pStyle w:val="Heading2"/>
        <w:rPr>
          <w:sz w:val="22"/>
          <w:szCs w:val="22"/>
        </w:rPr>
      </w:pPr>
      <w:r>
        <w:t>Scope of Practice Review</w:t>
      </w:r>
    </w:p>
    <w:p w14:paraId="45C0EFBF" w14:textId="77777777" w:rsidR="00CE142F" w:rsidRDefault="00F22341" w:rsidP="00C268A3">
      <w:pPr>
        <w:keepNext/>
        <w:spacing w:after="60"/>
        <w:outlineLvl w:val="3"/>
        <w:rPr>
          <w:rFonts w:ascii="Arial" w:hAnsi="Arial" w:cs="Arial"/>
          <w:sz w:val="22"/>
          <w:szCs w:val="22"/>
        </w:rPr>
      </w:pPr>
      <w:r w:rsidRPr="00760742">
        <w:rPr>
          <w:rFonts w:ascii="Arial" w:hAnsi="Arial" w:cs="Arial"/>
          <w:sz w:val="22"/>
          <w:szCs w:val="22"/>
        </w:rPr>
        <w:t>Professor Mark Cormack and Professor Lisa Nissen provided members with a</w:t>
      </w:r>
      <w:r w:rsidR="00986182">
        <w:rPr>
          <w:rFonts w:ascii="Arial" w:hAnsi="Arial" w:cs="Arial"/>
          <w:sz w:val="22"/>
          <w:szCs w:val="22"/>
        </w:rPr>
        <w:t xml:space="preserve">n update on </w:t>
      </w:r>
      <w:r w:rsidRPr="00760742">
        <w:rPr>
          <w:rFonts w:ascii="Arial" w:hAnsi="Arial" w:cs="Arial"/>
          <w:sz w:val="22"/>
          <w:szCs w:val="22"/>
        </w:rPr>
        <w:t>the Scope of Practice Review</w:t>
      </w:r>
      <w:r w:rsidR="00986182">
        <w:rPr>
          <w:rFonts w:ascii="Arial" w:hAnsi="Arial" w:cs="Arial"/>
          <w:sz w:val="22"/>
          <w:szCs w:val="22"/>
        </w:rPr>
        <w:t>,</w:t>
      </w:r>
      <w:r w:rsidR="00C268A3" w:rsidRPr="00760742">
        <w:rPr>
          <w:rFonts w:ascii="Arial" w:hAnsi="Arial" w:cs="Arial"/>
          <w:sz w:val="22"/>
          <w:szCs w:val="22"/>
        </w:rPr>
        <w:t xml:space="preserve"> includ</w:t>
      </w:r>
      <w:r w:rsidR="00986182">
        <w:rPr>
          <w:rFonts w:ascii="Arial" w:hAnsi="Arial" w:cs="Arial"/>
          <w:sz w:val="22"/>
          <w:szCs w:val="22"/>
        </w:rPr>
        <w:t>ing</w:t>
      </w:r>
      <w:r w:rsidR="00C268A3" w:rsidRPr="00760742">
        <w:rPr>
          <w:rFonts w:ascii="Arial" w:hAnsi="Arial" w:cs="Arial"/>
          <w:sz w:val="22"/>
          <w:szCs w:val="22"/>
        </w:rPr>
        <w:t xml:space="preserve"> key findings, emerging</w:t>
      </w:r>
      <w:r w:rsidR="00BA30A5">
        <w:rPr>
          <w:rFonts w:ascii="Arial" w:hAnsi="Arial" w:cs="Arial"/>
          <w:sz w:val="22"/>
          <w:szCs w:val="22"/>
        </w:rPr>
        <w:t xml:space="preserve"> </w:t>
      </w:r>
      <w:r w:rsidR="00986182">
        <w:rPr>
          <w:rFonts w:ascii="Arial" w:hAnsi="Arial" w:cs="Arial"/>
          <w:sz w:val="22"/>
          <w:szCs w:val="22"/>
        </w:rPr>
        <w:t>t</w:t>
      </w:r>
      <w:r w:rsidR="00C268A3" w:rsidRPr="00760742">
        <w:rPr>
          <w:rFonts w:ascii="Arial" w:hAnsi="Arial" w:cs="Arial"/>
          <w:sz w:val="22"/>
          <w:szCs w:val="22"/>
        </w:rPr>
        <w:t>hemes</w:t>
      </w:r>
      <w:r w:rsidR="00BA30A5">
        <w:rPr>
          <w:rFonts w:ascii="Arial" w:hAnsi="Arial" w:cs="Arial"/>
          <w:sz w:val="22"/>
          <w:szCs w:val="22"/>
        </w:rPr>
        <w:t xml:space="preserve"> </w:t>
      </w:r>
      <w:r w:rsidR="00BA30A5" w:rsidRPr="00760742">
        <w:rPr>
          <w:rFonts w:ascii="Arial" w:hAnsi="Arial" w:cs="Arial"/>
          <w:sz w:val="22"/>
          <w:szCs w:val="22"/>
        </w:rPr>
        <w:t xml:space="preserve">from </w:t>
      </w:r>
      <w:r w:rsidR="00BA30A5">
        <w:rPr>
          <w:rFonts w:ascii="Arial" w:hAnsi="Arial" w:cs="Arial"/>
          <w:sz w:val="22"/>
          <w:szCs w:val="22"/>
        </w:rPr>
        <w:t xml:space="preserve">the </w:t>
      </w:r>
      <w:r w:rsidR="00BA30A5" w:rsidRPr="00760742">
        <w:rPr>
          <w:rFonts w:ascii="Arial" w:hAnsi="Arial" w:cs="Arial"/>
          <w:sz w:val="22"/>
          <w:szCs w:val="22"/>
        </w:rPr>
        <w:t xml:space="preserve">Phase 2 </w:t>
      </w:r>
    </w:p>
    <w:p w14:paraId="29E25E06" w14:textId="77777777" w:rsidR="00CE142F" w:rsidRDefault="00CE142F" w:rsidP="00C268A3">
      <w:pPr>
        <w:keepNext/>
        <w:spacing w:after="60"/>
        <w:outlineLvl w:val="3"/>
        <w:rPr>
          <w:rFonts w:ascii="Arial" w:hAnsi="Arial" w:cs="Arial"/>
          <w:sz w:val="22"/>
          <w:szCs w:val="22"/>
        </w:rPr>
      </w:pPr>
    </w:p>
    <w:p w14:paraId="22960576" w14:textId="15BA5F2F" w:rsidR="00C268A3" w:rsidRDefault="00BA30A5" w:rsidP="00C268A3">
      <w:pPr>
        <w:keepNext/>
        <w:spacing w:after="60"/>
        <w:outlineLvl w:val="3"/>
        <w:rPr>
          <w:rFonts w:ascii="Arial" w:hAnsi="Arial" w:cs="Arial"/>
          <w:sz w:val="22"/>
          <w:szCs w:val="22"/>
        </w:rPr>
      </w:pPr>
      <w:r w:rsidRPr="00760742">
        <w:rPr>
          <w:rFonts w:ascii="Arial" w:hAnsi="Arial" w:cs="Arial"/>
          <w:sz w:val="22"/>
          <w:szCs w:val="22"/>
        </w:rPr>
        <w:t>(Issues Paper 1)</w:t>
      </w:r>
      <w:r>
        <w:rPr>
          <w:rFonts w:ascii="Arial" w:hAnsi="Arial" w:cs="Arial"/>
          <w:sz w:val="22"/>
          <w:szCs w:val="22"/>
        </w:rPr>
        <w:t xml:space="preserve"> c</w:t>
      </w:r>
      <w:r w:rsidRPr="00760742">
        <w:rPr>
          <w:rFonts w:ascii="Arial" w:hAnsi="Arial" w:cs="Arial"/>
          <w:sz w:val="22"/>
          <w:szCs w:val="22"/>
        </w:rPr>
        <w:t>onsultation</w:t>
      </w:r>
      <w:r w:rsidR="00A76141">
        <w:rPr>
          <w:rFonts w:ascii="Arial" w:hAnsi="Arial" w:cs="Arial"/>
          <w:sz w:val="22"/>
          <w:szCs w:val="22"/>
        </w:rPr>
        <w:t>. Members</w:t>
      </w:r>
      <w:r w:rsidR="00C268A3" w:rsidRPr="00760742">
        <w:rPr>
          <w:rFonts w:ascii="Arial" w:hAnsi="Arial" w:cs="Arial"/>
          <w:sz w:val="22"/>
          <w:szCs w:val="22"/>
        </w:rPr>
        <w:t xml:space="preserve"> discuss</w:t>
      </w:r>
      <w:r w:rsidR="00A76141">
        <w:rPr>
          <w:rFonts w:ascii="Arial" w:hAnsi="Arial" w:cs="Arial"/>
          <w:sz w:val="22"/>
          <w:szCs w:val="22"/>
        </w:rPr>
        <w:t>ed</w:t>
      </w:r>
      <w:r w:rsidR="00C268A3" w:rsidRPr="00760742">
        <w:rPr>
          <w:rFonts w:ascii="Arial" w:hAnsi="Arial" w:cs="Arial"/>
          <w:sz w:val="22"/>
          <w:szCs w:val="22"/>
        </w:rPr>
        <w:t xml:space="preserve"> funding policy</w:t>
      </w:r>
      <w:r w:rsidR="00C268A3">
        <w:rPr>
          <w:rFonts w:ascii="Arial" w:hAnsi="Arial" w:cs="Arial"/>
          <w:sz w:val="22"/>
          <w:szCs w:val="22"/>
        </w:rPr>
        <w:t xml:space="preserve">, </w:t>
      </w:r>
      <w:r w:rsidR="00C268A3" w:rsidRPr="00760742">
        <w:rPr>
          <w:rFonts w:ascii="Arial" w:hAnsi="Arial" w:cs="Arial"/>
          <w:sz w:val="22"/>
          <w:szCs w:val="22"/>
        </w:rPr>
        <w:t>education and training, employer practices and settings, and technology.</w:t>
      </w:r>
    </w:p>
    <w:p w14:paraId="48978C9D" w14:textId="77777777" w:rsidR="00C268A3" w:rsidRPr="004D567D" w:rsidRDefault="00C268A3" w:rsidP="00C268A3">
      <w:pPr>
        <w:keepNext/>
        <w:spacing w:after="60"/>
        <w:outlineLvl w:val="3"/>
        <w:rPr>
          <w:rFonts w:ascii="Arial" w:hAnsi="Arial" w:cs="Arial"/>
          <w:sz w:val="20"/>
          <w:szCs w:val="20"/>
        </w:rPr>
      </w:pPr>
    </w:p>
    <w:p w14:paraId="24246935" w14:textId="54B6B0C3" w:rsidR="00DE69DB" w:rsidRPr="00F440DD" w:rsidRDefault="00A86FE9" w:rsidP="00005A7C">
      <w:pPr>
        <w:pStyle w:val="Heading2"/>
      </w:pPr>
      <w:r w:rsidRPr="00F440DD">
        <w:t>W</w:t>
      </w:r>
      <w:r w:rsidR="00377937">
        <w:t>orking Better for Medicare Review</w:t>
      </w:r>
    </w:p>
    <w:p w14:paraId="2913058B" w14:textId="4710524F" w:rsidR="009C6DDE" w:rsidRPr="00D0497A" w:rsidRDefault="00637EF7" w:rsidP="00B90FF1">
      <w:pPr>
        <w:keepNext/>
        <w:spacing w:after="60"/>
        <w:outlineLvl w:val="3"/>
        <w:rPr>
          <w:rFonts w:ascii="Arial" w:hAnsi="Arial" w:cs="Arial"/>
          <w:bCs/>
          <w:sz w:val="22"/>
          <w:szCs w:val="22"/>
        </w:rPr>
      </w:pPr>
      <w:r w:rsidRPr="00D0497A">
        <w:rPr>
          <w:rFonts w:ascii="Arial" w:hAnsi="Arial" w:cs="Arial"/>
          <w:sz w:val="22"/>
          <w:szCs w:val="22"/>
        </w:rPr>
        <w:t>Professor Sabina Knight and Adjunct Professor Mick Reid</w:t>
      </w:r>
      <w:r w:rsidR="00AF5666" w:rsidRPr="00D0497A">
        <w:rPr>
          <w:rFonts w:ascii="Arial" w:hAnsi="Arial" w:cs="Arial"/>
          <w:sz w:val="22"/>
          <w:szCs w:val="22"/>
        </w:rPr>
        <w:t xml:space="preserve"> informed members the </w:t>
      </w:r>
      <w:r w:rsidR="00AF5666" w:rsidRPr="00D0497A">
        <w:rPr>
          <w:rFonts w:ascii="Arial" w:hAnsi="Arial" w:cs="Arial"/>
          <w:bCs/>
          <w:sz w:val="22"/>
          <w:szCs w:val="22"/>
        </w:rPr>
        <w:t>Working Better for Medicare Review</w:t>
      </w:r>
      <w:r w:rsidR="00BA30A5">
        <w:rPr>
          <w:rFonts w:ascii="Arial" w:hAnsi="Arial" w:cs="Arial"/>
          <w:bCs/>
          <w:sz w:val="22"/>
          <w:szCs w:val="22"/>
        </w:rPr>
        <w:t>, which</w:t>
      </w:r>
      <w:r w:rsidR="00AF5666" w:rsidRPr="00D0497A">
        <w:rPr>
          <w:rFonts w:ascii="Arial" w:hAnsi="Arial" w:cs="Arial"/>
          <w:bCs/>
          <w:sz w:val="22"/>
          <w:szCs w:val="22"/>
        </w:rPr>
        <w:t xml:space="preserve"> aims to examine the distribution mechanisms used by Government to better target health workforce programs and direct health professionals to areas of greatest need</w:t>
      </w:r>
      <w:r w:rsidR="009C6DDE" w:rsidRPr="00D0497A">
        <w:rPr>
          <w:rFonts w:ascii="Arial" w:hAnsi="Arial" w:cs="Arial"/>
          <w:bCs/>
          <w:sz w:val="22"/>
          <w:szCs w:val="22"/>
        </w:rPr>
        <w:t>.</w:t>
      </w:r>
    </w:p>
    <w:p w14:paraId="798771FB" w14:textId="77777777" w:rsidR="00DE69DB" w:rsidRPr="004D567D" w:rsidRDefault="00DE69DB" w:rsidP="003E4B24">
      <w:pPr>
        <w:spacing w:after="60"/>
        <w:rPr>
          <w:rFonts w:ascii="Arial" w:hAnsi="Arial" w:cs="Arial"/>
          <w:sz w:val="20"/>
          <w:szCs w:val="20"/>
        </w:rPr>
      </w:pPr>
    </w:p>
    <w:p w14:paraId="54531E63" w14:textId="06B580A2" w:rsidR="00257E37" w:rsidRPr="00531F4A" w:rsidRDefault="00257E37" w:rsidP="00005A7C">
      <w:pPr>
        <w:pStyle w:val="Heading2"/>
      </w:pPr>
      <w:r w:rsidRPr="00531F4A">
        <w:t xml:space="preserve">Next meeting </w:t>
      </w:r>
    </w:p>
    <w:p w14:paraId="759495F4" w14:textId="36253A06" w:rsidR="00626ADB" w:rsidRPr="0034444B" w:rsidRDefault="000B600B" w:rsidP="003E4B24">
      <w:pPr>
        <w:spacing w:after="60"/>
        <w:rPr>
          <w:rFonts w:ascii="Arial" w:hAnsi="Arial" w:cs="Arial"/>
          <w:sz w:val="22"/>
          <w:szCs w:val="22"/>
        </w:rPr>
      </w:pPr>
      <w:r w:rsidRPr="0034444B">
        <w:rPr>
          <w:rFonts w:ascii="Arial" w:hAnsi="Arial" w:cs="Arial"/>
          <w:sz w:val="22"/>
          <w:szCs w:val="22"/>
        </w:rPr>
        <w:t>13 September</w:t>
      </w:r>
      <w:r w:rsidR="00B54A25" w:rsidRPr="0034444B">
        <w:rPr>
          <w:rFonts w:ascii="Arial" w:hAnsi="Arial" w:cs="Arial"/>
          <w:sz w:val="22"/>
          <w:szCs w:val="22"/>
        </w:rPr>
        <w:t xml:space="preserve"> </w:t>
      </w:r>
      <w:r w:rsidR="00B91B2D" w:rsidRPr="0034444B">
        <w:rPr>
          <w:rFonts w:ascii="Arial" w:hAnsi="Arial" w:cs="Arial"/>
          <w:sz w:val="22"/>
          <w:szCs w:val="22"/>
        </w:rPr>
        <w:t>2024.</w:t>
      </w:r>
      <w:r w:rsidR="00626ADB" w:rsidRPr="0034444B">
        <w:rPr>
          <w:rFonts w:ascii="Arial" w:hAnsi="Arial" w:cs="Arial"/>
          <w:sz w:val="22"/>
          <w:szCs w:val="22"/>
        </w:rPr>
        <w:t xml:space="preserve"> </w:t>
      </w:r>
    </w:p>
    <w:p w14:paraId="087B89F6" w14:textId="0FCE32D7" w:rsidR="00AB13BB" w:rsidRPr="00D72223" w:rsidRDefault="00AB13BB" w:rsidP="003E4B24">
      <w:pPr>
        <w:spacing w:after="60"/>
        <w:rPr>
          <w:rFonts w:ascii="Arial" w:hAnsi="Arial" w:cs="Arial"/>
          <w:sz w:val="22"/>
          <w:szCs w:val="22"/>
        </w:rPr>
      </w:pPr>
    </w:p>
    <w:p w14:paraId="1D2DD6F9" w14:textId="77777777" w:rsidR="00A1109C" w:rsidRDefault="00A1109C">
      <w:pPr>
        <w:rPr>
          <w:rFonts w:ascii="Arial" w:hAnsi="Arial" w:cs="Arial"/>
          <w:b/>
          <w:bCs/>
          <w:sz w:val="28"/>
          <w:szCs w:val="28"/>
        </w:rPr>
      </w:pPr>
    </w:p>
    <w:p w14:paraId="7AAEC0E4" w14:textId="418B6EFE" w:rsidR="00435A88" w:rsidRDefault="00435A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5D02582" w14:textId="77777777" w:rsidR="00386A50" w:rsidRDefault="00386A50" w:rsidP="006743AA">
      <w:pPr>
        <w:rPr>
          <w:rFonts w:ascii="Arial" w:hAnsi="Arial" w:cs="Arial"/>
          <w:b/>
          <w:bCs/>
          <w:sz w:val="28"/>
          <w:szCs w:val="28"/>
        </w:rPr>
      </w:pPr>
    </w:p>
    <w:p w14:paraId="5A8CED35" w14:textId="77777777" w:rsidR="0079260B" w:rsidRDefault="0079260B" w:rsidP="006743AA">
      <w:pPr>
        <w:rPr>
          <w:rFonts w:ascii="Arial" w:hAnsi="Arial" w:cs="Arial"/>
          <w:b/>
          <w:bCs/>
          <w:sz w:val="28"/>
          <w:szCs w:val="28"/>
        </w:rPr>
      </w:pPr>
    </w:p>
    <w:p w14:paraId="7885AE6A" w14:textId="6E0BECEB" w:rsidR="00201823" w:rsidRPr="00B126B5" w:rsidRDefault="00166BCD" w:rsidP="00005A7C">
      <w:pPr>
        <w:pStyle w:val="Heading1"/>
        <w:jc w:val="left"/>
      </w:pPr>
      <w:r w:rsidRPr="00B126B5">
        <w:t>A</w:t>
      </w:r>
      <w:r w:rsidR="006743AA" w:rsidRPr="00B126B5">
        <w:t xml:space="preserve">ttachment 1:  </w:t>
      </w:r>
    </w:p>
    <w:p w14:paraId="5586CAD3" w14:textId="77777777" w:rsidR="00BD53AE" w:rsidRPr="00B126B5" w:rsidRDefault="00BD53AE" w:rsidP="006743AA">
      <w:pPr>
        <w:rPr>
          <w:rFonts w:ascii="Arial" w:hAnsi="Arial" w:cs="Arial"/>
          <w:sz w:val="28"/>
          <w:szCs w:val="28"/>
        </w:rPr>
      </w:pPr>
    </w:p>
    <w:p w14:paraId="6A26154A" w14:textId="37B93B0F" w:rsidR="006743AA" w:rsidRPr="00B126B5" w:rsidRDefault="00BD53AE" w:rsidP="00005A7C">
      <w:pPr>
        <w:pStyle w:val="Heading2"/>
      </w:pPr>
      <w:r w:rsidRPr="00B126B5">
        <w:t>Member organisations in attendance</w:t>
      </w:r>
    </w:p>
    <w:p w14:paraId="581B86CA" w14:textId="77777777" w:rsidR="00010475" w:rsidRPr="00B54A25" w:rsidRDefault="00010475" w:rsidP="006743AA">
      <w:pPr>
        <w:rPr>
          <w:rFonts w:ascii="Arial" w:hAnsi="Arial" w:cs="Arial"/>
          <w:color w:val="FF0000"/>
          <w:sz w:val="28"/>
          <w:szCs w:val="28"/>
        </w:rPr>
      </w:pPr>
    </w:p>
    <w:tbl>
      <w:tblPr>
        <w:tblW w:w="8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B54A25" w:rsidRPr="00B54A25" w14:paraId="1B04000D" w14:textId="77777777" w:rsidTr="00804697">
        <w:trPr>
          <w:trHeight w:val="340"/>
        </w:trPr>
        <w:tc>
          <w:tcPr>
            <w:tcW w:w="893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C845029" w14:textId="77777777" w:rsidR="00901FD1" w:rsidRPr="008801CA" w:rsidRDefault="00901FD1" w:rsidP="00102A89">
            <w:pPr>
              <w:pStyle w:val="paragraph"/>
              <w:textAlignment w:val="baseline"/>
              <w:rPr>
                <w:rFonts w:ascii="Arial" w:eastAsiaTheme="majorEastAsia" w:hAnsi="Arial" w:cs="Arial"/>
                <w:b/>
              </w:rPr>
            </w:pPr>
            <w:r w:rsidRPr="008801CA">
              <w:rPr>
                <w:rFonts w:ascii="Arial" w:eastAsiaTheme="majorEastAsia" w:hAnsi="Arial" w:cs="Arial"/>
                <w:b/>
                <w:bCs/>
              </w:rPr>
              <w:t>Organisation</w:t>
            </w:r>
          </w:p>
        </w:tc>
      </w:tr>
      <w:tr w:rsidR="00A66952" w:rsidRPr="00B126B5" w14:paraId="473FD7EA" w14:textId="77777777" w:rsidTr="00804697">
        <w:trPr>
          <w:trHeight w:val="340"/>
        </w:trPr>
        <w:tc>
          <w:tcPr>
            <w:tcW w:w="893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0382AD52" w14:textId="0810094B" w:rsidR="00A66952" w:rsidRPr="008801CA" w:rsidRDefault="006C2121" w:rsidP="00A66952">
            <w:pPr>
              <w:pStyle w:val="paragraph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Allied Health Professions Australia (AHPA)</w:t>
            </w:r>
          </w:p>
        </w:tc>
      </w:tr>
      <w:tr w:rsidR="00D07D53" w:rsidRPr="00B126B5" w14:paraId="118C1AD8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2A9B14" w14:textId="3B9C9586" w:rsidR="00D07D53" w:rsidRPr="008801CA" w:rsidRDefault="006C2121" w:rsidP="00A6695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Association of Practice Management (AAPM)</w:t>
            </w:r>
          </w:p>
        </w:tc>
      </w:tr>
      <w:tr w:rsidR="00FA7702" w:rsidRPr="00B126B5" w14:paraId="172EE331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5793D3C" w14:textId="7E08C7C9" w:rsidR="00FA7702" w:rsidRPr="008801CA" w:rsidRDefault="00FA7702" w:rsidP="00FA770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College of Midwives (ACM)</w:t>
            </w:r>
          </w:p>
        </w:tc>
      </w:tr>
      <w:tr w:rsidR="00FA7702" w:rsidRPr="00B126B5" w14:paraId="1CC97719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B8D4D4" w14:textId="0CE47C55" w:rsidR="00FA7702" w:rsidRPr="008801CA" w:rsidRDefault="00FA7702" w:rsidP="00FA770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College of Nurse Practitioners (ACNP)</w:t>
            </w:r>
          </w:p>
        </w:tc>
      </w:tr>
      <w:tr w:rsidR="007B48D6" w:rsidRPr="00B126B5" w14:paraId="3ECF032C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A8FEEF5" w14:textId="0C06EB02" w:rsidR="007B48D6" w:rsidRPr="008801CA" w:rsidRDefault="007B48D6" w:rsidP="007B48D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College of Rural and Remote Medicine (ACRRM)</w:t>
            </w:r>
          </w:p>
        </w:tc>
      </w:tr>
      <w:tr w:rsidR="006C2121" w:rsidRPr="00B126B5" w14:paraId="371A9202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3FB3484" w14:textId="11601957" w:rsidR="006C2121" w:rsidRPr="008801CA" w:rsidRDefault="006C2121" w:rsidP="007B48D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Australian Commission on Safety and Quality in Health Care (ACSQHC) Medical Benefits Review Advisory Committee</w:t>
            </w:r>
          </w:p>
        </w:tc>
      </w:tr>
      <w:tr w:rsidR="007B48D6" w:rsidRPr="00B126B5" w14:paraId="0A997380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A0FC8DC" w14:textId="5C010EB0" w:rsidR="007B48D6" w:rsidRPr="008801CA" w:rsidRDefault="007B48D6" w:rsidP="007B48D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Indigenous Doctors’ Association (AIDA)</w:t>
            </w:r>
          </w:p>
        </w:tc>
      </w:tr>
      <w:tr w:rsidR="007B48D6" w:rsidRPr="00B126B5" w14:paraId="644B6D6E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09D7982" w14:textId="01F41B0E" w:rsidR="007B48D6" w:rsidRPr="008801CA" w:rsidRDefault="007B48D6" w:rsidP="007B48D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Medical Association (AMA)</w:t>
            </w:r>
          </w:p>
        </w:tc>
      </w:tr>
      <w:tr w:rsidR="007B48D6" w:rsidRPr="00B126B5" w14:paraId="60D89FCA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D2E35F4" w14:textId="6DDE170D" w:rsidR="007B48D6" w:rsidRPr="008801CA" w:rsidRDefault="007B48D6" w:rsidP="007B48D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Multicultural Health Collaborative (Federation of Ethnic Communities Councils of Australia)</w:t>
            </w:r>
          </w:p>
        </w:tc>
      </w:tr>
      <w:tr w:rsidR="007B48D6" w:rsidRPr="00B126B5" w14:paraId="78803F87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4255D7D" w14:textId="2FE9C0A3" w:rsidR="007B48D6" w:rsidRPr="008801CA" w:rsidRDefault="007B48D6" w:rsidP="007B48D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Nursing and Midwifery Federation (ANMF)</w:t>
            </w:r>
          </w:p>
        </w:tc>
      </w:tr>
      <w:tr w:rsidR="006C2121" w:rsidRPr="00B126B5" w14:paraId="149E63B8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395605C" w14:textId="35250A85" w:rsidR="006C2121" w:rsidRPr="008801CA" w:rsidRDefault="006C2121" w:rsidP="006C2121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Physiotherapy Association (APA)</w:t>
            </w:r>
          </w:p>
        </w:tc>
      </w:tr>
      <w:tr w:rsidR="006C2121" w:rsidRPr="00B126B5" w14:paraId="12ED15DD" w14:textId="77777777" w:rsidTr="00804697">
        <w:trPr>
          <w:trHeight w:val="340"/>
        </w:trPr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4AFD87" w14:textId="3204E1AA" w:rsidR="006C2121" w:rsidRPr="008801CA" w:rsidRDefault="006C2121" w:rsidP="006C2121">
            <w:pPr>
              <w:pStyle w:val="paragraph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Australian Primary Healthcare Nurses Association (APNA)</w:t>
            </w:r>
          </w:p>
        </w:tc>
      </w:tr>
      <w:tr w:rsidR="006C2121" w:rsidRPr="00B126B5" w14:paraId="33FFE7A6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4570A9" w14:textId="647F2FD8" w:rsidR="006C2121" w:rsidRPr="008801CA" w:rsidRDefault="006C2121" w:rsidP="006C2121">
            <w:pPr>
              <w:pStyle w:val="paragraph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Congress of Aboriginal and Torres Strait Islander Nurses and Midwives (CATSINaM)</w:t>
            </w:r>
          </w:p>
        </w:tc>
      </w:tr>
      <w:tr w:rsidR="006C2121" w:rsidRPr="00B126B5" w14:paraId="77113C02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9D8557" w14:textId="77B529C8" w:rsidR="006C2121" w:rsidRPr="008801CA" w:rsidRDefault="00291242" w:rsidP="006C2121">
            <w:pPr>
              <w:pStyle w:val="paragraph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Consumers Health Forum of Australia (CHF)</w:t>
            </w:r>
          </w:p>
        </w:tc>
      </w:tr>
      <w:tr w:rsidR="006C2121" w:rsidRPr="00B126B5" w14:paraId="2C0E0BC9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66A67D" w14:textId="1CCFCFE9" w:rsidR="006C2121" w:rsidRPr="008801CA" w:rsidRDefault="006C2121" w:rsidP="006C2121">
            <w:pPr>
              <w:pStyle w:val="paragraph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Consumers Health Queensland (First Nations consumer representative organisation)</w:t>
            </w:r>
          </w:p>
        </w:tc>
      </w:tr>
      <w:tr w:rsidR="00291242" w:rsidRPr="00B126B5" w14:paraId="799282B3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172927" w14:textId="635D68B0" w:rsidR="00291242" w:rsidRPr="008801CA" w:rsidRDefault="00291242" w:rsidP="006C2121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COTA Australia</w:t>
            </w:r>
          </w:p>
        </w:tc>
      </w:tr>
      <w:tr w:rsidR="00291242" w:rsidRPr="00B126B5" w14:paraId="6C73C71F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C7C23F" w14:textId="5A8ABC8E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Department of Health Tasmania (on behalf of states and territories)</w:t>
            </w:r>
          </w:p>
        </w:tc>
      </w:tr>
      <w:tr w:rsidR="00291242" w:rsidRPr="00B126B5" w14:paraId="7990D640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E4AB69" w14:textId="134C7C94" w:rsidR="00291242" w:rsidRPr="008801CA" w:rsidRDefault="00291242" w:rsidP="00291242">
            <w:pPr>
              <w:pStyle w:val="paragraph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Department of Health Victoria (on behalf of states and territories)</w:t>
            </w:r>
          </w:p>
        </w:tc>
      </w:tr>
      <w:tr w:rsidR="00291242" w:rsidRPr="00B126B5" w14:paraId="7AFE62D8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DBCAC3" w14:textId="45CF8E5C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Healthdirect Australia</w:t>
            </w:r>
          </w:p>
        </w:tc>
      </w:tr>
      <w:tr w:rsidR="00291242" w:rsidRPr="00B126B5" w14:paraId="6CEC4D0E" w14:textId="77777777" w:rsidTr="00B52C93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B5BBA4" w14:textId="3143B949" w:rsidR="00291242" w:rsidRPr="008801CA" w:rsidRDefault="00291242" w:rsidP="00291242">
            <w:pPr>
              <w:pStyle w:val="paragraph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Independent Advisor</w:t>
            </w:r>
          </w:p>
        </w:tc>
      </w:tr>
      <w:tr w:rsidR="00291242" w:rsidRPr="00B126B5" w14:paraId="12342B85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66AE29" w14:textId="7D4CB323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Independent Academic Economist</w:t>
            </w:r>
          </w:p>
        </w:tc>
      </w:tr>
      <w:tr w:rsidR="00291242" w:rsidRPr="00B126B5" w14:paraId="2BAE9A7C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2FDFEF" w14:textId="17F1EC69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LGBTIQ+ Health Australia</w:t>
            </w:r>
          </w:p>
        </w:tc>
      </w:tr>
      <w:tr w:rsidR="00291242" w:rsidRPr="00B126B5" w14:paraId="7E5385A7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4C9DEF" w14:textId="43DE8B46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National Aboriginal Community Controlled Health Organisation (NACCHO)</w:t>
            </w:r>
          </w:p>
        </w:tc>
      </w:tr>
      <w:tr w:rsidR="00291242" w:rsidRPr="00B126B5" w14:paraId="2209ACCF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D51168" w14:textId="7EC6B2D4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National Rural Health Commissioner</w:t>
            </w:r>
          </w:p>
        </w:tc>
      </w:tr>
      <w:tr w:rsidR="00291242" w:rsidRPr="00B126B5" w14:paraId="44709865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0F20F8" w14:textId="27C759CA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People with Disability Australia</w:t>
            </w:r>
          </w:p>
        </w:tc>
      </w:tr>
      <w:tr w:rsidR="00291242" w:rsidRPr="00B126B5" w14:paraId="6ED42910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DF051F" w14:textId="4750AEBE" w:rsidR="00291242" w:rsidRPr="008801CA" w:rsidRDefault="00D257CE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Pharmaceutical Society of Australia (PSA)</w:t>
            </w:r>
          </w:p>
        </w:tc>
      </w:tr>
      <w:tr w:rsidR="00291242" w:rsidRPr="00B126B5" w14:paraId="0287E80C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42035D" w14:textId="5FA23E20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Royal Australian College of General Practitioners (RACGP)</w:t>
            </w:r>
          </w:p>
        </w:tc>
      </w:tr>
      <w:tr w:rsidR="00291242" w:rsidRPr="00B126B5" w14:paraId="45FE59A1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94F817" w14:textId="5E57CDC8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Rural Doctors Association of Australia (RDAA)</w:t>
            </w:r>
          </w:p>
        </w:tc>
      </w:tr>
      <w:tr w:rsidR="00291242" w:rsidRPr="00B126B5" w14:paraId="0E9A13FD" w14:textId="77777777" w:rsidTr="00F4321E">
        <w:trPr>
          <w:trHeight w:val="340"/>
        </w:trPr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0FCF8D" w14:textId="3C23B077" w:rsidR="00291242" w:rsidRPr="008801CA" w:rsidRDefault="00291242" w:rsidP="00291242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01CA">
              <w:rPr>
                <w:rFonts w:ascii="Arial" w:hAnsi="Arial" w:cs="Arial"/>
                <w:sz w:val="20"/>
                <w:szCs w:val="20"/>
              </w:rPr>
              <w:t>Western Australia Primary Health Alliance (on behalf of Primary Health Networks)</w:t>
            </w:r>
          </w:p>
        </w:tc>
      </w:tr>
    </w:tbl>
    <w:p w14:paraId="356A0774" w14:textId="77777777" w:rsidR="00D72223" w:rsidRPr="00494331" w:rsidRDefault="00D72223" w:rsidP="00720185">
      <w:pPr>
        <w:pStyle w:val="paragraph"/>
        <w:textAlignment w:val="baseline"/>
      </w:pPr>
    </w:p>
    <w:sectPr w:rsidR="00D72223" w:rsidRPr="00494331" w:rsidSect="00D7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964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9C5E" w14:textId="77777777" w:rsidR="001205B2" w:rsidRDefault="001205B2">
      <w:r>
        <w:separator/>
      </w:r>
    </w:p>
  </w:endnote>
  <w:endnote w:type="continuationSeparator" w:id="0">
    <w:p w14:paraId="02239CC0" w14:textId="77777777" w:rsidR="001205B2" w:rsidRDefault="0012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2D79" w14:textId="77777777" w:rsidR="00DD5C5B" w:rsidRDefault="00DD5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440B" w14:textId="24ADA4C3" w:rsidR="00B0611D" w:rsidRPr="00DD5C5B" w:rsidRDefault="00DD5C5B" w:rsidP="00DD5C5B">
    <w:pPr>
      <w:pStyle w:val="Footer"/>
      <w:tabs>
        <w:tab w:val="clear" w:pos="8306"/>
        <w:tab w:val="right" w:pos="9026"/>
      </w:tabs>
      <w:rPr>
        <w:rFonts w:ascii="Arial" w:hAnsi="Arial" w:cs="Arial"/>
        <w:sz w:val="16"/>
        <w:szCs w:val="16"/>
      </w:rPr>
    </w:pPr>
    <w:r w:rsidRPr="00DD5C5B">
      <w:rPr>
        <w:rFonts w:ascii="Arial" w:hAnsi="Arial" w:cs="Arial"/>
        <w:sz w:val="16"/>
        <w:szCs w:val="16"/>
      </w:rPr>
      <w:t>D24-1167126 - Strengthening Medicare Implementation Oversight Committee, Meeting 3, 25 March 2024 – Communique</w:t>
    </w:r>
    <w:r w:rsidRPr="00DD5C5B">
      <w:rPr>
        <w:rFonts w:ascii="Arial" w:hAnsi="Arial" w:cs="Arial"/>
        <w:sz w:val="16"/>
        <w:szCs w:val="16"/>
      </w:rPr>
      <w:tab/>
    </w:r>
    <w:r w:rsidRPr="00DD5C5B">
      <w:rPr>
        <w:rFonts w:ascii="Arial" w:hAnsi="Arial" w:cs="Arial"/>
        <w:sz w:val="16"/>
        <w:szCs w:val="16"/>
      </w:rPr>
      <w:fldChar w:fldCharType="begin"/>
    </w:r>
    <w:r w:rsidRPr="00DD5C5B">
      <w:rPr>
        <w:rFonts w:ascii="Arial" w:hAnsi="Arial" w:cs="Arial"/>
        <w:sz w:val="16"/>
        <w:szCs w:val="16"/>
      </w:rPr>
      <w:instrText xml:space="preserve"> PAGE   \* MERGEFORMAT </w:instrText>
    </w:r>
    <w:r w:rsidRPr="00DD5C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D5C5B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937B" w14:textId="00BF1092" w:rsidR="00B0611D" w:rsidRPr="00DD5C5B" w:rsidRDefault="00DD5C5B" w:rsidP="00DD5C5B">
    <w:pPr>
      <w:pStyle w:val="Footer"/>
      <w:tabs>
        <w:tab w:val="clear" w:pos="8306"/>
        <w:tab w:val="right" w:pos="9026"/>
      </w:tabs>
      <w:rPr>
        <w:rFonts w:ascii="Arial" w:hAnsi="Arial" w:cs="Arial"/>
        <w:sz w:val="16"/>
        <w:szCs w:val="16"/>
      </w:rPr>
    </w:pPr>
    <w:r w:rsidRPr="00DD5C5B">
      <w:rPr>
        <w:rFonts w:ascii="Arial" w:hAnsi="Arial" w:cs="Arial"/>
        <w:sz w:val="16"/>
        <w:szCs w:val="16"/>
      </w:rPr>
      <w:t>D24-1167126 - Strengthening Medicare Implementation Oversight Committee, Meeting 3, 25 March 2024 – Communique</w:t>
    </w:r>
    <w:r w:rsidRPr="00DD5C5B">
      <w:rPr>
        <w:rFonts w:ascii="Arial" w:hAnsi="Arial" w:cs="Arial"/>
        <w:sz w:val="16"/>
        <w:szCs w:val="16"/>
      </w:rPr>
      <w:tab/>
    </w:r>
    <w:r w:rsidRPr="00DD5C5B">
      <w:rPr>
        <w:rFonts w:ascii="Arial" w:hAnsi="Arial" w:cs="Arial"/>
        <w:sz w:val="16"/>
        <w:szCs w:val="16"/>
      </w:rPr>
      <w:fldChar w:fldCharType="begin"/>
    </w:r>
    <w:r w:rsidRPr="00DD5C5B">
      <w:rPr>
        <w:rFonts w:ascii="Arial" w:hAnsi="Arial" w:cs="Arial"/>
        <w:sz w:val="16"/>
        <w:szCs w:val="16"/>
      </w:rPr>
      <w:instrText xml:space="preserve"> PAGE   \* MERGEFORMAT </w:instrText>
    </w:r>
    <w:r w:rsidRPr="00DD5C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D5C5B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DD09" w14:textId="77777777" w:rsidR="001205B2" w:rsidRDefault="001205B2">
      <w:r>
        <w:separator/>
      </w:r>
    </w:p>
  </w:footnote>
  <w:footnote w:type="continuationSeparator" w:id="0">
    <w:p w14:paraId="695E418F" w14:textId="77777777" w:rsidR="001205B2" w:rsidRDefault="0012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C0B8" w14:textId="77777777" w:rsidR="00DD5C5B" w:rsidRDefault="00DD5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EF2E" w14:textId="28F40BB7" w:rsidR="0090638F" w:rsidRDefault="004E77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B645DE" wp14:editId="4FF7F212">
          <wp:simplePos x="0" y="0"/>
          <wp:positionH relativeFrom="margin">
            <wp:posOffset>-269142</wp:posOffset>
          </wp:positionH>
          <wp:positionV relativeFrom="paragraph">
            <wp:posOffset>23055</wp:posOffset>
          </wp:positionV>
          <wp:extent cx="6516000" cy="982800"/>
          <wp:effectExtent l="0" t="0" r="0" b="8255"/>
          <wp:wrapNone/>
          <wp:docPr id="1" name="Picture 1" descr="Letterhead with department crest and Strengthening Medi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tterhead with department crest and Strengthening Medi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14D0" w14:textId="67ED2F74" w:rsidR="0090638F" w:rsidRDefault="0090638F" w:rsidP="0090638F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50110F" wp14:editId="2292C7EA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516000" cy="982800"/>
          <wp:effectExtent l="0" t="0" r="0" b="8255"/>
          <wp:wrapNone/>
          <wp:docPr id="2" name="Picture 2" descr="Letterhead with department crest and Strengthening Medi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etterhead with department crest and Strengthening Medi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58AA" w14:textId="77777777" w:rsidR="0090638F" w:rsidRDefault="0090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8F"/>
    <w:multiLevelType w:val="hybridMultilevel"/>
    <w:tmpl w:val="1898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5E1"/>
    <w:multiLevelType w:val="hybridMultilevel"/>
    <w:tmpl w:val="36F4A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14E18"/>
    <w:multiLevelType w:val="hybridMultilevel"/>
    <w:tmpl w:val="4A725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C09F5"/>
    <w:multiLevelType w:val="hybridMultilevel"/>
    <w:tmpl w:val="A2EA59A0"/>
    <w:lvl w:ilvl="0" w:tplc="82EE690E">
      <w:start w:val="2"/>
      <w:numFmt w:val="bullet"/>
      <w:lvlText w:val="-"/>
      <w:lvlJc w:val="left"/>
      <w:pPr>
        <w:ind w:left="2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4" w15:restartNumberingAfterBreak="0">
    <w:nsid w:val="094B204C"/>
    <w:multiLevelType w:val="hybridMultilevel"/>
    <w:tmpl w:val="7B443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726B3"/>
    <w:multiLevelType w:val="hybridMultilevel"/>
    <w:tmpl w:val="C6C4D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DB5"/>
    <w:multiLevelType w:val="hybridMultilevel"/>
    <w:tmpl w:val="3D7C1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15377"/>
    <w:multiLevelType w:val="hybridMultilevel"/>
    <w:tmpl w:val="D48E0744"/>
    <w:lvl w:ilvl="0" w:tplc="3A2E4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115A7"/>
    <w:multiLevelType w:val="hybridMultilevel"/>
    <w:tmpl w:val="C4AA4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D93"/>
    <w:multiLevelType w:val="hybridMultilevel"/>
    <w:tmpl w:val="FCEEC3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171E8"/>
    <w:multiLevelType w:val="hybridMultilevel"/>
    <w:tmpl w:val="F44EEA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E2432">
      <w:start w:val="1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7CAD"/>
    <w:multiLevelType w:val="hybridMultilevel"/>
    <w:tmpl w:val="7F789F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13F0"/>
    <w:multiLevelType w:val="hybridMultilevel"/>
    <w:tmpl w:val="980C7BD2"/>
    <w:lvl w:ilvl="0" w:tplc="FD4A8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7373A"/>
    <w:multiLevelType w:val="hybridMultilevel"/>
    <w:tmpl w:val="F8A0D3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27698B"/>
    <w:multiLevelType w:val="hybridMultilevel"/>
    <w:tmpl w:val="AA8E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23B3E"/>
    <w:multiLevelType w:val="hybridMultilevel"/>
    <w:tmpl w:val="D65C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9056C"/>
    <w:multiLevelType w:val="hybridMultilevel"/>
    <w:tmpl w:val="6FB60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15653"/>
    <w:multiLevelType w:val="hybridMultilevel"/>
    <w:tmpl w:val="D51C4D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B4123"/>
    <w:multiLevelType w:val="hybridMultilevel"/>
    <w:tmpl w:val="21E0F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607D4"/>
    <w:multiLevelType w:val="hybridMultilevel"/>
    <w:tmpl w:val="1D800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455CEF"/>
    <w:multiLevelType w:val="hybridMultilevel"/>
    <w:tmpl w:val="19D2FA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E18"/>
    <w:multiLevelType w:val="hybridMultilevel"/>
    <w:tmpl w:val="9AC29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77938"/>
    <w:multiLevelType w:val="hybridMultilevel"/>
    <w:tmpl w:val="77EE4B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1A6B9E"/>
    <w:multiLevelType w:val="hybridMultilevel"/>
    <w:tmpl w:val="B71AD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B59F1"/>
    <w:multiLevelType w:val="hybridMultilevel"/>
    <w:tmpl w:val="96745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7925BF"/>
    <w:multiLevelType w:val="hybridMultilevel"/>
    <w:tmpl w:val="78E0B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C0D47"/>
    <w:multiLevelType w:val="hybridMultilevel"/>
    <w:tmpl w:val="17DC9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05A0"/>
    <w:multiLevelType w:val="hybridMultilevel"/>
    <w:tmpl w:val="0C9ADE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D014B9"/>
    <w:multiLevelType w:val="hybridMultilevel"/>
    <w:tmpl w:val="4E3E36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23567C"/>
    <w:multiLevelType w:val="hybridMultilevel"/>
    <w:tmpl w:val="1B3E92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C78E7"/>
    <w:multiLevelType w:val="hybridMultilevel"/>
    <w:tmpl w:val="262479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03798"/>
    <w:multiLevelType w:val="hybridMultilevel"/>
    <w:tmpl w:val="C2BAF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D35911"/>
    <w:multiLevelType w:val="hybridMultilevel"/>
    <w:tmpl w:val="A0686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406DBB"/>
    <w:multiLevelType w:val="hybridMultilevel"/>
    <w:tmpl w:val="F73C4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17123"/>
    <w:multiLevelType w:val="hybridMultilevel"/>
    <w:tmpl w:val="D5F0F2D4"/>
    <w:lvl w:ilvl="0" w:tplc="91B43766">
      <w:start w:val="2"/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D5E4C"/>
    <w:multiLevelType w:val="hybridMultilevel"/>
    <w:tmpl w:val="82EAE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17031"/>
    <w:multiLevelType w:val="hybridMultilevel"/>
    <w:tmpl w:val="924E3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81B36"/>
    <w:multiLevelType w:val="hybridMultilevel"/>
    <w:tmpl w:val="5BEE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911EB"/>
    <w:multiLevelType w:val="hybridMultilevel"/>
    <w:tmpl w:val="2E8AC420"/>
    <w:lvl w:ilvl="0" w:tplc="BAC25C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E0EE4"/>
    <w:multiLevelType w:val="hybridMultilevel"/>
    <w:tmpl w:val="EE18A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D12E8"/>
    <w:multiLevelType w:val="hybridMultilevel"/>
    <w:tmpl w:val="DEF853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92694"/>
    <w:multiLevelType w:val="hybridMultilevel"/>
    <w:tmpl w:val="815C1C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9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98873">
    <w:abstractNumId w:val="13"/>
  </w:num>
  <w:num w:numId="3" w16cid:durableId="2123304243">
    <w:abstractNumId w:val="8"/>
  </w:num>
  <w:num w:numId="4" w16cid:durableId="1814635684">
    <w:abstractNumId w:val="33"/>
  </w:num>
  <w:num w:numId="5" w16cid:durableId="1570725218">
    <w:abstractNumId w:val="42"/>
  </w:num>
  <w:num w:numId="6" w16cid:durableId="1061101860">
    <w:abstractNumId w:val="12"/>
  </w:num>
  <w:num w:numId="7" w16cid:durableId="2085256544">
    <w:abstractNumId w:val="16"/>
  </w:num>
  <w:num w:numId="8" w16cid:durableId="948660628">
    <w:abstractNumId w:val="40"/>
  </w:num>
  <w:num w:numId="9" w16cid:durableId="1314867099">
    <w:abstractNumId w:val="7"/>
  </w:num>
  <w:num w:numId="10" w16cid:durableId="82265000">
    <w:abstractNumId w:val="11"/>
  </w:num>
  <w:num w:numId="11" w16cid:durableId="2081324288">
    <w:abstractNumId w:val="19"/>
  </w:num>
  <w:num w:numId="12" w16cid:durableId="2112164347">
    <w:abstractNumId w:val="41"/>
  </w:num>
  <w:num w:numId="13" w16cid:durableId="1400513632">
    <w:abstractNumId w:val="3"/>
  </w:num>
  <w:num w:numId="14" w16cid:durableId="187985286">
    <w:abstractNumId w:val="36"/>
  </w:num>
  <w:num w:numId="15" w16cid:durableId="277105899">
    <w:abstractNumId w:val="31"/>
  </w:num>
  <w:num w:numId="16" w16cid:durableId="1138840212">
    <w:abstractNumId w:val="43"/>
  </w:num>
  <w:num w:numId="17" w16cid:durableId="1403527453">
    <w:abstractNumId w:val="4"/>
  </w:num>
  <w:num w:numId="18" w16cid:durableId="1595355558">
    <w:abstractNumId w:val="39"/>
  </w:num>
  <w:num w:numId="19" w16cid:durableId="1476874361">
    <w:abstractNumId w:val="38"/>
  </w:num>
  <w:num w:numId="20" w16cid:durableId="175459171">
    <w:abstractNumId w:val="32"/>
  </w:num>
  <w:num w:numId="21" w16cid:durableId="598609838">
    <w:abstractNumId w:val="18"/>
  </w:num>
  <w:num w:numId="22" w16cid:durableId="1853832899">
    <w:abstractNumId w:val="0"/>
  </w:num>
  <w:num w:numId="23" w16cid:durableId="669791352">
    <w:abstractNumId w:val="14"/>
  </w:num>
  <w:num w:numId="24" w16cid:durableId="1299144783">
    <w:abstractNumId w:val="9"/>
  </w:num>
  <w:num w:numId="25" w16cid:durableId="2040427059">
    <w:abstractNumId w:val="30"/>
  </w:num>
  <w:num w:numId="26" w16cid:durableId="286549456">
    <w:abstractNumId w:val="21"/>
  </w:num>
  <w:num w:numId="27" w16cid:durableId="687756513">
    <w:abstractNumId w:val="35"/>
  </w:num>
  <w:num w:numId="28" w16cid:durableId="1200243727">
    <w:abstractNumId w:val="37"/>
  </w:num>
  <w:num w:numId="29" w16cid:durableId="674769456">
    <w:abstractNumId w:val="15"/>
  </w:num>
  <w:num w:numId="30" w16cid:durableId="1520047506">
    <w:abstractNumId w:val="27"/>
  </w:num>
  <w:num w:numId="31" w16cid:durableId="369571805">
    <w:abstractNumId w:val="24"/>
  </w:num>
  <w:num w:numId="32" w16cid:durableId="1424957548">
    <w:abstractNumId w:val="26"/>
  </w:num>
  <w:num w:numId="33" w16cid:durableId="1336498482">
    <w:abstractNumId w:val="22"/>
  </w:num>
  <w:num w:numId="34" w16cid:durableId="1753235742">
    <w:abstractNumId w:val="17"/>
  </w:num>
  <w:num w:numId="35" w16cid:durableId="1122647117">
    <w:abstractNumId w:val="6"/>
  </w:num>
  <w:num w:numId="36" w16cid:durableId="1771972924">
    <w:abstractNumId w:val="33"/>
  </w:num>
  <w:num w:numId="37" w16cid:durableId="709379285">
    <w:abstractNumId w:val="5"/>
  </w:num>
  <w:num w:numId="38" w16cid:durableId="368989932">
    <w:abstractNumId w:val="34"/>
  </w:num>
  <w:num w:numId="39" w16cid:durableId="2015374807">
    <w:abstractNumId w:val="2"/>
  </w:num>
  <w:num w:numId="40" w16cid:durableId="1035891108">
    <w:abstractNumId w:val="10"/>
  </w:num>
  <w:num w:numId="41" w16cid:durableId="66196586">
    <w:abstractNumId w:val="1"/>
  </w:num>
  <w:num w:numId="42" w16cid:durableId="886524010">
    <w:abstractNumId w:val="23"/>
  </w:num>
  <w:num w:numId="43" w16cid:durableId="764767621">
    <w:abstractNumId w:val="29"/>
  </w:num>
  <w:num w:numId="44" w16cid:durableId="1242759354">
    <w:abstractNumId w:val="28"/>
  </w:num>
  <w:num w:numId="45" w16cid:durableId="1035545267">
    <w:abstractNumId w:val="25"/>
  </w:num>
  <w:num w:numId="46" w16cid:durableId="10293809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C"/>
    <w:rsid w:val="0000021D"/>
    <w:rsid w:val="00000396"/>
    <w:rsid w:val="0000187C"/>
    <w:rsid w:val="00001C28"/>
    <w:rsid w:val="00004531"/>
    <w:rsid w:val="00005A7C"/>
    <w:rsid w:val="000067FD"/>
    <w:rsid w:val="00010475"/>
    <w:rsid w:val="0001129E"/>
    <w:rsid w:val="000125C6"/>
    <w:rsid w:val="0001372E"/>
    <w:rsid w:val="00014A74"/>
    <w:rsid w:val="00014E31"/>
    <w:rsid w:val="00020EF2"/>
    <w:rsid w:val="000214BA"/>
    <w:rsid w:val="0002363E"/>
    <w:rsid w:val="0002592A"/>
    <w:rsid w:val="00026FF7"/>
    <w:rsid w:val="000304C1"/>
    <w:rsid w:val="00030B6B"/>
    <w:rsid w:val="00030BD6"/>
    <w:rsid w:val="00031175"/>
    <w:rsid w:val="00031695"/>
    <w:rsid w:val="00034272"/>
    <w:rsid w:val="0003731B"/>
    <w:rsid w:val="0004036E"/>
    <w:rsid w:val="00040838"/>
    <w:rsid w:val="00041E2E"/>
    <w:rsid w:val="0004201F"/>
    <w:rsid w:val="00042710"/>
    <w:rsid w:val="00042DD4"/>
    <w:rsid w:val="000437BC"/>
    <w:rsid w:val="000460C4"/>
    <w:rsid w:val="00046966"/>
    <w:rsid w:val="00047105"/>
    <w:rsid w:val="00047375"/>
    <w:rsid w:val="00054E38"/>
    <w:rsid w:val="0005626F"/>
    <w:rsid w:val="00056479"/>
    <w:rsid w:val="00061ABB"/>
    <w:rsid w:val="00063018"/>
    <w:rsid w:val="00063FB6"/>
    <w:rsid w:val="000640DA"/>
    <w:rsid w:val="000665ED"/>
    <w:rsid w:val="00066D3A"/>
    <w:rsid w:val="00072F0C"/>
    <w:rsid w:val="000762DE"/>
    <w:rsid w:val="00081FD8"/>
    <w:rsid w:val="00084E3D"/>
    <w:rsid w:val="0009021B"/>
    <w:rsid w:val="000906BD"/>
    <w:rsid w:val="00090DBE"/>
    <w:rsid w:val="00091AF2"/>
    <w:rsid w:val="00092DCA"/>
    <w:rsid w:val="000939A4"/>
    <w:rsid w:val="00094102"/>
    <w:rsid w:val="00094F21"/>
    <w:rsid w:val="000978C2"/>
    <w:rsid w:val="00097AC3"/>
    <w:rsid w:val="000A11BB"/>
    <w:rsid w:val="000A495F"/>
    <w:rsid w:val="000A4B9D"/>
    <w:rsid w:val="000B143C"/>
    <w:rsid w:val="000B478D"/>
    <w:rsid w:val="000B47C1"/>
    <w:rsid w:val="000B5130"/>
    <w:rsid w:val="000B600B"/>
    <w:rsid w:val="000B645A"/>
    <w:rsid w:val="000B6BB2"/>
    <w:rsid w:val="000B7012"/>
    <w:rsid w:val="000B71C5"/>
    <w:rsid w:val="000B7A38"/>
    <w:rsid w:val="000C21BE"/>
    <w:rsid w:val="000C2358"/>
    <w:rsid w:val="000C4B6B"/>
    <w:rsid w:val="000C4C42"/>
    <w:rsid w:val="000C66AB"/>
    <w:rsid w:val="000C76D5"/>
    <w:rsid w:val="000C7C10"/>
    <w:rsid w:val="000D092F"/>
    <w:rsid w:val="000D0F40"/>
    <w:rsid w:val="000D17B5"/>
    <w:rsid w:val="000D7C2B"/>
    <w:rsid w:val="000E0D5D"/>
    <w:rsid w:val="000E29E5"/>
    <w:rsid w:val="000E3F74"/>
    <w:rsid w:val="000E4D22"/>
    <w:rsid w:val="000E77F5"/>
    <w:rsid w:val="000F2591"/>
    <w:rsid w:val="000F651D"/>
    <w:rsid w:val="001014B8"/>
    <w:rsid w:val="00101A94"/>
    <w:rsid w:val="00102A89"/>
    <w:rsid w:val="00104AE3"/>
    <w:rsid w:val="00104BB6"/>
    <w:rsid w:val="00106701"/>
    <w:rsid w:val="00112C73"/>
    <w:rsid w:val="00114451"/>
    <w:rsid w:val="001162DE"/>
    <w:rsid w:val="00117BE8"/>
    <w:rsid w:val="001205B2"/>
    <w:rsid w:val="00120A36"/>
    <w:rsid w:val="001212D5"/>
    <w:rsid w:val="00121540"/>
    <w:rsid w:val="0012251D"/>
    <w:rsid w:val="001239B6"/>
    <w:rsid w:val="00123F89"/>
    <w:rsid w:val="00124079"/>
    <w:rsid w:val="00124C44"/>
    <w:rsid w:val="00124CD7"/>
    <w:rsid w:val="00124CF5"/>
    <w:rsid w:val="0012597E"/>
    <w:rsid w:val="0012650B"/>
    <w:rsid w:val="001305E2"/>
    <w:rsid w:val="001306E4"/>
    <w:rsid w:val="001308B6"/>
    <w:rsid w:val="001317C1"/>
    <w:rsid w:val="00132758"/>
    <w:rsid w:val="00132B5D"/>
    <w:rsid w:val="00133EF9"/>
    <w:rsid w:val="0013422C"/>
    <w:rsid w:val="0013423A"/>
    <w:rsid w:val="0013563D"/>
    <w:rsid w:val="00135A51"/>
    <w:rsid w:val="001360C1"/>
    <w:rsid w:val="001369AA"/>
    <w:rsid w:val="001370B7"/>
    <w:rsid w:val="001373ED"/>
    <w:rsid w:val="001403DF"/>
    <w:rsid w:val="0014085F"/>
    <w:rsid w:val="00140B4E"/>
    <w:rsid w:val="00141B89"/>
    <w:rsid w:val="00144DC8"/>
    <w:rsid w:val="00147F5C"/>
    <w:rsid w:val="00150BC5"/>
    <w:rsid w:val="00150E17"/>
    <w:rsid w:val="0015164A"/>
    <w:rsid w:val="001519F0"/>
    <w:rsid w:val="00153372"/>
    <w:rsid w:val="00154779"/>
    <w:rsid w:val="001572D2"/>
    <w:rsid w:val="00157E13"/>
    <w:rsid w:val="00160564"/>
    <w:rsid w:val="00161979"/>
    <w:rsid w:val="001649F9"/>
    <w:rsid w:val="00166BCD"/>
    <w:rsid w:val="0017117F"/>
    <w:rsid w:val="0017209F"/>
    <w:rsid w:val="00175D1D"/>
    <w:rsid w:val="0017608F"/>
    <w:rsid w:val="00177F90"/>
    <w:rsid w:val="00180027"/>
    <w:rsid w:val="00182419"/>
    <w:rsid w:val="00182C46"/>
    <w:rsid w:val="001840F9"/>
    <w:rsid w:val="001868FB"/>
    <w:rsid w:val="00190093"/>
    <w:rsid w:val="00190E2A"/>
    <w:rsid w:val="00190EE6"/>
    <w:rsid w:val="0019136C"/>
    <w:rsid w:val="0019559B"/>
    <w:rsid w:val="00195820"/>
    <w:rsid w:val="00195D5B"/>
    <w:rsid w:val="00197594"/>
    <w:rsid w:val="001A1C5F"/>
    <w:rsid w:val="001A2114"/>
    <w:rsid w:val="001A2CAF"/>
    <w:rsid w:val="001A3A05"/>
    <w:rsid w:val="001A62DA"/>
    <w:rsid w:val="001A645E"/>
    <w:rsid w:val="001B19F7"/>
    <w:rsid w:val="001B30A0"/>
    <w:rsid w:val="001B4424"/>
    <w:rsid w:val="001B4F00"/>
    <w:rsid w:val="001B5559"/>
    <w:rsid w:val="001B55A6"/>
    <w:rsid w:val="001B6B79"/>
    <w:rsid w:val="001B73B9"/>
    <w:rsid w:val="001B74C1"/>
    <w:rsid w:val="001C0E30"/>
    <w:rsid w:val="001C135E"/>
    <w:rsid w:val="001C2B96"/>
    <w:rsid w:val="001C2E2E"/>
    <w:rsid w:val="001C561B"/>
    <w:rsid w:val="001C687E"/>
    <w:rsid w:val="001C6AE9"/>
    <w:rsid w:val="001D0D4A"/>
    <w:rsid w:val="001D3581"/>
    <w:rsid w:val="001D443A"/>
    <w:rsid w:val="001D5B03"/>
    <w:rsid w:val="001D5DE2"/>
    <w:rsid w:val="001D7061"/>
    <w:rsid w:val="001D75A2"/>
    <w:rsid w:val="001D7A10"/>
    <w:rsid w:val="001E3A46"/>
    <w:rsid w:val="001E4026"/>
    <w:rsid w:val="001E49ED"/>
    <w:rsid w:val="001E4F10"/>
    <w:rsid w:val="001E732A"/>
    <w:rsid w:val="001F072B"/>
    <w:rsid w:val="001F0D48"/>
    <w:rsid w:val="001F2EDA"/>
    <w:rsid w:val="001F393E"/>
    <w:rsid w:val="001F4DC0"/>
    <w:rsid w:val="001F53A2"/>
    <w:rsid w:val="001F625A"/>
    <w:rsid w:val="001F682E"/>
    <w:rsid w:val="001F70F4"/>
    <w:rsid w:val="001F7DDB"/>
    <w:rsid w:val="001F7EDD"/>
    <w:rsid w:val="00201823"/>
    <w:rsid w:val="00204DAE"/>
    <w:rsid w:val="00206AB0"/>
    <w:rsid w:val="002074A7"/>
    <w:rsid w:val="00207AC7"/>
    <w:rsid w:val="00211F4D"/>
    <w:rsid w:val="00212B18"/>
    <w:rsid w:val="00212B1A"/>
    <w:rsid w:val="00212CC3"/>
    <w:rsid w:val="002131BE"/>
    <w:rsid w:val="00216C2B"/>
    <w:rsid w:val="002213A8"/>
    <w:rsid w:val="002213C1"/>
    <w:rsid w:val="00221DF9"/>
    <w:rsid w:val="00224D10"/>
    <w:rsid w:val="0022564E"/>
    <w:rsid w:val="002271AE"/>
    <w:rsid w:val="00227B6F"/>
    <w:rsid w:val="00230175"/>
    <w:rsid w:val="0023255E"/>
    <w:rsid w:val="002333D1"/>
    <w:rsid w:val="002346AC"/>
    <w:rsid w:val="0023519D"/>
    <w:rsid w:val="0023564A"/>
    <w:rsid w:val="00235958"/>
    <w:rsid w:val="00235D85"/>
    <w:rsid w:val="00236068"/>
    <w:rsid w:val="0023770B"/>
    <w:rsid w:val="002405B8"/>
    <w:rsid w:val="002426B3"/>
    <w:rsid w:val="0024276B"/>
    <w:rsid w:val="002431D3"/>
    <w:rsid w:val="00244DC7"/>
    <w:rsid w:val="00246B32"/>
    <w:rsid w:val="00250594"/>
    <w:rsid w:val="0025072F"/>
    <w:rsid w:val="00251E49"/>
    <w:rsid w:val="00252E1C"/>
    <w:rsid w:val="00254443"/>
    <w:rsid w:val="00254FD0"/>
    <w:rsid w:val="00256C37"/>
    <w:rsid w:val="002570E3"/>
    <w:rsid w:val="00257E37"/>
    <w:rsid w:val="00261A9B"/>
    <w:rsid w:val="00262CFA"/>
    <w:rsid w:val="00263346"/>
    <w:rsid w:val="00263758"/>
    <w:rsid w:val="0026397D"/>
    <w:rsid w:val="0027023F"/>
    <w:rsid w:val="00270AD2"/>
    <w:rsid w:val="002728FB"/>
    <w:rsid w:val="00273053"/>
    <w:rsid w:val="00273CE6"/>
    <w:rsid w:val="00274007"/>
    <w:rsid w:val="002744BE"/>
    <w:rsid w:val="00275C62"/>
    <w:rsid w:val="00276785"/>
    <w:rsid w:val="00282266"/>
    <w:rsid w:val="00285005"/>
    <w:rsid w:val="00287945"/>
    <w:rsid w:val="00291242"/>
    <w:rsid w:val="00291E31"/>
    <w:rsid w:val="002A13FF"/>
    <w:rsid w:val="002A19BB"/>
    <w:rsid w:val="002A28DA"/>
    <w:rsid w:val="002A5160"/>
    <w:rsid w:val="002A79A7"/>
    <w:rsid w:val="002A7BD9"/>
    <w:rsid w:val="002B3683"/>
    <w:rsid w:val="002B3A49"/>
    <w:rsid w:val="002B5490"/>
    <w:rsid w:val="002B583A"/>
    <w:rsid w:val="002B612F"/>
    <w:rsid w:val="002B6B74"/>
    <w:rsid w:val="002B76FA"/>
    <w:rsid w:val="002C0969"/>
    <w:rsid w:val="002C265A"/>
    <w:rsid w:val="002C3C15"/>
    <w:rsid w:val="002C50F1"/>
    <w:rsid w:val="002C78B6"/>
    <w:rsid w:val="002D1153"/>
    <w:rsid w:val="002D1A4C"/>
    <w:rsid w:val="002D2857"/>
    <w:rsid w:val="002D3D87"/>
    <w:rsid w:val="002D7071"/>
    <w:rsid w:val="002E02C7"/>
    <w:rsid w:val="002E45FF"/>
    <w:rsid w:val="002E6417"/>
    <w:rsid w:val="002E76C5"/>
    <w:rsid w:val="002E7FED"/>
    <w:rsid w:val="002F2718"/>
    <w:rsid w:val="002F3611"/>
    <w:rsid w:val="002F5364"/>
    <w:rsid w:val="002F7745"/>
    <w:rsid w:val="002F7B7D"/>
    <w:rsid w:val="0030061F"/>
    <w:rsid w:val="00300F73"/>
    <w:rsid w:val="00303206"/>
    <w:rsid w:val="0030516F"/>
    <w:rsid w:val="00305639"/>
    <w:rsid w:val="00305883"/>
    <w:rsid w:val="003060D2"/>
    <w:rsid w:val="00306426"/>
    <w:rsid w:val="0030702A"/>
    <w:rsid w:val="00310396"/>
    <w:rsid w:val="00310502"/>
    <w:rsid w:val="00310CDA"/>
    <w:rsid w:val="00310F64"/>
    <w:rsid w:val="003110AE"/>
    <w:rsid w:val="00314208"/>
    <w:rsid w:val="00317AAD"/>
    <w:rsid w:val="00322618"/>
    <w:rsid w:val="0032350C"/>
    <w:rsid w:val="0032376A"/>
    <w:rsid w:val="00323C88"/>
    <w:rsid w:val="00323F55"/>
    <w:rsid w:val="00325808"/>
    <w:rsid w:val="0033044D"/>
    <w:rsid w:val="00331588"/>
    <w:rsid w:val="00331C45"/>
    <w:rsid w:val="00332D0F"/>
    <w:rsid w:val="00333538"/>
    <w:rsid w:val="00335D86"/>
    <w:rsid w:val="003371CF"/>
    <w:rsid w:val="0034363F"/>
    <w:rsid w:val="00343F36"/>
    <w:rsid w:val="0034444B"/>
    <w:rsid w:val="0034640D"/>
    <w:rsid w:val="0035194E"/>
    <w:rsid w:val="00353E38"/>
    <w:rsid w:val="00354F7C"/>
    <w:rsid w:val="00361B5C"/>
    <w:rsid w:val="00363CF2"/>
    <w:rsid w:val="003652C0"/>
    <w:rsid w:val="00367A97"/>
    <w:rsid w:val="003706BE"/>
    <w:rsid w:val="00370940"/>
    <w:rsid w:val="00372506"/>
    <w:rsid w:val="00373870"/>
    <w:rsid w:val="00373C99"/>
    <w:rsid w:val="00373DCA"/>
    <w:rsid w:val="00377937"/>
    <w:rsid w:val="00377BCD"/>
    <w:rsid w:val="003807A5"/>
    <w:rsid w:val="00381556"/>
    <w:rsid w:val="003835C7"/>
    <w:rsid w:val="00386A50"/>
    <w:rsid w:val="0039389A"/>
    <w:rsid w:val="00394511"/>
    <w:rsid w:val="003954B0"/>
    <w:rsid w:val="00397EEB"/>
    <w:rsid w:val="003A0ED4"/>
    <w:rsid w:val="003A14C4"/>
    <w:rsid w:val="003A2823"/>
    <w:rsid w:val="003A4A69"/>
    <w:rsid w:val="003A6202"/>
    <w:rsid w:val="003A7B45"/>
    <w:rsid w:val="003B16E8"/>
    <w:rsid w:val="003B1F29"/>
    <w:rsid w:val="003B23BA"/>
    <w:rsid w:val="003B243E"/>
    <w:rsid w:val="003B2D34"/>
    <w:rsid w:val="003B45AD"/>
    <w:rsid w:val="003B4BFF"/>
    <w:rsid w:val="003B56F2"/>
    <w:rsid w:val="003B594F"/>
    <w:rsid w:val="003B7B8F"/>
    <w:rsid w:val="003C185A"/>
    <w:rsid w:val="003C1944"/>
    <w:rsid w:val="003C3164"/>
    <w:rsid w:val="003C464D"/>
    <w:rsid w:val="003C497B"/>
    <w:rsid w:val="003D0018"/>
    <w:rsid w:val="003D189D"/>
    <w:rsid w:val="003D4339"/>
    <w:rsid w:val="003D7746"/>
    <w:rsid w:val="003D7873"/>
    <w:rsid w:val="003E0994"/>
    <w:rsid w:val="003E43BC"/>
    <w:rsid w:val="003E44D4"/>
    <w:rsid w:val="003E4B24"/>
    <w:rsid w:val="003E5D86"/>
    <w:rsid w:val="003E6CAD"/>
    <w:rsid w:val="003E7643"/>
    <w:rsid w:val="003E7A69"/>
    <w:rsid w:val="003F0265"/>
    <w:rsid w:val="003F21F0"/>
    <w:rsid w:val="003F47B6"/>
    <w:rsid w:val="003F676B"/>
    <w:rsid w:val="003F7ABA"/>
    <w:rsid w:val="00400551"/>
    <w:rsid w:val="00401F32"/>
    <w:rsid w:val="0040200B"/>
    <w:rsid w:val="0040238D"/>
    <w:rsid w:val="0040786E"/>
    <w:rsid w:val="00411134"/>
    <w:rsid w:val="00411F92"/>
    <w:rsid w:val="004124E0"/>
    <w:rsid w:val="00412FB7"/>
    <w:rsid w:val="00413130"/>
    <w:rsid w:val="00414F94"/>
    <w:rsid w:val="00420B2C"/>
    <w:rsid w:val="004227ED"/>
    <w:rsid w:val="004246F9"/>
    <w:rsid w:val="00424D76"/>
    <w:rsid w:val="004274FD"/>
    <w:rsid w:val="00430779"/>
    <w:rsid w:val="00430C59"/>
    <w:rsid w:val="00432061"/>
    <w:rsid w:val="0043331E"/>
    <w:rsid w:val="00433E69"/>
    <w:rsid w:val="00434F63"/>
    <w:rsid w:val="004352FF"/>
    <w:rsid w:val="0043592C"/>
    <w:rsid w:val="00435A60"/>
    <w:rsid w:val="00435A88"/>
    <w:rsid w:val="004401DC"/>
    <w:rsid w:val="00443950"/>
    <w:rsid w:val="0044416F"/>
    <w:rsid w:val="004451A1"/>
    <w:rsid w:val="0044779A"/>
    <w:rsid w:val="0044785B"/>
    <w:rsid w:val="00447B2A"/>
    <w:rsid w:val="004518E5"/>
    <w:rsid w:val="00454C1D"/>
    <w:rsid w:val="00454D1F"/>
    <w:rsid w:val="004551DF"/>
    <w:rsid w:val="004557B9"/>
    <w:rsid w:val="00456679"/>
    <w:rsid w:val="00456916"/>
    <w:rsid w:val="00456A0D"/>
    <w:rsid w:val="00456E4A"/>
    <w:rsid w:val="00457C42"/>
    <w:rsid w:val="0046000B"/>
    <w:rsid w:val="00460E30"/>
    <w:rsid w:val="00461016"/>
    <w:rsid w:val="004615C6"/>
    <w:rsid w:val="00464154"/>
    <w:rsid w:val="00465451"/>
    <w:rsid w:val="004679F0"/>
    <w:rsid w:val="004701C4"/>
    <w:rsid w:val="00472210"/>
    <w:rsid w:val="004735A2"/>
    <w:rsid w:val="00475E3B"/>
    <w:rsid w:val="004761C1"/>
    <w:rsid w:val="004776E8"/>
    <w:rsid w:val="0048137D"/>
    <w:rsid w:val="004814DA"/>
    <w:rsid w:val="0048302A"/>
    <w:rsid w:val="004831C8"/>
    <w:rsid w:val="004847FD"/>
    <w:rsid w:val="004854DD"/>
    <w:rsid w:val="00486217"/>
    <w:rsid w:val="004864B1"/>
    <w:rsid w:val="004864D9"/>
    <w:rsid w:val="004868A5"/>
    <w:rsid w:val="004921DB"/>
    <w:rsid w:val="004923D1"/>
    <w:rsid w:val="00494331"/>
    <w:rsid w:val="004950A3"/>
    <w:rsid w:val="004963BA"/>
    <w:rsid w:val="004972B9"/>
    <w:rsid w:val="00497F71"/>
    <w:rsid w:val="004A03CC"/>
    <w:rsid w:val="004A5E1F"/>
    <w:rsid w:val="004B05B3"/>
    <w:rsid w:val="004B1196"/>
    <w:rsid w:val="004B3BF3"/>
    <w:rsid w:val="004C04CA"/>
    <w:rsid w:val="004C0B1F"/>
    <w:rsid w:val="004C1C97"/>
    <w:rsid w:val="004C1DA4"/>
    <w:rsid w:val="004C3024"/>
    <w:rsid w:val="004C54B6"/>
    <w:rsid w:val="004C686F"/>
    <w:rsid w:val="004C68ED"/>
    <w:rsid w:val="004C69C1"/>
    <w:rsid w:val="004C7B6B"/>
    <w:rsid w:val="004D0E7B"/>
    <w:rsid w:val="004D567D"/>
    <w:rsid w:val="004D5715"/>
    <w:rsid w:val="004D636A"/>
    <w:rsid w:val="004E134F"/>
    <w:rsid w:val="004E15ED"/>
    <w:rsid w:val="004E33D9"/>
    <w:rsid w:val="004E3843"/>
    <w:rsid w:val="004E3E94"/>
    <w:rsid w:val="004E70ED"/>
    <w:rsid w:val="004E77D8"/>
    <w:rsid w:val="004E7E53"/>
    <w:rsid w:val="004F0484"/>
    <w:rsid w:val="004F088F"/>
    <w:rsid w:val="004F0E33"/>
    <w:rsid w:val="004F2B53"/>
    <w:rsid w:val="004F3200"/>
    <w:rsid w:val="004F327C"/>
    <w:rsid w:val="004F3A3F"/>
    <w:rsid w:val="004F3C1F"/>
    <w:rsid w:val="004F45C2"/>
    <w:rsid w:val="004F5081"/>
    <w:rsid w:val="004F67D2"/>
    <w:rsid w:val="004F6E89"/>
    <w:rsid w:val="005025B0"/>
    <w:rsid w:val="005041DA"/>
    <w:rsid w:val="005049B6"/>
    <w:rsid w:val="00505424"/>
    <w:rsid w:val="0050718C"/>
    <w:rsid w:val="00507A1F"/>
    <w:rsid w:val="005105F1"/>
    <w:rsid w:val="00511EB6"/>
    <w:rsid w:val="005130E1"/>
    <w:rsid w:val="00513AA6"/>
    <w:rsid w:val="00515680"/>
    <w:rsid w:val="005162E0"/>
    <w:rsid w:val="00516621"/>
    <w:rsid w:val="00516D81"/>
    <w:rsid w:val="00522FBD"/>
    <w:rsid w:val="00526970"/>
    <w:rsid w:val="005305BE"/>
    <w:rsid w:val="0053137A"/>
    <w:rsid w:val="00531B2D"/>
    <w:rsid w:val="00531F4A"/>
    <w:rsid w:val="00532940"/>
    <w:rsid w:val="00534275"/>
    <w:rsid w:val="005352D1"/>
    <w:rsid w:val="00536417"/>
    <w:rsid w:val="00536627"/>
    <w:rsid w:val="0054002A"/>
    <w:rsid w:val="005464CC"/>
    <w:rsid w:val="00546DD7"/>
    <w:rsid w:val="005506FE"/>
    <w:rsid w:val="0055083D"/>
    <w:rsid w:val="005527BE"/>
    <w:rsid w:val="00552B8F"/>
    <w:rsid w:val="00552D9C"/>
    <w:rsid w:val="00552FCD"/>
    <w:rsid w:val="00556242"/>
    <w:rsid w:val="00561501"/>
    <w:rsid w:val="00562816"/>
    <w:rsid w:val="005634FC"/>
    <w:rsid w:val="005637A9"/>
    <w:rsid w:val="005650CE"/>
    <w:rsid w:val="005654E0"/>
    <w:rsid w:val="005668B4"/>
    <w:rsid w:val="00566C39"/>
    <w:rsid w:val="005675F4"/>
    <w:rsid w:val="00567927"/>
    <w:rsid w:val="005704E7"/>
    <w:rsid w:val="00570E7B"/>
    <w:rsid w:val="00572C09"/>
    <w:rsid w:val="00572FD0"/>
    <w:rsid w:val="0057330E"/>
    <w:rsid w:val="0057442F"/>
    <w:rsid w:val="005801B1"/>
    <w:rsid w:val="00582295"/>
    <w:rsid w:val="00583693"/>
    <w:rsid w:val="00583DB3"/>
    <w:rsid w:val="00583F58"/>
    <w:rsid w:val="00584FB6"/>
    <w:rsid w:val="0058628B"/>
    <w:rsid w:val="0058641A"/>
    <w:rsid w:val="005866BA"/>
    <w:rsid w:val="00586EAF"/>
    <w:rsid w:val="00586ECE"/>
    <w:rsid w:val="0059286E"/>
    <w:rsid w:val="00592C83"/>
    <w:rsid w:val="0059320D"/>
    <w:rsid w:val="00594B30"/>
    <w:rsid w:val="00596964"/>
    <w:rsid w:val="005A1181"/>
    <w:rsid w:val="005A15F9"/>
    <w:rsid w:val="005A215B"/>
    <w:rsid w:val="005A23E8"/>
    <w:rsid w:val="005A2EF0"/>
    <w:rsid w:val="005A3BFB"/>
    <w:rsid w:val="005A3D03"/>
    <w:rsid w:val="005A4023"/>
    <w:rsid w:val="005A59D7"/>
    <w:rsid w:val="005B31C6"/>
    <w:rsid w:val="005B5DA1"/>
    <w:rsid w:val="005B6867"/>
    <w:rsid w:val="005B6977"/>
    <w:rsid w:val="005B7A32"/>
    <w:rsid w:val="005C00A1"/>
    <w:rsid w:val="005C0768"/>
    <w:rsid w:val="005C0954"/>
    <w:rsid w:val="005C1F2C"/>
    <w:rsid w:val="005C3BBC"/>
    <w:rsid w:val="005C3EE9"/>
    <w:rsid w:val="005C4A1B"/>
    <w:rsid w:val="005C54C2"/>
    <w:rsid w:val="005C6F8E"/>
    <w:rsid w:val="005D126E"/>
    <w:rsid w:val="005D206D"/>
    <w:rsid w:val="005D2DB1"/>
    <w:rsid w:val="005D4F87"/>
    <w:rsid w:val="005D5AC1"/>
    <w:rsid w:val="005D640A"/>
    <w:rsid w:val="005D64E9"/>
    <w:rsid w:val="005D74C4"/>
    <w:rsid w:val="005E3018"/>
    <w:rsid w:val="005E5787"/>
    <w:rsid w:val="005E57FD"/>
    <w:rsid w:val="005E5B24"/>
    <w:rsid w:val="005E5D7C"/>
    <w:rsid w:val="005E6318"/>
    <w:rsid w:val="005F028C"/>
    <w:rsid w:val="005F1E0F"/>
    <w:rsid w:val="005F2882"/>
    <w:rsid w:val="005F2AA5"/>
    <w:rsid w:val="005F3422"/>
    <w:rsid w:val="005F3D26"/>
    <w:rsid w:val="005F45C1"/>
    <w:rsid w:val="005F4C2F"/>
    <w:rsid w:val="005F5912"/>
    <w:rsid w:val="005F5E94"/>
    <w:rsid w:val="005F79C0"/>
    <w:rsid w:val="00602455"/>
    <w:rsid w:val="00602F48"/>
    <w:rsid w:val="00602F53"/>
    <w:rsid w:val="006043CE"/>
    <w:rsid w:val="0060698D"/>
    <w:rsid w:val="006072AB"/>
    <w:rsid w:val="00607E8A"/>
    <w:rsid w:val="006108AC"/>
    <w:rsid w:val="00610F27"/>
    <w:rsid w:val="006136D1"/>
    <w:rsid w:val="00614E86"/>
    <w:rsid w:val="006155AE"/>
    <w:rsid w:val="00615B4A"/>
    <w:rsid w:val="00615B6D"/>
    <w:rsid w:val="006161E6"/>
    <w:rsid w:val="00616C29"/>
    <w:rsid w:val="0062189A"/>
    <w:rsid w:val="00623258"/>
    <w:rsid w:val="006250F4"/>
    <w:rsid w:val="00626ADB"/>
    <w:rsid w:val="006303D2"/>
    <w:rsid w:val="00630F4E"/>
    <w:rsid w:val="00631080"/>
    <w:rsid w:val="00631ADC"/>
    <w:rsid w:val="006327F6"/>
    <w:rsid w:val="00632D35"/>
    <w:rsid w:val="00633E4C"/>
    <w:rsid w:val="006344A2"/>
    <w:rsid w:val="00635120"/>
    <w:rsid w:val="0063526B"/>
    <w:rsid w:val="006353C6"/>
    <w:rsid w:val="00635412"/>
    <w:rsid w:val="00635B54"/>
    <w:rsid w:val="00635F89"/>
    <w:rsid w:val="00636060"/>
    <w:rsid w:val="006363D4"/>
    <w:rsid w:val="00637EF7"/>
    <w:rsid w:val="006414B0"/>
    <w:rsid w:val="00641F00"/>
    <w:rsid w:val="00643BC3"/>
    <w:rsid w:val="00644F66"/>
    <w:rsid w:val="00645682"/>
    <w:rsid w:val="00646AAE"/>
    <w:rsid w:val="006479BF"/>
    <w:rsid w:val="006508CC"/>
    <w:rsid w:val="00650B62"/>
    <w:rsid w:val="00650E1D"/>
    <w:rsid w:val="006513BA"/>
    <w:rsid w:val="00652565"/>
    <w:rsid w:val="00654384"/>
    <w:rsid w:val="00654CC1"/>
    <w:rsid w:val="00654CE5"/>
    <w:rsid w:val="0066018D"/>
    <w:rsid w:val="0066142F"/>
    <w:rsid w:val="00663294"/>
    <w:rsid w:val="006657A9"/>
    <w:rsid w:val="00666075"/>
    <w:rsid w:val="00667888"/>
    <w:rsid w:val="00672F31"/>
    <w:rsid w:val="006743AA"/>
    <w:rsid w:val="006764ED"/>
    <w:rsid w:val="0067694F"/>
    <w:rsid w:val="00676983"/>
    <w:rsid w:val="0068041C"/>
    <w:rsid w:val="0068273D"/>
    <w:rsid w:val="00684E9D"/>
    <w:rsid w:val="0068565C"/>
    <w:rsid w:val="006876AB"/>
    <w:rsid w:val="00691718"/>
    <w:rsid w:val="00691B7D"/>
    <w:rsid w:val="00691F6F"/>
    <w:rsid w:val="006949A4"/>
    <w:rsid w:val="00694DF9"/>
    <w:rsid w:val="00696DE6"/>
    <w:rsid w:val="00697260"/>
    <w:rsid w:val="00697995"/>
    <w:rsid w:val="006A095E"/>
    <w:rsid w:val="006A0F4C"/>
    <w:rsid w:val="006A1A40"/>
    <w:rsid w:val="006A3B8F"/>
    <w:rsid w:val="006A526D"/>
    <w:rsid w:val="006A52F2"/>
    <w:rsid w:val="006A5AAB"/>
    <w:rsid w:val="006A5E81"/>
    <w:rsid w:val="006A658D"/>
    <w:rsid w:val="006B0105"/>
    <w:rsid w:val="006B0C02"/>
    <w:rsid w:val="006B1106"/>
    <w:rsid w:val="006B19FA"/>
    <w:rsid w:val="006B330F"/>
    <w:rsid w:val="006B4BEE"/>
    <w:rsid w:val="006B4D31"/>
    <w:rsid w:val="006B50DB"/>
    <w:rsid w:val="006B6B2B"/>
    <w:rsid w:val="006B7AD9"/>
    <w:rsid w:val="006C2121"/>
    <w:rsid w:val="006C2F7E"/>
    <w:rsid w:val="006C53E7"/>
    <w:rsid w:val="006C7A53"/>
    <w:rsid w:val="006C7A78"/>
    <w:rsid w:val="006D081C"/>
    <w:rsid w:val="006D229F"/>
    <w:rsid w:val="006D39A2"/>
    <w:rsid w:val="006D3D97"/>
    <w:rsid w:val="006D48B2"/>
    <w:rsid w:val="006E2C06"/>
    <w:rsid w:val="006E7CFE"/>
    <w:rsid w:val="006E7D7A"/>
    <w:rsid w:val="006F025E"/>
    <w:rsid w:val="006F1B0B"/>
    <w:rsid w:val="006F258D"/>
    <w:rsid w:val="006F2A7C"/>
    <w:rsid w:val="006F2B87"/>
    <w:rsid w:val="006F2F33"/>
    <w:rsid w:val="006F33C1"/>
    <w:rsid w:val="006F3DF8"/>
    <w:rsid w:val="006F4166"/>
    <w:rsid w:val="006F5852"/>
    <w:rsid w:val="006F6227"/>
    <w:rsid w:val="006F642B"/>
    <w:rsid w:val="006F64B3"/>
    <w:rsid w:val="007004A3"/>
    <w:rsid w:val="00700510"/>
    <w:rsid w:val="00700799"/>
    <w:rsid w:val="00702457"/>
    <w:rsid w:val="00704450"/>
    <w:rsid w:val="007049F3"/>
    <w:rsid w:val="00706620"/>
    <w:rsid w:val="00706A24"/>
    <w:rsid w:val="007073D1"/>
    <w:rsid w:val="0071006A"/>
    <w:rsid w:val="0071142C"/>
    <w:rsid w:val="007132D0"/>
    <w:rsid w:val="0071383A"/>
    <w:rsid w:val="00713ED5"/>
    <w:rsid w:val="00714242"/>
    <w:rsid w:val="00714335"/>
    <w:rsid w:val="007157E2"/>
    <w:rsid w:val="00716B2F"/>
    <w:rsid w:val="00716ECC"/>
    <w:rsid w:val="00717371"/>
    <w:rsid w:val="00720185"/>
    <w:rsid w:val="007203CE"/>
    <w:rsid w:val="007211BC"/>
    <w:rsid w:val="007212D1"/>
    <w:rsid w:val="007229AA"/>
    <w:rsid w:val="00723697"/>
    <w:rsid w:val="00723B6A"/>
    <w:rsid w:val="007249DF"/>
    <w:rsid w:val="00724ECE"/>
    <w:rsid w:val="0072510E"/>
    <w:rsid w:val="0072589C"/>
    <w:rsid w:val="00726807"/>
    <w:rsid w:val="00730354"/>
    <w:rsid w:val="00731FCD"/>
    <w:rsid w:val="0073719A"/>
    <w:rsid w:val="00737753"/>
    <w:rsid w:val="00746374"/>
    <w:rsid w:val="0074773B"/>
    <w:rsid w:val="007518FD"/>
    <w:rsid w:val="00755087"/>
    <w:rsid w:val="00757E7A"/>
    <w:rsid w:val="00760742"/>
    <w:rsid w:val="007628A3"/>
    <w:rsid w:val="00762D20"/>
    <w:rsid w:val="00763412"/>
    <w:rsid w:val="00763CF0"/>
    <w:rsid w:val="007647FE"/>
    <w:rsid w:val="0076606D"/>
    <w:rsid w:val="00766939"/>
    <w:rsid w:val="0076769C"/>
    <w:rsid w:val="00767B8B"/>
    <w:rsid w:val="00770348"/>
    <w:rsid w:val="00770BE2"/>
    <w:rsid w:val="0077150A"/>
    <w:rsid w:val="0077446B"/>
    <w:rsid w:val="007744F2"/>
    <w:rsid w:val="0077558C"/>
    <w:rsid w:val="00775D9E"/>
    <w:rsid w:val="00775FD0"/>
    <w:rsid w:val="00775FE4"/>
    <w:rsid w:val="00776EDB"/>
    <w:rsid w:val="00780B27"/>
    <w:rsid w:val="00782FCB"/>
    <w:rsid w:val="007834C3"/>
    <w:rsid w:val="007858F5"/>
    <w:rsid w:val="00786769"/>
    <w:rsid w:val="00786BBE"/>
    <w:rsid w:val="00787F06"/>
    <w:rsid w:val="007905D1"/>
    <w:rsid w:val="007916A6"/>
    <w:rsid w:val="0079260B"/>
    <w:rsid w:val="00792DD2"/>
    <w:rsid w:val="007932C3"/>
    <w:rsid w:val="00793629"/>
    <w:rsid w:val="00793D54"/>
    <w:rsid w:val="007A0E1D"/>
    <w:rsid w:val="007A3B66"/>
    <w:rsid w:val="007A3D38"/>
    <w:rsid w:val="007A6711"/>
    <w:rsid w:val="007A6745"/>
    <w:rsid w:val="007B097B"/>
    <w:rsid w:val="007B109C"/>
    <w:rsid w:val="007B3FCE"/>
    <w:rsid w:val="007B48D6"/>
    <w:rsid w:val="007B4EB6"/>
    <w:rsid w:val="007B6748"/>
    <w:rsid w:val="007B77A3"/>
    <w:rsid w:val="007B79C9"/>
    <w:rsid w:val="007C0146"/>
    <w:rsid w:val="007C2EAC"/>
    <w:rsid w:val="007C3117"/>
    <w:rsid w:val="007C394D"/>
    <w:rsid w:val="007C476A"/>
    <w:rsid w:val="007C4D3A"/>
    <w:rsid w:val="007C6678"/>
    <w:rsid w:val="007C740B"/>
    <w:rsid w:val="007C7AFD"/>
    <w:rsid w:val="007D0D8C"/>
    <w:rsid w:val="007D12C6"/>
    <w:rsid w:val="007D3254"/>
    <w:rsid w:val="007D440E"/>
    <w:rsid w:val="007D58E0"/>
    <w:rsid w:val="007D5AC8"/>
    <w:rsid w:val="007D734F"/>
    <w:rsid w:val="007E0B1E"/>
    <w:rsid w:val="007E1D06"/>
    <w:rsid w:val="007E33AE"/>
    <w:rsid w:val="007E4587"/>
    <w:rsid w:val="007E467A"/>
    <w:rsid w:val="007E52E8"/>
    <w:rsid w:val="007E5FC1"/>
    <w:rsid w:val="007E7EAE"/>
    <w:rsid w:val="007F0166"/>
    <w:rsid w:val="007F1AF1"/>
    <w:rsid w:val="007F1ECA"/>
    <w:rsid w:val="007F2A72"/>
    <w:rsid w:val="007F3538"/>
    <w:rsid w:val="007F3885"/>
    <w:rsid w:val="007F418A"/>
    <w:rsid w:val="007F53CF"/>
    <w:rsid w:val="007F7271"/>
    <w:rsid w:val="0080062C"/>
    <w:rsid w:val="00800B4B"/>
    <w:rsid w:val="0080462A"/>
    <w:rsid w:val="00804697"/>
    <w:rsid w:val="008052ED"/>
    <w:rsid w:val="00810161"/>
    <w:rsid w:val="00810CF1"/>
    <w:rsid w:val="0081303C"/>
    <w:rsid w:val="00813498"/>
    <w:rsid w:val="00815D4D"/>
    <w:rsid w:val="00815DDC"/>
    <w:rsid w:val="00820DF9"/>
    <w:rsid w:val="008216A2"/>
    <w:rsid w:val="00822922"/>
    <w:rsid w:val="00822C1A"/>
    <w:rsid w:val="008246FC"/>
    <w:rsid w:val="00827C6D"/>
    <w:rsid w:val="00830E59"/>
    <w:rsid w:val="0083268F"/>
    <w:rsid w:val="008335DE"/>
    <w:rsid w:val="0083375F"/>
    <w:rsid w:val="00833956"/>
    <w:rsid w:val="00834CB4"/>
    <w:rsid w:val="00835E08"/>
    <w:rsid w:val="00836668"/>
    <w:rsid w:val="00836A30"/>
    <w:rsid w:val="00837928"/>
    <w:rsid w:val="00841148"/>
    <w:rsid w:val="00843C6E"/>
    <w:rsid w:val="00843CBB"/>
    <w:rsid w:val="00845233"/>
    <w:rsid w:val="00846F99"/>
    <w:rsid w:val="00847C9E"/>
    <w:rsid w:val="00847DD5"/>
    <w:rsid w:val="0085258A"/>
    <w:rsid w:val="00853471"/>
    <w:rsid w:val="00853A53"/>
    <w:rsid w:val="008549DD"/>
    <w:rsid w:val="0085546A"/>
    <w:rsid w:val="00855778"/>
    <w:rsid w:val="00855C00"/>
    <w:rsid w:val="00855D8D"/>
    <w:rsid w:val="008560C3"/>
    <w:rsid w:val="00860E9F"/>
    <w:rsid w:val="00861B0F"/>
    <w:rsid w:val="008621C3"/>
    <w:rsid w:val="00865434"/>
    <w:rsid w:val="008666C4"/>
    <w:rsid w:val="00867ECD"/>
    <w:rsid w:val="00871488"/>
    <w:rsid w:val="00871722"/>
    <w:rsid w:val="00872C57"/>
    <w:rsid w:val="00873120"/>
    <w:rsid w:val="00873472"/>
    <w:rsid w:val="00876EF9"/>
    <w:rsid w:val="00877309"/>
    <w:rsid w:val="008801CA"/>
    <w:rsid w:val="00880FE7"/>
    <w:rsid w:val="008822FD"/>
    <w:rsid w:val="0088261F"/>
    <w:rsid w:val="00882843"/>
    <w:rsid w:val="0089317D"/>
    <w:rsid w:val="00893978"/>
    <w:rsid w:val="00893CA6"/>
    <w:rsid w:val="0089439E"/>
    <w:rsid w:val="00894F3B"/>
    <w:rsid w:val="00894F47"/>
    <w:rsid w:val="00895240"/>
    <w:rsid w:val="00896AA8"/>
    <w:rsid w:val="00897309"/>
    <w:rsid w:val="0089790A"/>
    <w:rsid w:val="00897CA5"/>
    <w:rsid w:val="008A007A"/>
    <w:rsid w:val="008A1154"/>
    <w:rsid w:val="008A1E2C"/>
    <w:rsid w:val="008A2294"/>
    <w:rsid w:val="008A4ACD"/>
    <w:rsid w:val="008A588A"/>
    <w:rsid w:val="008A6E57"/>
    <w:rsid w:val="008A79A4"/>
    <w:rsid w:val="008B066D"/>
    <w:rsid w:val="008B08A5"/>
    <w:rsid w:val="008B0D7D"/>
    <w:rsid w:val="008B3D2B"/>
    <w:rsid w:val="008B5C7F"/>
    <w:rsid w:val="008B69B9"/>
    <w:rsid w:val="008C1D58"/>
    <w:rsid w:val="008C4197"/>
    <w:rsid w:val="008C48AD"/>
    <w:rsid w:val="008C4952"/>
    <w:rsid w:val="008C4E02"/>
    <w:rsid w:val="008C6414"/>
    <w:rsid w:val="008C7A98"/>
    <w:rsid w:val="008D00CD"/>
    <w:rsid w:val="008D00E3"/>
    <w:rsid w:val="008D05F6"/>
    <w:rsid w:val="008D0D22"/>
    <w:rsid w:val="008D1330"/>
    <w:rsid w:val="008D1388"/>
    <w:rsid w:val="008D1815"/>
    <w:rsid w:val="008D2577"/>
    <w:rsid w:val="008D45E6"/>
    <w:rsid w:val="008D6F7C"/>
    <w:rsid w:val="008E2709"/>
    <w:rsid w:val="008E2CE7"/>
    <w:rsid w:val="008E5275"/>
    <w:rsid w:val="008E5BD6"/>
    <w:rsid w:val="008E7B1E"/>
    <w:rsid w:val="008E7FE4"/>
    <w:rsid w:val="008F029A"/>
    <w:rsid w:val="008F047C"/>
    <w:rsid w:val="008F0D0B"/>
    <w:rsid w:val="008F0ED6"/>
    <w:rsid w:val="008F186C"/>
    <w:rsid w:val="008F2AB8"/>
    <w:rsid w:val="008F3A48"/>
    <w:rsid w:val="008F3A4C"/>
    <w:rsid w:val="008F64DE"/>
    <w:rsid w:val="008F6B9A"/>
    <w:rsid w:val="00901FD1"/>
    <w:rsid w:val="00904A23"/>
    <w:rsid w:val="0090638F"/>
    <w:rsid w:val="009063BF"/>
    <w:rsid w:val="009063C5"/>
    <w:rsid w:val="0090773E"/>
    <w:rsid w:val="0091006D"/>
    <w:rsid w:val="00910FFC"/>
    <w:rsid w:val="00911776"/>
    <w:rsid w:val="00911F6E"/>
    <w:rsid w:val="00912F75"/>
    <w:rsid w:val="00912FDC"/>
    <w:rsid w:val="009136B5"/>
    <w:rsid w:val="009146E5"/>
    <w:rsid w:val="009148F7"/>
    <w:rsid w:val="00915015"/>
    <w:rsid w:val="00915116"/>
    <w:rsid w:val="00917CDC"/>
    <w:rsid w:val="00926329"/>
    <w:rsid w:val="009267B1"/>
    <w:rsid w:val="009304A8"/>
    <w:rsid w:val="0093202A"/>
    <w:rsid w:val="0093466D"/>
    <w:rsid w:val="00935E4C"/>
    <w:rsid w:val="009366B9"/>
    <w:rsid w:val="00936F0C"/>
    <w:rsid w:val="00937489"/>
    <w:rsid w:val="00937771"/>
    <w:rsid w:val="00944E54"/>
    <w:rsid w:val="00946DBD"/>
    <w:rsid w:val="009470DD"/>
    <w:rsid w:val="00951E70"/>
    <w:rsid w:val="00952DA1"/>
    <w:rsid w:val="009537B3"/>
    <w:rsid w:val="009539F4"/>
    <w:rsid w:val="00954143"/>
    <w:rsid w:val="00955600"/>
    <w:rsid w:val="00955750"/>
    <w:rsid w:val="00960902"/>
    <w:rsid w:val="00960916"/>
    <w:rsid w:val="00960A77"/>
    <w:rsid w:val="0096117D"/>
    <w:rsid w:val="0096146C"/>
    <w:rsid w:val="00963D42"/>
    <w:rsid w:val="0096629A"/>
    <w:rsid w:val="009664AF"/>
    <w:rsid w:val="009712A1"/>
    <w:rsid w:val="00972F5E"/>
    <w:rsid w:val="00973568"/>
    <w:rsid w:val="0097487C"/>
    <w:rsid w:val="0097554C"/>
    <w:rsid w:val="00977AED"/>
    <w:rsid w:val="009800E4"/>
    <w:rsid w:val="009840D8"/>
    <w:rsid w:val="0098548E"/>
    <w:rsid w:val="00986182"/>
    <w:rsid w:val="00986FA8"/>
    <w:rsid w:val="00987104"/>
    <w:rsid w:val="00987205"/>
    <w:rsid w:val="00990164"/>
    <w:rsid w:val="009927B3"/>
    <w:rsid w:val="009942EB"/>
    <w:rsid w:val="00994737"/>
    <w:rsid w:val="00996066"/>
    <w:rsid w:val="009966C6"/>
    <w:rsid w:val="009969C6"/>
    <w:rsid w:val="009A061B"/>
    <w:rsid w:val="009A1948"/>
    <w:rsid w:val="009A2CD9"/>
    <w:rsid w:val="009A395C"/>
    <w:rsid w:val="009A63C6"/>
    <w:rsid w:val="009A7761"/>
    <w:rsid w:val="009B1647"/>
    <w:rsid w:val="009B1755"/>
    <w:rsid w:val="009B3652"/>
    <w:rsid w:val="009B3C15"/>
    <w:rsid w:val="009B3C4C"/>
    <w:rsid w:val="009B3D87"/>
    <w:rsid w:val="009B4B35"/>
    <w:rsid w:val="009B610D"/>
    <w:rsid w:val="009C048A"/>
    <w:rsid w:val="009C3201"/>
    <w:rsid w:val="009C3F0F"/>
    <w:rsid w:val="009C3F3F"/>
    <w:rsid w:val="009C4068"/>
    <w:rsid w:val="009C6DDE"/>
    <w:rsid w:val="009D1E0C"/>
    <w:rsid w:val="009D1FEC"/>
    <w:rsid w:val="009D24A8"/>
    <w:rsid w:val="009D43E2"/>
    <w:rsid w:val="009D5E44"/>
    <w:rsid w:val="009D6294"/>
    <w:rsid w:val="009E3560"/>
    <w:rsid w:val="009E3D9F"/>
    <w:rsid w:val="009E4EF3"/>
    <w:rsid w:val="009E6E09"/>
    <w:rsid w:val="009E7975"/>
    <w:rsid w:val="009E7D4A"/>
    <w:rsid w:val="009F2C8F"/>
    <w:rsid w:val="009F4DAC"/>
    <w:rsid w:val="009F5453"/>
    <w:rsid w:val="009F5D73"/>
    <w:rsid w:val="009F68A1"/>
    <w:rsid w:val="00A019EF"/>
    <w:rsid w:val="00A038E0"/>
    <w:rsid w:val="00A03A7A"/>
    <w:rsid w:val="00A05DF8"/>
    <w:rsid w:val="00A07D4C"/>
    <w:rsid w:val="00A10A77"/>
    <w:rsid w:val="00A1109C"/>
    <w:rsid w:val="00A114A1"/>
    <w:rsid w:val="00A131A9"/>
    <w:rsid w:val="00A15682"/>
    <w:rsid w:val="00A1699A"/>
    <w:rsid w:val="00A17E0D"/>
    <w:rsid w:val="00A20BC6"/>
    <w:rsid w:val="00A212F6"/>
    <w:rsid w:val="00A21C49"/>
    <w:rsid w:val="00A235B4"/>
    <w:rsid w:val="00A2386E"/>
    <w:rsid w:val="00A241A2"/>
    <w:rsid w:val="00A241EB"/>
    <w:rsid w:val="00A24278"/>
    <w:rsid w:val="00A2487B"/>
    <w:rsid w:val="00A27C5D"/>
    <w:rsid w:val="00A27CD1"/>
    <w:rsid w:val="00A309A6"/>
    <w:rsid w:val="00A36114"/>
    <w:rsid w:val="00A368A9"/>
    <w:rsid w:val="00A403C2"/>
    <w:rsid w:val="00A40A29"/>
    <w:rsid w:val="00A41325"/>
    <w:rsid w:val="00A4315B"/>
    <w:rsid w:val="00A45582"/>
    <w:rsid w:val="00A465CC"/>
    <w:rsid w:val="00A51900"/>
    <w:rsid w:val="00A53488"/>
    <w:rsid w:val="00A54C92"/>
    <w:rsid w:val="00A5635D"/>
    <w:rsid w:val="00A56920"/>
    <w:rsid w:val="00A64BBE"/>
    <w:rsid w:val="00A64C08"/>
    <w:rsid w:val="00A65040"/>
    <w:rsid w:val="00A65A10"/>
    <w:rsid w:val="00A66952"/>
    <w:rsid w:val="00A71FB6"/>
    <w:rsid w:val="00A72888"/>
    <w:rsid w:val="00A73F9A"/>
    <w:rsid w:val="00A74250"/>
    <w:rsid w:val="00A7476A"/>
    <w:rsid w:val="00A75476"/>
    <w:rsid w:val="00A75F0A"/>
    <w:rsid w:val="00A76141"/>
    <w:rsid w:val="00A81E7F"/>
    <w:rsid w:val="00A82CF0"/>
    <w:rsid w:val="00A832DF"/>
    <w:rsid w:val="00A83C8E"/>
    <w:rsid w:val="00A848B3"/>
    <w:rsid w:val="00A84ACC"/>
    <w:rsid w:val="00A86B80"/>
    <w:rsid w:val="00A86FE9"/>
    <w:rsid w:val="00A87C37"/>
    <w:rsid w:val="00A9050D"/>
    <w:rsid w:val="00A90D6F"/>
    <w:rsid w:val="00A932D3"/>
    <w:rsid w:val="00A9396C"/>
    <w:rsid w:val="00A94369"/>
    <w:rsid w:val="00A94D1E"/>
    <w:rsid w:val="00A96056"/>
    <w:rsid w:val="00A96D10"/>
    <w:rsid w:val="00A96EE0"/>
    <w:rsid w:val="00A97B07"/>
    <w:rsid w:val="00AA194F"/>
    <w:rsid w:val="00AA54E8"/>
    <w:rsid w:val="00AA627F"/>
    <w:rsid w:val="00AA6509"/>
    <w:rsid w:val="00AB1109"/>
    <w:rsid w:val="00AB13BB"/>
    <w:rsid w:val="00AB2279"/>
    <w:rsid w:val="00AB6935"/>
    <w:rsid w:val="00AB7663"/>
    <w:rsid w:val="00AC1630"/>
    <w:rsid w:val="00AC1739"/>
    <w:rsid w:val="00AC5037"/>
    <w:rsid w:val="00AC7598"/>
    <w:rsid w:val="00AC7B25"/>
    <w:rsid w:val="00AD04B2"/>
    <w:rsid w:val="00AD1693"/>
    <w:rsid w:val="00AD2E3A"/>
    <w:rsid w:val="00AD2E4C"/>
    <w:rsid w:val="00AD398E"/>
    <w:rsid w:val="00AD5262"/>
    <w:rsid w:val="00AD5D67"/>
    <w:rsid w:val="00AD718D"/>
    <w:rsid w:val="00AE00F6"/>
    <w:rsid w:val="00AE0A66"/>
    <w:rsid w:val="00AE1585"/>
    <w:rsid w:val="00AE2684"/>
    <w:rsid w:val="00AE2E61"/>
    <w:rsid w:val="00AE5D84"/>
    <w:rsid w:val="00AF08B4"/>
    <w:rsid w:val="00AF1B7E"/>
    <w:rsid w:val="00AF4837"/>
    <w:rsid w:val="00AF4D09"/>
    <w:rsid w:val="00AF5666"/>
    <w:rsid w:val="00AF68B3"/>
    <w:rsid w:val="00B00347"/>
    <w:rsid w:val="00B0041F"/>
    <w:rsid w:val="00B00F4B"/>
    <w:rsid w:val="00B020B0"/>
    <w:rsid w:val="00B027F9"/>
    <w:rsid w:val="00B031BA"/>
    <w:rsid w:val="00B047E4"/>
    <w:rsid w:val="00B053BA"/>
    <w:rsid w:val="00B055A4"/>
    <w:rsid w:val="00B05DA4"/>
    <w:rsid w:val="00B0611D"/>
    <w:rsid w:val="00B07051"/>
    <w:rsid w:val="00B07B6E"/>
    <w:rsid w:val="00B07DEA"/>
    <w:rsid w:val="00B111B7"/>
    <w:rsid w:val="00B113F1"/>
    <w:rsid w:val="00B117AE"/>
    <w:rsid w:val="00B126B5"/>
    <w:rsid w:val="00B131F5"/>
    <w:rsid w:val="00B14849"/>
    <w:rsid w:val="00B162E1"/>
    <w:rsid w:val="00B20688"/>
    <w:rsid w:val="00B2070D"/>
    <w:rsid w:val="00B21ED6"/>
    <w:rsid w:val="00B23F1E"/>
    <w:rsid w:val="00B3032C"/>
    <w:rsid w:val="00B33270"/>
    <w:rsid w:val="00B34091"/>
    <w:rsid w:val="00B34A98"/>
    <w:rsid w:val="00B34B18"/>
    <w:rsid w:val="00B34D6B"/>
    <w:rsid w:val="00B35A25"/>
    <w:rsid w:val="00B36510"/>
    <w:rsid w:val="00B372F0"/>
    <w:rsid w:val="00B42BE6"/>
    <w:rsid w:val="00B4307E"/>
    <w:rsid w:val="00B436AD"/>
    <w:rsid w:val="00B43927"/>
    <w:rsid w:val="00B4606F"/>
    <w:rsid w:val="00B47197"/>
    <w:rsid w:val="00B503D8"/>
    <w:rsid w:val="00B510FD"/>
    <w:rsid w:val="00B53800"/>
    <w:rsid w:val="00B53AB8"/>
    <w:rsid w:val="00B54A25"/>
    <w:rsid w:val="00B55AE1"/>
    <w:rsid w:val="00B56641"/>
    <w:rsid w:val="00B5725E"/>
    <w:rsid w:val="00B60BFA"/>
    <w:rsid w:val="00B61C58"/>
    <w:rsid w:val="00B61EF2"/>
    <w:rsid w:val="00B61F3C"/>
    <w:rsid w:val="00B625E5"/>
    <w:rsid w:val="00B64452"/>
    <w:rsid w:val="00B64AA3"/>
    <w:rsid w:val="00B662BD"/>
    <w:rsid w:val="00B67DB6"/>
    <w:rsid w:val="00B70685"/>
    <w:rsid w:val="00B7098D"/>
    <w:rsid w:val="00B70E3A"/>
    <w:rsid w:val="00B71651"/>
    <w:rsid w:val="00B7180F"/>
    <w:rsid w:val="00B7391A"/>
    <w:rsid w:val="00B73AC9"/>
    <w:rsid w:val="00B74BBB"/>
    <w:rsid w:val="00B76CB6"/>
    <w:rsid w:val="00B76FBB"/>
    <w:rsid w:val="00B80C88"/>
    <w:rsid w:val="00B846DF"/>
    <w:rsid w:val="00B84725"/>
    <w:rsid w:val="00B8737D"/>
    <w:rsid w:val="00B90FF1"/>
    <w:rsid w:val="00B912DF"/>
    <w:rsid w:val="00B91B2D"/>
    <w:rsid w:val="00B92580"/>
    <w:rsid w:val="00B927DD"/>
    <w:rsid w:val="00B94AC8"/>
    <w:rsid w:val="00B94C30"/>
    <w:rsid w:val="00BA0F46"/>
    <w:rsid w:val="00BA30A5"/>
    <w:rsid w:val="00BA5D90"/>
    <w:rsid w:val="00BA65AB"/>
    <w:rsid w:val="00BA6B64"/>
    <w:rsid w:val="00BB0AB1"/>
    <w:rsid w:val="00BB0F5F"/>
    <w:rsid w:val="00BB1743"/>
    <w:rsid w:val="00BB2321"/>
    <w:rsid w:val="00BB55FB"/>
    <w:rsid w:val="00BB69DA"/>
    <w:rsid w:val="00BC3261"/>
    <w:rsid w:val="00BC4D35"/>
    <w:rsid w:val="00BC55BF"/>
    <w:rsid w:val="00BC75E4"/>
    <w:rsid w:val="00BD09AD"/>
    <w:rsid w:val="00BD3314"/>
    <w:rsid w:val="00BD3F03"/>
    <w:rsid w:val="00BD537B"/>
    <w:rsid w:val="00BD53AE"/>
    <w:rsid w:val="00BD576E"/>
    <w:rsid w:val="00BD5BD5"/>
    <w:rsid w:val="00BD5D64"/>
    <w:rsid w:val="00BD66D1"/>
    <w:rsid w:val="00BD66DF"/>
    <w:rsid w:val="00BE19DC"/>
    <w:rsid w:val="00BE388C"/>
    <w:rsid w:val="00BE685C"/>
    <w:rsid w:val="00BE78BC"/>
    <w:rsid w:val="00BE7B5D"/>
    <w:rsid w:val="00BF2B94"/>
    <w:rsid w:val="00BF641B"/>
    <w:rsid w:val="00BF7CB2"/>
    <w:rsid w:val="00C0052C"/>
    <w:rsid w:val="00C00539"/>
    <w:rsid w:val="00C011F4"/>
    <w:rsid w:val="00C039A1"/>
    <w:rsid w:val="00C05252"/>
    <w:rsid w:val="00C07060"/>
    <w:rsid w:val="00C12EEB"/>
    <w:rsid w:val="00C13E4F"/>
    <w:rsid w:val="00C1527D"/>
    <w:rsid w:val="00C153B7"/>
    <w:rsid w:val="00C159CA"/>
    <w:rsid w:val="00C21FDA"/>
    <w:rsid w:val="00C22257"/>
    <w:rsid w:val="00C23A31"/>
    <w:rsid w:val="00C268A3"/>
    <w:rsid w:val="00C26D5E"/>
    <w:rsid w:val="00C27A2B"/>
    <w:rsid w:val="00C304EC"/>
    <w:rsid w:val="00C353E3"/>
    <w:rsid w:val="00C359DE"/>
    <w:rsid w:val="00C35B16"/>
    <w:rsid w:val="00C369B1"/>
    <w:rsid w:val="00C37899"/>
    <w:rsid w:val="00C37DC8"/>
    <w:rsid w:val="00C4023E"/>
    <w:rsid w:val="00C40E1D"/>
    <w:rsid w:val="00C42D7B"/>
    <w:rsid w:val="00C43182"/>
    <w:rsid w:val="00C44610"/>
    <w:rsid w:val="00C45D29"/>
    <w:rsid w:val="00C472F2"/>
    <w:rsid w:val="00C47D87"/>
    <w:rsid w:val="00C50697"/>
    <w:rsid w:val="00C50D37"/>
    <w:rsid w:val="00C56B6B"/>
    <w:rsid w:val="00C56CC7"/>
    <w:rsid w:val="00C56E16"/>
    <w:rsid w:val="00C57933"/>
    <w:rsid w:val="00C65DC1"/>
    <w:rsid w:val="00C67E28"/>
    <w:rsid w:val="00C72C0A"/>
    <w:rsid w:val="00C73934"/>
    <w:rsid w:val="00C74A99"/>
    <w:rsid w:val="00C74E14"/>
    <w:rsid w:val="00C75C51"/>
    <w:rsid w:val="00C76E33"/>
    <w:rsid w:val="00C8019D"/>
    <w:rsid w:val="00C80663"/>
    <w:rsid w:val="00C80C97"/>
    <w:rsid w:val="00C815D6"/>
    <w:rsid w:val="00C81A79"/>
    <w:rsid w:val="00C82661"/>
    <w:rsid w:val="00C839D6"/>
    <w:rsid w:val="00C853DD"/>
    <w:rsid w:val="00C858F1"/>
    <w:rsid w:val="00C90603"/>
    <w:rsid w:val="00C909CF"/>
    <w:rsid w:val="00C9155C"/>
    <w:rsid w:val="00C91ACF"/>
    <w:rsid w:val="00C91B35"/>
    <w:rsid w:val="00C92937"/>
    <w:rsid w:val="00C93329"/>
    <w:rsid w:val="00C94583"/>
    <w:rsid w:val="00C94B2E"/>
    <w:rsid w:val="00CA043D"/>
    <w:rsid w:val="00CA305D"/>
    <w:rsid w:val="00CA3CC0"/>
    <w:rsid w:val="00CA4C62"/>
    <w:rsid w:val="00CA53A8"/>
    <w:rsid w:val="00CA57B1"/>
    <w:rsid w:val="00CA627A"/>
    <w:rsid w:val="00CA7026"/>
    <w:rsid w:val="00CB029A"/>
    <w:rsid w:val="00CB05F5"/>
    <w:rsid w:val="00CB2D54"/>
    <w:rsid w:val="00CB6189"/>
    <w:rsid w:val="00CB7426"/>
    <w:rsid w:val="00CC0246"/>
    <w:rsid w:val="00CC03E2"/>
    <w:rsid w:val="00CC0DE6"/>
    <w:rsid w:val="00CC184E"/>
    <w:rsid w:val="00CC5247"/>
    <w:rsid w:val="00CC742E"/>
    <w:rsid w:val="00CC742F"/>
    <w:rsid w:val="00CC779D"/>
    <w:rsid w:val="00CD10F7"/>
    <w:rsid w:val="00CD1151"/>
    <w:rsid w:val="00CD16CB"/>
    <w:rsid w:val="00CD2BB1"/>
    <w:rsid w:val="00CD48CD"/>
    <w:rsid w:val="00CD4ACF"/>
    <w:rsid w:val="00CD4CA4"/>
    <w:rsid w:val="00CD5206"/>
    <w:rsid w:val="00CD5C8B"/>
    <w:rsid w:val="00CD671B"/>
    <w:rsid w:val="00CE04C6"/>
    <w:rsid w:val="00CE142F"/>
    <w:rsid w:val="00CE24A9"/>
    <w:rsid w:val="00CE2632"/>
    <w:rsid w:val="00CE4691"/>
    <w:rsid w:val="00CE4823"/>
    <w:rsid w:val="00CE4955"/>
    <w:rsid w:val="00CE4A97"/>
    <w:rsid w:val="00CE4C55"/>
    <w:rsid w:val="00CE520B"/>
    <w:rsid w:val="00CE689C"/>
    <w:rsid w:val="00CE6AA0"/>
    <w:rsid w:val="00CE73B6"/>
    <w:rsid w:val="00CF0A72"/>
    <w:rsid w:val="00CF3477"/>
    <w:rsid w:val="00D0074D"/>
    <w:rsid w:val="00D02289"/>
    <w:rsid w:val="00D03593"/>
    <w:rsid w:val="00D042D6"/>
    <w:rsid w:val="00D0497A"/>
    <w:rsid w:val="00D05683"/>
    <w:rsid w:val="00D05AAB"/>
    <w:rsid w:val="00D07D53"/>
    <w:rsid w:val="00D11452"/>
    <w:rsid w:val="00D119AD"/>
    <w:rsid w:val="00D14C1C"/>
    <w:rsid w:val="00D14EFB"/>
    <w:rsid w:val="00D209CE"/>
    <w:rsid w:val="00D21F7E"/>
    <w:rsid w:val="00D22F2F"/>
    <w:rsid w:val="00D23FF4"/>
    <w:rsid w:val="00D257CE"/>
    <w:rsid w:val="00D267EA"/>
    <w:rsid w:val="00D27285"/>
    <w:rsid w:val="00D33E02"/>
    <w:rsid w:val="00D356CC"/>
    <w:rsid w:val="00D36CF0"/>
    <w:rsid w:val="00D4086B"/>
    <w:rsid w:val="00D451B8"/>
    <w:rsid w:val="00D45634"/>
    <w:rsid w:val="00D45A11"/>
    <w:rsid w:val="00D503DE"/>
    <w:rsid w:val="00D520E7"/>
    <w:rsid w:val="00D54A4D"/>
    <w:rsid w:val="00D54F3D"/>
    <w:rsid w:val="00D5651C"/>
    <w:rsid w:val="00D6185C"/>
    <w:rsid w:val="00D62029"/>
    <w:rsid w:val="00D62403"/>
    <w:rsid w:val="00D673FD"/>
    <w:rsid w:val="00D67CDE"/>
    <w:rsid w:val="00D718C0"/>
    <w:rsid w:val="00D72223"/>
    <w:rsid w:val="00D73190"/>
    <w:rsid w:val="00D73387"/>
    <w:rsid w:val="00D7415B"/>
    <w:rsid w:val="00D74843"/>
    <w:rsid w:val="00D74A82"/>
    <w:rsid w:val="00D758B3"/>
    <w:rsid w:val="00D75C2F"/>
    <w:rsid w:val="00D76564"/>
    <w:rsid w:val="00D769A1"/>
    <w:rsid w:val="00D8091B"/>
    <w:rsid w:val="00D80B4F"/>
    <w:rsid w:val="00D80FB4"/>
    <w:rsid w:val="00D8259D"/>
    <w:rsid w:val="00D8450A"/>
    <w:rsid w:val="00D85455"/>
    <w:rsid w:val="00D86A96"/>
    <w:rsid w:val="00D86ED6"/>
    <w:rsid w:val="00D871C1"/>
    <w:rsid w:val="00D87974"/>
    <w:rsid w:val="00D87AB1"/>
    <w:rsid w:val="00D9065E"/>
    <w:rsid w:val="00D912DB"/>
    <w:rsid w:val="00D91587"/>
    <w:rsid w:val="00D938CA"/>
    <w:rsid w:val="00D948CC"/>
    <w:rsid w:val="00D954C8"/>
    <w:rsid w:val="00D958FA"/>
    <w:rsid w:val="00D97E64"/>
    <w:rsid w:val="00DA0024"/>
    <w:rsid w:val="00DA0569"/>
    <w:rsid w:val="00DA386F"/>
    <w:rsid w:val="00DA390D"/>
    <w:rsid w:val="00DA5B7A"/>
    <w:rsid w:val="00DA5D5B"/>
    <w:rsid w:val="00DA600A"/>
    <w:rsid w:val="00DA6D4A"/>
    <w:rsid w:val="00DA6F2F"/>
    <w:rsid w:val="00DB04A1"/>
    <w:rsid w:val="00DB0AD2"/>
    <w:rsid w:val="00DB2CDC"/>
    <w:rsid w:val="00DB31C1"/>
    <w:rsid w:val="00DB486A"/>
    <w:rsid w:val="00DB5A1F"/>
    <w:rsid w:val="00DB63E0"/>
    <w:rsid w:val="00DC3C24"/>
    <w:rsid w:val="00DC6042"/>
    <w:rsid w:val="00DC6FF8"/>
    <w:rsid w:val="00DD0BE0"/>
    <w:rsid w:val="00DD1C17"/>
    <w:rsid w:val="00DD279C"/>
    <w:rsid w:val="00DD324A"/>
    <w:rsid w:val="00DD4862"/>
    <w:rsid w:val="00DD5414"/>
    <w:rsid w:val="00DD5C5B"/>
    <w:rsid w:val="00DD7902"/>
    <w:rsid w:val="00DE0757"/>
    <w:rsid w:val="00DE69DB"/>
    <w:rsid w:val="00DE756A"/>
    <w:rsid w:val="00DF03E5"/>
    <w:rsid w:val="00DF116F"/>
    <w:rsid w:val="00DF1B24"/>
    <w:rsid w:val="00DF2B69"/>
    <w:rsid w:val="00DF5552"/>
    <w:rsid w:val="00DF57BD"/>
    <w:rsid w:val="00DF6CD7"/>
    <w:rsid w:val="00DF6EB4"/>
    <w:rsid w:val="00DF6FDD"/>
    <w:rsid w:val="00DF7025"/>
    <w:rsid w:val="00E001C9"/>
    <w:rsid w:val="00E009EA"/>
    <w:rsid w:val="00E0481E"/>
    <w:rsid w:val="00E04895"/>
    <w:rsid w:val="00E04B0A"/>
    <w:rsid w:val="00E07FF0"/>
    <w:rsid w:val="00E11D82"/>
    <w:rsid w:val="00E155D3"/>
    <w:rsid w:val="00E20A05"/>
    <w:rsid w:val="00E21321"/>
    <w:rsid w:val="00E21E1A"/>
    <w:rsid w:val="00E22FA7"/>
    <w:rsid w:val="00E238CB"/>
    <w:rsid w:val="00E25AED"/>
    <w:rsid w:val="00E27B6B"/>
    <w:rsid w:val="00E30FAC"/>
    <w:rsid w:val="00E317E1"/>
    <w:rsid w:val="00E3327A"/>
    <w:rsid w:val="00E333D9"/>
    <w:rsid w:val="00E3474E"/>
    <w:rsid w:val="00E34E55"/>
    <w:rsid w:val="00E378A7"/>
    <w:rsid w:val="00E4029E"/>
    <w:rsid w:val="00E42976"/>
    <w:rsid w:val="00E42A50"/>
    <w:rsid w:val="00E42C8B"/>
    <w:rsid w:val="00E44D8C"/>
    <w:rsid w:val="00E4636B"/>
    <w:rsid w:val="00E46CDD"/>
    <w:rsid w:val="00E50657"/>
    <w:rsid w:val="00E50887"/>
    <w:rsid w:val="00E50AFF"/>
    <w:rsid w:val="00E50EA1"/>
    <w:rsid w:val="00E52361"/>
    <w:rsid w:val="00E549E0"/>
    <w:rsid w:val="00E5582E"/>
    <w:rsid w:val="00E576B2"/>
    <w:rsid w:val="00E579D8"/>
    <w:rsid w:val="00E62183"/>
    <w:rsid w:val="00E645C6"/>
    <w:rsid w:val="00E65697"/>
    <w:rsid w:val="00E6675A"/>
    <w:rsid w:val="00E6696D"/>
    <w:rsid w:val="00E66DDA"/>
    <w:rsid w:val="00E70320"/>
    <w:rsid w:val="00E73C13"/>
    <w:rsid w:val="00E74AE3"/>
    <w:rsid w:val="00E74DF7"/>
    <w:rsid w:val="00E7503C"/>
    <w:rsid w:val="00E77EDB"/>
    <w:rsid w:val="00E816BE"/>
    <w:rsid w:val="00E81C92"/>
    <w:rsid w:val="00E81E90"/>
    <w:rsid w:val="00E83152"/>
    <w:rsid w:val="00E838E1"/>
    <w:rsid w:val="00E85DD7"/>
    <w:rsid w:val="00E873F1"/>
    <w:rsid w:val="00E903C4"/>
    <w:rsid w:val="00E90961"/>
    <w:rsid w:val="00E90EAC"/>
    <w:rsid w:val="00E91DC6"/>
    <w:rsid w:val="00E92090"/>
    <w:rsid w:val="00E93087"/>
    <w:rsid w:val="00E93FA7"/>
    <w:rsid w:val="00E94710"/>
    <w:rsid w:val="00E95832"/>
    <w:rsid w:val="00E95979"/>
    <w:rsid w:val="00E97274"/>
    <w:rsid w:val="00EA0854"/>
    <w:rsid w:val="00EA1567"/>
    <w:rsid w:val="00EA1A15"/>
    <w:rsid w:val="00EB0ED3"/>
    <w:rsid w:val="00EB1CEC"/>
    <w:rsid w:val="00EB523E"/>
    <w:rsid w:val="00EB60FF"/>
    <w:rsid w:val="00EB7266"/>
    <w:rsid w:val="00EC25C6"/>
    <w:rsid w:val="00EC415E"/>
    <w:rsid w:val="00EC4A7B"/>
    <w:rsid w:val="00EC4DF6"/>
    <w:rsid w:val="00EC7C4B"/>
    <w:rsid w:val="00ED0702"/>
    <w:rsid w:val="00ED164F"/>
    <w:rsid w:val="00ED2FC5"/>
    <w:rsid w:val="00ED4BEE"/>
    <w:rsid w:val="00ED6D21"/>
    <w:rsid w:val="00ED7514"/>
    <w:rsid w:val="00EE1FB4"/>
    <w:rsid w:val="00EE282B"/>
    <w:rsid w:val="00EE2E16"/>
    <w:rsid w:val="00EE3E25"/>
    <w:rsid w:val="00EE5490"/>
    <w:rsid w:val="00EE71FB"/>
    <w:rsid w:val="00EE78BC"/>
    <w:rsid w:val="00EF0CD5"/>
    <w:rsid w:val="00EF14F5"/>
    <w:rsid w:val="00EF2A86"/>
    <w:rsid w:val="00EF464C"/>
    <w:rsid w:val="00EF6929"/>
    <w:rsid w:val="00F00237"/>
    <w:rsid w:val="00F00B14"/>
    <w:rsid w:val="00F016A4"/>
    <w:rsid w:val="00F02348"/>
    <w:rsid w:val="00F03AE5"/>
    <w:rsid w:val="00F04981"/>
    <w:rsid w:val="00F054E3"/>
    <w:rsid w:val="00F06167"/>
    <w:rsid w:val="00F074AD"/>
    <w:rsid w:val="00F109AE"/>
    <w:rsid w:val="00F10ABB"/>
    <w:rsid w:val="00F11AE4"/>
    <w:rsid w:val="00F12AB3"/>
    <w:rsid w:val="00F1351B"/>
    <w:rsid w:val="00F141C6"/>
    <w:rsid w:val="00F15E5F"/>
    <w:rsid w:val="00F16DBB"/>
    <w:rsid w:val="00F20328"/>
    <w:rsid w:val="00F20CCF"/>
    <w:rsid w:val="00F21E39"/>
    <w:rsid w:val="00F21E8A"/>
    <w:rsid w:val="00F221E0"/>
    <w:rsid w:val="00F22341"/>
    <w:rsid w:val="00F24F0A"/>
    <w:rsid w:val="00F25558"/>
    <w:rsid w:val="00F27F29"/>
    <w:rsid w:val="00F33537"/>
    <w:rsid w:val="00F3356B"/>
    <w:rsid w:val="00F35708"/>
    <w:rsid w:val="00F35D96"/>
    <w:rsid w:val="00F377FB"/>
    <w:rsid w:val="00F408C8"/>
    <w:rsid w:val="00F40FD8"/>
    <w:rsid w:val="00F41061"/>
    <w:rsid w:val="00F41524"/>
    <w:rsid w:val="00F4201F"/>
    <w:rsid w:val="00F4321E"/>
    <w:rsid w:val="00F43A2D"/>
    <w:rsid w:val="00F440DD"/>
    <w:rsid w:val="00F469A5"/>
    <w:rsid w:val="00F51BC2"/>
    <w:rsid w:val="00F533C2"/>
    <w:rsid w:val="00F54B4A"/>
    <w:rsid w:val="00F54FA5"/>
    <w:rsid w:val="00F55F4C"/>
    <w:rsid w:val="00F56401"/>
    <w:rsid w:val="00F60BCC"/>
    <w:rsid w:val="00F61978"/>
    <w:rsid w:val="00F62748"/>
    <w:rsid w:val="00F63503"/>
    <w:rsid w:val="00F63C1D"/>
    <w:rsid w:val="00F66224"/>
    <w:rsid w:val="00F665D2"/>
    <w:rsid w:val="00F66D87"/>
    <w:rsid w:val="00F677FB"/>
    <w:rsid w:val="00F700A7"/>
    <w:rsid w:val="00F704E9"/>
    <w:rsid w:val="00F722FA"/>
    <w:rsid w:val="00F72701"/>
    <w:rsid w:val="00F72831"/>
    <w:rsid w:val="00F72B1B"/>
    <w:rsid w:val="00F743A7"/>
    <w:rsid w:val="00F7464B"/>
    <w:rsid w:val="00F756AE"/>
    <w:rsid w:val="00F76D1A"/>
    <w:rsid w:val="00F7795C"/>
    <w:rsid w:val="00F80E4B"/>
    <w:rsid w:val="00F82D08"/>
    <w:rsid w:val="00F835D4"/>
    <w:rsid w:val="00F84C12"/>
    <w:rsid w:val="00F84E8A"/>
    <w:rsid w:val="00F87203"/>
    <w:rsid w:val="00F875CD"/>
    <w:rsid w:val="00F8786A"/>
    <w:rsid w:val="00F91342"/>
    <w:rsid w:val="00F941DC"/>
    <w:rsid w:val="00F95C9E"/>
    <w:rsid w:val="00F9794E"/>
    <w:rsid w:val="00FA25FF"/>
    <w:rsid w:val="00FA3FCA"/>
    <w:rsid w:val="00FA4839"/>
    <w:rsid w:val="00FA765A"/>
    <w:rsid w:val="00FA7702"/>
    <w:rsid w:val="00FB04A0"/>
    <w:rsid w:val="00FB10D0"/>
    <w:rsid w:val="00FB3D9C"/>
    <w:rsid w:val="00FB3E7E"/>
    <w:rsid w:val="00FB48D0"/>
    <w:rsid w:val="00FB57FB"/>
    <w:rsid w:val="00FB5CF9"/>
    <w:rsid w:val="00FC09CE"/>
    <w:rsid w:val="00FC31D0"/>
    <w:rsid w:val="00FC3B9C"/>
    <w:rsid w:val="00FC639D"/>
    <w:rsid w:val="00FC6E4E"/>
    <w:rsid w:val="00FC755F"/>
    <w:rsid w:val="00FC75B3"/>
    <w:rsid w:val="00FD001D"/>
    <w:rsid w:val="00FD10F2"/>
    <w:rsid w:val="00FD4C2B"/>
    <w:rsid w:val="00FD50AF"/>
    <w:rsid w:val="00FD58DB"/>
    <w:rsid w:val="00FE0F24"/>
    <w:rsid w:val="00FE1B64"/>
    <w:rsid w:val="00FE222C"/>
    <w:rsid w:val="00FE2EBD"/>
    <w:rsid w:val="00FE2F4B"/>
    <w:rsid w:val="00FE41DE"/>
    <w:rsid w:val="00FE4D08"/>
    <w:rsid w:val="00FE6AD2"/>
    <w:rsid w:val="00FF1667"/>
    <w:rsid w:val="00FF4CC6"/>
    <w:rsid w:val="00FF516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81A0"/>
  <w15:docId w15:val="{6B057122-B4C0-49FD-93D4-A103A43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A7C"/>
    <w:p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5A7C"/>
    <w:pPr>
      <w:spacing w:after="60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5A7C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A7C"/>
    <w:rPr>
      <w:rFonts w:ascii="Arial" w:hAnsi="Arial" w:cs="Arial"/>
      <w:b/>
      <w:bCs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rsid w:val="0056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2A13F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Bullet">
    <w:name w:val="List Bullet"/>
    <w:basedOn w:val="Normal"/>
    <w:qFormat/>
    <w:rsid w:val="006657A9"/>
    <w:pPr>
      <w:numPr>
        <w:numId w:val="3"/>
      </w:numPr>
      <w:spacing w:before="60" w:after="60" w:line="276" w:lineRule="auto"/>
    </w:pPr>
    <w:rPr>
      <w:rFonts w:ascii="Arial" w:hAnsi="Arial"/>
      <w:color w:val="000000" w:themeColor="text1"/>
      <w:sz w:val="21"/>
      <w:lang w:eastAsia="en-US"/>
    </w:rPr>
  </w:style>
  <w:style w:type="character" w:styleId="CommentReference">
    <w:name w:val="annotation reference"/>
    <w:basedOn w:val="DefaultParagraphFont"/>
    <w:unhideWhenUsed/>
    <w:rsid w:val="00E508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887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50887"/>
    <w:rPr>
      <w:rFonts w:ascii="Arial" w:hAnsi="Arial"/>
      <w:lang w:eastAsia="en-US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locked/>
    <w:rsid w:val="00B031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108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43BC3"/>
    <w:rPr>
      <w:color w:val="0000FF"/>
      <w:u w:val="single"/>
    </w:rPr>
  </w:style>
  <w:style w:type="character" w:customStyle="1" w:styleId="au-header-heading">
    <w:name w:val="au-header-heading"/>
    <w:basedOn w:val="DefaultParagraphFont"/>
    <w:rsid w:val="00A4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46A"/>
    <w:pPr>
      <w:spacing w:after="0"/>
    </w:pPr>
    <w:rPr>
      <w:rFonts w:ascii="Book Antiqua" w:hAnsi="Book Antiqua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46A"/>
    <w:rPr>
      <w:rFonts w:ascii="Book Antiqua" w:hAnsi="Book Antiqu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48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E4C"/>
    <w:rPr>
      <w:rFonts w:ascii="Book Antiqua" w:hAnsi="Book Antiqua"/>
      <w:sz w:val="24"/>
      <w:szCs w:val="24"/>
    </w:rPr>
  </w:style>
  <w:style w:type="paragraph" w:customStyle="1" w:styleId="paragraph">
    <w:name w:val="paragraph"/>
    <w:basedOn w:val="Normal"/>
    <w:rsid w:val="00901F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0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communique – 25 March 2024</dc:title>
  <dc:creator/>
  <cp:keywords>Primary care; Medicare</cp:keywords>
  <cp:lastModifiedBy>ROBERTSON, Jen</cp:lastModifiedBy>
  <cp:revision>12</cp:revision>
  <cp:lastPrinted>2007-10-31T23:22:00Z</cp:lastPrinted>
  <dcterms:created xsi:type="dcterms:W3CDTF">2024-04-24T03:57:00Z</dcterms:created>
  <dcterms:modified xsi:type="dcterms:W3CDTF">2024-06-27T11:19:00Z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