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B3B1" w14:textId="6D40A991" w:rsidR="004B34C6" w:rsidRPr="001A11A2" w:rsidRDefault="00A67ACB" w:rsidP="0008585D">
      <w:pPr>
        <w:spacing w:before="1800"/>
        <w:jc w:val="center"/>
        <w:rPr>
          <w:rFonts w:eastAsiaTheme="majorEastAsia" w:cstheme="majorBidi"/>
          <w:b/>
          <w:color w:val="1F4379"/>
          <w:sz w:val="32"/>
          <w:szCs w:val="32"/>
        </w:rPr>
      </w:pPr>
      <w:r w:rsidRPr="001A11A2">
        <w:rPr>
          <w:rFonts w:eastAsiaTheme="majorEastAsia" w:cstheme="majorBidi"/>
          <w:b/>
          <w:color w:val="1F4379"/>
          <w:sz w:val="32"/>
          <w:szCs w:val="32"/>
        </w:rPr>
        <w:t>TERMS OF REFERENCE</w:t>
      </w:r>
    </w:p>
    <w:p w14:paraId="4B2DF032" w14:textId="474639AC" w:rsidR="001A11A2" w:rsidRPr="001A11A2" w:rsidRDefault="001A11A2" w:rsidP="001A11A2">
      <w:pPr>
        <w:rPr>
          <w:rFonts w:eastAsiaTheme="majorEastAsia" w:cstheme="majorBidi"/>
          <w:b/>
          <w:color w:val="1F4379"/>
          <w:sz w:val="28"/>
          <w:szCs w:val="28"/>
        </w:rPr>
      </w:pPr>
      <w:r>
        <w:rPr>
          <w:rFonts w:eastAsiaTheme="majorEastAsia" w:cstheme="majorBidi"/>
          <w:b/>
          <w:color w:val="1F4379"/>
          <w:sz w:val="28"/>
          <w:szCs w:val="28"/>
        </w:rPr>
        <w:t>Objectives</w:t>
      </w:r>
    </w:p>
    <w:p w14:paraId="53E6E71D" w14:textId="259AAD7C" w:rsidR="009F5318" w:rsidRDefault="00CD18F6" w:rsidP="00A46325">
      <w:pPr>
        <w:spacing w:after="240"/>
        <w:rPr>
          <w:rFonts w:cs="Arial"/>
          <w:sz w:val="26"/>
          <w:szCs w:val="26"/>
        </w:rPr>
      </w:pPr>
      <w:r w:rsidRPr="00CD18F6">
        <w:rPr>
          <w:rFonts w:eastAsiaTheme="majorEastAsia" w:cstheme="majorBidi"/>
          <w:bCs/>
          <w:sz w:val="26"/>
          <w:szCs w:val="26"/>
        </w:rPr>
        <w:t xml:space="preserve">The </w:t>
      </w:r>
      <w:r w:rsidR="00757678" w:rsidRPr="00CD18F6">
        <w:rPr>
          <w:rFonts w:eastAsiaTheme="majorEastAsia" w:cstheme="majorBidi"/>
          <w:bCs/>
          <w:sz w:val="26"/>
          <w:szCs w:val="26"/>
        </w:rPr>
        <w:t>overarching</w:t>
      </w:r>
      <w:r>
        <w:rPr>
          <w:rFonts w:eastAsiaTheme="majorEastAsia" w:cstheme="majorBidi"/>
          <w:bCs/>
          <w:sz w:val="26"/>
          <w:szCs w:val="26"/>
        </w:rPr>
        <w:t xml:space="preserve"> objective of </w:t>
      </w:r>
      <w:r w:rsidR="00757678">
        <w:rPr>
          <w:rFonts w:eastAsiaTheme="majorEastAsia" w:cstheme="majorBidi"/>
          <w:bCs/>
          <w:sz w:val="26"/>
          <w:szCs w:val="26"/>
        </w:rPr>
        <w:t>t</w:t>
      </w:r>
      <w:r w:rsidR="004B34C6" w:rsidRPr="003007A6">
        <w:rPr>
          <w:rFonts w:cs="Arial"/>
          <w:sz w:val="26"/>
          <w:szCs w:val="26"/>
        </w:rPr>
        <w:t xml:space="preserve">he </w:t>
      </w:r>
      <w:hyperlink r:id="rId10" w:history="1">
        <w:r w:rsidR="004B34C6" w:rsidRPr="00C33581">
          <w:rPr>
            <w:rStyle w:val="Hyperlink"/>
            <w:rFonts w:cs="Arial"/>
            <w:sz w:val="26"/>
            <w:szCs w:val="26"/>
          </w:rPr>
          <w:t>Review of Regulatory Complexity</w:t>
        </w:r>
      </w:hyperlink>
      <w:r w:rsidR="004B34C6" w:rsidRPr="003007A6">
        <w:rPr>
          <w:rFonts w:cs="Arial"/>
          <w:sz w:val="26"/>
          <w:szCs w:val="26"/>
        </w:rPr>
        <w:t xml:space="preserve"> of the National Registration and Accreditation Scheme (</w:t>
      </w:r>
      <w:r w:rsidR="00757678">
        <w:rPr>
          <w:rFonts w:cs="Arial"/>
          <w:sz w:val="26"/>
          <w:szCs w:val="26"/>
        </w:rPr>
        <w:t xml:space="preserve">the </w:t>
      </w:r>
      <w:r w:rsidR="004B34C6" w:rsidRPr="003007A6">
        <w:rPr>
          <w:rFonts w:cs="Arial"/>
          <w:sz w:val="26"/>
          <w:szCs w:val="26"/>
        </w:rPr>
        <w:t xml:space="preserve">Complexity Review) </w:t>
      </w:r>
      <w:r w:rsidR="00757678">
        <w:rPr>
          <w:rFonts w:cs="Arial"/>
          <w:sz w:val="26"/>
          <w:szCs w:val="26"/>
        </w:rPr>
        <w:t>is to identify</w:t>
      </w:r>
      <w:r w:rsidR="00677D12">
        <w:rPr>
          <w:rFonts w:cs="Arial"/>
          <w:sz w:val="26"/>
          <w:szCs w:val="26"/>
        </w:rPr>
        <w:t xml:space="preserve"> areas of unproductive and unnecessary complexity within the National Scheme</w:t>
      </w:r>
      <w:r w:rsidR="00F36196">
        <w:rPr>
          <w:rFonts w:cs="Arial"/>
          <w:sz w:val="26"/>
          <w:szCs w:val="26"/>
        </w:rPr>
        <w:t xml:space="preserve"> and recommend changes that will improve regulatory outcomes for health </w:t>
      </w:r>
      <w:r w:rsidR="009F5318">
        <w:rPr>
          <w:rFonts w:cs="Arial"/>
          <w:sz w:val="26"/>
          <w:szCs w:val="26"/>
        </w:rPr>
        <w:t>practitioners and the community.</w:t>
      </w:r>
    </w:p>
    <w:p w14:paraId="07053CA9" w14:textId="2AEC8BE6" w:rsidR="004B34C6" w:rsidRPr="003007A6" w:rsidRDefault="009F5318" w:rsidP="00A46325">
      <w:pPr>
        <w:spacing w:after="240"/>
        <w:rPr>
          <w:rFonts w:cs="Arial"/>
          <w:sz w:val="26"/>
          <w:szCs w:val="26"/>
        </w:rPr>
      </w:pPr>
      <w:r>
        <w:rPr>
          <w:rFonts w:cs="Arial"/>
          <w:sz w:val="26"/>
          <w:szCs w:val="26"/>
        </w:rPr>
        <w:t xml:space="preserve">The Terms </w:t>
      </w:r>
      <w:r w:rsidR="00204F0B">
        <w:rPr>
          <w:rFonts w:cs="Arial"/>
          <w:sz w:val="26"/>
          <w:szCs w:val="26"/>
        </w:rPr>
        <w:t>of Reference are</w:t>
      </w:r>
      <w:r w:rsidR="004B34C6" w:rsidRPr="003007A6">
        <w:rPr>
          <w:rFonts w:cs="Arial"/>
          <w:sz w:val="26"/>
          <w:szCs w:val="26"/>
        </w:rPr>
        <w:t>:</w:t>
      </w:r>
    </w:p>
    <w:p w14:paraId="6EF4CB13" w14:textId="77777777" w:rsidR="004B34C6" w:rsidRPr="003007A6" w:rsidRDefault="004B34C6" w:rsidP="004B34C6">
      <w:pPr>
        <w:pStyle w:val="ListParagraph"/>
        <w:numPr>
          <w:ilvl w:val="0"/>
          <w:numId w:val="18"/>
        </w:numPr>
        <w:spacing w:before="0" w:after="160" w:line="259" w:lineRule="auto"/>
        <w:rPr>
          <w:rFonts w:cs="Arial"/>
          <w:sz w:val="26"/>
          <w:szCs w:val="26"/>
        </w:rPr>
      </w:pPr>
      <w:r w:rsidRPr="003007A6">
        <w:rPr>
          <w:rFonts w:cs="Arial"/>
          <w:sz w:val="26"/>
          <w:szCs w:val="26"/>
        </w:rPr>
        <w:t xml:space="preserve">Identify options to streamline and harmonise decision-making by existing regulatory bodies to improve consistency in the regulation of practitioner conduct, </w:t>
      </w:r>
      <w:bookmarkStart w:id="0" w:name="_Int_bl2kQhO9"/>
      <w:proofErr w:type="gramStart"/>
      <w:r w:rsidRPr="003007A6">
        <w:rPr>
          <w:rFonts w:cs="Arial"/>
          <w:sz w:val="26"/>
          <w:szCs w:val="26"/>
        </w:rPr>
        <w:t>performance</w:t>
      </w:r>
      <w:bookmarkEnd w:id="0"/>
      <w:proofErr w:type="gramEnd"/>
      <w:r w:rsidRPr="003007A6">
        <w:rPr>
          <w:rFonts w:cs="Arial"/>
          <w:sz w:val="26"/>
          <w:szCs w:val="26"/>
        </w:rPr>
        <w:t xml:space="preserve"> and impairment, including considering a reduction in the number of decision-making bodies within the National Scheme.</w:t>
      </w:r>
    </w:p>
    <w:p w14:paraId="401F9422" w14:textId="77777777" w:rsidR="004B34C6" w:rsidRPr="003007A6" w:rsidRDefault="004B34C6" w:rsidP="004B34C6">
      <w:pPr>
        <w:pStyle w:val="ListParagraph"/>
        <w:numPr>
          <w:ilvl w:val="0"/>
          <w:numId w:val="18"/>
        </w:numPr>
        <w:spacing w:before="0" w:after="160" w:line="259" w:lineRule="auto"/>
        <w:rPr>
          <w:rFonts w:cs="Arial"/>
          <w:sz w:val="26"/>
          <w:szCs w:val="26"/>
        </w:rPr>
      </w:pPr>
      <w:r w:rsidRPr="003007A6">
        <w:rPr>
          <w:rFonts w:cs="Arial"/>
          <w:sz w:val="26"/>
          <w:szCs w:val="26"/>
        </w:rPr>
        <w:t xml:space="preserve">Consider measures that would deliver more </w:t>
      </w:r>
      <w:bookmarkStart w:id="1" w:name="_Int_MZjkECBm"/>
      <w:proofErr w:type="gramStart"/>
      <w:r w:rsidRPr="003007A6">
        <w:rPr>
          <w:rFonts w:cs="Arial"/>
          <w:sz w:val="26"/>
          <w:szCs w:val="26"/>
        </w:rPr>
        <w:t>consumer</w:t>
      </w:r>
      <w:bookmarkEnd w:id="1"/>
      <w:proofErr w:type="gramEnd"/>
      <w:r w:rsidRPr="003007A6">
        <w:rPr>
          <w:rFonts w:cs="Arial"/>
          <w:sz w:val="26"/>
          <w:szCs w:val="26"/>
        </w:rPr>
        <w:t xml:space="preserve"> driven, consistent, accessible, and efficient complaints management and disciplinary processes through the National Scheme.</w:t>
      </w:r>
    </w:p>
    <w:p w14:paraId="1682BC7D" w14:textId="77777777" w:rsidR="004B34C6" w:rsidRPr="003007A6" w:rsidRDefault="004B34C6" w:rsidP="004B34C6">
      <w:pPr>
        <w:pStyle w:val="ListParagraph"/>
        <w:numPr>
          <w:ilvl w:val="0"/>
          <w:numId w:val="18"/>
        </w:numPr>
        <w:spacing w:before="0" w:after="160" w:line="259" w:lineRule="auto"/>
        <w:rPr>
          <w:rFonts w:cs="Arial"/>
          <w:sz w:val="26"/>
          <w:szCs w:val="26"/>
        </w:rPr>
      </w:pPr>
      <w:r w:rsidRPr="003007A6">
        <w:rPr>
          <w:rFonts w:cs="Arial"/>
          <w:sz w:val="26"/>
          <w:szCs w:val="26"/>
        </w:rPr>
        <w:t xml:space="preserve">Consider how regulatory decisions, particularly those relating to professional misconduct, under the National Law are considered by civil and administrative tribunals in each </w:t>
      </w:r>
      <w:bookmarkStart w:id="2" w:name="_Int_ANTU5V5K"/>
      <w:r w:rsidRPr="003007A6">
        <w:rPr>
          <w:rFonts w:cs="Arial"/>
          <w:sz w:val="26"/>
          <w:szCs w:val="26"/>
        </w:rPr>
        <w:t>jurisdiction</w:t>
      </w:r>
      <w:bookmarkEnd w:id="2"/>
      <w:r w:rsidRPr="003007A6">
        <w:rPr>
          <w:rFonts w:cs="Arial"/>
          <w:sz w:val="26"/>
          <w:szCs w:val="26"/>
        </w:rPr>
        <w:t>, and whether there are options within the National Law or more broadly to ensure greater consistency of decision making.</w:t>
      </w:r>
    </w:p>
    <w:p w14:paraId="3085BC9C" w14:textId="77777777" w:rsidR="004B34C6" w:rsidRPr="003007A6" w:rsidRDefault="004B34C6" w:rsidP="004B34C6">
      <w:pPr>
        <w:pStyle w:val="ListParagraph"/>
        <w:numPr>
          <w:ilvl w:val="0"/>
          <w:numId w:val="18"/>
        </w:numPr>
        <w:spacing w:before="0" w:after="160" w:line="259" w:lineRule="auto"/>
        <w:rPr>
          <w:rFonts w:cs="Arial"/>
          <w:sz w:val="26"/>
          <w:szCs w:val="26"/>
        </w:rPr>
      </w:pPr>
      <w:r w:rsidRPr="003007A6">
        <w:rPr>
          <w:rFonts w:cs="Arial"/>
          <w:sz w:val="26"/>
          <w:szCs w:val="26"/>
        </w:rPr>
        <w:t>Review current regulatory performance principles for the National Scheme to ensure that they align with Scheme objectives and guiding principles and make recommendations on improvements to increase effectiveness and efficiency, and promote a stewardship approach, without adding unnecessary complexity (Kruk Review recommendations 27 &amp; 28).</w:t>
      </w:r>
    </w:p>
    <w:p w14:paraId="15A1852A" w14:textId="77777777" w:rsidR="004B34C6" w:rsidRPr="003007A6" w:rsidRDefault="004B34C6" w:rsidP="004B34C6">
      <w:pPr>
        <w:pStyle w:val="ListParagraph"/>
        <w:numPr>
          <w:ilvl w:val="0"/>
          <w:numId w:val="18"/>
        </w:numPr>
        <w:spacing w:before="0" w:after="160" w:line="259" w:lineRule="auto"/>
        <w:rPr>
          <w:rFonts w:cs="Arial"/>
          <w:sz w:val="26"/>
          <w:szCs w:val="26"/>
        </w:rPr>
      </w:pPr>
      <w:r w:rsidRPr="003007A6">
        <w:rPr>
          <w:rFonts w:cs="Arial"/>
          <w:sz w:val="26"/>
          <w:szCs w:val="26"/>
        </w:rPr>
        <w:t>Consider whether the National Scheme entry criteria as specified in the Intergovernmental Agreement for a National Registration and Accreditation Scheme for the Health Professions are still fit for purpose, including what mechanisms for admission of future professions and establishment of future Boards will best support further expansion of the National Scheme, particularly in relation to allied health professions.</w:t>
      </w:r>
    </w:p>
    <w:p w14:paraId="707E6396" w14:textId="77777777" w:rsidR="004B34C6" w:rsidRPr="003007A6" w:rsidRDefault="004B34C6" w:rsidP="004B34C6">
      <w:pPr>
        <w:pStyle w:val="ListParagraph"/>
        <w:numPr>
          <w:ilvl w:val="0"/>
          <w:numId w:val="18"/>
        </w:numPr>
        <w:spacing w:before="0" w:after="160" w:line="259" w:lineRule="auto"/>
        <w:rPr>
          <w:rFonts w:cs="Arial"/>
          <w:sz w:val="26"/>
          <w:szCs w:val="26"/>
        </w:rPr>
      </w:pPr>
      <w:r w:rsidRPr="003007A6">
        <w:rPr>
          <w:rFonts w:cs="Arial"/>
          <w:sz w:val="26"/>
          <w:szCs w:val="26"/>
        </w:rPr>
        <w:t>Consider whether Health Ministers have sufficient powers to direct entities exercising accreditation functions under the National Law, in accordance with their functions described in Part 2 of the National Law.</w:t>
      </w:r>
    </w:p>
    <w:p w14:paraId="435E4301" w14:textId="5191BA10" w:rsidR="008F3D7B" w:rsidRPr="008F3D7B" w:rsidRDefault="004B34C6" w:rsidP="0055404F">
      <w:pPr>
        <w:rPr>
          <w:rFonts w:asciiTheme="minorHAnsi" w:hAnsiTheme="minorHAnsi" w:cstheme="minorHAnsi"/>
        </w:rPr>
      </w:pPr>
      <w:r w:rsidRPr="004B34C6">
        <w:rPr>
          <w:rFonts w:cs="Arial"/>
          <w:sz w:val="18"/>
          <w:szCs w:val="18"/>
        </w:rPr>
        <w:t>*Noting co-regulatory jurisdictions (NSW and QLD) are out of scope for elements 1-</w:t>
      </w:r>
      <w:r w:rsidR="003D3117">
        <w:rPr>
          <w:rFonts w:cs="Arial"/>
          <w:sz w:val="18"/>
          <w:szCs w:val="18"/>
        </w:rPr>
        <w:t xml:space="preserve"> 3.</w:t>
      </w:r>
    </w:p>
    <w:sectPr w:rsidR="008F3D7B" w:rsidRPr="008F3D7B" w:rsidSect="00926C46">
      <w:headerReference w:type="default" r:id="rId11"/>
      <w:footerReference w:type="default" r:id="rId12"/>
      <w:footerReference w:type="first" r:id="rId13"/>
      <w:pgSz w:w="11906" w:h="16838"/>
      <w:pgMar w:top="1440" w:right="1440" w:bottom="1537" w:left="1440"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D705" w14:textId="77777777" w:rsidR="009E63C3" w:rsidRDefault="009E63C3" w:rsidP="00B500CA">
      <w:pPr>
        <w:spacing w:before="0" w:after="0"/>
      </w:pPr>
      <w:r>
        <w:separator/>
      </w:r>
    </w:p>
  </w:endnote>
  <w:endnote w:type="continuationSeparator" w:id="0">
    <w:p w14:paraId="385EC1F2" w14:textId="77777777" w:rsidR="009E63C3" w:rsidRDefault="009E63C3" w:rsidP="00B500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7D98" w14:textId="22697DD7" w:rsidR="008F3D7B" w:rsidRPr="00B500CA" w:rsidRDefault="00C603C5">
    <w:pPr>
      <w:pStyle w:val="Footer"/>
      <w:rPr>
        <w:rFonts w:cs="Arial"/>
      </w:rPr>
    </w:pPr>
    <w:hyperlink r:id="rId1" w:history="1">
      <w:r w:rsidR="008F3D7B" w:rsidRPr="00B500CA">
        <w:rPr>
          <w:rStyle w:val="Hyperlink"/>
          <w:rFonts w:cs="Arial"/>
          <w:bdr w:val="none" w:sz="0" w:space="0" w:color="auto" w:frame="1"/>
          <w:shd w:val="clear" w:color="auto" w:fill="FFFFFF"/>
        </w:rPr>
        <w:t>nrascomplexityreview@health.gov.au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502E" w14:textId="77777777" w:rsidR="008F3D7B" w:rsidRPr="00B500CA" w:rsidRDefault="008F3D7B">
    <w:pPr>
      <w:pStyle w:val="Footer"/>
      <w:rPr>
        <w:rFonts w:cs="Arial"/>
      </w:rPr>
    </w:pPr>
    <w:r>
      <w:rPr>
        <w:noProof/>
      </w:rPr>
      <w:drawing>
        <wp:anchor distT="0" distB="0" distL="114300" distR="114300" simplePos="0" relativeHeight="251663360" behindDoc="1" locked="0" layoutInCell="1" allowOverlap="1" wp14:anchorId="6638F98F" wp14:editId="440D6EA8">
          <wp:simplePos x="0" y="0"/>
          <wp:positionH relativeFrom="page">
            <wp:posOffset>3157855</wp:posOffset>
          </wp:positionH>
          <wp:positionV relativeFrom="page">
            <wp:posOffset>6697980</wp:posOffset>
          </wp:positionV>
          <wp:extent cx="7540625" cy="865505"/>
          <wp:effectExtent l="0" t="0" r="3175" b="0"/>
          <wp:wrapNone/>
          <wp:docPr id="10358590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59049"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1875"/>
                  <a:stretch/>
                </pic:blipFill>
                <pic:spPr bwMode="auto">
                  <a:xfrm>
                    <a:off x="0" y="0"/>
                    <a:ext cx="7540625" cy="86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208D" w14:textId="77777777" w:rsidR="009E63C3" w:rsidRDefault="009E63C3" w:rsidP="00B500CA">
      <w:pPr>
        <w:spacing w:before="0" w:after="0"/>
      </w:pPr>
      <w:r>
        <w:separator/>
      </w:r>
    </w:p>
  </w:footnote>
  <w:footnote w:type="continuationSeparator" w:id="0">
    <w:p w14:paraId="3A14973A" w14:textId="77777777" w:rsidR="009E63C3" w:rsidRDefault="009E63C3" w:rsidP="00B500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BAB7" w14:textId="1708A685" w:rsidR="008F3D7B" w:rsidRDefault="0055404F">
    <w:pPr>
      <w:pStyle w:val="Header"/>
    </w:pPr>
    <w:r>
      <w:rPr>
        <w:noProof/>
      </w:rPr>
      <w:drawing>
        <wp:anchor distT="0" distB="0" distL="114300" distR="114300" simplePos="0" relativeHeight="251665408" behindDoc="1" locked="0" layoutInCell="1" allowOverlap="1" wp14:anchorId="41E8EFB8" wp14:editId="78103FB8">
          <wp:simplePos x="0" y="0"/>
          <wp:positionH relativeFrom="page">
            <wp:posOffset>9525</wp:posOffset>
          </wp:positionH>
          <wp:positionV relativeFrom="page">
            <wp:posOffset>29845</wp:posOffset>
          </wp:positionV>
          <wp:extent cx="7556400" cy="10681200"/>
          <wp:effectExtent l="0" t="0" r="63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3D0"/>
    <w:multiLevelType w:val="hybridMultilevel"/>
    <w:tmpl w:val="85C4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7692A"/>
    <w:multiLevelType w:val="multilevel"/>
    <w:tmpl w:val="8FA6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E5CA4"/>
    <w:multiLevelType w:val="multilevel"/>
    <w:tmpl w:val="7FF6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97A7B"/>
    <w:multiLevelType w:val="multilevel"/>
    <w:tmpl w:val="0F62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42D21"/>
    <w:multiLevelType w:val="multilevel"/>
    <w:tmpl w:val="29D2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5A5402"/>
    <w:multiLevelType w:val="multilevel"/>
    <w:tmpl w:val="499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3C0024"/>
    <w:multiLevelType w:val="multilevel"/>
    <w:tmpl w:val="3148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282DEA"/>
    <w:multiLevelType w:val="multilevel"/>
    <w:tmpl w:val="54F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E2CD5"/>
    <w:multiLevelType w:val="multilevel"/>
    <w:tmpl w:val="4044D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E79DD"/>
    <w:multiLevelType w:val="hybridMultilevel"/>
    <w:tmpl w:val="C6E854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A7E2280"/>
    <w:multiLevelType w:val="multilevel"/>
    <w:tmpl w:val="6B18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EA5373"/>
    <w:multiLevelType w:val="hybridMultilevel"/>
    <w:tmpl w:val="405C8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7932B5"/>
    <w:multiLevelType w:val="multilevel"/>
    <w:tmpl w:val="090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CB7B38"/>
    <w:multiLevelType w:val="multilevel"/>
    <w:tmpl w:val="EA42A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233241"/>
    <w:multiLevelType w:val="multilevel"/>
    <w:tmpl w:val="2C2A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B692D"/>
    <w:multiLevelType w:val="multilevel"/>
    <w:tmpl w:val="64D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702BB4"/>
    <w:multiLevelType w:val="hybridMultilevel"/>
    <w:tmpl w:val="B92E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9B0855"/>
    <w:multiLevelType w:val="multilevel"/>
    <w:tmpl w:val="95E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8459651">
    <w:abstractNumId w:val="4"/>
  </w:num>
  <w:num w:numId="2" w16cid:durableId="1093940903">
    <w:abstractNumId w:val="14"/>
  </w:num>
  <w:num w:numId="3" w16cid:durableId="827331889">
    <w:abstractNumId w:val="15"/>
  </w:num>
  <w:num w:numId="4" w16cid:durableId="1825078462">
    <w:abstractNumId w:val="1"/>
  </w:num>
  <w:num w:numId="5" w16cid:durableId="1158033731">
    <w:abstractNumId w:val="12"/>
  </w:num>
  <w:num w:numId="6" w16cid:durableId="1273318211">
    <w:abstractNumId w:val="17"/>
  </w:num>
  <w:num w:numId="7" w16cid:durableId="217978594">
    <w:abstractNumId w:val="10"/>
  </w:num>
  <w:num w:numId="8" w16cid:durableId="1034161771">
    <w:abstractNumId w:val="5"/>
  </w:num>
  <w:num w:numId="9" w16cid:durableId="1964076503">
    <w:abstractNumId w:val="2"/>
  </w:num>
  <w:num w:numId="10" w16cid:durableId="679627488">
    <w:abstractNumId w:val="6"/>
  </w:num>
  <w:num w:numId="11" w16cid:durableId="309676642">
    <w:abstractNumId w:val="3"/>
  </w:num>
  <w:num w:numId="12" w16cid:durableId="1407412915">
    <w:abstractNumId w:val="7"/>
  </w:num>
  <w:num w:numId="13" w16cid:durableId="397018965">
    <w:abstractNumId w:val="13"/>
  </w:num>
  <w:num w:numId="14" w16cid:durableId="117073850">
    <w:abstractNumId w:val="8"/>
  </w:num>
  <w:num w:numId="15" w16cid:durableId="2077507974">
    <w:abstractNumId w:val="16"/>
  </w:num>
  <w:num w:numId="16" w16cid:durableId="1370258727">
    <w:abstractNumId w:val="0"/>
  </w:num>
  <w:num w:numId="17" w16cid:durableId="446311969">
    <w:abstractNumId w:val="11"/>
  </w:num>
  <w:num w:numId="18" w16cid:durableId="983781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A"/>
    <w:rsid w:val="0006042D"/>
    <w:rsid w:val="00084D8E"/>
    <w:rsid w:val="0008585D"/>
    <w:rsid w:val="001A11A2"/>
    <w:rsid w:val="00204F0B"/>
    <w:rsid w:val="00223E64"/>
    <w:rsid w:val="003007A6"/>
    <w:rsid w:val="003D3117"/>
    <w:rsid w:val="00455D46"/>
    <w:rsid w:val="00487535"/>
    <w:rsid w:val="004B34C6"/>
    <w:rsid w:val="005035B6"/>
    <w:rsid w:val="0055404F"/>
    <w:rsid w:val="00566CE2"/>
    <w:rsid w:val="00585BC2"/>
    <w:rsid w:val="005C714C"/>
    <w:rsid w:val="005C7C18"/>
    <w:rsid w:val="00656E00"/>
    <w:rsid w:val="00677D12"/>
    <w:rsid w:val="006D0563"/>
    <w:rsid w:val="007175F0"/>
    <w:rsid w:val="00731E44"/>
    <w:rsid w:val="00732029"/>
    <w:rsid w:val="00757678"/>
    <w:rsid w:val="007F2BA2"/>
    <w:rsid w:val="00836B36"/>
    <w:rsid w:val="008D2180"/>
    <w:rsid w:val="008E761A"/>
    <w:rsid w:val="008F3D7B"/>
    <w:rsid w:val="00926C46"/>
    <w:rsid w:val="009B1E1B"/>
    <w:rsid w:val="009E63C3"/>
    <w:rsid w:val="009F5318"/>
    <w:rsid w:val="00A46325"/>
    <w:rsid w:val="00A67ACB"/>
    <w:rsid w:val="00B07967"/>
    <w:rsid w:val="00B500CA"/>
    <w:rsid w:val="00B91915"/>
    <w:rsid w:val="00BE1C21"/>
    <w:rsid w:val="00C02DD6"/>
    <w:rsid w:val="00C33581"/>
    <w:rsid w:val="00CD18F6"/>
    <w:rsid w:val="00CE3094"/>
    <w:rsid w:val="00ED7696"/>
    <w:rsid w:val="00EF41E1"/>
    <w:rsid w:val="00F36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882A"/>
  <w15:chartTrackingRefBased/>
  <w15:docId w15:val="{906F8466-6475-9247-9EC8-90D1E8C5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CA"/>
    <w:pPr>
      <w:spacing w:before="120" w:after="120"/>
    </w:pPr>
    <w:rPr>
      <w:rFonts w:ascii="Arial" w:hAnsi="Arial"/>
    </w:rPr>
  </w:style>
  <w:style w:type="paragraph" w:styleId="Heading1">
    <w:name w:val="heading 1"/>
    <w:basedOn w:val="Normal"/>
    <w:next w:val="Normal"/>
    <w:link w:val="Heading1Char"/>
    <w:uiPriority w:val="9"/>
    <w:qFormat/>
    <w:rsid w:val="00B500CA"/>
    <w:pPr>
      <w:keepNext/>
      <w:keepLines/>
      <w:spacing w:before="240"/>
      <w:outlineLvl w:val="0"/>
    </w:pPr>
    <w:rPr>
      <w:rFonts w:eastAsiaTheme="majorEastAsia" w:cs="Arial"/>
      <w:b/>
      <w:bCs/>
      <w:color w:val="CC3300"/>
      <w:sz w:val="72"/>
      <w:szCs w:val="72"/>
    </w:rPr>
  </w:style>
  <w:style w:type="paragraph" w:styleId="Heading2">
    <w:name w:val="heading 2"/>
    <w:basedOn w:val="Normal"/>
    <w:next w:val="Normal"/>
    <w:link w:val="Heading2Char"/>
    <w:uiPriority w:val="9"/>
    <w:unhideWhenUsed/>
    <w:qFormat/>
    <w:rsid w:val="00B500CA"/>
    <w:pPr>
      <w:keepNext/>
      <w:keepLines/>
      <w:spacing w:before="40" w:after="0"/>
      <w:outlineLvl w:val="1"/>
    </w:pPr>
    <w:rPr>
      <w:rFonts w:eastAsiaTheme="majorEastAsia" w:cstheme="majorBidi"/>
      <w:b/>
      <w:color w:val="1F4379"/>
      <w:sz w:val="26"/>
      <w:szCs w:val="26"/>
    </w:rPr>
  </w:style>
  <w:style w:type="paragraph" w:styleId="Heading3">
    <w:name w:val="heading 3"/>
    <w:basedOn w:val="Heading2"/>
    <w:next w:val="Normal"/>
    <w:link w:val="Heading3Char"/>
    <w:uiPriority w:val="9"/>
    <w:unhideWhenUsed/>
    <w:qFormat/>
    <w:rsid w:val="00B500CA"/>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0CA"/>
    <w:rPr>
      <w:rFonts w:ascii="Arial" w:eastAsiaTheme="majorEastAsia" w:hAnsi="Arial" w:cs="Arial"/>
      <w:b/>
      <w:bCs/>
      <w:color w:val="CC3300"/>
      <w:sz w:val="72"/>
      <w:szCs w:val="72"/>
    </w:rPr>
  </w:style>
  <w:style w:type="paragraph" w:styleId="Header">
    <w:name w:val="header"/>
    <w:basedOn w:val="Normal"/>
    <w:link w:val="HeaderChar"/>
    <w:uiPriority w:val="99"/>
    <w:unhideWhenUsed/>
    <w:rsid w:val="00B500CA"/>
    <w:pPr>
      <w:tabs>
        <w:tab w:val="center" w:pos="4513"/>
        <w:tab w:val="right" w:pos="9026"/>
      </w:tabs>
    </w:pPr>
  </w:style>
  <w:style w:type="character" w:customStyle="1" w:styleId="HeaderChar">
    <w:name w:val="Header Char"/>
    <w:basedOn w:val="DefaultParagraphFont"/>
    <w:link w:val="Header"/>
    <w:uiPriority w:val="99"/>
    <w:rsid w:val="00B500CA"/>
  </w:style>
  <w:style w:type="paragraph" w:styleId="Footer">
    <w:name w:val="footer"/>
    <w:basedOn w:val="Normal"/>
    <w:link w:val="FooterChar"/>
    <w:uiPriority w:val="99"/>
    <w:unhideWhenUsed/>
    <w:rsid w:val="00B500CA"/>
    <w:pPr>
      <w:tabs>
        <w:tab w:val="center" w:pos="4513"/>
        <w:tab w:val="right" w:pos="9026"/>
      </w:tabs>
    </w:pPr>
  </w:style>
  <w:style w:type="character" w:customStyle="1" w:styleId="FooterChar">
    <w:name w:val="Footer Char"/>
    <w:basedOn w:val="DefaultParagraphFont"/>
    <w:link w:val="Footer"/>
    <w:uiPriority w:val="99"/>
    <w:rsid w:val="00B500CA"/>
  </w:style>
  <w:style w:type="character" w:styleId="Hyperlink">
    <w:name w:val="Hyperlink"/>
    <w:basedOn w:val="DefaultParagraphFont"/>
    <w:uiPriority w:val="99"/>
    <w:unhideWhenUsed/>
    <w:rsid w:val="00B500CA"/>
    <w:rPr>
      <w:color w:val="0000FF"/>
      <w:u w:val="single"/>
    </w:rPr>
  </w:style>
  <w:style w:type="paragraph" w:styleId="NormalWeb">
    <w:name w:val="Normal (Web)"/>
    <w:basedOn w:val="Normal"/>
    <w:uiPriority w:val="99"/>
    <w:semiHidden/>
    <w:unhideWhenUsed/>
    <w:rsid w:val="00B500C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rsid w:val="00B500CA"/>
    <w:rPr>
      <w:rFonts w:ascii="Arial" w:eastAsiaTheme="majorEastAsia" w:hAnsi="Arial" w:cstheme="majorBidi"/>
      <w:b/>
      <w:color w:val="1F4379"/>
      <w:sz w:val="26"/>
      <w:szCs w:val="26"/>
    </w:rPr>
  </w:style>
  <w:style w:type="character" w:styleId="FollowedHyperlink">
    <w:name w:val="FollowedHyperlink"/>
    <w:basedOn w:val="DefaultParagraphFont"/>
    <w:uiPriority w:val="99"/>
    <w:semiHidden/>
    <w:unhideWhenUsed/>
    <w:rsid w:val="00B500CA"/>
    <w:rPr>
      <w:color w:val="954F72" w:themeColor="followedHyperlink"/>
      <w:u w:val="single"/>
    </w:rPr>
  </w:style>
  <w:style w:type="paragraph" w:customStyle="1" w:styleId="paragraph">
    <w:name w:val="paragraph"/>
    <w:basedOn w:val="Normal"/>
    <w:rsid w:val="00B500C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500CA"/>
  </w:style>
  <w:style w:type="character" w:customStyle="1" w:styleId="eop">
    <w:name w:val="eop"/>
    <w:basedOn w:val="DefaultParagraphFont"/>
    <w:rsid w:val="00B500CA"/>
  </w:style>
  <w:style w:type="paragraph" w:styleId="ListParagraph">
    <w:name w:val="List Paragraph"/>
    <w:basedOn w:val="Normal"/>
    <w:uiPriority w:val="34"/>
    <w:qFormat/>
    <w:rsid w:val="00B500CA"/>
    <w:pPr>
      <w:ind w:left="720"/>
      <w:contextualSpacing/>
    </w:pPr>
  </w:style>
  <w:style w:type="character" w:customStyle="1" w:styleId="Heading3Char">
    <w:name w:val="Heading 3 Char"/>
    <w:basedOn w:val="DefaultParagraphFont"/>
    <w:link w:val="Heading3"/>
    <w:uiPriority w:val="9"/>
    <w:rsid w:val="00B500CA"/>
    <w:rPr>
      <w:rFonts w:ascii="Arial" w:eastAsiaTheme="majorEastAsia" w:hAnsi="Arial" w:cstheme="majorBidi"/>
      <w:b/>
      <w:color w:val="1F4379"/>
    </w:rPr>
  </w:style>
  <w:style w:type="character" w:styleId="UnresolvedMention">
    <w:name w:val="Unresolved Mention"/>
    <w:basedOn w:val="DefaultParagraphFont"/>
    <w:uiPriority w:val="99"/>
    <w:semiHidden/>
    <w:unhideWhenUsed/>
    <w:rsid w:val="00B500CA"/>
    <w:rPr>
      <w:color w:val="605E5C"/>
      <w:shd w:val="clear" w:color="auto" w:fill="E1DFDD"/>
    </w:rPr>
  </w:style>
  <w:style w:type="paragraph" w:styleId="IntenseQuote">
    <w:name w:val="Intense Quote"/>
    <w:basedOn w:val="Normal"/>
    <w:next w:val="Normal"/>
    <w:link w:val="IntenseQuoteChar"/>
    <w:uiPriority w:val="30"/>
    <w:qFormat/>
    <w:rsid w:val="00B500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00CA"/>
    <w:rPr>
      <w:rFonts w:ascii="Arial" w:hAnsi="Arial"/>
      <w:i/>
      <w:iCs/>
      <w:color w:val="4472C4" w:themeColor="accent1"/>
    </w:rPr>
  </w:style>
  <w:style w:type="paragraph" w:customStyle="1" w:styleId="BOXTEXT">
    <w:name w:val="BOX TEXT"/>
    <w:basedOn w:val="Normal"/>
    <w:qFormat/>
    <w:rsid w:val="00B500CA"/>
    <w:pPr>
      <w:pBdr>
        <w:top w:val="single" w:sz="12" w:space="8" w:color="CC3300"/>
        <w:left w:val="single" w:sz="12" w:space="8" w:color="CC3300"/>
        <w:bottom w:val="single" w:sz="12" w:space="8" w:color="CC3300"/>
        <w:right w:val="single" w:sz="12" w:space="8" w:color="CC3300"/>
      </w:pBd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1552">
      <w:bodyDiv w:val="1"/>
      <w:marLeft w:val="0"/>
      <w:marRight w:val="0"/>
      <w:marTop w:val="0"/>
      <w:marBottom w:val="0"/>
      <w:divBdr>
        <w:top w:val="none" w:sz="0" w:space="0" w:color="auto"/>
        <w:left w:val="none" w:sz="0" w:space="0" w:color="auto"/>
        <w:bottom w:val="none" w:sz="0" w:space="0" w:color="auto"/>
        <w:right w:val="none" w:sz="0" w:space="0" w:color="auto"/>
      </w:divBdr>
      <w:divsChild>
        <w:div w:id="450054079">
          <w:marLeft w:val="0"/>
          <w:marRight w:val="0"/>
          <w:marTop w:val="0"/>
          <w:marBottom w:val="0"/>
          <w:divBdr>
            <w:top w:val="none" w:sz="0" w:space="0" w:color="auto"/>
            <w:left w:val="none" w:sz="0" w:space="0" w:color="auto"/>
            <w:bottom w:val="none" w:sz="0" w:space="0" w:color="auto"/>
            <w:right w:val="none" w:sz="0" w:space="0" w:color="auto"/>
          </w:divBdr>
        </w:div>
      </w:divsChild>
    </w:div>
    <w:div w:id="1136416636">
      <w:bodyDiv w:val="1"/>
      <w:marLeft w:val="0"/>
      <w:marRight w:val="0"/>
      <w:marTop w:val="0"/>
      <w:marBottom w:val="0"/>
      <w:divBdr>
        <w:top w:val="none" w:sz="0" w:space="0" w:color="auto"/>
        <w:left w:val="none" w:sz="0" w:space="0" w:color="auto"/>
        <w:bottom w:val="none" w:sz="0" w:space="0" w:color="auto"/>
        <w:right w:val="none" w:sz="0" w:space="0" w:color="auto"/>
      </w:divBdr>
      <w:divsChild>
        <w:div w:id="227035287">
          <w:marLeft w:val="0"/>
          <w:marRight w:val="0"/>
          <w:marTop w:val="0"/>
          <w:marBottom w:val="0"/>
          <w:divBdr>
            <w:top w:val="none" w:sz="0" w:space="0" w:color="auto"/>
            <w:left w:val="none" w:sz="0" w:space="0" w:color="auto"/>
            <w:bottom w:val="none" w:sz="0" w:space="0" w:color="auto"/>
            <w:right w:val="none" w:sz="0" w:space="0" w:color="auto"/>
          </w:divBdr>
          <w:divsChild>
            <w:div w:id="1997226336">
              <w:marLeft w:val="0"/>
              <w:marRight w:val="0"/>
              <w:marTop w:val="0"/>
              <w:marBottom w:val="0"/>
              <w:divBdr>
                <w:top w:val="none" w:sz="0" w:space="0" w:color="auto"/>
                <w:left w:val="none" w:sz="0" w:space="0" w:color="auto"/>
                <w:bottom w:val="none" w:sz="0" w:space="0" w:color="auto"/>
                <w:right w:val="none" w:sz="0" w:space="0" w:color="auto"/>
              </w:divBdr>
            </w:div>
            <w:div w:id="571818999">
              <w:marLeft w:val="0"/>
              <w:marRight w:val="0"/>
              <w:marTop w:val="0"/>
              <w:marBottom w:val="0"/>
              <w:divBdr>
                <w:top w:val="none" w:sz="0" w:space="0" w:color="auto"/>
                <w:left w:val="none" w:sz="0" w:space="0" w:color="auto"/>
                <w:bottom w:val="none" w:sz="0" w:space="0" w:color="auto"/>
                <w:right w:val="none" w:sz="0" w:space="0" w:color="auto"/>
              </w:divBdr>
            </w:div>
            <w:div w:id="1964384412">
              <w:marLeft w:val="0"/>
              <w:marRight w:val="0"/>
              <w:marTop w:val="0"/>
              <w:marBottom w:val="0"/>
              <w:divBdr>
                <w:top w:val="none" w:sz="0" w:space="0" w:color="auto"/>
                <w:left w:val="none" w:sz="0" w:space="0" w:color="auto"/>
                <w:bottom w:val="none" w:sz="0" w:space="0" w:color="auto"/>
                <w:right w:val="none" w:sz="0" w:space="0" w:color="auto"/>
              </w:divBdr>
            </w:div>
            <w:div w:id="11493575">
              <w:marLeft w:val="0"/>
              <w:marRight w:val="0"/>
              <w:marTop w:val="0"/>
              <w:marBottom w:val="0"/>
              <w:divBdr>
                <w:top w:val="none" w:sz="0" w:space="0" w:color="auto"/>
                <w:left w:val="none" w:sz="0" w:space="0" w:color="auto"/>
                <w:bottom w:val="none" w:sz="0" w:space="0" w:color="auto"/>
                <w:right w:val="none" w:sz="0" w:space="0" w:color="auto"/>
              </w:divBdr>
            </w:div>
            <w:div w:id="1236864064">
              <w:marLeft w:val="0"/>
              <w:marRight w:val="0"/>
              <w:marTop w:val="0"/>
              <w:marBottom w:val="0"/>
              <w:divBdr>
                <w:top w:val="none" w:sz="0" w:space="0" w:color="auto"/>
                <w:left w:val="none" w:sz="0" w:space="0" w:color="auto"/>
                <w:bottom w:val="none" w:sz="0" w:space="0" w:color="auto"/>
                <w:right w:val="none" w:sz="0" w:space="0" w:color="auto"/>
              </w:divBdr>
            </w:div>
            <w:div w:id="2137067478">
              <w:marLeft w:val="0"/>
              <w:marRight w:val="0"/>
              <w:marTop w:val="0"/>
              <w:marBottom w:val="0"/>
              <w:divBdr>
                <w:top w:val="none" w:sz="0" w:space="0" w:color="auto"/>
                <w:left w:val="none" w:sz="0" w:space="0" w:color="auto"/>
                <w:bottom w:val="none" w:sz="0" w:space="0" w:color="auto"/>
                <w:right w:val="none" w:sz="0" w:space="0" w:color="auto"/>
              </w:divBdr>
            </w:div>
            <w:div w:id="550117969">
              <w:marLeft w:val="0"/>
              <w:marRight w:val="0"/>
              <w:marTop w:val="0"/>
              <w:marBottom w:val="0"/>
              <w:divBdr>
                <w:top w:val="none" w:sz="0" w:space="0" w:color="auto"/>
                <w:left w:val="none" w:sz="0" w:space="0" w:color="auto"/>
                <w:bottom w:val="none" w:sz="0" w:space="0" w:color="auto"/>
                <w:right w:val="none" w:sz="0" w:space="0" w:color="auto"/>
              </w:divBdr>
            </w:div>
            <w:div w:id="384648304">
              <w:marLeft w:val="0"/>
              <w:marRight w:val="0"/>
              <w:marTop w:val="0"/>
              <w:marBottom w:val="0"/>
              <w:divBdr>
                <w:top w:val="none" w:sz="0" w:space="0" w:color="auto"/>
                <w:left w:val="none" w:sz="0" w:space="0" w:color="auto"/>
                <w:bottom w:val="none" w:sz="0" w:space="0" w:color="auto"/>
                <w:right w:val="none" w:sz="0" w:space="0" w:color="auto"/>
              </w:divBdr>
            </w:div>
            <w:div w:id="279454081">
              <w:marLeft w:val="0"/>
              <w:marRight w:val="0"/>
              <w:marTop w:val="0"/>
              <w:marBottom w:val="0"/>
              <w:divBdr>
                <w:top w:val="none" w:sz="0" w:space="0" w:color="auto"/>
                <w:left w:val="none" w:sz="0" w:space="0" w:color="auto"/>
                <w:bottom w:val="none" w:sz="0" w:space="0" w:color="auto"/>
                <w:right w:val="none" w:sz="0" w:space="0" w:color="auto"/>
              </w:divBdr>
            </w:div>
            <w:div w:id="1774746857">
              <w:marLeft w:val="0"/>
              <w:marRight w:val="0"/>
              <w:marTop w:val="0"/>
              <w:marBottom w:val="0"/>
              <w:divBdr>
                <w:top w:val="none" w:sz="0" w:space="0" w:color="auto"/>
                <w:left w:val="none" w:sz="0" w:space="0" w:color="auto"/>
                <w:bottom w:val="none" w:sz="0" w:space="0" w:color="auto"/>
                <w:right w:val="none" w:sz="0" w:space="0" w:color="auto"/>
              </w:divBdr>
            </w:div>
            <w:div w:id="247733499">
              <w:marLeft w:val="0"/>
              <w:marRight w:val="0"/>
              <w:marTop w:val="0"/>
              <w:marBottom w:val="0"/>
              <w:divBdr>
                <w:top w:val="none" w:sz="0" w:space="0" w:color="auto"/>
                <w:left w:val="none" w:sz="0" w:space="0" w:color="auto"/>
                <w:bottom w:val="none" w:sz="0" w:space="0" w:color="auto"/>
                <w:right w:val="none" w:sz="0" w:space="0" w:color="auto"/>
              </w:divBdr>
            </w:div>
            <w:div w:id="1639993806">
              <w:marLeft w:val="0"/>
              <w:marRight w:val="0"/>
              <w:marTop w:val="0"/>
              <w:marBottom w:val="0"/>
              <w:divBdr>
                <w:top w:val="none" w:sz="0" w:space="0" w:color="auto"/>
                <w:left w:val="none" w:sz="0" w:space="0" w:color="auto"/>
                <w:bottom w:val="none" w:sz="0" w:space="0" w:color="auto"/>
                <w:right w:val="none" w:sz="0" w:space="0" w:color="auto"/>
              </w:divBdr>
            </w:div>
            <w:div w:id="501356953">
              <w:marLeft w:val="0"/>
              <w:marRight w:val="0"/>
              <w:marTop w:val="0"/>
              <w:marBottom w:val="0"/>
              <w:divBdr>
                <w:top w:val="none" w:sz="0" w:space="0" w:color="auto"/>
                <w:left w:val="none" w:sz="0" w:space="0" w:color="auto"/>
                <w:bottom w:val="none" w:sz="0" w:space="0" w:color="auto"/>
                <w:right w:val="none" w:sz="0" w:space="0" w:color="auto"/>
              </w:divBdr>
            </w:div>
            <w:div w:id="385908520">
              <w:marLeft w:val="0"/>
              <w:marRight w:val="0"/>
              <w:marTop w:val="0"/>
              <w:marBottom w:val="0"/>
              <w:divBdr>
                <w:top w:val="none" w:sz="0" w:space="0" w:color="auto"/>
                <w:left w:val="none" w:sz="0" w:space="0" w:color="auto"/>
                <w:bottom w:val="none" w:sz="0" w:space="0" w:color="auto"/>
                <w:right w:val="none" w:sz="0" w:space="0" w:color="auto"/>
              </w:divBdr>
            </w:div>
            <w:div w:id="1221137085">
              <w:marLeft w:val="0"/>
              <w:marRight w:val="0"/>
              <w:marTop w:val="0"/>
              <w:marBottom w:val="0"/>
              <w:divBdr>
                <w:top w:val="none" w:sz="0" w:space="0" w:color="auto"/>
                <w:left w:val="none" w:sz="0" w:space="0" w:color="auto"/>
                <w:bottom w:val="none" w:sz="0" w:space="0" w:color="auto"/>
                <w:right w:val="none" w:sz="0" w:space="0" w:color="auto"/>
              </w:divBdr>
            </w:div>
            <w:div w:id="1712029262">
              <w:marLeft w:val="0"/>
              <w:marRight w:val="0"/>
              <w:marTop w:val="0"/>
              <w:marBottom w:val="0"/>
              <w:divBdr>
                <w:top w:val="none" w:sz="0" w:space="0" w:color="auto"/>
                <w:left w:val="none" w:sz="0" w:space="0" w:color="auto"/>
                <w:bottom w:val="none" w:sz="0" w:space="0" w:color="auto"/>
                <w:right w:val="none" w:sz="0" w:space="0" w:color="auto"/>
              </w:divBdr>
            </w:div>
            <w:div w:id="799109498">
              <w:marLeft w:val="0"/>
              <w:marRight w:val="0"/>
              <w:marTop w:val="0"/>
              <w:marBottom w:val="0"/>
              <w:divBdr>
                <w:top w:val="none" w:sz="0" w:space="0" w:color="auto"/>
                <w:left w:val="none" w:sz="0" w:space="0" w:color="auto"/>
                <w:bottom w:val="none" w:sz="0" w:space="0" w:color="auto"/>
                <w:right w:val="none" w:sz="0" w:space="0" w:color="auto"/>
              </w:divBdr>
            </w:div>
          </w:divsChild>
        </w:div>
        <w:div w:id="801465021">
          <w:marLeft w:val="0"/>
          <w:marRight w:val="0"/>
          <w:marTop w:val="0"/>
          <w:marBottom w:val="0"/>
          <w:divBdr>
            <w:top w:val="none" w:sz="0" w:space="0" w:color="auto"/>
            <w:left w:val="none" w:sz="0" w:space="0" w:color="auto"/>
            <w:bottom w:val="none" w:sz="0" w:space="0" w:color="auto"/>
            <w:right w:val="none" w:sz="0" w:space="0" w:color="auto"/>
          </w:divBdr>
          <w:divsChild>
            <w:div w:id="1883707964">
              <w:marLeft w:val="0"/>
              <w:marRight w:val="0"/>
              <w:marTop w:val="0"/>
              <w:marBottom w:val="0"/>
              <w:divBdr>
                <w:top w:val="none" w:sz="0" w:space="0" w:color="auto"/>
                <w:left w:val="none" w:sz="0" w:space="0" w:color="auto"/>
                <w:bottom w:val="none" w:sz="0" w:space="0" w:color="auto"/>
                <w:right w:val="none" w:sz="0" w:space="0" w:color="auto"/>
              </w:divBdr>
            </w:div>
            <w:div w:id="1312366266">
              <w:marLeft w:val="0"/>
              <w:marRight w:val="0"/>
              <w:marTop w:val="0"/>
              <w:marBottom w:val="0"/>
              <w:divBdr>
                <w:top w:val="none" w:sz="0" w:space="0" w:color="auto"/>
                <w:left w:val="none" w:sz="0" w:space="0" w:color="auto"/>
                <w:bottom w:val="none" w:sz="0" w:space="0" w:color="auto"/>
                <w:right w:val="none" w:sz="0" w:space="0" w:color="auto"/>
              </w:divBdr>
            </w:div>
            <w:div w:id="534119274">
              <w:marLeft w:val="0"/>
              <w:marRight w:val="0"/>
              <w:marTop w:val="0"/>
              <w:marBottom w:val="0"/>
              <w:divBdr>
                <w:top w:val="none" w:sz="0" w:space="0" w:color="auto"/>
                <w:left w:val="none" w:sz="0" w:space="0" w:color="auto"/>
                <w:bottom w:val="none" w:sz="0" w:space="0" w:color="auto"/>
                <w:right w:val="none" w:sz="0" w:space="0" w:color="auto"/>
              </w:divBdr>
            </w:div>
            <w:div w:id="9308289">
              <w:marLeft w:val="0"/>
              <w:marRight w:val="0"/>
              <w:marTop w:val="0"/>
              <w:marBottom w:val="0"/>
              <w:divBdr>
                <w:top w:val="none" w:sz="0" w:space="0" w:color="auto"/>
                <w:left w:val="none" w:sz="0" w:space="0" w:color="auto"/>
                <w:bottom w:val="none" w:sz="0" w:space="0" w:color="auto"/>
                <w:right w:val="none" w:sz="0" w:space="0" w:color="auto"/>
              </w:divBdr>
            </w:div>
            <w:div w:id="271518986">
              <w:marLeft w:val="0"/>
              <w:marRight w:val="0"/>
              <w:marTop w:val="0"/>
              <w:marBottom w:val="0"/>
              <w:divBdr>
                <w:top w:val="none" w:sz="0" w:space="0" w:color="auto"/>
                <w:left w:val="none" w:sz="0" w:space="0" w:color="auto"/>
                <w:bottom w:val="none" w:sz="0" w:space="0" w:color="auto"/>
                <w:right w:val="none" w:sz="0" w:space="0" w:color="auto"/>
              </w:divBdr>
            </w:div>
            <w:div w:id="1261716442">
              <w:marLeft w:val="0"/>
              <w:marRight w:val="0"/>
              <w:marTop w:val="0"/>
              <w:marBottom w:val="0"/>
              <w:divBdr>
                <w:top w:val="none" w:sz="0" w:space="0" w:color="auto"/>
                <w:left w:val="none" w:sz="0" w:space="0" w:color="auto"/>
                <w:bottom w:val="none" w:sz="0" w:space="0" w:color="auto"/>
                <w:right w:val="none" w:sz="0" w:space="0" w:color="auto"/>
              </w:divBdr>
            </w:div>
          </w:divsChild>
        </w:div>
        <w:div w:id="776602909">
          <w:marLeft w:val="0"/>
          <w:marRight w:val="0"/>
          <w:marTop w:val="0"/>
          <w:marBottom w:val="0"/>
          <w:divBdr>
            <w:top w:val="none" w:sz="0" w:space="0" w:color="auto"/>
            <w:left w:val="none" w:sz="0" w:space="0" w:color="auto"/>
            <w:bottom w:val="none" w:sz="0" w:space="0" w:color="auto"/>
            <w:right w:val="none" w:sz="0" w:space="0" w:color="auto"/>
          </w:divBdr>
          <w:divsChild>
            <w:div w:id="578561530">
              <w:marLeft w:val="0"/>
              <w:marRight w:val="0"/>
              <w:marTop w:val="0"/>
              <w:marBottom w:val="0"/>
              <w:divBdr>
                <w:top w:val="none" w:sz="0" w:space="0" w:color="auto"/>
                <w:left w:val="none" w:sz="0" w:space="0" w:color="auto"/>
                <w:bottom w:val="none" w:sz="0" w:space="0" w:color="auto"/>
                <w:right w:val="none" w:sz="0" w:space="0" w:color="auto"/>
              </w:divBdr>
            </w:div>
            <w:div w:id="55670923">
              <w:marLeft w:val="0"/>
              <w:marRight w:val="0"/>
              <w:marTop w:val="0"/>
              <w:marBottom w:val="0"/>
              <w:divBdr>
                <w:top w:val="none" w:sz="0" w:space="0" w:color="auto"/>
                <w:left w:val="none" w:sz="0" w:space="0" w:color="auto"/>
                <w:bottom w:val="none" w:sz="0" w:space="0" w:color="auto"/>
                <w:right w:val="none" w:sz="0" w:space="0" w:color="auto"/>
              </w:divBdr>
            </w:div>
            <w:div w:id="1569268595">
              <w:marLeft w:val="0"/>
              <w:marRight w:val="0"/>
              <w:marTop w:val="0"/>
              <w:marBottom w:val="0"/>
              <w:divBdr>
                <w:top w:val="none" w:sz="0" w:space="0" w:color="auto"/>
                <w:left w:val="none" w:sz="0" w:space="0" w:color="auto"/>
                <w:bottom w:val="none" w:sz="0" w:space="0" w:color="auto"/>
                <w:right w:val="none" w:sz="0" w:space="0" w:color="auto"/>
              </w:divBdr>
            </w:div>
            <w:div w:id="221255012">
              <w:marLeft w:val="0"/>
              <w:marRight w:val="0"/>
              <w:marTop w:val="0"/>
              <w:marBottom w:val="0"/>
              <w:divBdr>
                <w:top w:val="none" w:sz="0" w:space="0" w:color="auto"/>
                <w:left w:val="none" w:sz="0" w:space="0" w:color="auto"/>
                <w:bottom w:val="none" w:sz="0" w:space="0" w:color="auto"/>
                <w:right w:val="none" w:sz="0" w:space="0" w:color="auto"/>
              </w:divBdr>
            </w:div>
            <w:div w:id="1002008281">
              <w:marLeft w:val="0"/>
              <w:marRight w:val="0"/>
              <w:marTop w:val="0"/>
              <w:marBottom w:val="0"/>
              <w:divBdr>
                <w:top w:val="none" w:sz="0" w:space="0" w:color="auto"/>
                <w:left w:val="none" w:sz="0" w:space="0" w:color="auto"/>
                <w:bottom w:val="none" w:sz="0" w:space="0" w:color="auto"/>
                <w:right w:val="none" w:sz="0" w:space="0" w:color="auto"/>
              </w:divBdr>
            </w:div>
            <w:div w:id="1215894928">
              <w:marLeft w:val="0"/>
              <w:marRight w:val="0"/>
              <w:marTop w:val="0"/>
              <w:marBottom w:val="0"/>
              <w:divBdr>
                <w:top w:val="none" w:sz="0" w:space="0" w:color="auto"/>
                <w:left w:val="none" w:sz="0" w:space="0" w:color="auto"/>
                <w:bottom w:val="none" w:sz="0" w:space="0" w:color="auto"/>
                <w:right w:val="none" w:sz="0" w:space="0" w:color="auto"/>
              </w:divBdr>
            </w:div>
            <w:div w:id="360476472">
              <w:marLeft w:val="0"/>
              <w:marRight w:val="0"/>
              <w:marTop w:val="0"/>
              <w:marBottom w:val="0"/>
              <w:divBdr>
                <w:top w:val="none" w:sz="0" w:space="0" w:color="auto"/>
                <w:left w:val="none" w:sz="0" w:space="0" w:color="auto"/>
                <w:bottom w:val="none" w:sz="0" w:space="0" w:color="auto"/>
                <w:right w:val="none" w:sz="0" w:space="0" w:color="auto"/>
              </w:divBdr>
            </w:div>
            <w:div w:id="1705055908">
              <w:marLeft w:val="0"/>
              <w:marRight w:val="0"/>
              <w:marTop w:val="0"/>
              <w:marBottom w:val="0"/>
              <w:divBdr>
                <w:top w:val="none" w:sz="0" w:space="0" w:color="auto"/>
                <w:left w:val="none" w:sz="0" w:space="0" w:color="auto"/>
                <w:bottom w:val="none" w:sz="0" w:space="0" w:color="auto"/>
                <w:right w:val="none" w:sz="0" w:space="0" w:color="auto"/>
              </w:divBdr>
            </w:div>
          </w:divsChild>
        </w:div>
        <w:div w:id="939482961">
          <w:marLeft w:val="0"/>
          <w:marRight w:val="0"/>
          <w:marTop w:val="0"/>
          <w:marBottom w:val="0"/>
          <w:divBdr>
            <w:top w:val="none" w:sz="0" w:space="0" w:color="auto"/>
            <w:left w:val="none" w:sz="0" w:space="0" w:color="auto"/>
            <w:bottom w:val="none" w:sz="0" w:space="0" w:color="auto"/>
            <w:right w:val="none" w:sz="0" w:space="0" w:color="auto"/>
          </w:divBdr>
          <w:divsChild>
            <w:div w:id="749741838">
              <w:marLeft w:val="0"/>
              <w:marRight w:val="0"/>
              <w:marTop w:val="0"/>
              <w:marBottom w:val="0"/>
              <w:divBdr>
                <w:top w:val="none" w:sz="0" w:space="0" w:color="auto"/>
                <w:left w:val="none" w:sz="0" w:space="0" w:color="auto"/>
                <w:bottom w:val="none" w:sz="0" w:space="0" w:color="auto"/>
                <w:right w:val="none" w:sz="0" w:space="0" w:color="auto"/>
              </w:divBdr>
            </w:div>
            <w:div w:id="1251617403">
              <w:marLeft w:val="0"/>
              <w:marRight w:val="0"/>
              <w:marTop w:val="0"/>
              <w:marBottom w:val="0"/>
              <w:divBdr>
                <w:top w:val="none" w:sz="0" w:space="0" w:color="auto"/>
                <w:left w:val="none" w:sz="0" w:space="0" w:color="auto"/>
                <w:bottom w:val="none" w:sz="0" w:space="0" w:color="auto"/>
                <w:right w:val="none" w:sz="0" w:space="0" w:color="auto"/>
              </w:divBdr>
            </w:div>
            <w:div w:id="1366251751">
              <w:marLeft w:val="0"/>
              <w:marRight w:val="0"/>
              <w:marTop w:val="0"/>
              <w:marBottom w:val="0"/>
              <w:divBdr>
                <w:top w:val="none" w:sz="0" w:space="0" w:color="auto"/>
                <w:left w:val="none" w:sz="0" w:space="0" w:color="auto"/>
                <w:bottom w:val="none" w:sz="0" w:space="0" w:color="auto"/>
                <w:right w:val="none" w:sz="0" w:space="0" w:color="auto"/>
              </w:divBdr>
            </w:div>
            <w:div w:id="929239588">
              <w:marLeft w:val="0"/>
              <w:marRight w:val="0"/>
              <w:marTop w:val="0"/>
              <w:marBottom w:val="0"/>
              <w:divBdr>
                <w:top w:val="none" w:sz="0" w:space="0" w:color="auto"/>
                <w:left w:val="none" w:sz="0" w:space="0" w:color="auto"/>
                <w:bottom w:val="none" w:sz="0" w:space="0" w:color="auto"/>
                <w:right w:val="none" w:sz="0" w:space="0" w:color="auto"/>
              </w:divBdr>
            </w:div>
            <w:div w:id="2132237397">
              <w:marLeft w:val="0"/>
              <w:marRight w:val="0"/>
              <w:marTop w:val="0"/>
              <w:marBottom w:val="0"/>
              <w:divBdr>
                <w:top w:val="none" w:sz="0" w:space="0" w:color="auto"/>
                <w:left w:val="none" w:sz="0" w:space="0" w:color="auto"/>
                <w:bottom w:val="none" w:sz="0" w:space="0" w:color="auto"/>
                <w:right w:val="none" w:sz="0" w:space="0" w:color="auto"/>
              </w:divBdr>
            </w:div>
            <w:div w:id="2092240661">
              <w:marLeft w:val="0"/>
              <w:marRight w:val="0"/>
              <w:marTop w:val="0"/>
              <w:marBottom w:val="0"/>
              <w:divBdr>
                <w:top w:val="none" w:sz="0" w:space="0" w:color="auto"/>
                <w:left w:val="none" w:sz="0" w:space="0" w:color="auto"/>
                <w:bottom w:val="none" w:sz="0" w:space="0" w:color="auto"/>
                <w:right w:val="none" w:sz="0" w:space="0" w:color="auto"/>
              </w:divBdr>
            </w:div>
            <w:div w:id="314989214">
              <w:marLeft w:val="0"/>
              <w:marRight w:val="0"/>
              <w:marTop w:val="0"/>
              <w:marBottom w:val="0"/>
              <w:divBdr>
                <w:top w:val="none" w:sz="0" w:space="0" w:color="auto"/>
                <w:left w:val="none" w:sz="0" w:space="0" w:color="auto"/>
                <w:bottom w:val="none" w:sz="0" w:space="0" w:color="auto"/>
                <w:right w:val="none" w:sz="0" w:space="0" w:color="auto"/>
              </w:divBdr>
            </w:div>
            <w:div w:id="2070031142">
              <w:marLeft w:val="0"/>
              <w:marRight w:val="0"/>
              <w:marTop w:val="0"/>
              <w:marBottom w:val="0"/>
              <w:divBdr>
                <w:top w:val="none" w:sz="0" w:space="0" w:color="auto"/>
                <w:left w:val="none" w:sz="0" w:space="0" w:color="auto"/>
                <w:bottom w:val="none" w:sz="0" w:space="0" w:color="auto"/>
                <w:right w:val="none" w:sz="0" w:space="0" w:color="auto"/>
              </w:divBdr>
            </w:div>
            <w:div w:id="1969123204">
              <w:marLeft w:val="0"/>
              <w:marRight w:val="0"/>
              <w:marTop w:val="0"/>
              <w:marBottom w:val="0"/>
              <w:divBdr>
                <w:top w:val="none" w:sz="0" w:space="0" w:color="auto"/>
                <w:left w:val="none" w:sz="0" w:space="0" w:color="auto"/>
                <w:bottom w:val="none" w:sz="0" w:space="0" w:color="auto"/>
                <w:right w:val="none" w:sz="0" w:space="0" w:color="auto"/>
              </w:divBdr>
            </w:div>
            <w:div w:id="941766965">
              <w:marLeft w:val="0"/>
              <w:marRight w:val="0"/>
              <w:marTop w:val="0"/>
              <w:marBottom w:val="0"/>
              <w:divBdr>
                <w:top w:val="none" w:sz="0" w:space="0" w:color="auto"/>
                <w:left w:val="none" w:sz="0" w:space="0" w:color="auto"/>
                <w:bottom w:val="none" w:sz="0" w:space="0" w:color="auto"/>
                <w:right w:val="none" w:sz="0" w:space="0" w:color="auto"/>
              </w:divBdr>
            </w:div>
            <w:div w:id="1343314639">
              <w:marLeft w:val="0"/>
              <w:marRight w:val="0"/>
              <w:marTop w:val="0"/>
              <w:marBottom w:val="0"/>
              <w:divBdr>
                <w:top w:val="none" w:sz="0" w:space="0" w:color="auto"/>
                <w:left w:val="none" w:sz="0" w:space="0" w:color="auto"/>
                <w:bottom w:val="none" w:sz="0" w:space="0" w:color="auto"/>
                <w:right w:val="none" w:sz="0" w:space="0" w:color="auto"/>
              </w:divBdr>
            </w:div>
            <w:div w:id="14446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79484">
      <w:bodyDiv w:val="1"/>
      <w:marLeft w:val="0"/>
      <w:marRight w:val="0"/>
      <w:marTop w:val="0"/>
      <w:marBottom w:val="0"/>
      <w:divBdr>
        <w:top w:val="none" w:sz="0" w:space="0" w:color="auto"/>
        <w:left w:val="none" w:sz="0" w:space="0" w:color="auto"/>
        <w:bottom w:val="none" w:sz="0" w:space="0" w:color="auto"/>
        <w:right w:val="none" w:sz="0" w:space="0" w:color="auto"/>
      </w:divBdr>
      <w:divsChild>
        <w:div w:id="32644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ealth.gov.au/our-work/independent-review-of-complexity-in-the-national-registration-and-accreditation-scheme?languag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rascomplexityreview@health.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lcf76f155ced4ddcb4097134ff3c332f xmlns="3e9090f6-0245-48e3-bd19-46cc0b4d31f0">
      <Terms xmlns="http://schemas.microsoft.com/office/infopath/2007/PartnerControls"/>
    </lcf76f155ced4ddcb4097134ff3c332f>
    <Category xmlns="3e9090f6-0245-48e3-bd19-46cc0b4d31f0" xsi:nil="true"/>
    <TaxCatchAll xmlns="15225296-5bc7-404a-82af-55dc9cd4c2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2" ma:contentTypeDescription="Create a new document." ma:contentTypeScope="" ma:versionID="1819fe98a0b08af335fb593b1122a4ea">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168e55e5cbbd0a88883d414fe5bbd17a"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1A221-654A-4DEA-A833-F0CCEE4DEF98}">
  <ds:schemaRefs>
    <ds:schemaRef ds:uri="http://schemas.microsoft.com/sharepoint/v3/contenttype/forms"/>
  </ds:schemaRefs>
</ds:datastoreItem>
</file>

<file path=customXml/itemProps2.xml><?xml version="1.0" encoding="utf-8"?>
<ds:datastoreItem xmlns:ds="http://schemas.openxmlformats.org/officeDocument/2006/customXml" ds:itemID="{D022B10F-4439-4631-8A13-A487C3E43ED8}">
  <ds:schemaRefs>
    <ds:schemaRef ds:uri="15225296-5bc7-404a-82af-55dc9cd4c2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9090f6-0245-48e3-bd19-46cc0b4d31f0"/>
    <ds:schemaRef ds:uri="66b98d56-25b7-479b-bf58-c8a0702ccf2c"/>
    <ds:schemaRef ds:uri="http://www.w3.org/XML/1998/namespace"/>
    <ds:schemaRef ds:uri="http://purl.org/dc/dcmitype/"/>
  </ds:schemaRefs>
</ds:datastoreItem>
</file>

<file path=customXml/itemProps3.xml><?xml version="1.0" encoding="utf-8"?>
<ds:datastoreItem xmlns:ds="http://schemas.openxmlformats.org/officeDocument/2006/customXml" ds:itemID="{A1EDA3D8-AA77-4390-A423-EF390B598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1893</Characters>
  <Application>Microsoft Office Word</Application>
  <DocSecurity>0</DocSecurity>
  <Lines>46</Lines>
  <Paragraphs>49</Paragraphs>
  <ScaleCrop>false</ScaleCrop>
  <HeadingPairs>
    <vt:vector size="2" baseType="variant">
      <vt:variant>
        <vt:lpstr>Title</vt:lpstr>
      </vt:variant>
      <vt:variant>
        <vt:i4>1</vt:i4>
      </vt:variant>
    </vt:vector>
  </HeadingPairs>
  <TitlesOfParts>
    <vt:vector size="1" baseType="lpstr">
      <vt:lpstr>Independent complexity review of the National Registration and Accreditation Scheme – Terms of reference</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complexity review of the National Registration and Accreditation Scheme – Terms of reference</dc:title>
  <dc:subject>National Registration and Accreditation Scheme</dc:subject>
  <dc:creator>Australian Government Department of Health and Aged Care</dc:creator>
  <cp:keywords>Health workforce; Allied health care</cp:keywords>
  <dc:description/>
  <cp:revision>3</cp:revision>
  <dcterms:created xsi:type="dcterms:W3CDTF">2024-06-17T02:20:00Z</dcterms:created>
  <dcterms:modified xsi:type="dcterms:W3CDTF">2024-06-17T02:20:00Z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ies>
</file>