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331D" w14:textId="45778036" w:rsidR="00E915F2" w:rsidRPr="003063CE" w:rsidRDefault="00576896" w:rsidP="00E915F2">
      <w:pPr>
        <w:spacing w:after="0" w:line="240" w:lineRule="auto"/>
        <w:contextualSpacing/>
        <w:jc w:val="center"/>
        <w:rPr>
          <w:rFonts w:asciiTheme="majorHAnsi" w:eastAsia="Calibri" w:hAnsiTheme="majorHAnsi" w:cstheme="majorBidi"/>
          <w:b/>
          <w:bCs/>
          <w:color w:val="0070C0"/>
          <w:spacing w:val="-10"/>
          <w:kern w:val="28"/>
          <w:sz w:val="32"/>
          <w:szCs w:val="32"/>
        </w:rPr>
      </w:pPr>
      <w:bookmarkStart w:id="0" w:name="_Hlk124254462"/>
      <w:r w:rsidRPr="00576896">
        <w:rPr>
          <w:rFonts w:asciiTheme="majorHAnsi" w:eastAsia="Calibri" w:hAnsiTheme="majorHAnsi" w:cstheme="majorBidi"/>
          <w:b/>
          <w:bCs/>
          <w:color w:val="0070C0"/>
          <w:spacing w:val="-10"/>
          <w:kern w:val="28"/>
          <w:sz w:val="32"/>
          <w:szCs w:val="32"/>
        </w:rPr>
        <w:t>Health Insurance Legislation Amendment (Assignment of Medicare Benefits) Bill 2024</w:t>
      </w:r>
    </w:p>
    <w:p w14:paraId="3F24A465" w14:textId="75598DF5" w:rsidR="00E915F2" w:rsidRPr="003063CE" w:rsidRDefault="00576896" w:rsidP="00E915F2">
      <w:pPr>
        <w:keepNext/>
        <w:keepLines/>
        <w:spacing w:before="40" w:after="0"/>
        <w:jc w:val="center"/>
        <w:outlineLvl w:val="1"/>
        <w:rPr>
          <w:rFonts w:asciiTheme="majorHAnsi" w:eastAsiaTheme="majorEastAsia" w:hAnsiTheme="majorHAnsi" w:cstheme="majorBidi"/>
          <w:sz w:val="28"/>
          <w:szCs w:val="28"/>
        </w:rPr>
      </w:pPr>
      <w:r>
        <w:rPr>
          <w:rFonts w:asciiTheme="majorHAnsi" w:eastAsiaTheme="majorEastAsia" w:hAnsiTheme="majorHAnsi" w:cstheme="majorBidi"/>
          <w:sz w:val="28"/>
          <w:szCs w:val="28"/>
        </w:rPr>
        <w:t>Overview of key elements</w:t>
      </w:r>
      <w:r w:rsidR="00991D87">
        <w:rPr>
          <w:rFonts w:asciiTheme="majorHAnsi" w:eastAsiaTheme="majorEastAsia" w:hAnsiTheme="majorHAnsi" w:cstheme="majorBidi"/>
          <w:sz w:val="28"/>
          <w:szCs w:val="28"/>
        </w:rPr>
        <w:t>,</w:t>
      </w:r>
      <w:r>
        <w:rPr>
          <w:rFonts w:asciiTheme="majorHAnsi" w:eastAsiaTheme="majorEastAsia" w:hAnsiTheme="majorHAnsi" w:cstheme="majorBidi"/>
          <w:sz w:val="28"/>
          <w:szCs w:val="28"/>
        </w:rPr>
        <w:t xml:space="preserve"> </w:t>
      </w:r>
      <w:r w:rsidR="00991D87">
        <w:rPr>
          <w:rFonts w:asciiTheme="majorHAnsi" w:eastAsiaTheme="majorEastAsia" w:hAnsiTheme="majorHAnsi" w:cstheme="majorBidi"/>
          <w:sz w:val="28"/>
          <w:szCs w:val="28"/>
        </w:rPr>
        <w:t xml:space="preserve">focusing on </w:t>
      </w:r>
      <w:r w:rsidR="00D33451">
        <w:rPr>
          <w:rFonts w:asciiTheme="majorHAnsi" w:eastAsiaTheme="majorEastAsia" w:hAnsiTheme="majorHAnsi" w:cstheme="majorBidi"/>
          <w:sz w:val="28"/>
          <w:szCs w:val="28"/>
        </w:rPr>
        <w:t>simplified billing assignments</w:t>
      </w:r>
      <w:r w:rsidR="00991D87">
        <w:rPr>
          <w:rFonts w:asciiTheme="majorHAnsi" w:eastAsiaTheme="majorEastAsia" w:hAnsiTheme="majorHAnsi" w:cstheme="majorBidi"/>
          <w:sz w:val="28"/>
          <w:szCs w:val="28"/>
        </w:rPr>
        <w:t>,</w:t>
      </w:r>
      <w:r w:rsidR="00D33451">
        <w:rPr>
          <w:rFonts w:asciiTheme="majorHAnsi" w:eastAsiaTheme="majorEastAsia" w:hAnsiTheme="majorHAnsi" w:cstheme="majorBidi"/>
          <w:sz w:val="28"/>
          <w:szCs w:val="28"/>
        </w:rPr>
        <w:t xml:space="preserve"> </w:t>
      </w:r>
      <w:r w:rsidR="00D76123">
        <w:rPr>
          <w:rFonts w:asciiTheme="majorHAnsi" w:eastAsiaTheme="majorEastAsia" w:hAnsiTheme="majorHAnsi" w:cstheme="majorBidi"/>
          <w:sz w:val="28"/>
          <w:szCs w:val="28"/>
        </w:rPr>
        <w:t xml:space="preserve">of the </w:t>
      </w:r>
      <w:hyperlink r:id="rId8" w:history="1">
        <w:r w:rsidR="00D76123" w:rsidRPr="00C37DA4">
          <w:rPr>
            <w:rStyle w:val="Hyperlink"/>
            <w:rFonts w:asciiTheme="majorHAnsi" w:eastAsiaTheme="majorEastAsia" w:hAnsiTheme="majorHAnsi" w:cstheme="majorBidi"/>
            <w:sz w:val="28"/>
            <w:szCs w:val="28"/>
          </w:rPr>
          <w:t>Bill as introduced to Parliament on 29 May 2024</w:t>
        </w:r>
      </w:hyperlink>
    </w:p>
    <w:bookmarkEnd w:id="0"/>
    <w:p w14:paraId="5A594954" w14:textId="42C58E4D" w:rsidR="00E915F2" w:rsidRDefault="00E915F2" w:rsidP="002D7189">
      <w:pPr>
        <w:spacing w:before="40" w:after="40" w:line="240" w:lineRule="auto"/>
      </w:pPr>
    </w:p>
    <w:p w14:paraId="139634F0" w14:textId="1EB6D5FE" w:rsidR="00D85805" w:rsidRPr="003063CE" w:rsidRDefault="00D76123" w:rsidP="00D964E6">
      <w:pPr>
        <w:keepNext/>
        <w:keepLines/>
        <w:spacing w:before="40" w:after="0"/>
        <w:outlineLvl w:val="1"/>
        <w:rPr>
          <w:rFonts w:asciiTheme="majorHAnsi" w:eastAsiaTheme="majorEastAsia" w:hAnsiTheme="majorHAnsi" w:cstheme="majorBidi"/>
          <w:sz w:val="28"/>
          <w:szCs w:val="28"/>
        </w:rPr>
      </w:pPr>
      <w:r>
        <w:rPr>
          <w:rFonts w:asciiTheme="majorHAnsi" w:eastAsiaTheme="majorEastAsia" w:hAnsiTheme="majorHAnsi" w:cstheme="majorBidi"/>
          <w:sz w:val="28"/>
          <w:szCs w:val="28"/>
        </w:rPr>
        <w:t>If passed, the proposed amendments would make the following updates</w:t>
      </w:r>
      <w:r w:rsidR="00D85805">
        <w:rPr>
          <w:rFonts w:asciiTheme="majorHAnsi" w:eastAsiaTheme="majorEastAsia" w:hAnsiTheme="majorHAnsi" w:cstheme="majorBidi"/>
          <w:sz w:val="28"/>
          <w:szCs w:val="28"/>
        </w:rPr>
        <w:t>:</w:t>
      </w:r>
    </w:p>
    <w:p w14:paraId="15DDBB30" w14:textId="77777777" w:rsidR="003E7DB6" w:rsidRDefault="00D76123" w:rsidP="00834C1A">
      <w:pPr>
        <w:pStyle w:val="ListParagraph"/>
        <w:numPr>
          <w:ilvl w:val="0"/>
          <w:numId w:val="76"/>
        </w:numPr>
        <w:spacing w:after="120" w:line="240" w:lineRule="auto"/>
      </w:pPr>
      <w:r>
        <w:t>This Bill will enable the eligible person’s agreement to assign a benefit to be obtained before (pre-assignment), or after a professional service is rendered.</w:t>
      </w:r>
    </w:p>
    <w:p w14:paraId="4CC7C370" w14:textId="7B5895F4" w:rsidR="00784ECC" w:rsidRDefault="003E7DB6" w:rsidP="00834C1A">
      <w:pPr>
        <w:pStyle w:val="ListParagraph"/>
        <w:numPr>
          <w:ilvl w:val="0"/>
          <w:numId w:val="76"/>
        </w:numPr>
        <w:spacing w:after="120" w:line="240" w:lineRule="auto"/>
      </w:pPr>
      <w:r>
        <w:t xml:space="preserve">For simplified billing it will </w:t>
      </w:r>
      <w:r w:rsidR="00D76123">
        <w:t xml:space="preserve">be possible </w:t>
      </w:r>
      <w:r>
        <w:t xml:space="preserve">for </w:t>
      </w:r>
      <w:r w:rsidR="00D76123">
        <w:t xml:space="preserve">pre-assignment agreement for benefits in relation to future services </w:t>
      </w:r>
      <w:r>
        <w:t>where there is a complying health insurance product and private health insurer agreement covering the fees and charges for the treatment</w:t>
      </w:r>
      <w:r w:rsidR="00D76123">
        <w:t>.</w:t>
      </w:r>
    </w:p>
    <w:p w14:paraId="26A17ABA" w14:textId="61EFA3EA" w:rsidR="00784ECC" w:rsidRDefault="003E7DB6" w:rsidP="00526682">
      <w:pPr>
        <w:pStyle w:val="ListParagraph"/>
        <w:numPr>
          <w:ilvl w:val="0"/>
          <w:numId w:val="76"/>
        </w:numPr>
        <w:spacing w:after="120" w:line="240" w:lineRule="auto"/>
      </w:pPr>
      <w:r>
        <w:t xml:space="preserve">This Bill will introduce a notification requirement about the claim which will require providers, </w:t>
      </w:r>
      <w:proofErr w:type="gramStart"/>
      <w:r>
        <w:t>insurers</w:t>
      </w:r>
      <w:proofErr w:type="gramEnd"/>
      <w:r>
        <w:t xml:space="preserve"> or billing agents to notify patients when they submit a claim on their behalf.</w:t>
      </w:r>
    </w:p>
    <w:p w14:paraId="490D5F55" w14:textId="4686227A" w:rsidR="003E7DB6" w:rsidRDefault="003E7DB6" w:rsidP="002E383B">
      <w:pPr>
        <w:pStyle w:val="ListParagraph"/>
        <w:numPr>
          <w:ilvl w:val="0"/>
          <w:numId w:val="76"/>
        </w:numPr>
        <w:spacing w:after="120" w:line="240" w:lineRule="auto"/>
      </w:pPr>
      <w:r>
        <w:t xml:space="preserve">This Bill will introduce a requirement for all records relevant to the assignment of benefit </w:t>
      </w:r>
      <w:r w:rsidR="00CB0BE2">
        <w:t>an</w:t>
      </w:r>
      <w:r w:rsidR="00FD0D3B">
        <w:t>d</w:t>
      </w:r>
      <w:r w:rsidR="00CB0BE2">
        <w:t xml:space="preserve"> claiming to be kept </w:t>
      </w:r>
      <w:r>
        <w:t>for a minimum of two years from the date of service</w:t>
      </w:r>
      <w:r w:rsidR="00D7780F">
        <w:t>.</w:t>
      </w:r>
      <w:r w:rsidR="009B2C76">
        <w:t xml:space="preserve"> Records can be electronic. This will make record-keeping more efficient and help ensure compliance.</w:t>
      </w:r>
    </w:p>
    <w:p w14:paraId="2FF10534" w14:textId="77777777" w:rsidR="00D85805" w:rsidRDefault="00D85805" w:rsidP="002D7189">
      <w:pPr>
        <w:spacing w:before="40" w:after="40" w:line="240" w:lineRule="auto"/>
      </w:pPr>
    </w:p>
    <w:tbl>
      <w:tblPr>
        <w:tblStyle w:val="TableGrid"/>
        <w:tblpPr w:leftFromText="180" w:rightFromText="180" w:vertAnchor="text" w:tblpX="279" w:tblpY="1"/>
        <w:tblOverlap w:val="never"/>
        <w:tblW w:w="0" w:type="auto"/>
        <w:tblLook w:val="06A0" w:firstRow="1" w:lastRow="0" w:firstColumn="1" w:lastColumn="0" w:noHBand="1" w:noVBand="1"/>
      </w:tblPr>
      <w:tblGrid>
        <w:gridCol w:w="1602"/>
        <w:gridCol w:w="5473"/>
        <w:gridCol w:w="2105"/>
        <w:gridCol w:w="6208"/>
      </w:tblGrid>
      <w:tr w:rsidR="00692D3D" w:rsidRPr="009A3544" w14:paraId="190461B1" w14:textId="77777777" w:rsidTr="000332C7">
        <w:trPr>
          <w:cantSplit/>
          <w:tblHeader/>
        </w:trPr>
        <w:tc>
          <w:tcPr>
            <w:tcW w:w="1602" w:type="dxa"/>
            <w:tcBorders>
              <w:right w:val="nil"/>
            </w:tcBorders>
            <w:shd w:val="clear" w:color="auto" w:fill="C5E0B3" w:themeFill="accent6" w:themeFillTint="66"/>
            <w:noWrap/>
            <w:vAlign w:val="center"/>
          </w:tcPr>
          <w:p w14:paraId="67405933" w14:textId="744A0BBE" w:rsidR="00692D3D" w:rsidRDefault="00692D3D" w:rsidP="00996157">
            <w:pPr>
              <w:spacing w:before="40" w:after="40" w:line="240" w:lineRule="auto"/>
              <w:jc w:val="center"/>
              <w:rPr>
                <w:rFonts w:asciiTheme="majorHAnsi" w:hAnsiTheme="majorHAnsi" w:cstheme="majorHAnsi"/>
                <w:sz w:val="20"/>
                <w:szCs w:val="20"/>
              </w:rPr>
            </w:pPr>
          </w:p>
        </w:tc>
        <w:tc>
          <w:tcPr>
            <w:tcW w:w="5473" w:type="dxa"/>
            <w:tcBorders>
              <w:left w:val="nil"/>
            </w:tcBorders>
            <w:shd w:val="clear" w:color="auto" w:fill="C5E0B3" w:themeFill="accent6" w:themeFillTint="66"/>
            <w:noWrap/>
            <w:vAlign w:val="center"/>
          </w:tcPr>
          <w:p w14:paraId="50193BC0" w14:textId="57B16B43" w:rsidR="00692D3D" w:rsidRDefault="000332C7" w:rsidP="000332C7">
            <w:p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Current </w:t>
            </w:r>
            <w:r w:rsidRPr="009D74A8">
              <w:rPr>
                <w:rFonts w:asciiTheme="majorHAnsi" w:hAnsiTheme="majorHAnsi" w:cstheme="majorHAnsi"/>
                <w:b/>
                <w:bCs/>
                <w:i/>
                <w:iCs/>
                <w:sz w:val="20"/>
                <w:szCs w:val="20"/>
              </w:rPr>
              <w:t>Health Insurance Act</w:t>
            </w:r>
            <w:r w:rsidRPr="009A3544">
              <w:rPr>
                <w:rFonts w:asciiTheme="majorHAnsi" w:hAnsiTheme="majorHAnsi" w:cstheme="majorHAnsi"/>
                <w:i/>
                <w:iCs/>
                <w:sz w:val="20"/>
                <w:szCs w:val="20"/>
              </w:rPr>
              <w:t xml:space="preserve"> </w:t>
            </w:r>
            <w:r w:rsidRPr="004E1631">
              <w:rPr>
                <w:rFonts w:asciiTheme="majorHAnsi" w:hAnsiTheme="majorHAnsi" w:cstheme="majorHAnsi"/>
                <w:b/>
                <w:bCs/>
                <w:i/>
                <w:iCs/>
                <w:sz w:val="20"/>
                <w:szCs w:val="20"/>
              </w:rPr>
              <w:t>1973</w:t>
            </w:r>
          </w:p>
        </w:tc>
        <w:tc>
          <w:tcPr>
            <w:tcW w:w="2105" w:type="dxa"/>
            <w:tcBorders>
              <w:right w:val="nil"/>
            </w:tcBorders>
            <w:shd w:val="clear" w:color="auto" w:fill="D5EDFF"/>
            <w:noWrap/>
          </w:tcPr>
          <w:p w14:paraId="14DB01B1" w14:textId="1C3CFA67" w:rsidR="00692D3D" w:rsidRDefault="00692D3D" w:rsidP="00996157">
            <w:pPr>
              <w:spacing w:before="40" w:after="40" w:line="240" w:lineRule="auto"/>
              <w:jc w:val="center"/>
              <w:rPr>
                <w:rFonts w:asciiTheme="majorHAnsi" w:hAnsiTheme="majorHAnsi" w:cstheme="majorHAnsi"/>
                <w:sz w:val="20"/>
                <w:szCs w:val="20"/>
              </w:rPr>
            </w:pPr>
          </w:p>
        </w:tc>
        <w:tc>
          <w:tcPr>
            <w:tcW w:w="6208" w:type="dxa"/>
            <w:tcBorders>
              <w:left w:val="nil"/>
            </w:tcBorders>
            <w:shd w:val="clear" w:color="auto" w:fill="D5EDFF"/>
            <w:noWrap/>
          </w:tcPr>
          <w:p w14:paraId="32C70B2C" w14:textId="41702B53" w:rsidR="00692D3D" w:rsidRDefault="00E65316" w:rsidP="00E65316">
            <w:pPr>
              <w:spacing w:before="40" w:after="40" w:line="240" w:lineRule="auto"/>
              <w:rPr>
                <w:rFonts w:asciiTheme="majorHAnsi" w:hAnsiTheme="majorHAnsi" w:cstheme="majorHAnsi"/>
                <w:sz w:val="20"/>
                <w:szCs w:val="20"/>
              </w:rPr>
            </w:pPr>
            <w:r>
              <w:rPr>
                <w:rFonts w:asciiTheme="majorHAnsi" w:hAnsiTheme="majorHAnsi" w:cstheme="majorHAnsi"/>
                <w:sz w:val="20"/>
                <w:szCs w:val="20"/>
              </w:rPr>
              <w:t>Proposed</w:t>
            </w:r>
            <w:r w:rsidRPr="009A3544">
              <w:rPr>
                <w:rFonts w:asciiTheme="majorHAnsi" w:hAnsiTheme="majorHAnsi" w:cstheme="majorHAnsi"/>
                <w:sz w:val="20"/>
                <w:szCs w:val="20"/>
              </w:rPr>
              <w:t xml:space="preserve"> </w:t>
            </w:r>
            <w:r w:rsidRPr="00576896">
              <w:rPr>
                <w:rFonts w:asciiTheme="majorHAnsi" w:hAnsiTheme="majorHAnsi" w:cstheme="majorHAnsi"/>
                <w:b/>
                <w:bCs/>
                <w:i/>
                <w:iCs/>
                <w:sz w:val="20"/>
                <w:szCs w:val="20"/>
              </w:rPr>
              <w:t>Health</w:t>
            </w:r>
            <w:r>
              <w:rPr>
                <w:rFonts w:asciiTheme="majorHAnsi" w:hAnsiTheme="majorHAnsi" w:cstheme="majorHAnsi"/>
                <w:b/>
                <w:bCs/>
                <w:i/>
                <w:iCs/>
                <w:sz w:val="20"/>
                <w:szCs w:val="20"/>
              </w:rPr>
              <w:t> </w:t>
            </w:r>
            <w:r w:rsidRPr="00576896">
              <w:rPr>
                <w:rFonts w:asciiTheme="majorHAnsi" w:hAnsiTheme="majorHAnsi" w:cstheme="majorHAnsi"/>
                <w:b/>
                <w:bCs/>
                <w:i/>
                <w:iCs/>
                <w:sz w:val="20"/>
                <w:szCs w:val="20"/>
              </w:rPr>
              <w:t>Insurance</w:t>
            </w:r>
            <w:r>
              <w:rPr>
                <w:rFonts w:asciiTheme="majorHAnsi" w:hAnsiTheme="majorHAnsi" w:cstheme="majorHAnsi"/>
                <w:b/>
                <w:bCs/>
                <w:i/>
                <w:iCs/>
                <w:sz w:val="20"/>
                <w:szCs w:val="20"/>
              </w:rPr>
              <w:t> </w:t>
            </w:r>
            <w:r w:rsidRPr="00576896">
              <w:rPr>
                <w:rFonts w:asciiTheme="majorHAnsi" w:hAnsiTheme="majorHAnsi" w:cstheme="majorHAnsi"/>
                <w:b/>
                <w:bCs/>
                <w:i/>
                <w:iCs/>
                <w:sz w:val="20"/>
                <w:szCs w:val="20"/>
              </w:rPr>
              <w:t>Legislation</w:t>
            </w:r>
            <w:r>
              <w:rPr>
                <w:rFonts w:asciiTheme="majorHAnsi" w:hAnsiTheme="majorHAnsi" w:cstheme="majorHAnsi"/>
                <w:b/>
                <w:bCs/>
                <w:i/>
                <w:iCs/>
                <w:sz w:val="20"/>
                <w:szCs w:val="20"/>
              </w:rPr>
              <w:t> </w:t>
            </w:r>
            <w:r w:rsidRPr="00576896">
              <w:rPr>
                <w:rFonts w:asciiTheme="majorHAnsi" w:hAnsiTheme="majorHAnsi" w:cstheme="majorHAnsi"/>
                <w:b/>
                <w:bCs/>
                <w:i/>
                <w:iCs/>
                <w:sz w:val="20"/>
                <w:szCs w:val="20"/>
              </w:rPr>
              <w:t>Amendment</w:t>
            </w:r>
            <w:r>
              <w:rPr>
                <w:rFonts w:asciiTheme="majorHAnsi" w:hAnsiTheme="majorHAnsi" w:cstheme="majorHAnsi"/>
                <w:b/>
                <w:bCs/>
                <w:i/>
                <w:iCs/>
                <w:sz w:val="20"/>
                <w:szCs w:val="20"/>
              </w:rPr>
              <w:t> </w:t>
            </w:r>
            <w:r w:rsidRPr="00576896">
              <w:rPr>
                <w:rFonts w:asciiTheme="majorHAnsi" w:hAnsiTheme="majorHAnsi" w:cstheme="majorHAnsi"/>
                <w:b/>
                <w:bCs/>
                <w:i/>
                <w:iCs/>
                <w:sz w:val="20"/>
                <w:szCs w:val="20"/>
              </w:rPr>
              <w:t>(Assignment of Medicare Benefits) Bill 2024</w:t>
            </w:r>
          </w:p>
        </w:tc>
      </w:tr>
      <w:tr w:rsidR="00996157" w:rsidRPr="009A3544" w14:paraId="10252D93" w14:textId="77777777" w:rsidTr="000332C7">
        <w:trPr>
          <w:cantSplit/>
          <w:tblHeader/>
        </w:trPr>
        <w:tc>
          <w:tcPr>
            <w:tcW w:w="1602" w:type="dxa"/>
            <w:shd w:val="clear" w:color="auto" w:fill="C5E0B3" w:themeFill="accent6" w:themeFillTint="66"/>
            <w:vAlign w:val="center"/>
          </w:tcPr>
          <w:p w14:paraId="0E62B3E3" w14:textId="77777777" w:rsidR="00996157" w:rsidRPr="009A3544" w:rsidRDefault="00996157" w:rsidP="002C30A1">
            <w:pPr>
              <w:spacing w:before="40" w:after="40" w:line="240" w:lineRule="auto"/>
              <w:jc w:val="center"/>
              <w:rPr>
                <w:rFonts w:asciiTheme="majorHAnsi" w:hAnsiTheme="majorHAnsi" w:cstheme="majorHAnsi"/>
                <w:sz w:val="20"/>
                <w:szCs w:val="20"/>
              </w:rPr>
            </w:pPr>
            <w:bookmarkStart w:id="1" w:name="_Hlk122081569"/>
            <w:r w:rsidRPr="009A3544">
              <w:rPr>
                <w:rFonts w:asciiTheme="majorHAnsi" w:hAnsiTheme="majorHAnsi" w:cstheme="majorHAnsi"/>
                <w:sz w:val="20"/>
                <w:szCs w:val="20"/>
              </w:rPr>
              <w:t>Division/Part or Section</w:t>
            </w:r>
          </w:p>
        </w:tc>
        <w:tc>
          <w:tcPr>
            <w:tcW w:w="5473" w:type="dxa"/>
            <w:shd w:val="clear" w:color="auto" w:fill="C5E0B3" w:themeFill="accent6" w:themeFillTint="66"/>
            <w:vAlign w:val="center"/>
          </w:tcPr>
          <w:p w14:paraId="7B9BBEB6" w14:textId="73FF109C" w:rsidR="00996157" w:rsidRPr="009A3544" w:rsidRDefault="00996157"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Extract</w:t>
            </w:r>
          </w:p>
        </w:tc>
        <w:tc>
          <w:tcPr>
            <w:tcW w:w="2105" w:type="dxa"/>
            <w:shd w:val="clear" w:color="auto" w:fill="D5EDFF"/>
            <w:vAlign w:val="center"/>
          </w:tcPr>
          <w:p w14:paraId="5CF79852" w14:textId="100391DA" w:rsidR="00996157" w:rsidRDefault="00996157"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Section/ Item number</w:t>
            </w:r>
          </w:p>
        </w:tc>
        <w:tc>
          <w:tcPr>
            <w:tcW w:w="6208" w:type="dxa"/>
            <w:shd w:val="clear" w:color="auto" w:fill="D5EDFF"/>
            <w:vAlign w:val="center"/>
          </w:tcPr>
          <w:p w14:paraId="3F112780" w14:textId="1BA9B6CC" w:rsidR="00996157" w:rsidRPr="009A3544" w:rsidRDefault="00996157"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Explanation of a</w:t>
            </w:r>
            <w:r w:rsidRPr="009A3544">
              <w:rPr>
                <w:rFonts w:asciiTheme="majorHAnsi" w:hAnsiTheme="majorHAnsi" w:cstheme="majorHAnsi"/>
                <w:sz w:val="20"/>
                <w:szCs w:val="20"/>
              </w:rPr>
              <w:t>mendments</w:t>
            </w:r>
          </w:p>
        </w:tc>
      </w:tr>
      <w:bookmarkEnd w:id="1"/>
      <w:tr w:rsidR="00996157" w:rsidRPr="009A3544" w14:paraId="109574E3" w14:textId="77777777" w:rsidTr="000332C7">
        <w:trPr>
          <w:cantSplit/>
        </w:trPr>
        <w:tc>
          <w:tcPr>
            <w:tcW w:w="1602" w:type="dxa"/>
            <w:vAlign w:val="center"/>
          </w:tcPr>
          <w:p w14:paraId="2C745539" w14:textId="0627EF9F" w:rsidR="00996157" w:rsidRPr="00A05ACC" w:rsidRDefault="00996157" w:rsidP="002C30A1">
            <w:pPr>
              <w:spacing w:before="40" w:after="40" w:line="240" w:lineRule="auto"/>
              <w:jc w:val="center"/>
              <w:rPr>
                <w:rFonts w:asciiTheme="majorHAnsi" w:hAnsiTheme="majorHAnsi" w:cstheme="majorHAnsi"/>
                <w:sz w:val="20"/>
                <w:szCs w:val="20"/>
              </w:rPr>
            </w:pPr>
            <w:r w:rsidRPr="00A05ACC">
              <w:rPr>
                <w:rFonts w:asciiTheme="majorHAnsi" w:hAnsiTheme="majorHAnsi" w:cstheme="majorHAnsi"/>
                <w:sz w:val="20"/>
                <w:szCs w:val="20"/>
              </w:rPr>
              <w:t>N/A</w:t>
            </w:r>
          </w:p>
        </w:tc>
        <w:tc>
          <w:tcPr>
            <w:tcW w:w="5473" w:type="dxa"/>
            <w:vAlign w:val="center"/>
          </w:tcPr>
          <w:p w14:paraId="05F63EBB" w14:textId="45205538" w:rsidR="00996157" w:rsidRPr="00A05ACC" w:rsidRDefault="00996157" w:rsidP="002C30A1">
            <w:pPr>
              <w:spacing w:before="40" w:after="40" w:line="240" w:lineRule="auto"/>
              <w:rPr>
                <w:rFonts w:asciiTheme="majorHAnsi" w:hAnsiTheme="majorHAnsi" w:cstheme="majorHAnsi"/>
                <w:sz w:val="20"/>
                <w:szCs w:val="20"/>
              </w:rPr>
            </w:pPr>
            <w:r w:rsidRPr="00A05ACC">
              <w:rPr>
                <w:rFonts w:asciiTheme="majorHAnsi" w:hAnsiTheme="majorHAnsi" w:cstheme="majorHAnsi"/>
                <w:sz w:val="20"/>
                <w:szCs w:val="20"/>
              </w:rPr>
              <w:t>N/A</w:t>
            </w:r>
          </w:p>
        </w:tc>
        <w:tc>
          <w:tcPr>
            <w:tcW w:w="2105" w:type="dxa"/>
          </w:tcPr>
          <w:p w14:paraId="63B77763" w14:textId="40B90476" w:rsidR="00996157" w:rsidRPr="00A05ACC" w:rsidRDefault="00996157"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Item 2</w:t>
            </w:r>
          </w:p>
        </w:tc>
        <w:tc>
          <w:tcPr>
            <w:tcW w:w="6208" w:type="dxa"/>
            <w:vAlign w:val="center"/>
          </w:tcPr>
          <w:p w14:paraId="50119C01" w14:textId="219B73D5" w:rsidR="00996157" w:rsidRDefault="00996157" w:rsidP="002C30A1">
            <w:pPr>
              <w:spacing w:before="40" w:after="40" w:line="240" w:lineRule="auto"/>
              <w:rPr>
                <w:rFonts w:asciiTheme="majorHAnsi" w:hAnsiTheme="majorHAnsi" w:cstheme="majorHAnsi"/>
                <w:sz w:val="20"/>
                <w:szCs w:val="20"/>
              </w:rPr>
            </w:pPr>
            <w:r w:rsidRPr="00A05ACC">
              <w:rPr>
                <w:rFonts w:asciiTheme="majorHAnsi" w:hAnsiTheme="majorHAnsi" w:cstheme="majorHAnsi"/>
                <w:sz w:val="20"/>
                <w:szCs w:val="20"/>
              </w:rPr>
              <w:t xml:space="preserve">This provides for the </w:t>
            </w:r>
            <w:r>
              <w:rPr>
                <w:rFonts w:asciiTheme="majorHAnsi" w:hAnsiTheme="majorHAnsi" w:cstheme="majorHAnsi"/>
                <w:sz w:val="20"/>
                <w:szCs w:val="20"/>
              </w:rPr>
              <w:t xml:space="preserve">substance of the </w:t>
            </w:r>
            <w:r w:rsidRPr="00A05ACC">
              <w:rPr>
                <w:rFonts w:asciiTheme="majorHAnsi" w:hAnsiTheme="majorHAnsi" w:cstheme="majorHAnsi"/>
                <w:sz w:val="20"/>
                <w:szCs w:val="20"/>
              </w:rPr>
              <w:t>bill to commence</w:t>
            </w:r>
            <w:r>
              <w:rPr>
                <w:rFonts w:asciiTheme="majorHAnsi" w:hAnsiTheme="majorHAnsi" w:cstheme="majorHAnsi"/>
                <w:sz w:val="20"/>
                <w:szCs w:val="20"/>
              </w:rPr>
              <w:t xml:space="preserve"> within a period of</w:t>
            </w:r>
            <w:r w:rsidRPr="00A05ACC">
              <w:rPr>
                <w:rFonts w:asciiTheme="majorHAnsi" w:hAnsiTheme="majorHAnsi" w:cstheme="majorHAnsi"/>
                <w:sz w:val="20"/>
                <w:szCs w:val="20"/>
              </w:rPr>
              <w:t xml:space="preserve"> </w:t>
            </w:r>
            <w:r>
              <w:rPr>
                <w:rFonts w:asciiTheme="majorHAnsi" w:hAnsiTheme="majorHAnsi" w:cstheme="majorHAnsi"/>
                <w:sz w:val="20"/>
                <w:szCs w:val="20"/>
              </w:rPr>
              <w:t xml:space="preserve">18 months following </w:t>
            </w:r>
            <w:r w:rsidRPr="00A05ACC">
              <w:rPr>
                <w:rFonts w:asciiTheme="majorHAnsi" w:hAnsiTheme="majorHAnsi" w:cstheme="majorHAnsi"/>
                <w:sz w:val="20"/>
                <w:szCs w:val="20"/>
              </w:rPr>
              <w:t>Royal Assent.</w:t>
            </w:r>
          </w:p>
          <w:p w14:paraId="41F5DFBF" w14:textId="4E9AB08C" w:rsidR="00996157" w:rsidRPr="00A05ACC" w:rsidRDefault="00996157"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Flexibility about the precise date is intended to ensure there is sufficient time for sector engagement about changes to billing practices and information technology system upgrades which may be required to facilitate successful implementation</w:t>
            </w:r>
            <w:r w:rsidRPr="00A05ACC">
              <w:rPr>
                <w:rFonts w:asciiTheme="majorHAnsi" w:hAnsiTheme="majorHAnsi" w:cstheme="majorHAnsi"/>
                <w:sz w:val="20"/>
                <w:szCs w:val="20"/>
              </w:rPr>
              <w:t>.</w:t>
            </w:r>
          </w:p>
        </w:tc>
      </w:tr>
      <w:tr w:rsidR="00996157" w:rsidRPr="009A3544" w14:paraId="06685BC6" w14:textId="77777777" w:rsidTr="000332C7">
        <w:trPr>
          <w:cantSplit/>
        </w:trPr>
        <w:tc>
          <w:tcPr>
            <w:tcW w:w="1602" w:type="dxa"/>
            <w:vAlign w:val="center"/>
          </w:tcPr>
          <w:p w14:paraId="729742AD" w14:textId="77777777" w:rsidR="00996157" w:rsidRDefault="00996157" w:rsidP="002C30A1">
            <w:pPr>
              <w:spacing w:before="40" w:after="40" w:line="240" w:lineRule="auto"/>
              <w:jc w:val="center"/>
              <w:rPr>
                <w:rFonts w:asciiTheme="majorHAnsi" w:hAnsiTheme="majorHAnsi" w:cstheme="majorHAnsi"/>
                <w:sz w:val="20"/>
                <w:szCs w:val="20"/>
              </w:rPr>
            </w:pPr>
            <w:r w:rsidRPr="003C31B7">
              <w:rPr>
                <w:rFonts w:asciiTheme="majorHAnsi" w:hAnsiTheme="majorHAnsi" w:cstheme="majorHAnsi"/>
                <w:sz w:val="20"/>
                <w:szCs w:val="20"/>
              </w:rPr>
              <w:t>Part II Medicare benefits</w:t>
            </w:r>
          </w:p>
          <w:p w14:paraId="1F20244F" w14:textId="483CF6C6" w:rsidR="00996157" w:rsidRPr="00A05ACC" w:rsidRDefault="00996157" w:rsidP="002C30A1">
            <w:pPr>
              <w:spacing w:before="40" w:after="40" w:line="240" w:lineRule="auto"/>
              <w:jc w:val="center"/>
              <w:rPr>
                <w:rFonts w:asciiTheme="majorHAnsi" w:hAnsiTheme="majorHAnsi" w:cstheme="majorHAnsi"/>
                <w:sz w:val="20"/>
                <w:szCs w:val="20"/>
              </w:rPr>
            </w:pPr>
            <w:r w:rsidRPr="00A05ACC">
              <w:rPr>
                <w:rFonts w:asciiTheme="majorHAnsi" w:hAnsiTheme="majorHAnsi" w:cstheme="majorHAnsi"/>
                <w:sz w:val="20"/>
                <w:szCs w:val="20"/>
              </w:rPr>
              <w:t>Subsection 19(6)</w:t>
            </w:r>
          </w:p>
        </w:tc>
        <w:tc>
          <w:tcPr>
            <w:tcW w:w="5473" w:type="dxa"/>
            <w:vAlign w:val="center"/>
          </w:tcPr>
          <w:p w14:paraId="2F1DB64E" w14:textId="465DBD75" w:rsidR="00996157" w:rsidRPr="00386BFB" w:rsidRDefault="00996157" w:rsidP="002C30A1">
            <w:pPr>
              <w:spacing w:before="40" w:after="40" w:line="240" w:lineRule="auto"/>
              <w:rPr>
                <w:rFonts w:asciiTheme="majorHAnsi" w:hAnsiTheme="majorHAnsi" w:cstheme="majorHAnsi"/>
                <w:i/>
                <w:sz w:val="20"/>
                <w:szCs w:val="20"/>
              </w:rPr>
            </w:pPr>
            <w:r w:rsidRPr="00386BFB">
              <w:rPr>
                <w:rFonts w:asciiTheme="majorHAnsi" w:hAnsiTheme="majorHAnsi" w:cstheme="majorHAnsi"/>
                <w:i/>
                <w:sz w:val="20"/>
                <w:szCs w:val="20"/>
              </w:rPr>
              <w:t xml:space="preserve">A </w:t>
            </w:r>
            <w:proofErr w:type="spellStart"/>
            <w:r w:rsidRPr="00386BFB">
              <w:rPr>
                <w:rFonts w:asciiTheme="majorHAnsi" w:hAnsiTheme="majorHAnsi" w:cstheme="majorHAnsi"/>
                <w:i/>
                <w:sz w:val="20"/>
                <w:szCs w:val="20"/>
              </w:rPr>
              <w:t>medicare</w:t>
            </w:r>
            <w:proofErr w:type="spellEnd"/>
            <w:r w:rsidRPr="00386BFB">
              <w:rPr>
                <w:rFonts w:asciiTheme="majorHAnsi" w:hAnsiTheme="majorHAnsi" w:cstheme="majorHAnsi"/>
                <w:i/>
                <w:sz w:val="20"/>
                <w:szCs w:val="20"/>
              </w:rPr>
              <w:t xml:space="preserve"> benefit is not payable in respect of a professional service unless the person by or on behalf of whom the professional service was rendered, or an employee of that person, has recorded on the account, or on the receipt, for fees in respect of the service or, if an assignment has been made, or an agreement has been entered into, in accordance with section 20A, in relation to the </w:t>
            </w:r>
            <w:proofErr w:type="spellStart"/>
            <w:r w:rsidRPr="00386BFB">
              <w:rPr>
                <w:rFonts w:asciiTheme="majorHAnsi" w:hAnsiTheme="majorHAnsi" w:cstheme="majorHAnsi"/>
                <w:i/>
                <w:sz w:val="20"/>
                <w:szCs w:val="20"/>
              </w:rPr>
              <w:t>medicare</w:t>
            </w:r>
            <w:proofErr w:type="spellEnd"/>
            <w:r w:rsidRPr="00386BFB">
              <w:rPr>
                <w:rFonts w:asciiTheme="majorHAnsi" w:hAnsiTheme="majorHAnsi" w:cstheme="majorHAnsi"/>
                <w:i/>
                <w:sz w:val="20"/>
                <w:szCs w:val="20"/>
              </w:rPr>
              <w:t xml:space="preserve"> benefit in respect of the service, on the form of the assignment or agreement, as the case may be, such particulars as are prescribed in relation to professional services generally or in relation to a class of professional services in which that professional service is included.</w:t>
            </w:r>
          </w:p>
        </w:tc>
        <w:tc>
          <w:tcPr>
            <w:tcW w:w="2105" w:type="dxa"/>
          </w:tcPr>
          <w:p w14:paraId="18C7FF3E" w14:textId="559D8597" w:rsidR="00996157" w:rsidRDefault="00996157" w:rsidP="00E4781A">
            <w:p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Schedule 1, items </w:t>
            </w:r>
            <w:proofErr w:type="gramStart"/>
            <w:r>
              <w:rPr>
                <w:rFonts w:asciiTheme="majorHAnsi" w:hAnsiTheme="majorHAnsi" w:cstheme="majorHAnsi"/>
                <w:sz w:val="20"/>
                <w:szCs w:val="20"/>
              </w:rPr>
              <w:t>1</w:t>
            </w:r>
            <w:proofErr w:type="gramEnd"/>
            <w:r>
              <w:rPr>
                <w:rFonts w:asciiTheme="majorHAnsi" w:hAnsiTheme="majorHAnsi" w:cstheme="majorHAnsi"/>
                <w:sz w:val="20"/>
                <w:szCs w:val="20"/>
              </w:rPr>
              <w:t xml:space="preserve"> and 2</w:t>
            </w:r>
          </w:p>
        </w:tc>
        <w:tc>
          <w:tcPr>
            <w:tcW w:w="6208" w:type="dxa"/>
            <w:vAlign w:val="center"/>
          </w:tcPr>
          <w:p w14:paraId="4B012800" w14:textId="106BF5F9" w:rsidR="00996157" w:rsidRPr="00A05ACC" w:rsidRDefault="00996157" w:rsidP="00E4781A">
            <w:p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This removes the requirement for the account or receipt, or on the form of an assignment/agreement to include information concerning the professional service provided. This then provides for sub-ordinate legislation to be created which outlines a requirement for </w:t>
            </w:r>
            <w:proofErr w:type="gramStart"/>
            <w:r>
              <w:rPr>
                <w:rFonts w:asciiTheme="majorHAnsi" w:hAnsiTheme="majorHAnsi" w:cstheme="majorHAnsi"/>
                <w:sz w:val="20"/>
                <w:szCs w:val="20"/>
              </w:rPr>
              <w:t>particular information</w:t>
            </w:r>
            <w:proofErr w:type="gramEnd"/>
            <w:r>
              <w:rPr>
                <w:rFonts w:asciiTheme="majorHAnsi" w:hAnsiTheme="majorHAnsi" w:cstheme="majorHAnsi"/>
                <w:sz w:val="20"/>
                <w:szCs w:val="20"/>
              </w:rPr>
              <w:t xml:space="preserve"> concerning the professional service provided to be included on the account or receipt or in another manner.</w:t>
            </w:r>
          </w:p>
        </w:tc>
      </w:tr>
      <w:tr w:rsidR="00996157" w:rsidRPr="009A3544" w14:paraId="73BB5785" w14:textId="77777777" w:rsidTr="000332C7">
        <w:trPr>
          <w:cantSplit/>
        </w:trPr>
        <w:tc>
          <w:tcPr>
            <w:tcW w:w="1602" w:type="dxa"/>
            <w:vAlign w:val="center"/>
          </w:tcPr>
          <w:p w14:paraId="5A52715C" w14:textId="77777777" w:rsidR="00996157" w:rsidRDefault="00996157" w:rsidP="002C30A1">
            <w:pPr>
              <w:spacing w:before="40" w:after="40" w:line="240" w:lineRule="auto"/>
              <w:jc w:val="center"/>
              <w:rPr>
                <w:rFonts w:asciiTheme="majorHAnsi" w:hAnsiTheme="majorHAnsi" w:cstheme="majorHAnsi"/>
                <w:sz w:val="20"/>
                <w:szCs w:val="20"/>
              </w:rPr>
            </w:pPr>
            <w:r w:rsidRPr="003C31B7">
              <w:rPr>
                <w:rFonts w:asciiTheme="majorHAnsi" w:hAnsiTheme="majorHAnsi" w:cstheme="majorHAnsi"/>
                <w:sz w:val="20"/>
                <w:szCs w:val="20"/>
              </w:rPr>
              <w:t>Part II Medicare benefits</w:t>
            </w:r>
          </w:p>
          <w:p w14:paraId="52A579BB" w14:textId="1314C444" w:rsidR="00996157" w:rsidRPr="00A05ACC" w:rsidRDefault="00996157" w:rsidP="002C30A1">
            <w:pPr>
              <w:spacing w:before="40" w:after="40" w:line="240" w:lineRule="auto"/>
              <w:jc w:val="center"/>
              <w:rPr>
                <w:rFonts w:asciiTheme="majorHAnsi" w:hAnsiTheme="majorHAnsi" w:cstheme="majorHAnsi"/>
                <w:sz w:val="20"/>
                <w:szCs w:val="20"/>
              </w:rPr>
            </w:pPr>
            <w:r>
              <w:rPr>
                <w:rFonts w:asciiTheme="majorHAnsi" w:hAnsiTheme="majorHAnsi" w:cstheme="majorHAnsi"/>
                <w:sz w:val="20"/>
                <w:szCs w:val="20"/>
              </w:rPr>
              <w:lastRenderedPageBreak/>
              <w:t xml:space="preserve">Subsections </w:t>
            </w:r>
            <w:r w:rsidRPr="00A05ACC">
              <w:rPr>
                <w:rFonts w:asciiTheme="majorHAnsi" w:hAnsiTheme="majorHAnsi" w:cstheme="majorHAnsi"/>
                <w:sz w:val="20"/>
                <w:szCs w:val="20"/>
              </w:rPr>
              <w:t>20A(1), (2) and (2A)</w:t>
            </w:r>
          </w:p>
        </w:tc>
        <w:tc>
          <w:tcPr>
            <w:tcW w:w="5473" w:type="dxa"/>
            <w:vAlign w:val="center"/>
          </w:tcPr>
          <w:p w14:paraId="5ECE0C78" w14:textId="3BC76E99" w:rsidR="00996157" w:rsidRPr="00D33451" w:rsidRDefault="00996157" w:rsidP="002C30A1">
            <w:pPr>
              <w:spacing w:before="40" w:after="40" w:line="240" w:lineRule="auto"/>
              <w:rPr>
                <w:rFonts w:asciiTheme="majorHAnsi" w:hAnsiTheme="majorHAnsi" w:cstheme="majorHAnsi"/>
                <w:i/>
                <w:sz w:val="20"/>
                <w:szCs w:val="20"/>
              </w:rPr>
            </w:pPr>
            <w:r w:rsidRPr="00D33451">
              <w:rPr>
                <w:rFonts w:asciiTheme="majorHAnsi" w:hAnsiTheme="majorHAnsi" w:cstheme="majorHAnsi"/>
                <w:i/>
                <w:sz w:val="20"/>
                <w:szCs w:val="20"/>
              </w:rPr>
              <w:lastRenderedPageBreak/>
              <w:t>20A Assignment of Medicare benefit</w:t>
            </w:r>
          </w:p>
          <w:p w14:paraId="6CEABC25" w14:textId="1550E78E" w:rsidR="00996157" w:rsidRPr="00D33451" w:rsidRDefault="00996157" w:rsidP="002C30A1">
            <w:pPr>
              <w:spacing w:before="40" w:after="40" w:line="240" w:lineRule="auto"/>
              <w:rPr>
                <w:rFonts w:asciiTheme="majorHAnsi" w:hAnsiTheme="majorHAnsi" w:cstheme="majorHAnsi"/>
                <w:i/>
                <w:sz w:val="20"/>
                <w:szCs w:val="20"/>
              </w:rPr>
            </w:pPr>
            <w:r w:rsidRPr="00D33451">
              <w:rPr>
                <w:rFonts w:asciiTheme="majorHAnsi" w:hAnsiTheme="majorHAnsi" w:cstheme="majorHAnsi"/>
                <w:i/>
                <w:sz w:val="20"/>
                <w:szCs w:val="20"/>
              </w:rPr>
              <w:t>…</w:t>
            </w:r>
          </w:p>
          <w:p w14:paraId="269E6A4C" w14:textId="77777777" w:rsidR="00996157" w:rsidRPr="00D33451" w:rsidRDefault="00996157" w:rsidP="002C30A1">
            <w:pPr>
              <w:spacing w:before="40" w:after="40" w:line="240" w:lineRule="auto"/>
              <w:rPr>
                <w:rFonts w:asciiTheme="majorHAnsi" w:hAnsiTheme="majorHAnsi" w:cstheme="majorHAnsi"/>
                <w:i/>
                <w:sz w:val="20"/>
                <w:szCs w:val="20"/>
              </w:rPr>
            </w:pPr>
            <w:r w:rsidRPr="00D33451">
              <w:rPr>
                <w:rFonts w:asciiTheme="majorHAnsi" w:hAnsiTheme="majorHAnsi" w:cstheme="majorHAnsi"/>
                <w:i/>
                <w:sz w:val="20"/>
                <w:szCs w:val="20"/>
              </w:rPr>
              <w:t>(2A) If:</w:t>
            </w:r>
          </w:p>
          <w:p w14:paraId="26609A36" w14:textId="77777777" w:rsidR="00996157" w:rsidRPr="00D33451" w:rsidRDefault="00996157" w:rsidP="002C30A1">
            <w:pPr>
              <w:spacing w:before="40" w:after="40" w:line="240" w:lineRule="auto"/>
              <w:rPr>
                <w:rFonts w:asciiTheme="majorHAnsi" w:hAnsiTheme="majorHAnsi" w:cstheme="majorHAnsi"/>
                <w:i/>
                <w:sz w:val="20"/>
                <w:szCs w:val="20"/>
              </w:rPr>
            </w:pPr>
            <w:r w:rsidRPr="00D33451">
              <w:rPr>
                <w:rFonts w:asciiTheme="majorHAnsi" w:hAnsiTheme="majorHAnsi" w:cstheme="majorHAnsi"/>
                <w:i/>
                <w:sz w:val="20"/>
                <w:szCs w:val="20"/>
              </w:rPr>
              <w:lastRenderedPageBreak/>
              <w:t xml:space="preserve">(a) a </w:t>
            </w:r>
            <w:proofErr w:type="spellStart"/>
            <w:r w:rsidRPr="00D33451">
              <w:rPr>
                <w:rFonts w:asciiTheme="majorHAnsi" w:hAnsiTheme="majorHAnsi" w:cstheme="majorHAnsi"/>
                <w:i/>
                <w:sz w:val="20"/>
                <w:szCs w:val="20"/>
              </w:rPr>
              <w:t>medicare</w:t>
            </w:r>
            <w:proofErr w:type="spellEnd"/>
            <w:r w:rsidRPr="00D33451">
              <w:rPr>
                <w:rFonts w:asciiTheme="majorHAnsi" w:hAnsiTheme="majorHAnsi" w:cstheme="majorHAnsi"/>
                <w:i/>
                <w:sz w:val="20"/>
                <w:szCs w:val="20"/>
              </w:rPr>
              <w:t xml:space="preserve"> benefit would, apart from this section, be payable to an eligible person in respect of a professional service rendered to the eligible person or another person while hospital treatment or hospital-substitute treatment is provided to the eligible person or other person; and</w:t>
            </w:r>
          </w:p>
          <w:p w14:paraId="6308D0B9" w14:textId="77777777" w:rsidR="00996157" w:rsidRPr="00D33451" w:rsidRDefault="00996157" w:rsidP="002C30A1">
            <w:pPr>
              <w:spacing w:before="40" w:after="40" w:line="240" w:lineRule="auto"/>
              <w:rPr>
                <w:rFonts w:asciiTheme="majorHAnsi" w:hAnsiTheme="majorHAnsi" w:cstheme="majorHAnsi"/>
                <w:i/>
                <w:sz w:val="20"/>
                <w:szCs w:val="20"/>
              </w:rPr>
            </w:pPr>
            <w:r w:rsidRPr="00D33451">
              <w:rPr>
                <w:rFonts w:asciiTheme="majorHAnsi" w:hAnsiTheme="majorHAnsi" w:cstheme="majorHAnsi"/>
                <w:i/>
                <w:sz w:val="20"/>
                <w:szCs w:val="20"/>
              </w:rPr>
              <w:t xml:space="preserve">(b) the eligible person has entered into a complying health insurance policy with a private health insurer under which he or she is covered (wholly or partly) for liability to pay fees and charges in respect of that professional </w:t>
            </w:r>
            <w:proofErr w:type="gramStart"/>
            <w:r w:rsidRPr="00D33451">
              <w:rPr>
                <w:rFonts w:asciiTheme="majorHAnsi" w:hAnsiTheme="majorHAnsi" w:cstheme="majorHAnsi"/>
                <w:i/>
                <w:sz w:val="20"/>
                <w:szCs w:val="20"/>
              </w:rPr>
              <w:t>service;</w:t>
            </w:r>
            <w:proofErr w:type="gramEnd"/>
          </w:p>
          <w:p w14:paraId="313BD646" w14:textId="34C69CFE" w:rsidR="00996157" w:rsidRPr="00A05ACC" w:rsidRDefault="00996157" w:rsidP="002C30A1">
            <w:pPr>
              <w:spacing w:before="40" w:after="40" w:line="240" w:lineRule="auto"/>
              <w:rPr>
                <w:rFonts w:asciiTheme="majorHAnsi" w:hAnsiTheme="majorHAnsi" w:cstheme="majorHAnsi"/>
                <w:sz w:val="20"/>
                <w:szCs w:val="20"/>
              </w:rPr>
            </w:pPr>
            <w:r w:rsidRPr="00D33451">
              <w:rPr>
                <w:rFonts w:asciiTheme="majorHAnsi" w:hAnsiTheme="majorHAnsi" w:cstheme="majorHAnsi"/>
                <w:i/>
                <w:sz w:val="20"/>
                <w:szCs w:val="20"/>
              </w:rPr>
              <w:t xml:space="preserve">the eligible person and the insurer, an approved billing agent or another person may enter into an agreement, in accordance with the approved form, under which the eligible person assigns his or her right to the payment of the </w:t>
            </w:r>
            <w:proofErr w:type="spellStart"/>
            <w:r w:rsidRPr="00D33451">
              <w:rPr>
                <w:rFonts w:asciiTheme="majorHAnsi" w:hAnsiTheme="majorHAnsi" w:cstheme="majorHAnsi"/>
                <w:i/>
                <w:sz w:val="20"/>
                <w:szCs w:val="20"/>
              </w:rPr>
              <w:t>medicare</w:t>
            </w:r>
            <w:proofErr w:type="spellEnd"/>
            <w:r w:rsidRPr="00D33451">
              <w:rPr>
                <w:rFonts w:asciiTheme="majorHAnsi" w:hAnsiTheme="majorHAnsi" w:cstheme="majorHAnsi"/>
                <w:i/>
                <w:sz w:val="20"/>
                <w:szCs w:val="20"/>
              </w:rPr>
              <w:t xml:space="preserve"> benefit to the insurer, approved billing agent or other person.</w:t>
            </w:r>
          </w:p>
        </w:tc>
        <w:tc>
          <w:tcPr>
            <w:tcW w:w="2105" w:type="dxa"/>
          </w:tcPr>
          <w:p w14:paraId="12EE6FD7" w14:textId="660101BE" w:rsidR="00996157" w:rsidRDefault="00996157"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lastRenderedPageBreak/>
              <w:t>Schedule 1, item 3</w:t>
            </w:r>
          </w:p>
        </w:tc>
        <w:tc>
          <w:tcPr>
            <w:tcW w:w="6208" w:type="dxa"/>
            <w:vAlign w:val="center"/>
          </w:tcPr>
          <w:p w14:paraId="4407261C" w14:textId="5E841D00" w:rsidR="00996157" w:rsidRDefault="00996157"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This provides for a more streamlined assignment of benefit</w:t>
            </w:r>
            <w:r w:rsidR="00423610">
              <w:rPr>
                <w:rFonts w:asciiTheme="majorHAnsi" w:hAnsiTheme="majorHAnsi" w:cstheme="majorHAnsi"/>
                <w:sz w:val="20"/>
                <w:szCs w:val="20"/>
              </w:rPr>
              <w:t xml:space="preserve"> (new subsections 20A(1), (2) and (2A))</w:t>
            </w:r>
            <w:r>
              <w:rPr>
                <w:rFonts w:asciiTheme="majorHAnsi" w:hAnsiTheme="majorHAnsi" w:cstheme="majorHAnsi"/>
                <w:sz w:val="20"/>
                <w:szCs w:val="20"/>
              </w:rPr>
              <w:t xml:space="preserve"> </w:t>
            </w:r>
            <w:r w:rsidR="00475EA6">
              <w:rPr>
                <w:rFonts w:asciiTheme="majorHAnsi" w:hAnsiTheme="majorHAnsi" w:cstheme="majorHAnsi"/>
                <w:sz w:val="20"/>
                <w:szCs w:val="20"/>
              </w:rPr>
              <w:t xml:space="preserve">for hospital treatment and hospital-substitute treatment, </w:t>
            </w:r>
            <w:r>
              <w:rPr>
                <w:rFonts w:asciiTheme="majorHAnsi" w:hAnsiTheme="majorHAnsi" w:cstheme="majorHAnsi"/>
                <w:sz w:val="20"/>
                <w:szCs w:val="20"/>
              </w:rPr>
              <w:t xml:space="preserve">compared to the current requirements. It removes </w:t>
            </w:r>
            <w:r>
              <w:rPr>
                <w:rFonts w:asciiTheme="majorHAnsi" w:hAnsiTheme="majorHAnsi" w:cstheme="majorHAnsi"/>
                <w:sz w:val="20"/>
                <w:szCs w:val="20"/>
              </w:rPr>
              <w:lastRenderedPageBreak/>
              <w:t>the requirement for the ‘eligible person (the assignor)’ (i.e., patient) to assign the benefit using an ‘approved form’.</w:t>
            </w:r>
          </w:p>
          <w:p w14:paraId="74EC1FA9" w14:textId="2CBF980A" w:rsidR="00996157" w:rsidRDefault="00996157"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Instead it provides </w:t>
            </w:r>
            <w:r w:rsidR="00925E2B">
              <w:rPr>
                <w:rFonts w:asciiTheme="majorHAnsi" w:hAnsiTheme="majorHAnsi" w:cstheme="majorHAnsi"/>
                <w:sz w:val="20"/>
                <w:szCs w:val="20"/>
              </w:rPr>
              <w:t xml:space="preserve">three pathways </w:t>
            </w:r>
            <w:r>
              <w:rPr>
                <w:rFonts w:asciiTheme="majorHAnsi" w:hAnsiTheme="majorHAnsi" w:cstheme="majorHAnsi"/>
                <w:sz w:val="20"/>
                <w:szCs w:val="20"/>
              </w:rPr>
              <w:t xml:space="preserve">for simplified billing that the patient </w:t>
            </w:r>
            <w:r w:rsidR="00A43EBA">
              <w:rPr>
                <w:rFonts w:asciiTheme="majorHAnsi" w:hAnsiTheme="majorHAnsi" w:cstheme="majorHAnsi"/>
                <w:sz w:val="20"/>
                <w:szCs w:val="20"/>
              </w:rPr>
              <w:t xml:space="preserve">will be </w:t>
            </w:r>
            <w:r>
              <w:rPr>
                <w:rFonts w:asciiTheme="majorHAnsi" w:hAnsiTheme="majorHAnsi" w:cstheme="majorHAnsi"/>
                <w:sz w:val="20"/>
                <w:szCs w:val="20"/>
              </w:rPr>
              <w:t>taken to have assigned the benefit, if the</w:t>
            </w:r>
            <w:r w:rsidR="00A43EBA">
              <w:rPr>
                <w:rFonts w:asciiTheme="majorHAnsi" w:hAnsiTheme="majorHAnsi" w:cstheme="majorHAnsi"/>
                <w:sz w:val="20"/>
                <w:szCs w:val="20"/>
              </w:rPr>
              <w:t xml:space="preserve">y </w:t>
            </w:r>
            <w:r>
              <w:rPr>
                <w:rFonts w:asciiTheme="majorHAnsi" w:hAnsiTheme="majorHAnsi" w:cstheme="majorHAnsi"/>
                <w:sz w:val="20"/>
                <w:szCs w:val="20"/>
              </w:rPr>
              <w:t>ha</w:t>
            </w:r>
            <w:r w:rsidR="00A43EBA">
              <w:rPr>
                <w:rFonts w:asciiTheme="majorHAnsi" w:hAnsiTheme="majorHAnsi" w:cstheme="majorHAnsi"/>
                <w:sz w:val="20"/>
                <w:szCs w:val="20"/>
              </w:rPr>
              <w:t>ve</w:t>
            </w:r>
            <w:r>
              <w:rPr>
                <w:rFonts w:asciiTheme="majorHAnsi" w:hAnsiTheme="majorHAnsi" w:cstheme="majorHAnsi"/>
                <w:sz w:val="20"/>
                <w:szCs w:val="20"/>
              </w:rPr>
              <w:t xml:space="preserve"> a </w:t>
            </w:r>
            <w:r w:rsidRPr="00D33451">
              <w:rPr>
                <w:rFonts w:asciiTheme="majorHAnsi" w:hAnsiTheme="majorHAnsi" w:cstheme="majorHAnsi"/>
                <w:sz w:val="20"/>
                <w:szCs w:val="20"/>
              </w:rPr>
              <w:t>complying health insurance policy with a private health insurer</w:t>
            </w:r>
            <w:r>
              <w:rPr>
                <w:rFonts w:asciiTheme="majorHAnsi" w:hAnsiTheme="majorHAnsi" w:cstheme="majorHAnsi"/>
                <w:sz w:val="20"/>
                <w:szCs w:val="20"/>
              </w:rPr>
              <w:t>, which covers the service includes appropriate clauses about assignments</w:t>
            </w:r>
            <w:r w:rsidR="00A43EBA">
              <w:rPr>
                <w:rFonts w:asciiTheme="majorHAnsi" w:hAnsiTheme="majorHAnsi" w:cstheme="majorHAnsi"/>
                <w:sz w:val="20"/>
                <w:szCs w:val="20"/>
              </w:rPr>
              <w:t xml:space="preserve"> and a claim for the benefit is made</w:t>
            </w:r>
            <w:r>
              <w:rPr>
                <w:rFonts w:asciiTheme="majorHAnsi" w:hAnsiTheme="majorHAnsi" w:cstheme="majorHAnsi"/>
                <w:sz w:val="20"/>
                <w:szCs w:val="20"/>
              </w:rPr>
              <w:t>.</w:t>
            </w:r>
          </w:p>
          <w:p w14:paraId="651F1025" w14:textId="4D387C1E" w:rsidR="00996157" w:rsidRPr="00A05ACC" w:rsidRDefault="00996157"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The</w:t>
            </w:r>
            <w:r w:rsidR="00925E2B">
              <w:rPr>
                <w:rFonts w:asciiTheme="majorHAnsi" w:hAnsiTheme="majorHAnsi" w:cstheme="majorHAnsi"/>
                <w:sz w:val="20"/>
                <w:szCs w:val="20"/>
              </w:rPr>
              <w:t xml:space="preserve"> </w:t>
            </w:r>
            <w:r>
              <w:rPr>
                <w:rFonts w:asciiTheme="majorHAnsi" w:hAnsiTheme="majorHAnsi" w:cstheme="majorHAnsi"/>
                <w:sz w:val="20"/>
                <w:szCs w:val="20"/>
              </w:rPr>
              <w:t xml:space="preserve">three pathways this will </w:t>
            </w:r>
            <w:r w:rsidR="00475EA6">
              <w:rPr>
                <w:rFonts w:asciiTheme="majorHAnsi" w:hAnsiTheme="majorHAnsi" w:cstheme="majorHAnsi"/>
                <w:sz w:val="20"/>
                <w:szCs w:val="20"/>
              </w:rPr>
              <w:t xml:space="preserve">be taken to </w:t>
            </w:r>
            <w:r>
              <w:rPr>
                <w:rFonts w:asciiTheme="majorHAnsi" w:hAnsiTheme="majorHAnsi" w:cstheme="majorHAnsi"/>
                <w:sz w:val="20"/>
                <w:szCs w:val="20"/>
              </w:rPr>
              <w:t>occur</w:t>
            </w:r>
            <w:r w:rsidR="00475EA6">
              <w:rPr>
                <w:rFonts w:asciiTheme="majorHAnsi" w:hAnsiTheme="majorHAnsi" w:cstheme="majorHAnsi"/>
                <w:sz w:val="20"/>
                <w:szCs w:val="20"/>
              </w:rPr>
              <w:t xml:space="preserve"> are detailed at item 7 below.</w:t>
            </w:r>
          </w:p>
        </w:tc>
      </w:tr>
      <w:tr w:rsidR="00996157" w:rsidRPr="009A3544" w14:paraId="414E55A3" w14:textId="77777777" w:rsidTr="000332C7">
        <w:trPr>
          <w:cantSplit/>
        </w:trPr>
        <w:tc>
          <w:tcPr>
            <w:tcW w:w="1602" w:type="dxa"/>
            <w:vAlign w:val="center"/>
          </w:tcPr>
          <w:p w14:paraId="294A799A" w14:textId="77777777" w:rsidR="00996157" w:rsidRDefault="00996157" w:rsidP="002C30A1">
            <w:pPr>
              <w:spacing w:before="40" w:after="40" w:line="240" w:lineRule="auto"/>
              <w:jc w:val="center"/>
              <w:rPr>
                <w:rFonts w:asciiTheme="majorHAnsi" w:hAnsiTheme="majorHAnsi" w:cstheme="majorHAnsi"/>
                <w:sz w:val="20"/>
                <w:szCs w:val="20"/>
              </w:rPr>
            </w:pPr>
            <w:r w:rsidRPr="003C31B7">
              <w:rPr>
                <w:rFonts w:asciiTheme="majorHAnsi" w:hAnsiTheme="majorHAnsi" w:cstheme="majorHAnsi"/>
                <w:sz w:val="20"/>
                <w:szCs w:val="20"/>
              </w:rPr>
              <w:lastRenderedPageBreak/>
              <w:t>Part II Medicare benefits</w:t>
            </w:r>
          </w:p>
          <w:p w14:paraId="015BBCD8" w14:textId="555DAB5C" w:rsidR="00996157" w:rsidRPr="00A05ACC" w:rsidRDefault="00996157" w:rsidP="002C30A1">
            <w:pPr>
              <w:spacing w:before="40" w:after="40" w:line="240" w:lineRule="auto"/>
              <w:jc w:val="center"/>
              <w:rPr>
                <w:rFonts w:asciiTheme="majorHAnsi" w:hAnsiTheme="majorHAnsi" w:cstheme="majorHAnsi"/>
                <w:sz w:val="20"/>
                <w:szCs w:val="20"/>
              </w:rPr>
            </w:pPr>
            <w:r>
              <w:rPr>
                <w:rFonts w:asciiTheme="majorHAnsi" w:hAnsiTheme="majorHAnsi" w:cstheme="majorHAnsi"/>
                <w:sz w:val="20"/>
                <w:szCs w:val="20"/>
              </w:rPr>
              <w:t>Subsection</w:t>
            </w:r>
            <w:r w:rsidR="007E7E99">
              <w:rPr>
                <w:rFonts w:asciiTheme="majorHAnsi" w:hAnsiTheme="majorHAnsi" w:cstheme="majorHAnsi"/>
                <w:sz w:val="20"/>
                <w:szCs w:val="20"/>
              </w:rPr>
              <w:t>s</w:t>
            </w:r>
            <w:r>
              <w:rPr>
                <w:rFonts w:asciiTheme="majorHAnsi" w:hAnsiTheme="majorHAnsi" w:cstheme="majorHAnsi"/>
                <w:sz w:val="20"/>
                <w:szCs w:val="20"/>
              </w:rPr>
              <w:t xml:space="preserve"> </w:t>
            </w:r>
            <w:r w:rsidR="007E7E99">
              <w:rPr>
                <w:rFonts w:asciiTheme="majorHAnsi" w:hAnsiTheme="majorHAnsi" w:cstheme="majorHAnsi"/>
                <w:sz w:val="20"/>
                <w:szCs w:val="20"/>
              </w:rPr>
              <w:t xml:space="preserve">20A(3) and </w:t>
            </w:r>
            <w:r w:rsidRPr="00A05ACC">
              <w:rPr>
                <w:rFonts w:asciiTheme="majorHAnsi" w:hAnsiTheme="majorHAnsi" w:cstheme="majorHAnsi"/>
                <w:sz w:val="20"/>
                <w:szCs w:val="20"/>
              </w:rPr>
              <w:t>20A(</w:t>
            </w:r>
            <w:r>
              <w:rPr>
                <w:rFonts w:asciiTheme="majorHAnsi" w:hAnsiTheme="majorHAnsi" w:cstheme="majorHAnsi"/>
                <w:sz w:val="20"/>
                <w:szCs w:val="20"/>
              </w:rPr>
              <w:t>4</w:t>
            </w:r>
            <w:r w:rsidRPr="00A05ACC">
              <w:rPr>
                <w:rFonts w:asciiTheme="majorHAnsi" w:hAnsiTheme="majorHAnsi" w:cstheme="majorHAnsi"/>
                <w:sz w:val="20"/>
                <w:szCs w:val="20"/>
              </w:rPr>
              <w:t>)</w:t>
            </w:r>
          </w:p>
        </w:tc>
        <w:tc>
          <w:tcPr>
            <w:tcW w:w="5473" w:type="dxa"/>
            <w:vAlign w:val="center"/>
          </w:tcPr>
          <w:p w14:paraId="716ABE22" w14:textId="77777777" w:rsidR="00996157" w:rsidRPr="00D33451" w:rsidRDefault="00996157" w:rsidP="002C30A1">
            <w:pPr>
              <w:spacing w:before="40" w:after="40" w:line="240" w:lineRule="auto"/>
              <w:rPr>
                <w:rFonts w:asciiTheme="majorHAnsi" w:hAnsiTheme="majorHAnsi" w:cstheme="majorHAnsi"/>
                <w:i/>
                <w:sz w:val="20"/>
                <w:szCs w:val="20"/>
              </w:rPr>
            </w:pPr>
            <w:r w:rsidRPr="00D33451">
              <w:rPr>
                <w:rFonts w:asciiTheme="majorHAnsi" w:hAnsiTheme="majorHAnsi" w:cstheme="majorHAnsi"/>
                <w:i/>
                <w:sz w:val="20"/>
                <w:szCs w:val="20"/>
              </w:rPr>
              <w:t>20A Assignment of Medicare benefit</w:t>
            </w:r>
          </w:p>
          <w:p w14:paraId="270D0B26" w14:textId="77777777" w:rsidR="00996157" w:rsidRPr="00D33451" w:rsidRDefault="00996157" w:rsidP="002C30A1">
            <w:pPr>
              <w:spacing w:before="40" w:after="40" w:line="240" w:lineRule="auto"/>
              <w:rPr>
                <w:rFonts w:asciiTheme="majorHAnsi" w:hAnsiTheme="majorHAnsi" w:cstheme="majorHAnsi"/>
                <w:i/>
                <w:sz w:val="20"/>
                <w:szCs w:val="20"/>
              </w:rPr>
            </w:pPr>
            <w:r w:rsidRPr="00D33451">
              <w:rPr>
                <w:rFonts w:asciiTheme="majorHAnsi" w:hAnsiTheme="majorHAnsi" w:cstheme="majorHAnsi"/>
                <w:i/>
                <w:sz w:val="20"/>
                <w:szCs w:val="20"/>
              </w:rPr>
              <w:t>…</w:t>
            </w:r>
          </w:p>
          <w:p w14:paraId="37686597" w14:textId="5315F4C1" w:rsidR="00996157" w:rsidRPr="00A05ACC" w:rsidRDefault="00996157" w:rsidP="002C30A1">
            <w:pPr>
              <w:spacing w:before="40" w:after="40" w:line="240" w:lineRule="auto"/>
              <w:rPr>
                <w:rFonts w:asciiTheme="majorHAnsi" w:hAnsiTheme="majorHAnsi" w:cstheme="majorHAnsi"/>
                <w:sz w:val="20"/>
                <w:szCs w:val="20"/>
              </w:rPr>
            </w:pPr>
            <w:r w:rsidRPr="00D33451">
              <w:rPr>
                <w:rFonts w:asciiTheme="majorHAnsi" w:hAnsiTheme="majorHAnsi" w:cstheme="majorHAnsi"/>
                <w:i/>
                <w:sz w:val="20"/>
                <w:szCs w:val="20"/>
              </w:rPr>
              <w:t>A reference in this section to a person by whom a professional service is rendered shall be read as not including a reference to a person (in this subsection referred to as the agent) who renders a professional service (other than a pathology service) on behalf of another person or of an organization, but the agent may, if so authorized by that other person or that organization, on behalf of that other person or that organization, enter into an agreement under subsection (1).</w:t>
            </w:r>
          </w:p>
        </w:tc>
        <w:tc>
          <w:tcPr>
            <w:tcW w:w="2105" w:type="dxa"/>
          </w:tcPr>
          <w:p w14:paraId="5B3C8EC6" w14:textId="1B5C1C03" w:rsidR="00996157" w:rsidRPr="00D33451" w:rsidRDefault="00A43EBA"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Schedule 1, item</w:t>
            </w:r>
            <w:r w:rsidR="007E7E99">
              <w:rPr>
                <w:rFonts w:asciiTheme="majorHAnsi" w:hAnsiTheme="majorHAnsi" w:cstheme="majorHAnsi"/>
                <w:sz w:val="20"/>
                <w:szCs w:val="20"/>
              </w:rPr>
              <w:t>s</w:t>
            </w:r>
            <w:r>
              <w:rPr>
                <w:rFonts w:asciiTheme="majorHAnsi" w:hAnsiTheme="majorHAnsi" w:cstheme="majorHAnsi"/>
                <w:sz w:val="20"/>
                <w:szCs w:val="20"/>
              </w:rPr>
              <w:t xml:space="preserve"> </w:t>
            </w:r>
            <w:proofErr w:type="gramStart"/>
            <w:r>
              <w:rPr>
                <w:rFonts w:asciiTheme="majorHAnsi" w:hAnsiTheme="majorHAnsi" w:cstheme="majorHAnsi"/>
                <w:sz w:val="20"/>
                <w:szCs w:val="20"/>
              </w:rPr>
              <w:t>4</w:t>
            </w:r>
            <w:proofErr w:type="gramEnd"/>
            <w:r w:rsidR="007E7E99">
              <w:rPr>
                <w:rFonts w:asciiTheme="majorHAnsi" w:hAnsiTheme="majorHAnsi" w:cstheme="majorHAnsi"/>
                <w:sz w:val="20"/>
                <w:szCs w:val="20"/>
              </w:rPr>
              <w:t xml:space="preserve"> and 5</w:t>
            </w:r>
          </w:p>
        </w:tc>
        <w:tc>
          <w:tcPr>
            <w:tcW w:w="6208" w:type="dxa"/>
            <w:vAlign w:val="center"/>
          </w:tcPr>
          <w:p w14:paraId="6563F553" w14:textId="2ED82CF9" w:rsidR="00A13366" w:rsidRDefault="00996157" w:rsidP="002C30A1">
            <w:pPr>
              <w:spacing w:before="40" w:after="40" w:line="240" w:lineRule="auto"/>
              <w:rPr>
                <w:rFonts w:asciiTheme="majorHAnsi" w:hAnsiTheme="majorHAnsi" w:cstheme="majorHAnsi"/>
                <w:sz w:val="20"/>
                <w:szCs w:val="20"/>
              </w:rPr>
            </w:pPr>
            <w:r w:rsidRPr="00D33451">
              <w:rPr>
                <w:rFonts w:asciiTheme="majorHAnsi" w:hAnsiTheme="majorHAnsi" w:cstheme="majorHAnsi"/>
                <w:sz w:val="20"/>
                <w:szCs w:val="20"/>
              </w:rPr>
              <w:t>Th</w:t>
            </w:r>
            <w:r w:rsidR="007E7E99">
              <w:rPr>
                <w:rFonts w:asciiTheme="majorHAnsi" w:hAnsiTheme="majorHAnsi" w:cstheme="majorHAnsi"/>
                <w:sz w:val="20"/>
                <w:szCs w:val="20"/>
              </w:rPr>
              <w:t>e</w:t>
            </w:r>
            <w:r w:rsidRPr="00D33451">
              <w:rPr>
                <w:rFonts w:asciiTheme="majorHAnsi" w:hAnsiTheme="majorHAnsi" w:cstheme="majorHAnsi"/>
                <w:sz w:val="20"/>
                <w:szCs w:val="20"/>
              </w:rPr>
              <w:t>s</w:t>
            </w:r>
            <w:r w:rsidR="007E7E99">
              <w:rPr>
                <w:rFonts w:asciiTheme="majorHAnsi" w:hAnsiTheme="majorHAnsi" w:cstheme="majorHAnsi"/>
                <w:sz w:val="20"/>
                <w:szCs w:val="20"/>
              </w:rPr>
              <w:t>e</w:t>
            </w:r>
            <w:r w:rsidRPr="00D33451">
              <w:rPr>
                <w:rFonts w:asciiTheme="majorHAnsi" w:hAnsiTheme="majorHAnsi" w:cstheme="majorHAnsi"/>
                <w:sz w:val="20"/>
                <w:szCs w:val="20"/>
              </w:rPr>
              <w:t xml:space="preserve"> </w:t>
            </w:r>
            <w:r w:rsidR="007E7E99">
              <w:rPr>
                <w:rFonts w:asciiTheme="majorHAnsi" w:hAnsiTheme="majorHAnsi" w:cstheme="majorHAnsi"/>
                <w:sz w:val="20"/>
                <w:szCs w:val="20"/>
              </w:rPr>
              <w:t>are</w:t>
            </w:r>
            <w:r w:rsidRPr="00D33451">
              <w:rPr>
                <w:rFonts w:asciiTheme="majorHAnsi" w:hAnsiTheme="majorHAnsi" w:cstheme="majorHAnsi"/>
                <w:sz w:val="20"/>
                <w:szCs w:val="20"/>
              </w:rPr>
              <w:t xml:space="preserve"> minor amendment</w:t>
            </w:r>
            <w:r w:rsidR="007E7E99">
              <w:rPr>
                <w:rFonts w:asciiTheme="majorHAnsi" w:hAnsiTheme="majorHAnsi" w:cstheme="majorHAnsi"/>
                <w:sz w:val="20"/>
                <w:szCs w:val="20"/>
              </w:rPr>
              <w:t>s</w:t>
            </w:r>
            <w:r w:rsidRPr="00D33451">
              <w:rPr>
                <w:rFonts w:asciiTheme="majorHAnsi" w:hAnsiTheme="majorHAnsi" w:cstheme="majorHAnsi"/>
                <w:sz w:val="20"/>
                <w:szCs w:val="20"/>
              </w:rPr>
              <w:t xml:space="preserve"> to allow for the inclusion of </w:t>
            </w:r>
            <w:r>
              <w:rPr>
                <w:rFonts w:asciiTheme="majorHAnsi" w:hAnsiTheme="majorHAnsi" w:cstheme="majorHAnsi"/>
                <w:sz w:val="20"/>
                <w:szCs w:val="20"/>
              </w:rPr>
              <w:t>subtitle</w:t>
            </w:r>
            <w:r w:rsidR="00A13366">
              <w:rPr>
                <w:rFonts w:asciiTheme="majorHAnsi" w:hAnsiTheme="majorHAnsi" w:cstheme="majorHAnsi"/>
                <w:sz w:val="20"/>
                <w:szCs w:val="20"/>
              </w:rPr>
              <w:t>s</w:t>
            </w:r>
            <w:r>
              <w:rPr>
                <w:rFonts w:asciiTheme="majorHAnsi" w:hAnsiTheme="majorHAnsi" w:cstheme="majorHAnsi"/>
                <w:sz w:val="20"/>
                <w:szCs w:val="20"/>
              </w:rPr>
              <w:t xml:space="preserve"> </w:t>
            </w:r>
            <w:r w:rsidR="00A13366">
              <w:rPr>
                <w:rFonts w:asciiTheme="majorHAnsi" w:hAnsiTheme="majorHAnsi" w:cstheme="majorHAnsi"/>
                <w:sz w:val="20"/>
                <w:szCs w:val="20"/>
              </w:rPr>
              <w:t>f</w:t>
            </w:r>
            <w:r>
              <w:rPr>
                <w:rFonts w:asciiTheme="majorHAnsi" w:hAnsiTheme="majorHAnsi" w:cstheme="majorHAnsi"/>
                <w:sz w:val="20"/>
                <w:szCs w:val="20"/>
              </w:rPr>
              <w:t>o</w:t>
            </w:r>
            <w:r w:rsidR="00A13366">
              <w:rPr>
                <w:rFonts w:asciiTheme="majorHAnsi" w:hAnsiTheme="majorHAnsi" w:cstheme="majorHAnsi"/>
                <w:sz w:val="20"/>
                <w:szCs w:val="20"/>
              </w:rPr>
              <w:t>r</w:t>
            </w:r>
            <w:r>
              <w:rPr>
                <w:rFonts w:asciiTheme="majorHAnsi" w:hAnsiTheme="majorHAnsi" w:cstheme="majorHAnsi"/>
                <w:sz w:val="20"/>
                <w:szCs w:val="20"/>
              </w:rPr>
              <w:t xml:space="preserve"> </w:t>
            </w:r>
            <w:r w:rsidR="00A13366">
              <w:rPr>
                <w:rFonts w:asciiTheme="majorHAnsi" w:hAnsiTheme="majorHAnsi" w:cstheme="majorHAnsi"/>
                <w:sz w:val="20"/>
                <w:szCs w:val="20"/>
              </w:rPr>
              <w:t xml:space="preserve">each of </w:t>
            </w:r>
            <w:r>
              <w:rPr>
                <w:rFonts w:asciiTheme="majorHAnsi" w:hAnsiTheme="majorHAnsi" w:cstheme="majorHAnsi"/>
                <w:sz w:val="20"/>
                <w:szCs w:val="20"/>
              </w:rPr>
              <w:t>the subsection</w:t>
            </w:r>
            <w:r w:rsidR="007E7E99">
              <w:rPr>
                <w:rFonts w:asciiTheme="majorHAnsi" w:hAnsiTheme="majorHAnsi" w:cstheme="majorHAnsi"/>
                <w:sz w:val="20"/>
                <w:szCs w:val="20"/>
              </w:rPr>
              <w:t>s</w:t>
            </w:r>
            <w:r w:rsidR="00A13366">
              <w:rPr>
                <w:rFonts w:asciiTheme="majorHAnsi" w:hAnsiTheme="majorHAnsi" w:cstheme="majorHAnsi"/>
                <w:sz w:val="20"/>
                <w:szCs w:val="20"/>
              </w:rPr>
              <w:t>, respectively</w:t>
            </w:r>
            <w:r>
              <w:rPr>
                <w:rFonts w:asciiTheme="majorHAnsi" w:hAnsiTheme="majorHAnsi" w:cstheme="majorHAnsi"/>
                <w:sz w:val="20"/>
                <w:szCs w:val="20"/>
              </w:rPr>
              <w:t>:</w:t>
            </w:r>
          </w:p>
          <w:p w14:paraId="4B1166F8" w14:textId="0B1308F2" w:rsidR="00996157" w:rsidRDefault="00A13366" w:rsidP="00A13366">
            <w:pPr>
              <w:pStyle w:val="ListParagraph"/>
              <w:numPr>
                <w:ilvl w:val="0"/>
                <w:numId w:val="78"/>
              </w:num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(3) </w:t>
            </w:r>
            <w:r w:rsidR="00996157" w:rsidRPr="00A13366">
              <w:rPr>
                <w:rFonts w:asciiTheme="majorHAnsi" w:hAnsiTheme="majorHAnsi" w:cstheme="majorHAnsi"/>
                <w:sz w:val="20"/>
                <w:szCs w:val="20"/>
              </w:rPr>
              <w:t>P</w:t>
            </w:r>
            <w:r>
              <w:rPr>
                <w:rFonts w:asciiTheme="majorHAnsi" w:hAnsiTheme="majorHAnsi" w:cstheme="majorHAnsi"/>
                <w:sz w:val="20"/>
                <w:szCs w:val="20"/>
              </w:rPr>
              <w:t xml:space="preserve">ayment of assigned </w:t>
            </w:r>
            <w:proofErr w:type="spellStart"/>
            <w:r>
              <w:rPr>
                <w:rFonts w:asciiTheme="majorHAnsi" w:hAnsiTheme="majorHAnsi" w:cstheme="majorHAnsi"/>
                <w:sz w:val="20"/>
                <w:szCs w:val="20"/>
              </w:rPr>
              <w:t>medicare</w:t>
            </w:r>
            <w:proofErr w:type="spellEnd"/>
            <w:r>
              <w:rPr>
                <w:rFonts w:asciiTheme="majorHAnsi" w:hAnsiTheme="majorHAnsi" w:cstheme="majorHAnsi"/>
                <w:sz w:val="20"/>
                <w:szCs w:val="20"/>
              </w:rPr>
              <w:t xml:space="preserve"> benefits;</w:t>
            </w:r>
          </w:p>
          <w:p w14:paraId="2930698F" w14:textId="757E01BD" w:rsidR="00A13366" w:rsidRPr="00A13366" w:rsidRDefault="00A13366" w:rsidP="00A13366">
            <w:pPr>
              <w:pStyle w:val="ListParagraph"/>
              <w:numPr>
                <w:ilvl w:val="0"/>
                <w:numId w:val="78"/>
              </w:num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(4) </w:t>
            </w:r>
            <w:r w:rsidRPr="00A13366">
              <w:rPr>
                <w:rFonts w:asciiTheme="majorHAnsi" w:hAnsiTheme="majorHAnsi" w:cstheme="majorHAnsi"/>
                <w:sz w:val="20"/>
                <w:szCs w:val="20"/>
              </w:rPr>
              <w:t>Professional services rendered on behalf of another person</w:t>
            </w:r>
          </w:p>
        </w:tc>
      </w:tr>
      <w:tr w:rsidR="00996157" w:rsidRPr="009A3544" w14:paraId="42B841EC" w14:textId="77777777" w:rsidTr="000332C7">
        <w:trPr>
          <w:cantSplit/>
        </w:trPr>
        <w:tc>
          <w:tcPr>
            <w:tcW w:w="1602" w:type="dxa"/>
            <w:vAlign w:val="center"/>
          </w:tcPr>
          <w:p w14:paraId="5C7206AD" w14:textId="03D5EE4D" w:rsidR="00996157" w:rsidRDefault="00996157" w:rsidP="002C30A1">
            <w:pPr>
              <w:spacing w:before="40" w:after="40" w:line="240" w:lineRule="auto"/>
              <w:jc w:val="center"/>
              <w:rPr>
                <w:rFonts w:asciiTheme="majorHAnsi" w:hAnsiTheme="majorHAnsi" w:cstheme="majorHAnsi"/>
                <w:sz w:val="20"/>
                <w:szCs w:val="20"/>
              </w:rPr>
            </w:pPr>
            <w:r w:rsidRPr="003C31B7">
              <w:rPr>
                <w:rFonts w:asciiTheme="majorHAnsi" w:hAnsiTheme="majorHAnsi" w:cstheme="majorHAnsi"/>
                <w:sz w:val="20"/>
                <w:szCs w:val="20"/>
              </w:rPr>
              <w:t>Part II Medicare benefits</w:t>
            </w:r>
          </w:p>
          <w:p w14:paraId="75381B03" w14:textId="4A637B7B" w:rsidR="00996157" w:rsidRPr="00A05ACC" w:rsidRDefault="00996157" w:rsidP="002C30A1">
            <w:pPr>
              <w:spacing w:before="40" w:after="40" w:line="240" w:lineRule="auto"/>
              <w:jc w:val="center"/>
              <w:rPr>
                <w:rFonts w:asciiTheme="majorHAnsi" w:hAnsiTheme="majorHAnsi" w:cstheme="majorHAnsi"/>
                <w:sz w:val="20"/>
                <w:szCs w:val="20"/>
              </w:rPr>
            </w:pPr>
            <w:r>
              <w:rPr>
                <w:rFonts w:asciiTheme="majorHAnsi" w:hAnsiTheme="majorHAnsi" w:cstheme="majorHAnsi"/>
                <w:sz w:val="20"/>
                <w:szCs w:val="20"/>
              </w:rPr>
              <w:t>Section 20A</w:t>
            </w:r>
          </w:p>
        </w:tc>
        <w:tc>
          <w:tcPr>
            <w:tcW w:w="5473" w:type="dxa"/>
            <w:vAlign w:val="center"/>
          </w:tcPr>
          <w:p w14:paraId="04714944" w14:textId="26B4DBC5" w:rsidR="00996157" w:rsidRPr="003C31B7" w:rsidRDefault="00996157" w:rsidP="002C30A1">
            <w:pPr>
              <w:spacing w:before="40" w:after="40" w:line="240" w:lineRule="auto"/>
              <w:rPr>
                <w:rFonts w:asciiTheme="majorHAnsi" w:hAnsiTheme="majorHAnsi" w:cstheme="majorHAnsi"/>
                <w:i/>
                <w:sz w:val="20"/>
                <w:szCs w:val="20"/>
              </w:rPr>
            </w:pPr>
            <w:r w:rsidRPr="00D33451">
              <w:rPr>
                <w:rFonts w:asciiTheme="majorHAnsi" w:hAnsiTheme="majorHAnsi" w:cstheme="majorHAnsi"/>
                <w:i/>
                <w:sz w:val="20"/>
                <w:szCs w:val="20"/>
              </w:rPr>
              <w:t>20A Assignment of Medicare benefit</w:t>
            </w:r>
          </w:p>
        </w:tc>
        <w:tc>
          <w:tcPr>
            <w:tcW w:w="2105" w:type="dxa"/>
          </w:tcPr>
          <w:p w14:paraId="155FA7D9" w14:textId="5F52C14E" w:rsidR="00996157" w:rsidRDefault="00475EA6"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Schedule 1, item 7</w:t>
            </w:r>
          </w:p>
        </w:tc>
        <w:tc>
          <w:tcPr>
            <w:tcW w:w="6208" w:type="dxa"/>
            <w:vAlign w:val="center"/>
          </w:tcPr>
          <w:p w14:paraId="1AD14F67" w14:textId="22160821" w:rsidR="00475EA6" w:rsidRDefault="00925E2B" w:rsidP="00475EA6">
            <w:pPr>
              <w:spacing w:before="40" w:after="40" w:line="240" w:lineRule="auto"/>
              <w:rPr>
                <w:rFonts w:asciiTheme="majorHAnsi" w:hAnsiTheme="majorHAnsi" w:cstheme="majorHAnsi"/>
                <w:sz w:val="20"/>
                <w:szCs w:val="20"/>
              </w:rPr>
            </w:pPr>
            <w:r>
              <w:rPr>
                <w:rFonts w:asciiTheme="majorHAnsi" w:hAnsiTheme="majorHAnsi" w:cstheme="majorHAnsi"/>
                <w:sz w:val="20"/>
                <w:szCs w:val="20"/>
              </w:rPr>
              <w:t>This p</w:t>
            </w:r>
            <w:r w:rsidR="00475EA6">
              <w:rPr>
                <w:rFonts w:asciiTheme="majorHAnsi" w:hAnsiTheme="majorHAnsi" w:cstheme="majorHAnsi"/>
                <w:sz w:val="20"/>
                <w:szCs w:val="20"/>
              </w:rPr>
              <w:t xml:space="preserve">rovides for </w:t>
            </w:r>
            <w:r>
              <w:rPr>
                <w:rFonts w:asciiTheme="majorHAnsi" w:hAnsiTheme="majorHAnsi" w:cstheme="majorHAnsi"/>
                <w:sz w:val="20"/>
                <w:szCs w:val="20"/>
              </w:rPr>
              <w:t xml:space="preserve">a new </w:t>
            </w:r>
            <w:r w:rsidR="00423610">
              <w:rPr>
                <w:rFonts w:asciiTheme="majorHAnsi" w:hAnsiTheme="majorHAnsi" w:cstheme="majorHAnsi"/>
                <w:sz w:val="20"/>
                <w:szCs w:val="20"/>
              </w:rPr>
              <w:t xml:space="preserve">section </w:t>
            </w:r>
            <w:r>
              <w:rPr>
                <w:rFonts w:asciiTheme="majorHAnsi" w:hAnsiTheme="majorHAnsi" w:cstheme="majorHAnsi"/>
                <w:sz w:val="20"/>
                <w:szCs w:val="20"/>
              </w:rPr>
              <w:t xml:space="preserve">(20AAA) </w:t>
            </w:r>
            <w:r w:rsidR="00423610">
              <w:rPr>
                <w:rFonts w:asciiTheme="majorHAnsi" w:hAnsiTheme="majorHAnsi" w:cstheme="majorHAnsi"/>
                <w:sz w:val="20"/>
                <w:szCs w:val="20"/>
              </w:rPr>
              <w:t xml:space="preserve">setting out </w:t>
            </w:r>
            <w:r>
              <w:rPr>
                <w:rFonts w:asciiTheme="majorHAnsi" w:hAnsiTheme="majorHAnsi" w:cstheme="majorHAnsi"/>
                <w:sz w:val="20"/>
                <w:szCs w:val="20"/>
              </w:rPr>
              <w:t>three pathways a patient will be taken to have assigned the benefit (where not already bulk billed):</w:t>
            </w:r>
          </w:p>
          <w:p w14:paraId="6ADFF25D" w14:textId="7CC89575" w:rsidR="00475EA6" w:rsidRDefault="00475EA6" w:rsidP="00475EA6">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w:t>
            </w:r>
            <w:r w:rsidR="00925E2B">
              <w:rPr>
                <w:rFonts w:asciiTheme="majorHAnsi" w:hAnsiTheme="majorHAnsi" w:cstheme="majorHAnsi"/>
                <w:sz w:val="20"/>
                <w:szCs w:val="20"/>
              </w:rPr>
              <w:t>1</w:t>
            </w:r>
            <w:r>
              <w:rPr>
                <w:rFonts w:asciiTheme="majorHAnsi" w:hAnsiTheme="majorHAnsi" w:cstheme="majorHAnsi"/>
                <w:sz w:val="20"/>
                <w:szCs w:val="20"/>
              </w:rPr>
              <w:t xml:space="preserve">) </w:t>
            </w:r>
            <w:r w:rsidRPr="00C5006D">
              <w:rPr>
                <w:rFonts w:asciiTheme="majorHAnsi" w:hAnsiTheme="majorHAnsi" w:cstheme="majorHAnsi"/>
                <w:sz w:val="20"/>
                <w:szCs w:val="20"/>
              </w:rPr>
              <w:t>the insurer ha</w:t>
            </w:r>
            <w:r>
              <w:rPr>
                <w:rFonts w:asciiTheme="majorHAnsi" w:hAnsiTheme="majorHAnsi" w:cstheme="majorHAnsi"/>
                <w:sz w:val="20"/>
                <w:szCs w:val="20"/>
              </w:rPr>
              <w:t>s</w:t>
            </w:r>
            <w:r w:rsidRPr="00C5006D">
              <w:rPr>
                <w:rFonts w:asciiTheme="majorHAnsi" w:hAnsiTheme="majorHAnsi" w:cstheme="majorHAnsi"/>
                <w:sz w:val="20"/>
                <w:szCs w:val="20"/>
              </w:rPr>
              <w:t xml:space="preserve"> an arrangement (e.g., contract) with the </w:t>
            </w:r>
            <w:r w:rsidR="007E7E99">
              <w:rPr>
                <w:rFonts w:asciiTheme="majorHAnsi" w:hAnsiTheme="majorHAnsi" w:cstheme="majorHAnsi"/>
                <w:sz w:val="20"/>
                <w:szCs w:val="20"/>
              </w:rPr>
              <w:t xml:space="preserve">provider of the professional service </w:t>
            </w:r>
            <w:r w:rsidR="007E7E99" w:rsidRPr="00C5006D">
              <w:rPr>
                <w:rFonts w:asciiTheme="majorHAnsi" w:hAnsiTheme="majorHAnsi" w:cstheme="majorHAnsi"/>
                <w:sz w:val="20"/>
                <w:szCs w:val="20"/>
              </w:rPr>
              <w:t>about the fees and charges for the service</w:t>
            </w:r>
            <w:r w:rsidR="007E7E99">
              <w:rPr>
                <w:rFonts w:asciiTheme="majorHAnsi" w:hAnsiTheme="majorHAnsi" w:cstheme="majorHAnsi"/>
                <w:sz w:val="20"/>
                <w:szCs w:val="20"/>
              </w:rPr>
              <w:t xml:space="preserve">, either directly or under a contract with the </w:t>
            </w:r>
            <w:r w:rsidRPr="00C5006D">
              <w:rPr>
                <w:rFonts w:asciiTheme="majorHAnsi" w:hAnsiTheme="majorHAnsi" w:cstheme="majorHAnsi"/>
                <w:sz w:val="20"/>
                <w:szCs w:val="20"/>
              </w:rPr>
              <w:t xml:space="preserve">hospital or </w:t>
            </w:r>
            <w:r w:rsidR="00925E2B">
              <w:rPr>
                <w:rFonts w:asciiTheme="majorHAnsi" w:hAnsiTheme="majorHAnsi" w:cstheme="majorHAnsi"/>
                <w:sz w:val="20"/>
                <w:szCs w:val="20"/>
              </w:rPr>
              <w:t>organization</w:t>
            </w:r>
            <w:r>
              <w:rPr>
                <w:rFonts w:asciiTheme="majorHAnsi" w:hAnsiTheme="majorHAnsi" w:cstheme="majorHAnsi"/>
                <w:sz w:val="20"/>
                <w:szCs w:val="20"/>
              </w:rPr>
              <w:t>;</w:t>
            </w:r>
          </w:p>
          <w:p w14:paraId="2C61D2B9" w14:textId="2DDF0565" w:rsidR="00475EA6" w:rsidRDefault="00475EA6" w:rsidP="00475EA6">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(2) the eligible person makes a request to assign the benefit, which can be modified (post-service) by the provider of the service (hospital, </w:t>
            </w:r>
            <w:r w:rsidR="00925E2B">
              <w:rPr>
                <w:rFonts w:asciiTheme="majorHAnsi" w:hAnsiTheme="majorHAnsi" w:cstheme="majorHAnsi"/>
                <w:sz w:val="20"/>
                <w:szCs w:val="20"/>
              </w:rPr>
              <w:t>organization,</w:t>
            </w:r>
            <w:r>
              <w:rPr>
                <w:rFonts w:asciiTheme="majorHAnsi" w:hAnsiTheme="majorHAnsi" w:cstheme="majorHAnsi"/>
                <w:sz w:val="20"/>
                <w:szCs w:val="20"/>
              </w:rPr>
              <w:t xml:space="preserve"> or person)</w:t>
            </w:r>
            <w:r w:rsidR="00925E2B">
              <w:rPr>
                <w:rFonts w:asciiTheme="majorHAnsi" w:hAnsiTheme="majorHAnsi" w:cstheme="majorHAnsi"/>
                <w:sz w:val="20"/>
                <w:szCs w:val="20"/>
              </w:rPr>
              <w:t>, where not already assigned under (1) above</w:t>
            </w:r>
            <w:r>
              <w:rPr>
                <w:rFonts w:asciiTheme="majorHAnsi" w:hAnsiTheme="majorHAnsi" w:cstheme="majorHAnsi"/>
                <w:sz w:val="20"/>
                <w:szCs w:val="20"/>
              </w:rPr>
              <w:t>;</w:t>
            </w:r>
          </w:p>
          <w:p w14:paraId="3FDDBD47" w14:textId="0C175008" w:rsidR="00475EA6" w:rsidRPr="00C5006D" w:rsidRDefault="00475EA6" w:rsidP="00475EA6">
            <w:pPr>
              <w:pStyle w:val="ListParagraph"/>
              <w:numPr>
                <w:ilvl w:val="0"/>
                <w:numId w:val="77"/>
              </w:numPr>
              <w:spacing w:before="40" w:after="40" w:line="240" w:lineRule="auto"/>
              <w:rPr>
                <w:rFonts w:asciiTheme="majorHAnsi" w:hAnsiTheme="majorHAnsi" w:cstheme="majorHAnsi"/>
                <w:sz w:val="20"/>
                <w:szCs w:val="20"/>
              </w:rPr>
            </w:pPr>
            <w:r w:rsidRPr="00C5006D">
              <w:rPr>
                <w:rFonts w:asciiTheme="majorHAnsi" w:hAnsiTheme="majorHAnsi" w:cstheme="majorHAnsi"/>
                <w:sz w:val="20"/>
                <w:szCs w:val="20"/>
              </w:rPr>
              <w:t>(</w:t>
            </w:r>
            <w:r w:rsidR="00925E2B">
              <w:rPr>
                <w:rFonts w:asciiTheme="majorHAnsi" w:hAnsiTheme="majorHAnsi" w:cstheme="majorHAnsi"/>
                <w:sz w:val="20"/>
                <w:szCs w:val="20"/>
              </w:rPr>
              <w:t>3</w:t>
            </w:r>
            <w:r w:rsidRPr="00C5006D">
              <w:rPr>
                <w:rFonts w:asciiTheme="majorHAnsi" w:hAnsiTheme="majorHAnsi" w:cstheme="majorHAnsi"/>
                <w:sz w:val="20"/>
                <w:szCs w:val="20"/>
              </w:rPr>
              <w:t xml:space="preserve">) services relating to complications and unplanned services provided because they are necessary, urgent, </w:t>
            </w:r>
            <w:r>
              <w:rPr>
                <w:rFonts w:asciiTheme="majorHAnsi" w:hAnsiTheme="majorHAnsi" w:cstheme="majorHAnsi"/>
                <w:sz w:val="20"/>
                <w:szCs w:val="20"/>
              </w:rPr>
              <w:t>during treatment in which a service with benefit assigned under (</w:t>
            </w:r>
            <w:r w:rsidR="00925E2B">
              <w:rPr>
                <w:rFonts w:asciiTheme="majorHAnsi" w:hAnsiTheme="majorHAnsi" w:cstheme="majorHAnsi"/>
                <w:sz w:val="20"/>
                <w:szCs w:val="20"/>
              </w:rPr>
              <w:t>1</w:t>
            </w:r>
            <w:r>
              <w:rPr>
                <w:rFonts w:asciiTheme="majorHAnsi" w:hAnsiTheme="majorHAnsi" w:cstheme="majorHAnsi"/>
                <w:sz w:val="20"/>
                <w:szCs w:val="20"/>
              </w:rPr>
              <w:t>) or (2) is provided</w:t>
            </w:r>
            <w:r w:rsidRPr="00C5006D">
              <w:rPr>
                <w:rFonts w:asciiTheme="majorHAnsi" w:hAnsiTheme="majorHAnsi" w:cstheme="majorHAnsi"/>
                <w:sz w:val="20"/>
                <w:szCs w:val="20"/>
              </w:rPr>
              <w:t>.</w:t>
            </w:r>
          </w:p>
          <w:p w14:paraId="66280290" w14:textId="125451DF" w:rsidR="00925E2B" w:rsidRDefault="00925E2B" w:rsidP="00475EA6">
            <w:pPr>
              <w:spacing w:before="40" w:after="40" w:line="240" w:lineRule="auto"/>
              <w:rPr>
                <w:rFonts w:asciiTheme="majorHAnsi" w:hAnsiTheme="majorHAnsi" w:cstheme="majorHAnsi"/>
                <w:sz w:val="20"/>
                <w:szCs w:val="20"/>
              </w:rPr>
            </w:pPr>
            <w:r>
              <w:rPr>
                <w:rFonts w:asciiTheme="majorHAnsi" w:hAnsiTheme="majorHAnsi" w:cstheme="majorHAnsi"/>
                <w:sz w:val="20"/>
                <w:szCs w:val="20"/>
              </w:rPr>
              <w:t>The three pathways under 20AAA (1), (2) and (3) will be taken to assign the benefit respectively to:</w:t>
            </w:r>
          </w:p>
          <w:p w14:paraId="7E79EAA6" w14:textId="72D2C2E6" w:rsidR="00925E2B" w:rsidRDefault="00925E2B" w:rsidP="00925E2B">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(2) the approved billing agent making the claim for the benefit, otherwise the private health insurer;</w:t>
            </w:r>
          </w:p>
          <w:p w14:paraId="041D045E" w14:textId="17649B05" w:rsidR="00925E2B" w:rsidRDefault="00925E2B" w:rsidP="00925E2B">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(4) </w:t>
            </w:r>
            <w:r w:rsidR="00DD1D42">
              <w:rPr>
                <w:rFonts w:asciiTheme="majorHAnsi" w:hAnsiTheme="majorHAnsi" w:cstheme="majorHAnsi"/>
                <w:sz w:val="20"/>
                <w:szCs w:val="20"/>
              </w:rPr>
              <w:t>the approved billing agent or private health insurer outlined in the request;</w:t>
            </w:r>
          </w:p>
          <w:p w14:paraId="372BEC69" w14:textId="30B21886" w:rsidR="00DD1D42" w:rsidRPr="00925E2B" w:rsidRDefault="00DD1D42" w:rsidP="00925E2B">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(6) the approved billing agent or private health insurer which the related professional service </w:t>
            </w:r>
            <w:r w:rsidR="00D535B1">
              <w:rPr>
                <w:rFonts w:asciiTheme="majorHAnsi" w:hAnsiTheme="majorHAnsi" w:cstheme="majorHAnsi"/>
                <w:sz w:val="20"/>
                <w:szCs w:val="20"/>
              </w:rPr>
              <w:t>was assigned.</w:t>
            </w:r>
          </w:p>
          <w:p w14:paraId="59D4BEEA" w14:textId="0A83E526" w:rsidR="00475EA6" w:rsidRDefault="00475EA6" w:rsidP="00475EA6">
            <w:pPr>
              <w:spacing w:before="40" w:after="40" w:line="240" w:lineRule="auto"/>
              <w:rPr>
                <w:rFonts w:asciiTheme="majorHAnsi" w:hAnsiTheme="majorHAnsi" w:cstheme="majorHAnsi"/>
                <w:sz w:val="20"/>
                <w:szCs w:val="20"/>
              </w:rPr>
            </w:pPr>
            <w:r>
              <w:rPr>
                <w:rFonts w:asciiTheme="majorHAnsi" w:hAnsiTheme="majorHAnsi" w:cstheme="majorHAnsi"/>
                <w:sz w:val="20"/>
                <w:szCs w:val="20"/>
              </w:rPr>
              <w:t>In addition 20AAA(7) provides for how an ‘operator of a hospital’ or ‘organi</w:t>
            </w:r>
            <w:r w:rsidR="00925E2B">
              <w:rPr>
                <w:rFonts w:asciiTheme="majorHAnsi" w:hAnsiTheme="majorHAnsi" w:cstheme="majorHAnsi"/>
                <w:sz w:val="20"/>
                <w:szCs w:val="20"/>
              </w:rPr>
              <w:t>z</w:t>
            </w:r>
            <w:r>
              <w:rPr>
                <w:rFonts w:asciiTheme="majorHAnsi" w:hAnsiTheme="majorHAnsi" w:cstheme="majorHAnsi"/>
                <w:sz w:val="20"/>
                <w:szCs w:val="20"/>
              </w:rPr>
              <w:t>ation’ can authorise provision of treatment.</w:t>
            </w:r>
          </w:p>
          <w:p w14:paraId="74F94B79" w14:textId="77777777" w:rsidR="00475EA6" w:rsidRDefault="00475EA6" w:rsidP="002C30A1">
            <w:pPr>
              <w:spacing w:before="40" w:after="40" w:line="240" w:lineRule="auto"/>
              <w:rPr>
                <w:rFonts w:asciiTheme="majorHAnsi" w:hAnsiTheme="majorHAnsi" w:cstheme="majorHAnsi"/>
                <w:sz w:val="20"/>
                <w:szCs w:val="20"/>
              </w:rPr>
            </w:pPr>
          </w:p>
          <w:p w14:paraId="6D3C7097" w14:textId="20C83BD0" w:rsidR="00996157" w:rsidRPr="00A05ACC" w:rsidRDefault="00996157" w:rsidP="007E7E99">
            <w:p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This </w:t>
            </w:r>
            <w:r w:rsidR="00475EA6">
              <w:rPr>
                <w:rFonts w:asciiTheme="majorHAnsi" w:hAnsiTheme="majorHAnsi" w:cstheme="majorHAnsi"/>
                <w:sz w:val="20"/>
                <w:szCs w:val="20"/>
              </w:rPr>
              <w:t xml:space="preserve">item also </w:t>
            </w:r>
            <w:r>
              <w:rPr>
                <w:rFonts w:asciiTheme="majorHAnsi" w:hAnsiTheme="majorHAnsi" w:cstheme="majorHAnsi"/>
                <w:sz w:val="20"/>
                <w:szCs w:val="20"/>
              </w:rPr>
              <w:t xml:space="preserve">provides for sub-ordinate legislation </w:t>
            </w:r>
            <w:r w:rsidR="00423610">
              <w:rPr>
                <w:rFonts w:asciiTheme="majorHAnsi" w:hAnsiTheme="majorHAnsi" w:cstheme="majorHAnsi"/>
                <w:sz w:val="20"/>
                <w:szCs w:val="20"/>
              </w:rPr>
              <w:t xml:space="preserve">(8) </w:t>
            </w:r>
            <w:r>
              <w:rPr>
                <w:rFonts w:asciiTheme="majorHAnsi" w:hAnsiTheme="majorHAnsi" w:cstheme="majorHAnsi"/>
                <w:sz w:val="20"/>
                <w:szCs w:val="20"/>
              </w:rPr>
              <w:t>to be created which outlines requirement</w:t>
            </w:r>
            <w:r w:rsidR="007E7E99">
              <w:rPr>
                <w:rFonts w:asciiTheme="majorHAnsi" w:hAnsiTheme="majorHAnsi" w:cstheme="majorHAnsi"/>
                <w:sz w:val="20"/>
                <w:szCs w:val="20"/>
              </w:rPr>
              <w:t xml:space="preserve">s </w:t>
            </w:r>
            <w:r>
              <w:rPr>
                <w:rFonts w:asciiTheme="majorHAnsi" w:hAnsiTheme="majorHAnsi" w:cstheme="majorHAnsi"/>
                <w:sz w:val="20"/>
                <w:szCs w:val="20"/>
              </w:rPr>
              <w:t xml:space="preserve">for </w:t>
            </w:r>
            <w:proofErr w:type="gramStart"/>
            <w:r>
              <w:rPr>
                <w:rFonts w:asciiTheme="majorHAnsi" w:hAnsiTheme="majorHAnsi" w:cstheme="majorHAnsi"/>
                <w:sz w:val="20"/>
                <w:szCs w:val="20"/>
              </w:rPr>
              <w:t>particular information</w:t>
            </w:r>
            <w:proofErr w:type="gramEnd"/>
            <w:r>
              <w:rPr>
                <w:rFonts w:asciiTheme="majorHAnsi" w:hAnsiTheme="majorHAnsi" w:cstheme="majorHAnsi"/>
                <w:sz w:val="20"/>
                <w:szCs w:val="20"/>
              </w:rPr>
              <w:t xml:space="preserve"> to be provided to patients, the </w:t>
            </w:r>
            <w:r w:rsidR="001F7364">
              <w:rPr>
                <w:rFonts w:asciiTheme="majorHAnsi" w:hAnsiTheme="majorHAnsi" w:cstheme="majorHAnsi"/>
                <w:sz w:val="20"/>
                <w:szCs w:val="20"/>
              </w:rPr>
              <w:t xml:space="preserve">manner, </w:t>
            </w:r>
            <w:r w:rsidR="007E7E99">
              <w:rPr>
                <w:rFonts w:asciiTheme="majorHAnsi" w:hAnsiTheme="majorHAnsi" w:cstheme="majorHAnsi"/>
                <w:sz w:val="20"/>
                <w:szCs w:val="20"/>
              </w:rPr>
              <w:t xml:space="preserve">form, circumstances of, and </w:t>
            </w:r>
            <w:r>
              <w:rPr>
                <w:rFonts w:asciiTheme="majorHAnsi" w:hAnsiTheme="majorHAnsi" w:cstheme="majorHAnsi"/>
                <w:sz w:val="20"/>
                <w:szCs w:val="20"/>
              </w:rPr>
              <w:t>information required in</w:t>
            </w:r>
            <w:r w:rsidR="007E7E99">
              <w:rPr>
                <w:rFonts w:asciiTheme="majorHAnsi" w:hAnsiTheme="majorHAnsi" w:cstheme="majorHAnsi"/>
                <w:sz w:val="20"/>
                <w:szCs w:val="20"/>
              </w:rPr>
              <w:t>,</w:t>
            </w:r>
            <w:r>
              <w:rPr>
                <w:rFonts w:asciiTheme="majorHAnsi" w:hAnsiTheme="majorHAnsi" w:cstheme="majorHAnsi"/>
                <w:sz w:val="20"/>
                <w:szCs w:val="20"/>
              </w:rPr>
              <w:t xml:space="preserve"> </w:t>
            </w:r>
            <w:r w:rsidR="007E7E99">
              <w:rPr>
                <w:rFonts w:asciiTheme="majorHAnsi" w:hAnsiTheme="majorHAnsi" w:cstheme="majorHAnsi"/>
                <w:sz w:val="20"/>
                <w:szCs w:val="20"/>
              </w:rPr>
              <w:t xml:space="preserve">requests </w:t>
            </w:r>
            <w:r>
              <w:rPr>
                <w:rFonts w:asciiTheme="majorHAnsi" w:hAnsiTheme="majorHAnsi" w:cstheme="majorHAnsi"/>
                <w:sz w:val="20"/>
                <w:szCs w:val="20"/>
              </w:rPr>
              <w:t>or modifications to requests</w:t>
            </w:r>
            <w:r w:rsidR="007E7E99">
              <w:rPr>
                <w:rFonts w:asciiTheme="majorHAnsi" w:hAnsiTheme="majorHAnsi" w:cstheme="majorHAnsi"/>
                <w:sz w:val="20"/>
                <w:szCs w:val="20"/>
              </w:rPr>
              <w:t xml:space="preserve"> and any notifications required in association with the information to be provided or request modifications</w:t>
            </w:r>
            <w:r>
              <w:rPr>
                <w:rFonts w:asciiTheme="majorHAnsi" w:hAnsiTheme="majorHAnsi" w:cstheme="majorHAnsi"/>
                <w:sz w:val="20"/>
                <w:szCs w:val="20"/>
              </w:rPr>
              <w:t>.</w:t>
            </w:r>
          </w:p>
        </w:tc>
      </w:tr>
      <w:tr w:rsidR="00996157" w:rsidRPr="009A3544" w14:paraId="620F116F" w14:textId="77777777" w:rsidTr="000332C7">
        <w:trPr>
          <w:cantSplit/>
        </w:trPr>
        <w:tc>
          <w:tcPr>
            <w:tcW w:w="1602" w:type="dxa"/>
            <w:vAlign w:val="center"/>
          </w:tcPr>
          <w:p w14:paraId="4BD7B999" w14:textId="77777777" w:rsidR="00996157" w:rsidRDefault="00996157" w:rsidP="002C30A1">
            <w:pPr>
              <w:spacing w:before="40" w:after="40" w:line="240" w:lineRule="auto"/>
              <w:jc w:val="center"/>
              <w:rPr>
                <w:rFonts w:asciiTheme="majorHAnsi" w:hAnsiTheme="majorHAnsi" w:cstheme="majorHAnsi"/>
                <w:sz w:val="20"/>
                <w:szCs w:val="20"/>
              </w:rPr>
            </w:pPr>
            <w:r w:rsidRPr="003C31B7">
              <w:rPr>
                <w:rFonts w:asciiTheme="majorHAnsi" w:hAnsiTheme="majorHAnsi" w:cstheme="majorHAnsi"/>
                <w:sz w:val="20"/>
                <w:szCs w:val="20"/>
              </w:rPr>
              <w:t>Part II Medicare benefits</w:t>
            </w:r>
          </w:p>
          <w:p w14:paraId="1F089C7C" w14:textId="312E133A" w:rsidR="00996157" w:rsidRDefault="00996157" w:rsidP="002C30A1">
            <w:pPr>
              <w:spacing w:before="40" w:after="40" w:line="240" w:lineRule="auto"/>
              <w:jc w:val="center"/>
              <w:rPr>
                <w:rFonts w:asciiTheme="majorHAnsi" w:hAnsiTheme="majorHAnsi" w:cstheme="majorHAnsi"/>
                <w:sz w:val="20"/>
                <w:szCs w:val="20"/>
              </w:rPr>
            </w:pPr>
            <w:r>
              <w:rPr>
                <w:rFonts w:asciiTheme="majorHAnsi" w:hAnsiTheme="majorHAnsi" w:cstheme="majorHAnsi"/>
                <w:sz w:val="20"/>
                <w:szCs w:val="20"/>
              </w:rPr>
              <w:t xml:space="preserve">Subsection </w:t>
            </w:r>
            <w:r w:rsidRPr="003C31B7">
              <w:rPr>
                <w:rFonts w:asciiTheme="majorHAnsi" w:hAnsiTheme="majorHAnsi" w:cstheme="majorHAnsi"/>
                <w:sz w:val="20"/>
                <w:szCs w:val="20"/>
              </w:rPr>
              <w:t>20B(</w:t>
            </w:r>
            <w:r>
              <w:rPr>
                <w:rFonts w:asciiTheme="majorHAnsi" w:hAnsiTheme="majorHAnsi" w:cstheme="majorHAnsi"/>
                <w:sz w:val="20"/>
                <w:szCs w:val="20"/>
              </w:rPr>
              <w:t>1</w:t>
            </w:r>
            <w:r w:rsidRPr="003C31B7">
              <w:rPr>
                <w:rFonts w:asciiTheme="majorHAnsi" w:hAnsiTheme="majorHAnsi" w:cstheme="majorHAnsi"/>
                <w:sz w:val="20"/>
                <w:szCs w:val="20"/>
              </w:rPr>
              <w:t>)</w:t>
            </w:r>
            <w:r w:rsidR="00CB5450">
              <w:rPr>
                <w:rFonts w:asciiTheme="majorHAnsi" w:hAnsiTheme="majorHAnsi" w:cstheme="majorHAnsi"/>
                <w:sz w:val="20"/>
                <w:szCs w:val="20"/>
              </w:rPr>
              <w:t xml:space="preserve"> to </w:t>
            </w:r>
            <w:r w:rsidRPr="003C31B7">
              <w:rPr>
                <w:rFonts w:asciiTheme="majorHAnsi" w:hAnsiTheme="majorHAnsi" w:cstheme="majorHAnsi"/>
                <w:sz w:val="20"/>
                <w:szCs w:val="20"/>
              </w:rPr>
              <w:t>(</w:t>
            </w:r>
            <w:r w:rsidR="00CB5450">
              <w:rPr>
                <w:rFonts w:asciiTheme="majorHAnsi" w:hAnsiTheme="majorHAnsi" w:cstheme="majorHAnsi"/>
                <w:sz w:val="20"/>
                <w:szCs w:val="20"/>
              </w:rPr>
              <w:t>3</w:t>
            </w:r>
            <w:r w:rsidRPr="003C31B7">
              <w:rPr>
                <w:rFonts w:asciiTheme="majorHAnsi" w:hAnsiTheme="majorHAnsi" w:cstheme="majorHAnsi"/>
                <w:sz w:val="20"/>
                <w:szCs w:val="20"/>
              </w:rPr>
              <w:t>)</w:t>
            </w:r>
          </w:p>
          <w:p w14:paraId="3E058E64" w14:textId="77777777" w:rsidR="00996157" w:rsidRPr="003C31B7" w:rsidRDefault="00996157" w:rsidP="002C30A1">
            <w:pPr>
              <w:spacing w:before="40" w:after="40" w:line="240" w:lineRule="auto"/>
              <w:jc w:val="center"/>
              <w:rPr>
                <w:rFonts w:asciiTheme="majorHAnsi" w:hAnsiTheme="majorHAnsi" w:cstheme="majorHAnsi"/>
                <w:sz w:val="20"/>
                <w:szCs w:val="20"/>
              </w:rPr>
            </w:pPr>
          </w:p>
        </w:tc>
        <w:tc>
          <w:tcPr>
            <w:tcW w:w="5473" w:type="dxa"/>
            <w:vAlign w:val="center"/>
          </w:tcPr>
          <w:p w14:paraId="286801C9" w14:textId="77777777" w:rsidR="00996157" w:rsidRPr="003C31B7" w:rsidRDefault="00996157" w:rsidP="002C30A1">
            <w:pPr>
              <w:spacing w:before="40" w:after="40" w:line="240" w:lineRule="auto"/>
              <w:rPr>
                <w:rFonts w:asciiTheme="majorHAnsi" w:hAnsiTheme="majorHAnsi" w:cstheme="majorHAnsi"/>
                <w:i/>
                <w:sz w:val="20"/>
                <w:szCs w:val="20"/>
              </w:rPr>
            </w:pPr>
            <w:r w:rsidRPr="003C31B7">
              <w:rPr>
                <w:rFonts w:asciiTheme="majorHAnsi" w:hAnsiTheme="majorHAnsi" w:cstheme="majorHAnsi"/>
                <w:i/>
                <w:sz w:val="20"/>
                <w:szCs w:val="20"/>
              </w:rPr>
              <w:t xml:space="preserve">20B Claims for </w:t>
            </w:r>
            <w:proofErr w:type="spellStart"/>
            <w:r w:rsidRPr="003C31B7">
              <w:rPr>
                <w:rFonts w:asciiTheme="majorHAnsi" w:hAnsiTheme="majorHAnsi" w:cstheme="majorHAnsi"/>
                <w:i/>
                <w:sz w:val="20"/>
                <w:szCs w:val="20"/>
              </w:rPr>
              <w:t>medicare</w:t>
            </w:r>
            <w:proofErr w:type="spellEnd"/>
            <w:r w:rsidRPr="003C31B7">
              <w:rPr>
                <w:rFonts w:asciiTheme="majorHAnsi" w:hAnsiTheme="majorHAnsi" w:cstheme="majorHAnsi"/>
                <w:i/>
                <w:sz w:val="20"/>
                <w:szCs w:val="20"/>
              </w:rPr>
              <w:t xml:space="preserve"> benefit</w:t>
            </w:r>
          </w:p>
          <w:p w14:paraId="2F4EDDC0" w14:textId="77777777" w:rsidR="00996157" w:rsidRPr="00373233" w:rsidRDefault="00996157" w:rsidP="002C30A1">
            <w:pPr>
              <w:spacing w:before="40" w:after="40" w:line="240" w:lineRule="auto"/>
              <w:rPr>
                <w:rFonts w:asciiTheme="majorHAnsi" w:hAnsiTheme="majorHAnsi" w:cstheme="majorHAnsi"/>
                <w:i/>
                <w:sz w:val="20"/>
                <w:szCs w:val="20"/>
              </w:rPr>
            </w:pPr>
            <w:r w:rsidRPr="00373233">
              <w:rPr>
                <w:rFonts w:asciiTheme="majorHAnsi" w:hAnsiTheme="majorHAnsi" w:cstheme="majorHAnsi"/>
                <w:i/>
                <w:sz w:val="20"/>
                <w:szCs w:val="20"/>
              </w:rPr>
              <w:t xml:space="preserve">(1) Subject to this section, a claim for a </w:t>
            </w:r>
            <w:proofErr w:type="spellStart"/>
            <w:r w:rsidRPr="00373233">
              <w:rPr>
                <w:rFonts w:asciiTheme="majorHAnsi" w:hAnsiTheme="majorHAnsi" w:cstheme="majorHAnsi"/>
                <w:i/>
                <w:sz w:val="20"/>
                <w:szCs w:val="20"/>
              </w:rPr>
              <w:t>medicare</w:t>
            </w:r>
            <w:proofErr w:type="spellEnd"/>
            <w:r w:rsidRPr="00373233">
              <w:rPr>
                <w:rFonts w:asciiTheme="majorHAnsi" w:hAnsiTheme="majorHAnsi" w:cstheme="majorHAnsi"/>
                <w:i/>
                <w:sz w:val="20"/>
                <w:szCs w:val="20"/>
              </w:rPr>
              <w:t xml:space="preserve"> benefit:</w:t>
            </w:r>
          </w:p>
          <w:p w14:paraId="7F9DEC1B" w14:textId="77777777" w:rsidR="00996157" w:rsidRPr="00373233" w:rsidRDefault="00996157" w:rsidP="002C30A1">
            <w:pPr>
              <w:spacing w:before="40" w:after="40" w:line="240" w:lineRule="auto"/>
              <w:rPr>
                <w:rFonts w:asciiTheme="majorHAnsi" w:hAnsiTheme="majorHAnsi" w:cstheme="majorHAnsi"/>
                <w:i/>
                <w:sz w:val="20"/>
                <w:szCs w:val="20"/>
              </w:rPr>
            </w:pPr>
            <w:r w:rsidRPr="00373233">
              <w:rPr>
                <w:rFonts w:asciiTheme="majorHAnsi" w:hAnsiTheme="majorHAnsi" w:cstheme="majorHAnsi"/>
                <w:i/>
                <w:sz w:val="20"/>
                <w:szCs w:val="20"/>
              </w:rPr>
              <w:t>(a) in respect of a professional service other than a professional service referred to in paragraph (b)—shall be made in accordance with the approved form and lodged with the Chief Executive Medicare, or (in such circumstances and subject to such conditions as are prescribed by the regulations) sent to the Chief Executive Medicare in such manner as the Chief Executive Medicare determines; or</w:t>
            </w:r>
          </w:p>
          <w:p w14:paraId="3DE7CA9E" w14:textId="77777777" w:rsidR="00996157" w:rsidRDefault="00996157" w:rsidP="002C30A1">
            <w:pPr>
              <w:spacing w:before="40" w:after="40" w:line="240" w:lineRule="auto"/>
              <w:rPr>
                <w:rFonts w:asciiTheme="majorHAnsi" w:hAnsiTheme="majorHAnsi" w:cstheme="majorHAnsi"/>
                <w:i/>
                <w:sz w:val="20"/>
                <w:szCs w:val="20"/>
              </w:rPr>
            </w:pPr>
            <w:r w:rsidRPr="00373233">
              <w:rPr>
                <w:rFonts w:asciiTheme="majorHAnsi" w:hAnsiTheme="majorHAnsi" w:cstheme="majorHAnsi"/>
                <w:i/>
                <w:sz w:val="20"/>
                <w:szCs w:val="20"/>
              </w:rPr>
              <w:t>(b) in respect of a professional service rendered before such date (if any) as is prescribed—shall be made in accordance with the approved form and lodged with the Chief Executive Medicare, or (in such circumstances and subject to such conditions as are prescribed by the regulations) sent to the</w:t>
            </w:r>
            <w:r>
              <w:rPr>
                <w:rFonts w:asciiTheme="majorHAnsi" w:hAnsiTheme="majorHAnsi" w:cstheme="majorHAnsi"/>
                <w:i/>
                <w:sz w:val="20"/>
                <w:szCs w:val="20"/>
              </w:rPr>
              <w:t xml:space="preserve"> </w:t>
            </w:r>
            <w:r w:rsidRPr="00373233">
              <w:rPr>
                <w:rFonts w:asciiTheme="majorHAnsi" w:hAnsiTheme="majorHAnsi" w:cstheme="majorHAnsi"/>
                <w:i/>
                <w:sz w:val="20"/>
                <w:szCs w:val="20"/>
              </w:rPr>
              <w:t>Chief Executive Medicare in such manner as the Chief Executive Medicare determines, within the period of 2 years, or such further period as is allowed in accordance with subsection (3A), after the rendering of the service.</w:t>
            </w:r>
          </w:p>
          <w:p w14:paraId="0054EBB7" w14:textId="77777777" w:rsidR="00CB5450" w:rsidRPr="003C31B7" w:rsidRDefault="00CB5450" w:rsidP="00CB5450">
            <w:pPr>
              <w:spacing w:before="40" w:after="40" w:line="240" w:lineRule="auto"/>
              <w:rPr>
                <w:rFonts w:asciiTheme="majorHAnsi" w:hAnsiTheme="majorHAnsi" w:cstheme="majorHAnsi"/>
                <w:i/>
                <w:sz w:val="20"/>
                <w:szCs w:val="20"/>
              </w:rPr>
            </w:pPr>
            <w:r w:rsidRPr="003C31B7">
              <w:rPr>
                <w:rFonts w:asciiTheme="majorHAnsi" w:hAnsiTheme="majorHAnsi" w:cstheme="majorHAnsi"/>
                <w:i/>
                <w:sz w:val="20"/>
                <w:szCs w:val="20"/>
              </w:rPr>
              <w:t xml:space="preserve">(2) A claim for a </w:t>
            </w:r>
            <w:proofErr w:type="spellStart"/>
            <w:r w:rsidRPr="003C31B7">
              <w:rPr>
                <w:rFonts w:asciiTheme="majorHAnsi" w:hAnsiTheme="majorHAnsi" w:cstheme="majorHAnsi"/>
                <w:i/>
                <w:sz w:val="20"/>
                <w:szCs w:val="20"/>
              </w:rPr>
              <w:t>medicare</w:t>
            </w:r>
            <w:proofErr w:type="spellEnd"/>
            <w:r w:rsidRPr="003C31B7">
              <w:rPr>
                <w:rFonts w:asciiTheme="majorHAnsi" w:hAnsiTheme="majorHAnsi" w:cstheme="majorHAnsi"/>
                <w:i/>
                <w:sz w:val="20"/>
                <w:szCs w:val="20"/>
              </w:rPr>
              <w:t xml:space="preserve"> benefit assigned under section 20A shall:</w:t>
            </w:r>
          </w:p>
          <w:p w14:paraId="54E38D91" w14:textId="77777777" w:rsidR="00CB5450" w:rsidRPr="003C31B7" w:rsidRDefault="00CB5450" w:rsidP="00CB5450">
            <w:pPr>
              <w:spacing w:before="40" w:after="40" w:line="240" w:lineRule="auto"/>
              <w:rPr>
                <w:rFonts w:asciiTheme="majorHAnsi" w:hAnsiTheme="majorHAnsi" w:cstheme="majorHAnsi"/>
                <w:i/>
                <w:sz w:val="20"/>
                <w:szCs w:val="20"/>
              </w:rPr>
            </w:pPr>
            <w:r w:rsidRPr="003C31B7">
              <w:rPr>
                <w:rFonts w:asciiTheme="majorHAnsi" w:hAnsiTheme="majorHAnsi" w:cstheme="majorHAnsi"/>
                <w:i/>
                <w:sz w:val="20"/>
                <w:szCs w:val="20"/>
              </w:rPr>
              <w:t>(a) be made in accordance with the approved form; and</w:t>
            </w:r>
          </w:p>
          <w:p w14:paraId="38BAD576" w14:textId="77777777" w:rsidR="00CB5450" w:rsidRDefault="00CB5450" w:rsidP="00CB5450">
            <w:pPr>
              <w:spacing w:before="40" w:after="40" w:line="240" w:lineRule="auto"/>
              <w:rPr>
                <w:rFonts w:asciiTheme="majorHAnsi" w:hAnsiTheme="majorHAnsi" w:cstheme="majorHAnsi"/>
                <w:i/>
                <w:sz w:val="20"/>
                <w:szCs w:val="20"/>
              </w:rPr>
            </w:pPr>
            <w:r w:rsidRPr="003C31B7">
              <w:rPr>
                <w:rFonts w:asciiTheme="majorHAnsi" w:hAnsiTheme="majorHAnsi" w:cstheme="majorHAnsi"/>
                <w:i/>
                <w:sz w:val="20"/>
                <w:szCs w:val="20"/>
              </w:rPr>
              <w:t>(b) be lodged with the Chief Executive Medicare, or (in such circumstances and subject to such conditions as are prescribed by the regulations) sent to the Chief Executive Medicare in such manner as the Chief Executive Medicare determines, within the period of 2 years, or such longer period as is allowed in accordance with subsection (3A), after the rendering of the professional service to which the benefit relates.</w:t>
            </w:r>
          </w:p>
          <w:p w14:paraId="729BD34D" w14:textId="77777777" w:rsidR="00CB5450" w:rsidRPr="00CB5450" w:rsidRDefault="00CB5450" w:rsidP="00CB5450">
            <w:pPr>
              <w:spacing w:before="40" w:after="40" w:line="240" w:lineRule="auto"/>
              <w:rPr>
                <w:rFonts w:asciiTheme="majorHAnsi" w:hAnsiTheme="majorHAnsi" w:cstheme="majorHAnsi"/>
                <w:i/>
                <w:sz w:val="20"/>
                <w:szCs w:val="20"/>
              </w:rPr>
            </w:pPr>
            <w:r w:rsidRPr="00CB5450">
              <w:rPr>
                <w:rFonts w:asciiTheme="majorHAnsi" w:hAnsiTheme="majorHAnsi" w:cstheme="majorHAnsi"/>
                <w:i/>
                <w:sz w:val="20"/>
                <w:szCs w:val="20"/>
              </w:rPr>
              <w:t xml:space="preserve">(2A) Without limiting paragraph (2)(b), a determination under that paragraph may provide for a claim for a </w:t>
            </w:r>
            <w:proofErr w:type="spellStart"/>
            <w:r w:rsidRPr="00CB5450">
              <w:rPr>
                <w:rFonts w:asciiTheme="majorHAnsi" w:hAnsiTheme="majorHAnsi" w:cstheme="majorHAnsi"/>
                <w:i/>
                <w:sz w:val="20"/>
                <w:szCs w:val="20"/>
              </w:rPr>
              <w:t>medicare</w:t>
            </w:r>
            <w:proofErr w:type="spellEnd"/>
            <w:r w:rsidRPr="00CB5450">
              <w:rPr>
                <w:rFonts w:asciiTheme="majorHAnsi" w:hAnsiTheme="majorHAnsi" w:cstheme="majorHAnsi"/>
                <w:i/>
                <w:sz w:val="20"/>
                <w:szCs w:val="20"/>
              </w:rPr>
              <w:t xml:space="preserve"> benefit to be sent to the Chief Executive Medicare, in such circumstances and subject to such conditions as are prescribed by the regulations, by means of an electronic transmission.</w:t>
            </w:r>
          </w:p>
          <w:p w14:paraId="5F061D18" w14:textId="77777777" w:rsidR="00CB5450" w:rsidRPr="00CB5450" w:rsidRDefault="00CB5450" w:rsidP="00CB5450">
            <w:pPr>
              <w:spacing w:before="40" w:after="40" w:line="240" w:lineRule="auto"/>
              <w:rPr>
                <w:rFonts w:asciiTheme="majorHAnsi" w:hAnsiTheme="majorHAnsi" w:cstheme="majorHAnsi"/>
                <w:i/>
                <w:sz w:val="20"/>
                <w:szCs w:val="20"/>
              </w:rPr>
            </w:pPr>
            <w:r w:rsidRPr="00CB5450">
              <w:rPr>
                <w:rFonts w:asciiTheme="majorHAnsi" w:hAnsiTheme="majorHAnsi" w:cstheme="majorHAnsi"/>
                <w:i/>
                <w:sz w:val="20"/>
                <w:szCs w:val="20"/>
              </w:rPr>
              <w:t>(3) A claim referred to in subsection (2) shall not be paid unless the claimant satisfies the Chief Executive Medicare that:</w:t>
            </w:r>
          </w:p>
          <w:p w14:paraId="0896FFC2" w14:textId="77777777" w:rsidR="00CB5450" w:rsidRPr="00CB5450" w:rsidRDefault="00CB5450" w:rsidP="00CB5450">
            <w:pPr>
              <w:spacing w:before="40" w:after="40" w:line="240" w:lineRule="auto"/>
              <w:rPr>
                <w:rFonts w:asciiTheme="majorHAnsi" w:hAnsiTheme="majorHAnsi" w:cstheme="majorHAnsi"/>
                <w:i/>
                <w:sz w:val="20"/>
                <w:szCs w:val="20"/>
              </w:rPr>
            </w:pPr>
            <w:r w:rsidRPr="00CB5450">
              <w:rPr>
                <w:rFonts w:asciiTheme="majorHAnsi" w:hAnsiTheme="majorHAnsi" w:cstheme="majorHAnsi"/>
                <w:i/>
                <w:sz w:val="20"/>
                <w:szCs w:val="20"/>
              </w:rPr>
              <w:t>(c) in the case of an agreement under subsection 20A(1) that was</w:t>
            </w:r>
            <w:r>
              <w:rPr>
                <w:rFonts w:asciiTheme="majorHAnsi" w:hAnsiTheme="majorHAnsi" w:cstheme="majorHAnsi"/>
                <w:i/>
                <w:sz w:val="20"/>
                <w:szCs w:val="20"/>
              </w:rPr>
              <w:t xml:space="preserve"> </w:t>
            </w:r>
            <w:r w:rsidRPr="00CB5450">
              <w:rPr>
                <w:rFonts w:asciiTheme="majorHAnsi" w:hAnsiTheme="majorHAnsi" w:cstheme="majorHAnsi"/>
                <w:i/>
                <w:sz w:val="20"/>
                <w:szCs w:val="20"/>
              </w:rPr>
              <w:t>signed by each party in the presence of the other—the assigno</w:t>
            </w:r>
            <w:r>
              <w:rPr>
                <w:rFonts w:asciiTheme="majorHAnsi" w:hAnsiTheme="majorHAnsi" w:cstheme="majorHAnsi"/>
                <w:i/>
                <w:sz w:val="20"/>
                <w:szCs w:val="20"/>
              </w:rPr>
              <w:t xml:space="preserve">r </w:t>
            </w:r>
            <w:r w:rsidRPr="00CB5450">
              <w:rPr>
                <w:rFonts w:asciiTheme="majorHAnsi" w:hAnsiTheme="majorHAnsi" w:cstheme="majorHAnsi"/>
                <w:i/>
                <w:sz w:val="20"/>
                <w:szCs w:val="20"/>
              </w:rPr>
              <w:t>retained in his or her possession after the agreement was so signed a copy of the agreement; or</w:t>
            </w:r>
          </w:p>
          <w:p w14:paraId="76347874" w14:textId="23DE6761" w:rsidR="00CB5450" w:rsidRPr="003C31B7" w:rsidRDefault="00CB5450" w:rsidP="00CB5450">
            <w:pPr>
              <w:spacing w:before="40" w:after="40" w:line="240" w:lineRule="auto"/>
              <w:rPr>
                <w:rFonts w:asciiTheme="majorHAnsi" w:hAnsiTheme="majorHAnsi" w:cstheme="majorHAnsi"/>
                <w:i/>
                <w:sz w:val="20"/>
                <w:szCs w:val="20"/>
              </w:rPr>
            </w:pPr>
            <w:r w:rsidRPr="00CB5450">
              <w:rPr>
                <w:rFonts w:asciiTheme="majorHAnsi" w:hAnsiTheme="majorHAnsi" w:cstheme="majorHAnsi"/>
                <w:i/>
                <w:sz w:val="20"/>
                <w:szCs w:val="20"/>
              </w:rPr>
              <w:t>(d) in the case of an agreement under subsection 20A(1) that was signed by the assignor in circumstances other than those referred to in paragraph (c)—the assignor retained in his or her possession after so signing a copy of the document so signed.</w:t>
            </w:r>
          </w:p>
        </w:tc>
        <w:tc>
          <w:tcPr>
            <w:tcW w:w="2105" w:type="dxa"/>
          </w:tcPr>
          <w:p w14:paraId="34824E19" w14:textId="07A94B8C" w:rsidR="00996157" w:rsidRDefault="007E7E99" w:rsidP="00E4781A">
            <w:pPr>
              <w:spacing w:before="40" w:after="40" w:line="240" w:lineRule="auto"/>
              <w:rPr>
                <w:rFonts w:asciiTheme="majorHAnsi" w:hAnsiTheme="majorHAnsi" w:cstheme="majorHAnsi"/>
                <w:sz w:val="20"/>
                <w:szCs w:val="20"/>
              </w:rPr>
            </w:pPr>
            <w:r>
              <w:rPr>
                <w:rFonts w:asciiTheme="majorHAnsi" w:hAnsiTheme="majorHAnsi" w:cstheme="majorHAnsi"/>
                <w:sz w:val="20"/>
                <w:szCs w:val="20"/>
              </w:rPr>
              <w:t>Schedule 1, item 8</w:t>
            </w:r>
          </w:p>
        </w:tc>
        <w:tc>
          <w:tcPr>
            <w:tcW w:w="6208" w:type="dxa"/>
            <w:vAlign w:val="center"/>
          </w:tcPr>
          <w:p w14:paraId="68132F5E" w14:textId="5BA73F60" w:rsidR="00CB5450" w:rsidRDefault="00996157" w:rsidP="00E4781A">
            <w:pPr>
              <w:spacing w:before="40" w:after="40" w:line="240" w:lineRule="auto"/>
              <w:rPr>
                <w:rFonts w:asciiTheme="majorHAnsi" w:hAnsiTheme="majorHAnsi" w:cstheme="majorHAnsi"/>
                <w:sz w:val="20"/>
                <w:szCs w:val="20"/>
              </w:rPr>
            </w:pPr>
            <w:r>
              <w:rPr>
                <w:rFonts w:asciiTheme="majorHAnsi" w:hAnsiTheme="majorHAnsi" w:cstheme="majorHAnsi"/>
                <w:sz w:val="20"/>
                <w:szCs w:val="20"/>
              </w:rPr>
              <w:t>Th</w:t>
            </w:r>
            <w:r w:rsidR="00A13366">
              <w:rPr>
                <w:rFonts w:asciiTheme="majorHAnsi" w:hAnsiTheme="majorHAnsi" w:cstheme="majorHAnsi"/>
                <w:sz w:val="20"/>
                <w:szCs w:val="20"/>
              </w:rPr>
              <w:t>e</w:t>
            </w:r>
            <w:r>
              <w:rPr>
                <w:rFonts w:asciiTheme="majorHAnsi" w:hAnsiTheme="majorHAnsi" w:cstheme="majorHAnsi"/>
                <w:sz w:val="20"/>
                <w:szCs w:val="20"/>
              </w:rPr>
              <w:t>s</w:t>
            </w:r>
            <w:r w:rsidR="00A13366">
              <w:rPr>
                <w:rFonts w:asciiTheme="majorHAnsi" w:hAnsiTheme="majorHAnsi" w:cstheme="majorHAnsi"/>
                <w:sz w:val="20"/>
                <w:szCs w:val="20"/>
              </w:rPr>
              <w:t>e</w:t>
            </w:r>
            <w:r>
              <w:rPr>
                <w:rFonts w:asciiTheme="majorHAnsi" w:hAnsiTheme="majorHAnsi" w:cstheme="majorHAnsi"/>
                <w:sz w:val="20"/>
                <w:szCs w:val="20"/>
              </w:rPr>
              <w:t xml:space="preserve"> amendment</w:t>
            </w:r>
            <w:r w:rsidR="00A13366">
              <w:rPr>
                <w:rFonts w:asciiTheme="majorHAnsi" w:hAnsiTheme="majorHAnsi" w:cstheme="majorHAnsi"/>
                <w:sz w:val="20"/>
                <w:szCs w:val="20"/>
              </w:rPr>
              <w:t>s</w:t>
            </w:r>
            <w:r>
              <w:rPr>
                <w:rFonts w:asciiTheme="majorHAnsi" w:hAnsiTheme="majorHAnsi" w:cstheme="majorHAnsi"/>
                <w:sz w:val="20"/>
                <w:szCs w:val="20"/>
              </w:rPr>
              <w:t xml:space="preserve"> </w:t>
            </w:r>
            <w:r w:rsidR="00CB5450">
              <w:rPr>
                <w:rFonts w:asciiTheme="majorHAnsi" w:hAnsiTheme="majorHAnsi" w:cstheme="majorHAnsi"/>
                <w:sz w:val="20"/>
                <w:szCs w:val="20"/>
              </w:rPr>
              <w:t xml:space="preserve">provide for </w:t>
            </w:r>
            <w:r>
              <w:rPr>
                <w:rFonts w:asciiTheme="majorHAnsi" w:hAnsiTheme="majorHAnsi" w:cstheme="majorHAnsi"/>
                <w:sz w:val="20"/>
                <w:szCs w:val="20"/>
              </w:rPr>
              <w:t xml:space="preserve">the </w:t>
            </w:r>
            <w:r w:rsidR="007E7E99">
              <w:rPr>
                <w:rFonts w:asciiTheme="majorHAnsi" w:hAnsiTheme="majorHAnsi" w:cstheme="majorHAnsi"/>
                <w:sz w:val="20"/>
                <w:szCs w:val="20"/>
              </w:rPr>
              <w:t>requirements for making a claim for benefit</w:t>
            </w:r>
            <w:r w:rsidR="00423610">
              <w:rPr>
                <w:rFonts w:asciiTheme="majorHAnsi" w:hAnsiTheme="majorHAnsi" w:cstheme="majorHAnsi"/>
                <w:sz w:val="20"/>
                <w:szCs w:val="20"/>
              </w:rPr>
              <w:t xml:space="preserve"> (new 20B(1) and (2)</w:t>
            </w:r>
            <w:r w:rsidR="005D172D">
              <w:rPr>
                <w:rFonts w:asciiTheme="majorHAnsi" w:hAnsiTheme="majorHAnsi" w:cstheme="majorHAnsi"/>
                <w:sz w:val="20"/>
                <w:szCs w:val="20"/>
              </w:rPr>
              <w:t>)</w:t>
            </w:r>
            <w:r w:rsidR="00CB5450">
              <w:rPr>
                <w:rFonts w:asciiTheme="majorHAnsi" w:hAnsiTheme="majorHAnsi" w:cstheme="majorHAnsi"/>
                <w:sz w:val="20"/>
                <w:szCs w:val="20"/>
              </w:rPr>
              <w:t>:</w:t>
            </w:r>
          </w:p>
          <w:p w14:paraId="1C8418ED" w14:textId="77777777" w:rsidR="00F33D24" w:rsidRDefault="00F33D24" w:rsidP="00CB5450">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within 2 years of the professional service;</w:t>
            </w:r>
          </w:p>
          <w:p w14:paraId="44949C37" w14:textId="6CCE956A" w:rsidR="00CB5450" w:rsidRDefault="00A13366" w:rsidP="00CB5450">
            <w:pPr>
              <w:pStyle w:val="ListParagraph"/>
              <w:numPr>
                <w:ilvl w:val="0"/>
                <w:numId w:val="77"/>
              </w:numPr>
              <w:spacing w:before="40" w:after="40" w:line="240" w:lineRule="auto"/>
              <w:rPr>
                <w:rFonts w:asciiTheme="majorHAnsi" w:hAnsiTheme="majorHAnsi" w:cstheme="majorHAnsi"/>
                <w:sz w:val="20"/>
                <w:szCs w:val="20"/>
              </w:rPr>
            </w:pPr>
            <w:r w:rsidRPr="00CB5450">
              <w:rPr>
                <w:rFonts w:asciiTheme="majorHAnsi" w:hAnsiTheme="majorHAnsi" w:cstheme="majorHAnsi"/>
                <w:sz w:val="20"/>
                <w:szCs w:val="20"/>
              </w:rPr>
              <w:t xml:space="preserve">the manner and form </w:t>
            </w:r>
            <w:r w:rsidR="00F33D24">
              <w:rPr>
                <w:rFonts w:asciiTheme="majorHAnsi" w:hAnsiTheme="majorHAnsi" w:cstheme="majorHAnsi"/>
                <w:sz w:val="20"/>
                <w:szCs w:val="20"/>
              </w:rPr>
              <w:t>to be set out</w:t>
            </w:r>
            <w:r w:rsidR="00CB5450">
              <w:rPr>
                <w:rFonts w:asciiTheme="majorHAnsi" w:hAnsiTheme="majorHAnsi" w:cstheme="majorHAnsi"/>
                <w:sz w:val="20"/>
                <w:szCs w:val="20"/>
              </w:rPr>
              <w:t xml:space="preserve"> </w:t>
            </w:r>
            <w:r w:rsidRPr="00CB5450">
              <w:rPr>
                <w:rFonts w:asciiTheme="majorHAnsi" w:hAnsiTheme="majorHAnsi" w:cstheme="majorHAnsi"/>
                <w:sz w:val="20"/>
                <w:szCs w:val="20"/>
              </w:rPr>
              <w:t>in a notifiable instrument by the Chief Executive Medicare</w:t>
            </w:r>
            <w:r w:rsidR="00F33D24">
              <w:rPr>
                <w:rFonts w:asciiTheme="majorHAnsi" w:hAnsiTheme="majorHAnsi" w:cstheme="majorHAnsi"/>
                <w:sz w:val="20"/>
                <w:szCs w:val="20"/>
              </w:rPr>
              <w:t>;</w:t>
            </w:r>
          </w:p>
          <w:p w14:paraId="090A0FDC" w14:textId="5E9BC3B9" w:rsidR="00996157" w:rsidRPr="00CB5450" w:rsidRDefault="00A13366" w:rsidP="00CB5450">
            <w:pPr>
              <w:pStyle w:val="ListParagraph"/>
              <w:numPr>
                <w:ilvl w:val="0"/>
                <w:numId w:val="77"/>
              </w:numPr>
              <w:spacing w:before="40" w:after="40" w:line="240" w:lineRule="auto"/>
              <w:rPr>
                <w:rFonts w:asciiTheme="majorHAnsi" w:hAnsiTheme="majorHAnsi" w:cstheme="majorHAnsi"/>
                <w:sz w:val="20"/>
                <w:szCs w:val="20"/>
              </w:rPr>
            </w:pPr>
            <w:r w:rsidRPr="00CB5450">
              <w:rPr>
                <w:rFonts w:asciiTheme="majorHAnsi" w:hAnsiTheme="majorHAnsi" w:cstheme="majorHAnsi"/>
                <w:sz w:val="20"/>
                <w:szCs w:val="20"/>
              </w:rPr>
              <w:t xml:space="preserve">other requirements </w:t>
            </w:r>
            <w:r w:rsidR="00F33D24">
              <w:rPr>
                <w:rFonts w:asciiTheme="majorHAnsi" w:hAnsiTheme="majorHAnsi" w:cstheme="majorHAnsi"/>
                <w:sz w:val="20"/>
                <w:szCs w:val="20"/>
              </w:rPr>
              <w:t>to be set out</w:t>
            </w:r>
            <w:r w:rsidR="00CB5450">
              <w:rPr>
                <w:rFonts w:asciiTheme="majorHAnsi" w:hAnsiTheme="majorHAnsi" w:cstheme="majorHAnsi"/>
                <w:sz w:val="20"/>
                <w:szCs w:val="20"/>
              </w:rPr>
              <w:t xml:space="preserve"> </w:t>
            </w:r>
            <w:r w:rsidRPr="00CB5450">
              <w:rPr>
                <w:rFonts w:asciiTheme="majorHAnsi" w:hAnsiTheme="majorHAnsi" w:cstheme="majorHAnsi"/>
                <w:sz w:val="20"/>
                <w:szCs w:val="20"/>
              </w:rPr>
              <w:t xml:space="preserve">in </w:t>
            </w:r>
            <w:r w:rsidR="00996157" w:rsidRPr="00CB5450">
              <w:rPr>
                <w:rFonts w:asciiTheme="majorHAnsi" w:hAnsiTheme="majorHAnsi" w:cstheme="majorHAnsi"/>
                <w:sz w:val="20"/>
                <w:szCs w:val="20"/>
              </w:rPr>
              <w:t>sub</w:t>
            </w:r>
            <w:r w:rsidRPr="00CB5450">
              <w:rPr>
                <w:rFonts w:asciiTheme="majorHAnsi" w:hAnsiTheme="majorHAnsi" w:cstheme="majorHAnsi"/>
                <w:sz w:val="20"/>
                <w:szCs w:val="20"/>
              </w:rPr>
              <w:noBreakHyphen/>
            </w:r>
            <w:r w:rsidR="00996157" w:rsidRPr="00CB5450">
              <w:rPr>
                <w:rFonts w:asciiTheme="majorHAnsi" w:hAnsiTheme="majorHAnsi" w:cstheme="majorHAnsi"/>
                <w:sz w:val="20"/>
                <w:szCs w:val="20"/>
              </w:rPr>
              <w:t>ordinate legislation.</w:t>
            </w:r>
          </w:p>
        </w:tc>
      </w:tr>
      <w:tr w:rsidR="00996157" w:rsidRPr="009A3544" w14:paraId="4AA8104F" w14:textId="77777777" w:rsidTr="000332C7">
        <w:trPr>
          <w:cantSplit/>
        </w:trPr>
        <w:tc>
          <w:tcPr>
            <w:tcW w:w="1602" w:type="dxa"/>
            <w:vAlign w:val="center"/>
          </w:tcPr>
          <w:p w14:paraId="63659F97" w14:textId="77777777" w:rsidR="00996157" w:rsidRDefault="00996157" w:rsidP="002C30A1">
            <w:pPr>
              <w:spacing w:before="40" w:after="40" w:line="240" w:lineRule="auto"/>
              <w:jc w:val="center"/>
              <w:rPr>
                <w:rFonts w:asciiTheme="majorHAnsi" w:hAnsiTheme="majorHAnsi" w:cstheme="majorHAnsi"/>
                <w:sz w:val="20"/>
                <w:szCs w:val="20"/>
              </w:rPr>
            </w:pPr>
            <w:r w:rsidRPr="003C31B7">
              <w:rPr>
                <w:rFonts w:asciiTheme="majorHAnsi" w:hAnsiTheme="majorHAnsi" w:cstheme="majorHAnsi"/>
                <w:sz w:val="20"/>
                <w:szCs w:val="20"/>
              </w:rPr>
              <w:t>Part II Medicare benefits</w:t>
            </w:r>
          </w:p>
          <w:p w14:paraId="3EECB089" w14:textId="5D18F0FF" w:rsidR="00996157" w:rsidRDefault="00996157" w:rsidP="002C30A1">
            <w:pPr>
              <w:spacing w:before="40" w:after="40" w:line="240" w:lineRule="auto"/>
              <w:jc w:val="center"/>
              <w:rPr>
                <w:rFonts w:asciiTheme="majorHAnsi" w:hAnsiTheme="majorHAnsi" w:cstheme="majorHAnsi"/>
                <w:sz w:val="20"/>
                <w:szCs w:val="20"/>
              </w:rPr>
            </w:pPr>
            <w:r>
              <w:rPr>
                <w:rFonts w:asciiTheme="majorHAnsi" w:hAnsiTheme="majorHAnsi" w:cstheme="majorHAnsi"/>
                <w:sz w:val="20"/>
                <w:szCs w:val="20"/>
              </w:rPr>
              <w:t xml:space="preserve">Subsection </w:t>
            </w:r>
            <w:r w:rsidRPr="003C31B7">
              <w:rPr>
                <w:rFonts w:asciiTheme="majorHAnsi" w:hAnsiTheme="majorHAnsi" w:cstheme="majorHAnsi"/>
                <w:sz w:val="20"/>
                <w:szCs w:val="20"/>
              </w:rPr>
              <w:t>20B(</w:t>
            </w:r>
            <w:r w:rsidR="00CB5450">
              <w:rPr>
                <w:rFonts w:asciiTheme="majorHAnsi" w:hAnsiTheme="majorHAnsi" w:cstheme="majorHAnsi"/>
                <w:sz w:val="20"/>
                <w:szCs w:val="20"/>
              </w:rPr>
              <w:t>3A</w:t>
            </w:r>
            <w:r w:rsidRPr="003C31B7">
              <w:rPr>
                <w:rFonts w:asciiTheme="majorHAnsi" w:hAnsiTheme="majorHAnsi" w:cstheme="majorHAnsi"/>
                <w:sz w:val="20"/>
                <w:szCs w:val="20"/>
              </w:rPr>
              <w:t>)</w:t>
            </w:r>
          </w:p>
          <w:p w14:paraId="5CAEC5BB" w14:textId="77777777" w:rsidR="00996157" w:rsidRPr="003935B6" w:rsidRDefault="00996157" w:rsidP="002C30A1">
            <w:pPr>
              <w:rPr>
                <w:rFonts w:asciiTheme="majorHAnsi" w:hAnsiTheme="majorHAnsi" w:cstheme="majorHAnsi"/>
                <w:sz w:val="20"/>
                <w:szCs w:val="20"/>
              </w:rPr>
            </w:pPr>
          </w:p>
        </w:tc>
        <w:tc>
          <w:tcPr>
            <w:tcW w:w="5473" w:type="dxa"/>
            <w:vAlign w:val="center"/>
          </w:tcPr>
          <w:p w14:paraId="4F9AA598" w14:textId="77777777" w:rsidR="00996157" w:rsidRPr="003C31B7" w:rsidRDefault="00996157" w:rsidP="002C30A1">
            <w:pPr>
              <w:spacing w:before="40" w:after="40" w:line="240" w:lineRule="auto"/>
              <w:rPr>
                <w:rFonts w:asciiTheme="majorHAnsi" w:hAnsiTheme="majorHAnsi" w:cstheme="majorHAnsi"/>
                <w:i/>
                <w:sz w:val="20"/>
                <w:szCs w:val="20"/>
              </w:rPr>
            </w:pPr>
            <w:r w:rsidRPr="003C31B7">
              <w:rPr>
                <w:rFonts w:asciiTheme="majorHAnsi" w:hAnsiTheme="majorHAnsi" w:cstheme="majorHAnsi"/>
                <w:i/>
                <w:sz w:val="20"/>
                <w:szCs w:val="20"/>
              </w:rPr>
              <w:t xml:space="preserve">20B Claims for </w:t>
            </w:r>
            <w:proofErr w:type="spellStart"/>
            <w:r w:rsidRPr="003C31B7">
              <w:rPr>
                <w:rFonts w:asciiTheme="majorHAnsi" w:hAnsiTheme="majorHAnsi" w:cstheme="majorHAnsi"/>
                <w:i/>
                <w:sz w:val="20"/>
                <w:szCs w:val="20"/>
              </w:rPr>
              <w:t>medicare</w:t>
            </w:r>
            <w:proofErr w:type="spellEnd"/>
            <w:r w:rsidRPr="003C31B7">
              <w:rPr>
                <w:rFonts w:asciiTheme="majorHAnsi" w:hAnsiTheme="majorHAnsi" w:cstheme="majorHAnsi"/>
                <w:i/>
                <w:sz w:val="20"/>
                <w:szCs w:val="20"/>
              </w:rPr>
              <w:t xml:space="preserve"> benefit</w:t>
            </w:r>
          </w:p>
          <w:p w14:paraId="59177FBD" w14:textId="77777777" w:rsidR="00996157" w:rsidRPr="003C31B7" w:rsidRDefault="00996157" w:rsidP="002C30A1">
            <w:pPr>
              <w:spacing w:before="40" w:after="40" w:line="240" w:lineRule="auto"/>
              <w:rPr>
                <w:rFonts w:asciiTheme="majorHAnsi" w:hAnsiTheme="majorHAnsi" w:cstheme="majorHAnsi"/>
                <w:i/>
                <w:sz w:val="20"/>
                <w:szCs w:val="20"/>
              </w:rPr>
            </w:pPr>
            <w:r w:rsidRPr="003C31B7">
              <w:rPr>
                <w:rFonts w:asciiTheme="majorHAnsi" w:hAnsiTheme="majorHAnsi" w:cstheme="majorHAnsi"/>
                <w:i/>
                <w:sz w:val="20"/>
                <w:szCs w:val="20"/>
              </w:rPr>
              <w:t>…</w:t>
            </w:r>
          </w:p>
          <w:p w14:paraId="0E08969C" w14:textId="223520FA" w:rsidR="00CB5450" w:rsidRPr="00A05ACC" w:rsidRDefault="00CB5450" w:rsidP="00CB5450">
            <w:pPr>
              <w:spacing w:before="40" w:after="40" w:line="240" w:lineRule="auto"/>
              <w:rPr>
                <w:rFonts w:asciiTheme="majorHAnsi" w:hAnsiTheme="majorHAnsi" w:cstheme="majorHAnsi"/>
                <w:sz w:val="20"/>
                <w:szCs w:val="20"/>
              </w:rPr>
            </w:pPr>
            <w:r w:rsidRPr="00CB5450">
              <w:rPr>
                <w:rFonts w:asciiTheme="majorHAnsi" w:hAnsiTheme="majorHAnsi" w:cstheme="majorHAnsi"/>
                <w:i/>
                <w:sz w:val="20"/>
                <w:szCs w:val="20"/>
              </w:rPr>
              <w:t>(3A) Upon application made by a claimant to the Minister in accordance with the approved form, the Minister may, in his or her discretion, by notice in writing served on the claimant, allow a longer period for lodging the claim than the period of 2 years referred to in paragraph (1)(b) or (2)(b).</w:t>
            </w:r>
          </w:p>
        </w:tc>
        <w:tc>
          <w:tcPr>
            <w:tcW w:w="2105" w:type="dxa"/>
          </w:tcPr>
          <w:p w14:paraId="0705C167" w14:textId="03054AFA" w:rsidR="00996157" w:rsidRDefault="00ED3A54"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Schedule 1, item 9</w:t>
            </w:r>
          </w:p>
        </w:tc>
        <w:tc>
          <w:tcPr>
            <w:tcW w:w="6208" w:type="dxa"/>
            <w:vAlign w:val="center"/>
          </w:tcPr>
          <w:p w14:paraId="1B2DE49D" w14:textId="5C8CAA6F" w:rsidR="00996157" w:rsidRPr="00A05ACC" w:rsidRDefault="00996157"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This removes the</w:t>
            </w:r>
            <w:r w:rsidR="00F33D24">
              <w:rPr>
                <w:rFonts w:asciiTheme="majorHAnsi" w:hAnsiTheme="majorHAnsi" w:cstheme="majorHAnsi"/>
                <w:sz w:val="20"/>
                <w:szCs w:val="20"/>
              </w:rPr>
              <w:t>,</w:t>
            </w:r>
            <w:r>
              <w:rPr>
                <w:rFonts w:asciiTheme="majorHAnsi" w:hAnsiTheme="majorHAnsi" w:cstheme="majorHAnsi"/>
                <w:sz w:val="20"/>
                <w:szCs w:val="20"/>
              </w:rPr>
              <w:t xml:space="preserve"> </w:t>
            </w:r>
            <w:r w:rsidR="00F33D24">
              <w:rPr>
                <w:rFonts w:asciiTheme="majorHAnsi" w:hAnsiTheme="majorHAnsi" w:cstheme="majorHAnsi"/>
                <w:sz w:val="20"/>
                <w:szCs w:val="20"/>
              </w:rPr>
              <w:t xml:space="preserve">now redundant, reference to the 2 year limit for claiming for a benefit </w:t>
            </w:r>
            <w:r w:rsidR="00ED3A54">
              <w:rPr>
                <w:rFonts w:asciiTheme="majorHAnsi" w:hAnsiTheme="majorHAnsi" w:cstheme="majorHAnsi"/>
                <w:sz w:val="20"/>
                <w:szCs w:val="20"/>
              </w:rPr>
              <w:t>(included in new subsection 20</w:t>
            </w:r>
            <w:proofErr w:type="gramStart"/>
            <w:r w:rsidR="00ED3A54">
              <w:rPr>
                <w:rFonts w:asciiTheme="majorHAnsi" w:hAnsiTheme="majorHAnsi" w:cstheme="majorHAnsi"/>
                <w:sz w:val="20"/>
                <w:szCs w:val="20"/>
              </w:rPr>
              <w:t>B(</w:t>
            </w:r>
            <w:proofErr w:type="gramEnd"/>
            <w:r w:rsidR="00ED3A54">
              <w:rPr>
                <w:rFonts w:asciiTheme="majorHAnsi" w:hAnsiTheme="majorHAnsi" w:cstheme="majorHAnsi"/>
                <w:sz w:val="20"/>
                <w:szCs w:val="20"/>
              </w:rPr>
              <w:t xml:space="preserve">1)) </w:t>
            </w:r>
            <w:r w:rsidR="00F33D24">
              <w:rPr>
                <w:rFonts w:asciiTheme="majorHAnsi" w:hAnsiTheme="majorHAnsi" w:cstheme="majorHAnsi"/>
                <w:sz w:val="20"/>
                <w:szCs w:val="20"/>
              </w:rPr>
              <w:t xml:space="preserve">and clarifies the terminology in relation to </w:t>
            </w:r>
            <w:r w:rsidR="00ED3A54">
              <w:rPr>
                <w:rFonts w:asciiTheme="majorHAnsi" w:hAnsiTheme="majorHAnsi" w:cstheme="majorHAnsi"/>
                <w:sz w:val="20"/>
                <w:szCs w:val="20"/>
              </w:rPr>
              <w:t>‘</w:t>
            </w:r>
            <w:r w:rsidR="00F33D24">
              <w:rPr>
                <w:rFonts w:asciiTheme="majorHAnsi" w:hAnsiTheme="majorHAnsi" w:cstheme="majorHAnsi"/>
                <w:sz w:val="20"/>
                <w:szCs w:val="20"/>
              </w:rPr>
              <w:t>making</w:t>
            </w:r>
            <w:r w:rsidR="00ED3A54">
              <w:rPr>
                <w:rFonts w:asciiTheme="majorHAnsi" w:hAnsiTheme="majorHAnsi" w:cstheme="majorHAnsi"/>
                <w:sz w:val="20"/>
                <w:szCs w:val="20"/>
              </w:rPr>
              <w:t>’</w:t>
            </w:r>
            <w:r w:rsidR="00F33D24">
              <w:rPr>
                <w:rFonts w:asciiTheme="majorHAnsi" w:hAnsiTheme="majorHAnsi" w:cstheme="majorHAnsi"/>
                <w:sz w:val="20"/>
                <w:szCs w:val="20"/>
              </w:rPr>
              <w:t xml:space="preserve"> a claim.</w:t>
            </w:r>
          </w:p>
        </w:tc>
      </w:tr>
      <w:tr w:rsidR="00996157" w:rsidRPr="009A3544" w14:paraId="64D43DDB" w14:textId="77777777" w:rsidTr="000332C7">
        <w:trPr>
          <w:cantSplit/>
        </w:trPr>
        <w:tc>
          <w:tcPr>
            <w:tcW w:w="1602" w:type="dxa"/>
            <w:vAlign w:val="center"/>
          </w:tcPr>
          <w:p w14:paraId="21E5252A" w14:textId="77777777" w:rsidR="00996157" w:rsidRDefault="00996157" w:rsidP="002C30A1">
            <w:pPr>
              <w:spacing w:before="40" w:after="40" w:line="240" w:lineRule="auto"/>
              <w:jc w:val="center"/>
              <w:rPr>
                <w:rFonts w:asciiTheme="majorHAnsi" w:hAnsiTheme="majorHAnsi" w:cstheme="majorHAnsi"/>
                <w:sz w:val="20"/>
                <w:szCs w:val="20"/>
              </w:rPr>
            </w:pPr>
            <w:r w:rsidRPr="003C31B7">
              <w:rPr>
                <w:rFonts w:asciiTheme="majorHAnsi" w:hAnsiTheme="majorHAnsi" w:cstheme="majorHAnsi"/>
                <w:sz w:val="20"/>
                <w:szCs w:val="20"/>
              </w:rPr>
              <w:t>Part II Medicare benefits</w:t>
            </w:r>
          </w:p>
          <w:p w14:paraId="122F4261" w14:textId="5AB6AD75" w:rsidR="00996157" w:rsidRPr="00A05ACC" w:rsidRDefault="00996157" w:rsidP="002C30A1">
            <w:pPr>
              <w:spacing w:before="40" w:after="40" w:line="240" w:lineRule="auto"/>
              <w:jc w:val="center"/>
              <w:rPr>
                <w:rFonts w:asciiTheme="majorHAnsi" w:hAnsiTheme="majorHAnsi" w:cstheme="majorHAnsi"/>
                <w:sz w:val="20"/>
                <w:szCs w:val="20"/>
              </w:rPr>
            </w:pPr>
            <w:r>
              <w:rPr>
                <w:rFonts w:asciiTheme="majorHAnsi" w:hAnsiTheme="majorHAnsi" w:cstheme="majorHAnsi"/>
                <w:sz w:val="20"/>
                <w:szCs w:val="20"/>
              </w:rPr>
              <w:t>Subsection 20B(</w:t>
            </w:r>
            <w:r w:rsidR="00F33D24">
              <w:rPr>
                <w:rFonts w:asciiTheme="majorHAnsi" w:hAnsiTheme="majorHAnsi" w:cstheme="majorHAnsi"/>
                <w:sz w:val="20"/>
                <w:szCs w:val="20"/>
              </w:rPr>
              <w:t>3B</w:t>
            </w:r>
            <w:r>
              <w:rPr>
                <w:rFonts w:asciiTheme="majorHAnsi" w:hAnsiTheme="majorHAnsi" w:cstheme="majorHAnsi"/>
                <w:sz w:val="20"/>
                <w:szCs w:val="20"/>
              </w:rPr>
              <w:t>)</w:t>
            </w:r>
          </w:p>
        </w:tc>
        <w:tc>
          <w:tcPr>
            <w:tcW w:w="5473" w:type="dxa"/>
            <w:vAlign w:val="center"/>
          </w:tcPr>
          <w:p w14:paraId="33CB1ED1" w14:textId="77777777" w:rsidR="00996157" w:rsidRDefault="00996157" w:rsidP="002C30A1">
            <w:pPr>
              <w:spacing w:before="40" w:after="40" w:line="240" w:lineRule="auto"/>
              <w:rPr>
                <w:rFonts w:asciiTheme="majorHAnsi" w:hAnsiTheme="majorHAnsi" w:cstheme="majorHAnsi"/>
                <w:i/>
                <w:sz w:val="20"/>
                <w:szCs w:val="20"/>
              </w:rPr>
            </w:pPr>
            <w:r w:rsidRPr="003C31B7">
              <w:rPr>
                <w:rFonts w:asciiTheme="majorHAnsi" w:hAnsiTheme="majorHAnsi" w:cstheme="majorHAnsi"/>
                <w:i/>
                <w:sz w:val="20"/>
                <w:szCs w:val="20"/>
              </w:rPr>
              <w:t xml:space="preserve">20B Claims for </w:t>
            </w:r>
            <w:proofErr w:type="spellStart"/>
            <w:r w:rsidRPr="003C31B7">
              <w:rPr>
                <w:rFonts w:asciiTheme="majorHAnsi" w:hAnsiTheme="majorHAnsi" w:cstheme="majorHAnsi"/>
                <w:i/>
                <w:sz w:val="20"/>
                <w:szCs w:val="20"/>
              </w:rPr>
              <w:t>medicare</w:t>
            </w:r>
            <w:proofErr w:type="spellEnd"/>
            <w:r w:rsidRPr="003C31B7">
              <w:rPr>
                <w:rFonts w:asciiTheme="majorHAnsi" w:hAnsiTheme="majorHAnsi" w:cstheme="majorHAnsi"/>
                <w:i/>
                <w:sz w:val="20"/>
                <w:szCs w:val="20"/>
              </w:rPr>
              <w:t xml:space="preserve"> benefit</w:t>
            </w:r>
          </w:p>
          <w:p w14:paraId="500D4908" w14:textId="77777777" w:rsidR="00ED3A54" w:rsidRDefault="00ED3A54" w:rsidP="002C30A1">
            <w:pPr>
              <w:spacing w:before="40" w:after="40" w:line="240" w:lineRule="auto"/>
              <w:rPr>
                <w:rFonts w:asciiTheme="majorHAnsi" w:hAnsiTheme="majorHAnsi" w:cstheme="majorHAnsi"/>
                <w:i/>
                <w:sz w:val="20"/>
                <w:szCs w:val="20"/>
              </w:rPr>
            </w:pPr>
            <w:r>
              <w:rPr>
                <w:rFonts w:asciiTheme="majorHAnsi" w:hAnsiTheme="majorHAnsi" w:cstheme="majorHAnsi"/>
                <w:i/>
                <w:sz w:val="20"/>
                <w:szCs w:val="20"/>
              </w:rPr>
              <w:t>…</w:t>
            </w:r>
          </w:p>
          <w:p w14:paraId="3A122E19" w14:textId="28B78C81" w:rsidR="00ED3A54" w:rsidRPr="00ED3A54" w:rsidRDefault="00ED3A54" w:rsidP="002C30A1">
            <w:pPr>
              <w:spacing w:before="40" w:after="40" w:line="240" w:lineRule="auto"/>
              <w:rPr>
                <w:rFonts w:asciiTheme="majorHAnsi" w:hAnsiTheme="majorHAnsi" w:cstheme="majorHAnsi"/>
                <w:i/>
                <w:sz w:val="20"/>
                <w:szCs w:val="20"/>
              </w:rPr>
            </w:pPr>
            <w:r w:rsidRPr="00ED3A54">
              <w:rPr>
                <w:rFonts w:asciiTheme="majorHAnsi" w:hAnsiTheme="majorHAnsi" w:cstheme="majorHAnsi"/>
                <w:i/>
                <w:sz w:val="20"/>
                <w:szCs w:val="20"/>
              </w:rPr>
              <w:t>(3B) In exercising his or her power under subsection (3A) to allow a longer period for lodging a claim, the Minister shall have regard to all matters that he or she considers relevant, including, but without limiting the generality of the foregoing, any hardship that might be caused to the claimant if a longer period is not allowed.</w:t>
            </w:r>
          </w:p>
        </w:tc>
        <w:tc>
          <w:tcPr>
            <w:tcW w:w="2105" w:type="dxa"/>
          </w:tcPr>
          <w:p w14:paraId="617DFC7E" w14:textId="7D1A1416" w:rsidR="00996157" w:rsidRDefault="00ED3A54"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Schedule 1, items 10</w:t>
            </w:r>
          </w:p>
        </w:tc>
        <w:tc>
          <w:tcPr>
            <w:tcW w:w="6208" w:type="dxa"/>
            <w:vAlign w:val="center"/>
          </w:tcPr>
          <w:p w14:paraId="3C6E0C22" w14:textId="70E9ADB3" w:rsidR="00996157" w:rsidRPr="00A05ACC" w:rsidRDefault="00996157"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This is a minor amendment to clarify the </w:t>
            </w:r>
            <w:r w:rsidR="00F33D24">
              <w:rPr>
                <w:rFonts w:asciiTheme="majorHAnsi" w:hAnsiTheme="majorHAnsi" w:cstheme="majorHAnsi"/>
                <w:sz w:val="20"/>
                <w:szCs w:val="20"/>
              </w:rPr>
              <w:t xml:space="preserve">terminology in relation to </w:t>
            </w:r>
            <w:r w:rsidR="00ED3A54">
              <w:rPr>
                <w:rFonts w:asciiTheme="majorHAnsi" w:hAnsiTheme="majorHAnsi" w:cstheme="majorHAnsi"/>
                <w:sz w:val="20"/>
                <w:szCs w:val="20"/>
              </w:rPr>
              <w:t xml:space="preserve">‘making’ a </w:t>
            </w:r>
            <w:r w:rsidR="00F33D24">
              <w:rPr>
                <w:rFonts w:asciiTheme="majorHAnsi" w:hAnsiTheme="majorHAnsi" w:cstheme="majorHAnsi"/>
                <w:sz w:val="20"/>
                <w:szCs w:val="20"/>
              </w:rPr>
              <w:t>claim</w:t>
            </w:r>
            <w:r w:rsidR="00ED3A54">
              <w:rPr>
                <w:rFonts w:asciiTheme="majorHAnsi" w:hAnsiTheme="majorHAnsi" w:cstheme="majorHAnsi"/>
                <w:sz w:val="20"/>
                <w:szCs w:val="20"/>
              </w:rPr>
              <w:t xml:space="preserve"> for benefit</w:t>
            </w:r>
            <w:r w:rsidR="00F33D24">
              <w:rPr>
                <w:rFonts w:asciiTheme="majorHAnsi" w:hAnsiTheme="majorHAnsi" w:cstheme="majorHAnsi"/>
                <w:sz w:val="20"/>
                <w:szCs w:val="20"/>
              </w:rPr>
              <w:t xml:space="preserve">, consistent with </w:t>
            </w:r>
            <w:r w:rsidR="00ED3A54">
              <w:rPr>
                <w:rFonts w:asciiTheme="majorHAnsi" w:hAnsiTheme="majorHAnsi" w:cstheme="majorHAnsi"/>
                <w:sz w:val="20"/>
                <w:szCs w:val="20"/>
              </w:rPr>
              <w:t xml:space="preserve">the </w:t>
            </w:r>
            <w:r w:rsidR="00F33D24">
              <w:rPr>
                <w:rFonts w:asciiTheme="majorHAnsi" w:hAnsiTheme="majorHAnsi" w:cstheme="majorHAnsi"/>
                <w:sz w:val="20"/>
                <w:szCs w:val="20"/>
              </w:rPr>
              <w:t>other amendments to claiming requirements</w:t>
            </w:r>
            <w:r>
              <w:rPr>
                <w:rFonts w:asciiTheme="majorHAnsi" w:hAnsiTheme="majorHAnsi" w:cstheme="majorHAnsi"/>
                <w:sz w:val="20"/>
                <w:szCs w:val="20"/>
              </w:rPr>
              <w:t>.</w:t>
            </w:r>
          </w:p>
        </w:tc>
      </w:tr>
      <w:tr w:rsidR="00996157" w:rsidRPr="009A3544" w14:paraId="56E040C0" w14:textId="77777777" w:rsidTr="000332C7">
        <w:trPr>
          <w:cantSplit/>
        </w:trPr>
        <w:tc>
          <w:tcPr>
            <w:tcW w:w="1602" w:type="dxa"/>
            <w:vAlign w:val="center"/>
          </w:tcPr>
          <w:p w14:paraId="526BB8D5" w14:textId="77777777" w:rsidR="00996157" w:rsidRDefault="00996157" w:rsidP="002C30A1">
            <w:pPr>
              <w:spacing w:before="40" w:after="40" w:line="240" w:lineRule="auto"/>
              <w:jc w:val="center"/>
              <w:rPr>
                <w:rFonts w:asciiTheme="majorHAnsi" w:hAnsiTheme="majorHAnsi" w:cstheme="majorHAnsi"/>
                <w:sz w:val="20"/>
                <w:szCs w:val="20"/>
              </w:rPr>
            </w:pPr>
            <w:bookmarkStart w:id="2" w:name="_Hlk122088482"/>
            <w:r w:rsidRPr="003C31B7">
              <w:rPr>
                <w:rFonts w:asciiTheme="majorHAnsi" w:hAnsiTheme="majorHAnsi" w:cstheme="majorHAnsi"/>
                <w:sz w:val="20"/>
                <w:szCs w:val="20"/>
              </w:rPr>
              <w:t>Part II Medicare benefits</w:t>
            </w:r>
          </w:p>
          <w:p w14:paraId="7D520C3B" w14:textId="7788DB2A" w:rsidR="00996157" w:rsidRPr="00A05ACC" w:rsidRDefault="00996157" w:rsidP="002C30A1">
            <w:pPr>
              <w:spacing w:before="40" w:after="40" w:line="240" w:lineRule="auto"/>
              <w:jc w:val="center"/>
              <w:rPr>
                <w:rFonts w:asciiTheme="majorHAnsi" w:hAnsiTheme="majorHAnsi" w:cstheme="majorHAnsi"/>
                <w:sz w:val="20"/>
                <w:szCs w:val="20"/>
              </w:rPr>
            </w:pPr>
            <w:r>
              <w:rPr>
                <w:rFonts w:asciiTheme="majorHAnsi" w:hAnsiTheme="majorHAnsi" w:cstheme="majorHAnsi"/>
                <w:sz w:val="20"/>
                <w:szCs w:val="20"/>
              </w:rPr>
              <w:t>Section 127</w:t>
            </w:r>
          </w:p>
        </w:tc>
        <w:tc>
          <w:tcPr>
            <w:tcW w:w="5473" w:type="dxa"/>
            <w:vAlign w:val="center"/>
          </w:tcPr>
          <w:p w14:paraId="4FAC3D9A" w14:textId="5A6C21EB" w:rsidR="00996157" w:rsidRPr="003935B6" w:rsidRDefault="00996157" w:rsidP="002C30A1">
            <w:pPr>
              <w:spacing w:before="40" w:after="40" w:line="240" w:lineRule="auto"/>
              <w:rPr>
                <w:rFonts w:asciiTheme="majorHAnsi" w:hAnsiTheme="majorHAnsi" w:cstheme="majorHAnsi"/>
                <w:i/>
                <w:sz w:val="20"/>
                <w:szCs w:val="20"/>
              </w:rPr>
            </w:pPr>
            <w:r w:rsidRPr="003935B6">
              <w:rPr>
                <w:rFonts w:asciiTheme="majorHAnsi" w:hAnsiTheme="majorHAnsi" w:cstheme="majorHAnsi"/>
                <w:i/>
                <w:sz w:val="20"/>
                <w:szCs w:val="20"/>
              </w:rPr>
              <w:t xml:space="preserve">127 Assignor of </w:t>
            </w:r>
            <w:proofErr w:type="spellStart"/>
            <w:r w:rsidRPr="003935B6">
              <w:rPr>
                <w:rFonts w:asciiTheme="majorHAnsi" w:hAnsiTheme="majorHAnsi" w:cstheme="majorHAnsi"/>
                <w:i/>
                <w:sz w:val="20"/>
                <w:szCs w:val="20"/>
              </w:rPr>
              <w:t>medicare</w:t>
            </w:r>
            <w:proofErr w:type="spellEnd"/>
            <w:r w:rsidRPr="003935B6">
              <w:rPr>
                <w:rFonts w:asciiTheme="majorHAnsi" w:hAnsiTheme="majorHAnsi" w:cstheme="majorHAnsi"/>
                <w:i/>
                <w:sz w:val="20"/>
                <w:szCs w:val="20"/>
              </w:rPr>
              <w:t xml:space="preserve"> benefit to be given copy of assignment etc.</w:t>
            </w:r>
          </w:p>
        </w:tc>
        <w:tc>
          <w:tcPr>
            <w:tcW w:w="2105" w:type="dxa"/>
          </w:tcPr>
          <w:p w14:paraId="5E9787D0" w14:textId="3D0CD840" w:rsidR="00996157" w:rsidRDefault="00E96B90"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Schedule 1</w:t>
            </w:r>
            <w:r w:rsidR="0035280F">
              <w:rPr>
                <w:rFonts w:asciiTheme="majorHAnsi" w:hAnsiTheme="majorHAnsi" w:cstheme="majorHAnsi"/>
                <w:sz w:val="20"/>
                <w:szCs w:val="20"/>
              </w:rPr>
              <w:t>,</w:t>
            </w:r>
            <w:r>
              <w:rPr>
                <w:rFonts w:asciiTheme="majorHAnsi" w:hAnsiTheme="majorHAnsi" w:cstheme="majorHAnsi"/>
                <w:sz w:val="20"/>
                <w:szCs w:val="20"/>
              </w:rPr>
              <w:t xml:space="preserve"> item 11</w:t>
            </w:r>
          </w:p>
        </w:tc>
        <w:tc>
          <w:tcPr>
            <w:tcW w:w="6208" w:type="dxa"/>
            <w:vAlign w:val="center"/>
          </w:tcPr>
          <w:p w14:paraId="1E3781DF" w14:textId="415009BB" w:rsidR="00E96B90" w:rsidRDefault="00996157" w:rsidP="00475EA6">
            <w:pPr>
              <w:spacing w:before="40" w:after="40" w:line="240" w:lineRule="auto"/>
              <w:rPr>
                <w:rFonts w:asciiTheme="majorHAnsi" w:hAnsiTheme="majorHAnsi" w:cstheme="majorHAnsi"/>
                <w:sz w:val="20"/>
                <w:szCs w:val="20"/>
              </w:rPr>
            </w:pPr>
            <w:r>
              <w:rPr>
                <w:rFonts w:asciiTheme="majorHAnsi" w:hAnsiTheme="majorHAnsi" w:cstheme="majorHAnsi"/>
                <w:sz w:val="20"/>
                <w:szCs w:val="20"/>
              </w:rPr>
              <w:t>This</w:t>
            </w:r>
            <w:r w:rsidR="00E96B90">
              <w:rPr>
                <w:rFonts w:asciiTheme="majorHAnsi" w:hAnsiTheme="majorHAnsi" w:cstheme="majorHAnsi"/>
                <w:sz w:val="20"/>
                <w:szCs w:val="20"/>
              </w:rPr>
              <w:t xml:space="preserve"> provides for </w:t>
            </w:r>
            <w:r w:rsidR="001F7364">
              <w:rPr>
                <w:rFonts w:asciiTheme="majorHAnsi" w:hAnsiTheme="majorHAnsi" w:cstheme="majorHAnsi"/>
                <w:sz w:val="20"/>
                <w:szCs w:val="20"/>
              </w:rPr>
              <w:t xml:space="preserve">new penalty provisions </w:t>
            </w:r>
            <w:r w:rsidR="00423610">
              <w:rPr>
                <w:rFonts w:asciiTheme="majorHAnsi" w:hAnsiTheme="majorHAnsi" w:cstheme="majorHAnsi"/>
                <w:sz w:val="20"/>
                <w:szCs w:val="20"/>
              </w:rPr>
              <w:t xml:space="preserve">(127) </w:t>
            </w:r>
            <w:r>
              <w:rPr>
                <w:rFonts w:asciiTheme="majorHAnsi" w:hAnsiTheme="majorHAnsi" w:cstheme="majorHAnsi"/>
                <w:sz w:val="20"/>
                <w:szCs w:val="20"/>
              </w:rPr>
              <w:t>requir</w:t>
            </w:r>
            <w:r w:rsidR="001F7364">
              <w:rPr>
                <w:rFonts w:asciiTheme="majorHAnsi" w:hAnsiTheme="majorHAnsi" w:cstheme="majorHAnsi"/>
                <w:sz w:val="20"/>
                <w:szCs w:val="20"/>
              </w:rPr>
              <w:t>ing</w:t>
            </w:r>
            <w:r>
              <w:rPr>
                <w:rFonts w:asciiTheme="majorHAnsi" w:hAnsiTheme="majorHAnsi" w:cstheme="majorHAnsi"/>
                <w:sz w:val="20"/>
                <w:szCs w:val="20"/>
              </w:rPr>
              <w:t xml:space="preserve"> </w:t>
            </w:r>
            <w:r w:rsidR="00E96B90">
              <w:rPr>
                <w:rFonts w:asciiTheme="majorHAnsi" w:hAnsiTheme="majorHAnsi" w:cstheme="majorHAnsi"/>
                <w:sz w:val="20"/>
                <w:szCs w:val="20"/>
              </w:rPr>
              <w:t>that:</w:t>
            </w:r>
          </w:p>
          <w:p w14:paraId="200B8DD5" w14:textId="3E633E98" w:rsidR="00E96B90" w:rsidRDefault="001F7364" w:rsidP="00E96B90">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(3) t</w:t>
            </w:r>
            <w:r w:rsidRPr="00E96B90">
              <w:rPr>
                <w:rFonts w:asciiTheme="majorHAnsi" w:hAnsiTheme="majorHAnsi" w:cstheme="majorHAnsi"/>
                <w:sz w:val="20"/>
                <w:szCs w:val="20"/>
              </w:rPr>
              <w:t>he insurer or billing agent must provide the patient a notification within 6</w:t>
            </w:r>
            <w:r>
              <w:rPr>
                <w:rFonts w:asciiTheme="majorHAnsi" w:hAnsiTheme="majorHAnsi" w:cstheme="majorHAnsi"/>
                <w:sz w:val="20"/>
                <w:szCs w:val="20"/>
              </w:rPr>
              <w:t> </w:t>
            </w:r>
            <w:r w:rsidRPr="00E96B90">
              <w:rPr>
                <w:rFonts w:asciiTheme="majorHAnsi" w:hAnsiTheme="majorHAnsi" w:cstheme="majorHAnsi"/>
                <w:sz w:val="20"/>
                <w:szCs w:val="20"/>
              </w:rPr>
              <w:t>months of payment of the benefit</w:t>
            </w:r>
            <w:r>
              <w:rPr>
                <w:rFonts w:asciiTheme="majorHAnsi" w:hAnsiTheme="majorHAnsi" w:cstheme="majorHAnsi"/>
                <w:sz w:val="20"/>
                <w:szCs w:val="20"/>
              </w:rPr>
              <w:t>;</w:t>
            </w:r>
          </w:p>
          <w:p w14:paraId="71D42F9D" w14:textId="0BAD0246" w:rsidR="00E96B90" w:rsidRDefault="001F7364" w:rsidP="00E96B90">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(4) </w:t>
            </w:r>
            <w:r w:rsidRPr="00E96B90">
              <w:rPr>
                <w:rFonts w:asciiTheme="majorHAnsi" w:hAnsiTheme="majorHAnsi" w:cstheme="majorHAnsi"/>
                <w:sz w:val="20"/>
                <w:szCs w:val="20"/>
              </w:rPr>
              <w:t>the practitioner, hospital, organization, or billing agent must provide a copy of the terms of assignment to the patient if the patient requests it</w:t>
            </w:r>
            <w:r>
              <w:rPr>
                <w:rFonts w:asciiTheme="majorHAnsi" w:hAnsiTheme="majorHAnsi" w:cstheme="majorHAnsi"/>
                <w:sz w:val="20"/>
                <w:szCs w:val="20"/>
              </w:rPr>
              <w:t>;</w:t>
            </w:r>
          </w:p>
          <w:p w14:paraId="28421F06" w14:textId="6FDDC12B" w:rsidR="001F7364" w:rsidRDefault="001F7364" w:rsidP="00E96B90">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(5) </w:t>
            </w:r>
            <w:r w:rsidR="00E96B90">
              <w:rPr>
                <w:rFonts w:asciiTheme="majorHAnsi" w:hAnsiTheme="majorHAnsi" w:cstheme="majorHAnsi"/>
                <w:sz w:val="20"/>
                <w:szCs w:val="20"/>
              </w:rPr>
              <w:t>t</w:t>
            </w:r>
            <w:r w:rsidR="00996157" w:rsidRPr="00E96B90">
              <w:rPr>
                <w:rFonts w:asciiTheme="majorHAnsi" w:hAnsiTheme="majorHAnsi" w:cstheme="majorHAnsi"/>
                <w:sz w:val="20"/>
                <w:szCs w:val="20"/>
              </w:rPr>
              <w:t>he hospital or organization must provide the patient with a notification if they modify a request for assignment</w:t>
            </w:r>
            <w:r>
              <w:rPr>
                <w:rFonts w:asciiTheme="majorHAnsi" w:hAnsiTheme="majorHAnsi" w:cstheme="majorHAnsi"/>
                <w:sz w:val="20"/>
                <w:szCs w:val="20"/>
              </w:rPr>
              <w:t>;</w:t>
            </w:r>
          </w:p>
          <w:p w14:paraId="5B0C93F0" w14:textId="77777777" w:rsidR="001F7364" w:rsidRDefault="001F7364" w:rsidP="00901B3B">
            <w:pPr>
              <w:pStyle w:val="ListParagraph"/>
              <w:numPr>
                <w:ilvl w:val="0"/>
                <w:numId w:val="77"/>
              </w:numPr>
              <w:spacing w:before="40" w:after="40" w:line="240" w:lineRule="auto"/>
              <w:rPr>
                <w:rFonts w:asciiTheme="majorHAnsi" w:hAnsiTheme="majorHAnsi" w:cstheme="majorHAnsi"/>
                <w:sz w:val="20"/>
                <w:szCs w:val="20"/>
              </w:rPr>
            </w:pPr>
            <w:r w:rsidRPr="001F7364">
              <w:rPr>
                <w:rFonts w:asciiTheme="majorHAnsi" w:hAnsiTheme="majorHAnsi" w:cstheme="majorHAnsi"/>
                <w:sz w:val="20"/>
                <w:szCs w:val="20"/>
              </w:rPr>
              <w:t>(6) any other notification requirements are met; and</w:t>
            </w:r>
          </w:p>
          <w:p w14:paraId="1E5B2A37" w14:textId="60605BA2" w:rsidR="001F7364" w:rsidRPr="001F7364" w:rsidRDefault="001F7364" w:rsidP="00901B3B">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(7) any </w:t>
            </w:r>
            <w:r w:rsidRPr="001F7364">
              <w:rPr>
                <w:rFonts w:asciiTheme="majorHAnsi" w:hAnsiTheme="majorHAnsi" w:cstheme="majorHAnsi"/>
                <w:sz w:val="20"/>
                <w:szCs w:val="20"/>
              </w:rPr>
              <w:t xml:space="preserve">additional notification requirements </w:t>
            </w:r>
            <w:r>
              <w:rPr>
                <w:rFonts w:asciiTheme="majorHAnsi" w:hAnsiTheme="majorHAnsi" w:cstheme="majorHAnsi"/>
                <w:sz w:val="20"/>
                <w:szCs w:val="20"/>
              </w:rPr>
              <w:t xml:space="preserve">are </w:t>
            </w:r>
            <w:r w:rsidRPr="001F7364">
              <w:rPr>
                <w:rFonts w:asciiTheme="majorHAnsi" w:hAnsiTheme="majorHAnsi" w:cstheme="majorHAnsi"/>
                <w:sz w:val="20"/>
                <w:szCs w:val="20"/>
              </w:rPr>
              <w:t>to be set out in sub</w:t>
            </w:r>
            <w:r w:rsidRPr="001F7364">
              <w:rPr>
                <w:rFonts w:asciiTheme="majorHAnsi" w:hAnsiTheme="majorHAnsi" w:cstheme="majorHAnsi"/>
                <w:sz w:val="20"/>
                <w:szCs w:val="20"/>
              </w:rPr>
              <w:noBreakHyphen/>
              <w:t>ordinate legislation, including the manner, form, circumstances of, and information required.</w:t>
            </w:r>
          </w:p>
          <w:p w14:paraId="0C06A847" w14:textId="77777777" w:rsidR="001F7364" w:rsidRDefault="001F7364" w:rsidP="001F7364">
            <w:pPr>
              <w:spacing w:before="40" w:after="40" w:line="240" w:lineRule="auto"/>
              <w:rPr>
                <w:rFonts w:asciiTheme="majorHAnsi" w:hAnsiTheme="majorHAnsi" w:cstheme="majorHAnsi"/>
                <w:sz w:val="20"/>
                <w:szCs w:val="20"/>
              </w:rPr>
            </w:pPr>
          </w:p>
          <w:p w14:paraId="3623938D" w14:textId="4A561A4E" w:rsidR="001F7364" w:rsidRDefault="001F7364" w:rsidP="001F7364">
            <w:p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This also provides for </w:t>
            </w:r>
            <w:r w:rsidR="005D172D">
              <w:rPr>
                <w:rFonts w:asciiTheme="majorHAnsi" w:hAnsiTheme="majorHAnsi" w:cstheme="majorHAnsi"/>
                <w:sz w:val="20"/>
                <w:szCs w:val="20"/>
              </w:rPr>
              <w:t xml:space="preserve">new </w:t>
            </w:r>
            <w:r>
              <w:rPr>
                <w:rFonts w:asciiTheme="majorHAnsi" w:hAnsiTheme="majorHAnsi" w:cstheme="majorHAnsi"/>
                <w:sz w:val="20"/>
                <w:szCs w:val="20"/>
              </w:rPr>
              <w:t xml:space="preserve">record keeping requirements </w:t>
            </w:r>
            <w:r w:rsidR="00423610">
              <w:rPr>
                <w:rFonts w:asciiTheme="majorHAnsi" w:hAnsiTheme="majorHAnsi" w:cstheme="majorHAnsi"/>
                <w:sz w:val="20"/>
                <w:szCs w:val="20"/>
              </w:rPr>
              <w:t xml:space="preserve">(127A) </w:t>
            </w:r>
            <w:r w:rsidR="00BC6BDB">
              <w:rPr>
                <w:rFonts w:asciiTheme="majorHAnsi" w:hAnsiTheme="majorHAnsi" w:cstheme="majorHAnsi"/>
                <w:sz w:val="20"/>
                <w:szCs w:val="20"/>
              </w:rPr>
              <w:t>in relation to:</w:t>
            </w:r>
          </w:p>
          <w:p w14:paraId="1591DD15" w14:textId="77777777" w:rsidR="00BC6BDB" w:rsidRDefault="00BC6BDB" w:rsidP="00BC6BDB">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(1), (2) and (3) who needs to keep the records;</w:t>
            </w:r>
          </w:p>
          <w:p w14:paraId="0E90D5BF" w14:textId="383F743E" w:rsidR="00BC6BDB" w:rsidRDefault="00BC6BDB" w:rsidP="00BC6BDB">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(4) and (5) the form and retention period respective</w:t>
            </w:r>
            <w:r w:rsidR="00423610">
              <w:rPr>
                <w:rFonts w:asciiTheme="majorHAnsi" w:hAnsiTheme="majorHAnsi" w:cstheme="majorHAnsi"/>
                <w:sz w:val="20"/>
                <w:szCs w:val="20"/>
              </w:rPr>
              <w:t>ly</w:t>
            </w:r>
            <w:r>
              <w:rPr>
                <w:rFonts w:asciiTheme="majorHAnsi" w:hAnsiTheme="majorHAnsi" w:cstheme="majorHAnsi"/>
                <w:sz w:val="20"/>
                <w:szCs w:val="20"/>
              </w:rPr>
              <w:t>;</w:t>
            </w:r>
          </w:p>
          <w:p w14:paraId="61F56D2B" w14:textId="60C513BB" w:rsidR="00BC6BDB" w:rsidRDefault="00BC6BDB" w:rsidP="00BC6BDB">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with the kind</w:t>
            </w:r>
            <w:r w:rsidR="00423610">
              <w:rPr>
                <w:rFonts w:asciiTheme="majorHAnsi" w:hAnsiTheme="majorHAnsi" w:cstheme="majorHAnsi"/>
                <w:sz w:val="20"/>
                <w:szCs w:val="20"/>
              </w:rPr>
              <w:t>s</w:t>
            </w:r>
            <w:r>
              <w:rPr>
                <w:rFonts w:asciiTheme="majorHAnsi" w:hAnsiTheme="majorHAnsi" w:cstheme="majorHAnsi"/>
                <w:sz w:val="20"/>
                <w:szCs w:val="20"/>
              </w:rPr>
              <w:t xml:space="preserve"> of record, </w:t>
            </w:r>
            <w:r w:rsidR="00423610">
              <w:rPr>
                <w:rFonts w:asciiTheme="majorHAnsi" w:hAnsiTheme="majorHAnsi" w:cstheme="majorHAnsi"/>
                <w:sz w:val="20"/>
                <w:szCs w:val="20"/>
              </w:rPr>
              <w:t xml:space="preserve">relevant matters and </w:t>
            </w:r>
            <w:r>
              <w:rPr>
                <w:rFonts w:asciiTheme="majorHAnsi" w:hAnsiTheme="majorHAnsi" w:cstheme="majorHAnsi"/>
                <w:sz w:val="20"/>
                <w:szCs w:val="20"/>
              </w:rPr>
              <w:t xml:space="preserve">start date for retention </w:t>
            </w:r>
            <w:r w:rsidR="00423610">
              <w:rPr>
                <w:rFonts w:asciiTheme="majorHAnsi" w:hAnsiTheme="majorHAnsi" w:cstheme="majorHAnsi"/>
                <w:sz w:val="20"/>
                <w:szCs w:val="20"/>
              </w:rPr>
              <w:t>to be set out in sub-ordinate legislation allowing for variability across who needs to keep them;</w:t>
            </w:r>
          </w:p>
          <w:p w14:paraId="065A7251" w14:textId="09319A6D" w:rsidR="00423610" w:rsidRPr="00BC6BDB" w:rsidRDefault="00423610" w:rsidP="00BC6BDB">
            <w:pPr>
              <w:pStyle w:val="ListParagraph"/>
              <w:numPr>
                <w:ilvl w:val="0"/>
                <w:numId w:val="77"/>
              </w:numPr>
              <w:spacing w:before="40" w:after="40" w:line="240" w:lineRule="auto"/>
              <w:rPr>
                <w:rFonts w:asciiTheme="majorHAnsi" w:hAnsiTheme="majorHAnsi" w:cstheme="majorHAnsi"/>
                <w:sz w:val="20"/>
                <w:szCs w:val="20"/>
              </w:rPr>
            </w:pPr>
            <w:r>
              <w:rPr>
                <w:rFonts w:asciiTheme="majorHAnsi" w:hAnsiTheme="majorHAnsi" w:cstheme="majorHAnsi"/>
                <w:sz w:val="20"/>
                <w:szCs w:val="20"/>
              </w:rPr>
              <w:t>penalties for not meeting the record keeping requirements.</w:t>
            </w:r>
          </w:p>
        </w:tc>
      </w:tr>
      <w:tr w:rsidR="00996157" w:rsidRPr="009A3544" w14:paraId="51311969" w14:textId="77777777" w:rsidTr="000332C7">
        <w:trPr>
          <w:cantSplit/>
        </w:trPr>
        <w:tc>
          <w:tcPr>
            <w:tcW w:w="1602" w:type="dxa"/>
            <w:vAlign w:val="center"/>
          </w:tcPr>
          <w:p w14:paraId="2805922A" w14:textId="77F71AF9" w:rsidR="00996157" w:rsidRPr="00A05ACC" w:rsidRDefault="00996157" w:rsidP="00E4781A">
            <w:pPr>
              <w:spacing w:before="40" w:after="40" w:line="240" w:lineRule="auto"/>
              <w:jc w:val="center"/>
              <w:rPr>
                <w:rFonts w:asciiTheme="majorHAnsi" w:hAnsiTheme="majorHAnsi" w:cstheme="majorHAnsi"/>
                <w:sz w:val="20"/>
                <w:szCs w:val="20"/>
              </w:rPr>
            </w:pPr>
            <w:r w:rsidRPr="00373233">
              <w:rPr>
                <w:rFonts w:asciiTheme="majorHAnsi" w:hAnsiTheme="majorHAnsi" w:cstheme="majorHAnsi"/>
                <w:sz w:val="20"/>
                <w:szCs w:val="20"/>
              </w:rPr>
              <w:t>Subsection</w:t>
            </w:r>
            <w:r>
              <w:rPr>
                <w:rFonts w:asciiTheme="majorHAnsi" w:hAnsiTheme="majorHAnsi" w:cstheme="majorHAnsi"/>
                <w:sz w:val="20"/>
                <w:szCs w:val="20"/>
              </w:rPr>
              <w:t>s</w:t>
            </w:r>
            <w:r w:rsidRPr="00373233">
              <w:rPr>
                <w:rFonts w:asciiTheme="majorHAnsi" w:hAnsiTheme="majorHAnsi" w:cstheme="majorHAnsi"/>
                <w:sz w:val="20"/>
                <w:szCs w:val="20"/>
              </w:rPr>
              <w:t xml:space="preserve"> 19(6)</w:t>
            </w:r>
            <w:r>
              <w:rPr>
                <w:rFonts w:asciiTheme="majorHAnsi" w:hAnsiTheme="majorHAnsi" w:cstheme="majorHAnsi"/>
                <w:sz w:val="20"/>
                <w:szCs w:val="20"/>
              </w:rPr>
              <w:t xml:space="preserve">, </w:t>
            </w:r>
            <w:r w:rsidRPr="00373233">
              <w:rPr>
                <w:rFonts w:asciiTheme="majorHAnsi" w:hAnsiTheme="majorHAnsi" w:cstheme="majorHAnsi"/>
                <w:sz w:val="20"/>
                <w:szCs w:val="20"/>
              </w:rPr>
              <w:t>20A(1)</w:t>
            </w:r>
            <w:r>
              <w:rPr>
                <w:rFonts w:asciiTheme="majorHAnsi" w:hAnsiTheme="majorHAnsi" w:cstheme="majorHAnsi"/>
                <w:sz w:val="20"/>
                <w:szCs w:val="20"/>
              </w:rPr>
              <w:t>,</w:t>
            </w:r>
            <w:r w:rsidRPr="00373233">
              <w:rPr>
                <w:rFonts w:asciiTheme="majorHAnsi" w:hAnsiTheme="majorHAnsi" w:cstheme="majorHAnsi"/>
                <w:sz w:val="20"/>
                <w:szCs w:val="20"/>
              </w:rPr>
              <w:t xml:space="preserve"> 20A(2)</w:t>
            </w:r>
            <w:r>
              <w:rPr>
                <w:rFonts w:asciiTheme="majorHAnsi" w:hAnsiTheme="majorHAnsi" w:cstheme="majorHAnsi"/>
                <w:sz w:val="20"/>
                <w:szCs w:val="20"/>
              </w:rPr>
              <w:t xml:space="preserve"> and 20B</w:t>
            </w:r>
          </w:p>
        </w:tc>
        <w:tc>
          <w:tcPr>
            <w:tcW w:w="5473" w:type="dxa"/>
            <w:vAlign w:val="center"/>
          </w:tcPr>
          <w:p w14:paraId="7E6A19A4" w14:textId="77777777" w:rsidR="00996157" w:rsidRPr="00D56D08" w:rsidRDefault="00996157" w:rsidP="002C30A1">
            <w:pPr>
              <w:spacing w:before="40" w:after="40" w:line="240" w:lineRule="auto"/>
              <w:rPr>
                <w:rFonts w:asciiTheme="majorHAnsi" w:hAnsiTheme="majorHAnsi" w:cstheme="majorHAnsi"/>
                <w:i/>
                <w:sz w:val="20"/>
                <w:szCs w:val="20"/>
              </w:rPr>
            </w:pPr>
            <w:r w:rsidRPr="00D56D08">
              <w:rPr>
                <w:rFonts w:asciiTheme="majorHAnsi" w:hAnsiTheme="majorHAnsi" w:cstheme="majorHAnsi"/>
                <w:i/>
                <w:sz w:val="20"/>
                <w:szCs w:val="20"/>
              </w:rPr>
              <w:t>19 Medicare benefit not payable in respect of certain professional services</w:t>
            </w:r>
          </w:p>
          <w:p w14:paraId="370695BD" w14:textId="77777777" w:rsidR="00996157" w:rsidRPr="00D56D08" w:rsidRDefault="00996157" w:rsidP="002C30A1">
            <w:pPr>
              <w:spacing w:before="40" w:after="40" w:line="240" w:lineRule="auto"/>
              <w:rPr>
                <w:rFonts w:asciiTheme="majorHAnsi" w:hAnsiTheme="majorHAnsi" w:cstheme="majorHAnsi"/>
                <w:i/>
                <w:sz w:val="20"/>
                <w:szCs w:val="20"/>
              </w:rPr>
            </w:pPr>
            <w:r w:rsidRPr="00D56D08">
              <w:rPr>
                <w:rFonts w:asciiTheme="majorHAnsi" w:hAnsiTheme="majorHAnsi" w:cstheme="majorHAnsi"/>
                <w:i/>
                <w:sz w:val="20"/>
                <w:szCs w:val="20"/>
              </w:rPr>
              <w:t>…</w:t>
            </w:r>
          </w:p>
          <w:p w14:paraId="4BCD0A97" w14:textId="77777777" w:rsidR="00996157" w:rsidRPr="00D56D08" w:rsidRDefault="00996157" w:rsidP="002C30A1">
            <w:pPr>
              <w:spacing w:before="40" w:after="40" w:line="240" w:lineRule="auto"/>
              <w:rPr>
                <w:rFonts w:asciiTheme="majorHAnsi" w:hAnsiTheme="majorHAnsi" w:cstheme="majorHAnsi"/>
                <w:i/>
                <w:sz w:val="20"/>
                <w:szCs w:val="20"/>
              </w:rPr>
            </w:pPr>
            <w:r w:rsidRPr="00D56D08">
              <w:rPr>
                <w:rFonts w:asciiTheme="majorHAnsi" w:hAnsiTheme="majorHAnsi" w:cstheme="majorHAnsi"/>
                <w:i/>
                <w:sz w:val="20"/>
                <w:szCs w:val="20"/>
              </w:rPr>
              <w:t>20A Assignment of Medicare benefit</w:t>
            </w:r>
          </w:p>
          <w:p w14:paraId="78C51565" w14:textId="0373C68D" w:rsidR="00996157" w:rsidRPr="00A05ACC" w:rsidRDefault="00996157" w:rsidP="002C30A1">
            <w:pPr>
              <w:spacing w:before="40" w:after="40" w:line="240" w:lineRule="auto"/>
              <w:rPr>
                <w:rFonts w:asciiTheme="majorHAnsi" w:hAnsiTheme="majorHAnsi" w:cstheme="majorHAnsi"/>
                <w:sz w:val="20"/>
                <w:szCs w:val="20"/>
              </w:rPr>
            </w:pPr>
            <w:r w:rsidRPr="00D56D08">
              <w:rPr>
                <w:rFonts w:asciiTheme="majorHAnsi" w:hAnsiTheme="majorHAnsi" w:cstheme="majorHAnsi"/>
                <w:i/>
                <w:sz w:val="20"/>
                <w:szCs w:val="20"/>
              </w:rPr>
              <w:t>…</w:t>
            </w:r>
          </w:p>
        </w:tc>
        <w:tc>
          <w:tcPr>
            <w:tcW w:w="2105" w:type="dxa"/>
          </w:tcPr>
          <w:p w14:paraId="632526EE" w14:textId="5B0ED521" w:rsidR="00996157" w:rsidRDefault="0035280F"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Schedule 1,</w:t>
            </w:r>
            <w:r w:rsidR="00E7629A">
              <w:rPr>
                <w:rFonts w:asciiTheme="majorHAnsi" w:hAnsiTheme="majorHAnsi" w:cstheme="majorHAnsi"/>
                <w:sz w:val="20"/>
                <w:szCs w:val="20"/>
              </w:rPr>
              <w:t xml:space="preserve"> item 12</w:t>
            </w:r>
          </w:p>
        </w:tc>
        <w:tc>
          <w:tcPr>
            <w:tcW w:w="6208" w:type="dxa"/>
            <w:vAlign w:val="center"/>
          </w:tcPr>
          <w:p w14:paraId="1CBB1C15" w14:textId="52468721" w:rsidR="00996157" w:rsidRPr="00A05ACC" w:rsidRDefault="00996157" w:rsidP="002C30A1">
            <w:pPr>
              <w:spacing w:before="40" w:after="40" w:line="240" w:lineRule="auto"/>
              <w:rPr>
                <w:rFonts w:asciiTheme="majorHAnsi" w:hAnsiTheme="majorHAnsi" w:cstheme="majorHAnsi"/>
                <w:sz w:val="20"/>
                <w:szCs w:val="20"/>
              </w:rPr>
            </w:pPr>
            <w:r>
              <w:rPr>
                <w:rFonts w:asciiTheme="majorHAnsi" w:hAnsiTheme="majorHAnsi" w:cstheme="majorHAnsi"/>
                <w:sz w:val="20"/>
                <w:szCs w:val="20"/>
              </w:rPr>
              <w:t xml:space="preserve">This provides for current requirements in the </w:t>
            </w:r>
            <w:r w:rsidRPr="00373233">
              <w:rPr>
                <w:rFonts w:asciiTheme="majorHAnsi" w:hAnsiTheme="majorHAnsi" w:cstheme="majorHAnsi"/>
                <w:i/>
                <w:sz w:val="20"/>
                <w:szCs w:val="20"/>
              </w:rPr>
              <w:t>Health Insurance Act 1973</w:t>
            </w:r>
            <w:r>
              <w:rPr>
                <w:rFonts w:asciiTheme="majorHAnsi" w:hAnsiTheme="majorHAnsi" w:cstheme="majorHAnsi"/>
                <w:sz w:val="20"/>
                <w:szCs w:val="20"/>
              </w:rPr>
              <w:t xml:space="preserve"> to continue to apply following passage of the </w:t>
            </w:r>
            <w:r w:rsidR="005D172D">
              <w:rPr>
                <w:rFonts w:asciiTheme="majorHAnsi" w:hAnsiTheme="majorHAnsi" w:cstheme="majorHAnsi"/>
                <w:sz w:val="20"/>
                <w:szCs w:val="20"/>
              </w:rPr>
              <w:t>B</w:t>
            </w:r>
            <w:r>
              <w:rPr>
                <w:rFonts w:asciiTheme="majorHAnsi" w:hAnsiTheme="majorHAnsi" w:cstheme="majorHAnsi"/>
                <w:sz w:val="20"/>
                <w:szCs w:val="20"/>
              </w:rPr>
              <w:t>ill and amendments to the Act</w:t>
            </w:r>
            <w:r w:rsidR="005D172D">
              <w:rPr>
                <w:rFonts w:asciiTheme="majorHAnsi" w:hAnsiTheme="majorHAnsi" w:cstheme="majorHAnsi"/>
                <w:sz w:val="20"/>
                <w:szCs w:val="20"/>
              </w:rPr>
              <w:t xml:space="preserve"> for services provided and </w:t>
            </w:r>
            <w:r w:rsidR="007629A3">
              <w:rPr>
                <w:rFonts w:asciiTheme="majorHAnsi" w:hAnsiTheme="majorHAnsi" w:cstheme="majorHAnsi"/>
                <w:sz w:val="20"/>
                <w:szCs w:val="20"/>
              </w:rPr>
              <w:t xml:space="preserve">assignment </w:t>
            </w:r>
            <w:r w:rsidR="005D172D">
              <w:rPr>
                <w:rFonts w:asciiTheme="majorHAnsi" w:hAnsiTheme="majorHAnsi" w:cstheme="majorHAnsi"/>
                <w:sz w:val="20"/>
                <w:szCs w:val="20"/>
              </w:rPr>
              <w:t xml:space="preserve">agreements </w:t>
            </w:r>
            <w:proofErr w:type="gramStart"/>
            <w:r w:rsidR="005D172D">
              <w:rPr>
                <w:rFonts w:asciiTheme="majorHAnsi" w:hAnsiTheme="majorHAnsi" w:cstheme="majorHAnsi"/>
                <w:sz w:val="20"/>
                <w:szCs w:val="20"/>
              </w:rPr>
              <w:t>entered into</w:t>
            </w:r>
            <w:proofErr w:type="gramEnd"/>
            <w:r w:rsidR="005D172D">
              <w:rPr>
                <w:rFonts w:asciiTheme="majorHAnsi" w:hAnsiTheme="majorHAnsi" w:cstheme="majorHAnsi"/>
                <w:sz w:val="20"/>
                <w:szCs w:val="20"/>
              </w:rPr>
              <w:t xml:space="preserve"> before commencement of the amendments</w:t>
            </w:r>
            <w:r>
              <w:rPr>
                <w:rFonts w:asciiTheme="majorHAnsi" w:hAnsiTheme="majorHAnsi" w:cstheme="majorHAnsi"/>
                <w:sz w:val="20"/>
                <w:szCs w:val="20"/>
              </w:rPr>
              <w:t>.</w:t>
            </w:r>
          </w:p>
        </w:tc>
      </w:tr>
      <w:bookmarkEnd w:id="2"/>
    </w:tbl>
    <w:p w14:paraId="54437CCF" w14:textId="45DDEBF0" w:rsidR="003935B6" w:rsidRDefault="003935B6" w:rsidP="00576896">
      <w:pPr>
        <w:spacing w:after="120" w:line="240" w:lineRule="auto"/>
      </w:pPr>
    </w:p>
    <w:sectPr w:rsidR="003935B6" w:rsidSect="007D52FA">
      <w:footerReference w:type="default" r:id="rId9"/>
      <w:headerReference w:type="first" r:id="rId10"/>
      <w:pgSz w:w="16838" w:h="11906" w:orient="landscape"/>
      <w:pgMar w:top="851" w:right="720" w:bottom="568" w:left="720" w:header="284"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C842" w14:textId="77777777" w:rsidR="00DE6E90" w:rsidRDefault="00DE6E90" w:rsidP="004C137B">
      <w:pPr>
        <w:spacing w:after="0" w:line="240" w:lineRule="auto"/>
      </w:pPr>
      <w:r>
        <w:separator/>
      </w:r>
    </w:p>
  </w:endnote>
  <w:endnote w:type="continuationSeparator" w:id="0">
    <w:p w14:paraId="1A17935D" w14:textId="77777777" w:rsidR="00DE6E90" w:rsidRDefault="00DE6E90" w:rsidP="004C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546531185"/>
      <w:docPartObj>
        <w:docPartGallery w:val="Page Numbers (Bottom of Page)"/>
        <w:docPartUnique/>
      </w:docPartObj>
    </w:sdtPr>
    <w:sdtContent>
      <w:sdt>
        <w:sdtPr>
          <w:rPr>
            <w:rFonts w:asciiTheme="majorHAnsi" w:hAnsiTheme="majorHAnsi" w:cstheme="majorHAnsi"/>
            <w:sz w:val="20"/>
            <w:szCs w:val="20"/>
          </w:rPr>
          <w:id w:val="-1769616900"/>
          <w:docPartObj>
            <w:docPartGallery w:val="Page Numbers (Top of Page)"/>
            <w:docPartUnique/>
          </w:docPartObj>
        </w:sdtPr>
        <w:sdtContent>
          <w:p w14:paraId="22E681D7" w14:textId="579E8D08" w:rsidR="004259C5" w:rsidRPr="00B11728" w:rsidRDefault="004259C5" w:rsidP="004869A6">
            <w:pPr>
              <w:pStyle w:val="Footer"/>
              <w:rPr>
                <w:rFonts w:asciiTheme="majorHAnsi" w:hAnsiTheme="majorHAnsi" w:cstheme="majorHAnsi"/>
                <w:sz w:val="20"/>
                <w:szCs w:val="20"/>
              </w:rPr>
            </w:pPr>
            <w:r w:rsidRPr="00B11728">
              <w:rPr>
                <w:rFonts w:asciiTheme="majorHAnsi" w:hAnsiTheme="majorHAnsi" w:cstheme="majorHAnsi"/>
                <w:sz w:val="20"/>
                <w:szCs w:val="20"/>
              </w:rPr>
              <w:tab/>
            </w:r>
            <w:r w:rsidRPr="00B11728">
              <w:rPr>
                <w:rFonts w:asciiTheme="majorHAnsi" w:hAnsiTheme="majorHAnsi" w:cstheme="majorHAnsi"/>
                <w:sz w:val="20"/>
                <w:szCs w:val="20"/>
              </w:rPr>
              <w:tab/>
            </w:r>
            <w:r w:rsidRPr="00B11728">
              <w:rPr>
                <w:rFonts w:asciiTheme="majorHAnsi" w:hAnsiTheme="majorHAnsi" w:cstheme="majorHAnsi"/>
                <w:sz w:val="20"/>
                <w:szCs w:val="20"/>
              </w:rPr>
              <w:tab/>
            </w:r>
            <w:r w:rsidRPr="00B11728">
              <w:rPr>
                <w:rFonts w:asciiTheme="majorHAnsi" w:hAnsiTheme="majorHAnsi" w:cstheme="majorHAnsi"/>
                <w:sz w:val="20"/>
                <w:szCs w:val="20"/>
              </w:rPr>
              <w:tab/>
            </w:r>
            <w:r w:rsidRPr="00B11728">
              <w:rPr>
                <w:rFonts w:asciiTheme="majorHAnsi" w:hAnsiTheme="majorHAnsi" w:cstheme="majorHAnsi"/>
                <w:sz w:val="20"/>
                <w:szCs w:val="20"/>
              </w:rPr>
              <w:tab/>
            </w:r>
            <w:r w:rsidRPr="00B11728">
              <w:rPr>
                <w:rFonts w:asciiTheme="majorHAnsi" w:hAnsiTheme="majorHAnsi" w:cstheme="majorHAnsi"/>
                <w:sz w:val="20"/>
                <w:szCs w:val="20"/>
              </w:rPr>
              <w:tab/>
            </w:r>
            <w:r w:rsidRPr="00B11728">
              <w:rPr>
                <w:rFonts w:asciiTheme="majorHAnsi" w:hAnsiTheme="majorHAnsi" w:cstheme="majorHAnsi"/>
                <w:sz w:val="20"/>
                <w:szCs w:val="20"/>
              </w:rPr>
              <w:tab/>
            </w:r>
            <w:r w:rsidRPr="00B11728">
              <w:rPr>
                <w:rFonts w:asciiTheme="majorHAnsi" w:hAnsiTheme="majorHAnsi" w:cstheme="majorHAnsi"/>
                <w:sz w:val="20"/>
                <w:szCs w:val="20"/>
              </w:rPr>
              <w:tab/>
            </w:r>
            <w:r w:rsidRPr="00B11728">
              <w:rPr>
                <w:rFonts w:asciiTheme="majorHAnsi" w:hAnsiTheme="majorHAnsi" w:cstheme="majorHAnsi"/>
                <w:sz w:val="20"/>
                <w:szCs w:val="20"/>
              </w:rPr>
              <w:tab/>
              <w:t xml:space="preserve">Page </w:t>
            </w:r>
            <w:r w:rsidRPr="00B11728">
              <w:rPr>
                <w:rFonts w:asciiTheme="majorHAnsi" w:hAnsiTheme="majorHAnsi" w:cstheme="majorHAnsi"/>
                <w:b/>
                <w:bCs/>
                <w:sz w:val="20"/>
                <w:szCs w:val="20"/>
              </w:rPr>
              <w:fldChar w:fldCharType="begin"/>
            </w:r>
            <w:r w:rsidRPr="00B11728">
              <w:rPr>
                <w:rFonts w:asciiTheme="majorHAnsi" w:hAnsiTheme="majorHAnsi" w:cstheme="majorHAnsi"/>
                <w:b/>
                <w:bCs/>
                <w:sz w:val="20"/>
                <w:szCs w:val="20"/>
              </w:rPr>
              <w:instrText xml:space="preserve"> PAGE </w:instrText>
            </w:r>
            <w:r w:rsidRPr="00B11728">
              <w:rPr>
                <w:rFonts w:asciiTheme="majorHAnsi" w:hAnsiTheme="majorHAnsi" w:cstheme="majorHAnsi"/>
                <w:b/>
                <w:bCs/>
                <w:sz w:val="20"/>
                <w:szCs w:val="20"/>
              </w:rPr>
              <w:fldChar w:fldCharType="separate"/>
            </w:r>
            <w:r w:rsidR="00142378">
              <w:rPr>
                <w:rFonts w:asciiTheme="majorHAnsi" w:hAnsiTheme="majorHAnsi" w:cstheme="majorHAnsi"/>
                <w:b/>
                <w:bCs/>
                <w:noProof/>
                <w:sz w:val="20"/>
                <w:szCs w:val="20"/>
              </w:rPr>
              <w:t>5</w:t>
            </w:r>
            <w:r w:rsidRPr="00B11728">
              <w:rPr>
                <w:rFonts w:asciiTheme="majorHAnsi" w:hAnsiTheme="majorHAnsi" w:cstheme="majorHAnsi"/>
                <w:b/>
                <w:bCs/>
                <w:sz w:val="20"/>
                <w:szCs w:val="20"/>
              </w:rPr>
              <w:fldChar w:fldCharType="end"/>
            </w:r>
            <w:r w:rsidRPr="00B11728">
              <w:rPr>
                <w:rFonts w:asciiTheme="majorHAnsi" w:hAnsiTheme="majorHAnsi" w:cstheme="majorHAnsi"/>
                <w:sz w:val="20"/>
                <w:szCs w:val="20"/>
              </w:rPr>
              <w:t xml:space="preserve"> of </w:t>
            </w:r>
            <w:r w:rsidRPr="00B11728">
              <w:rPr>
                <w:rFonts w:asciiTheme="majorHAnsi" w:hAnsiTheme="majorHAnsi" w:cstheme="majorHAnsi"/>
                <w:b/>
                <w:bCs/>
                <w:sz w:val="20"/>
                <w:szCs w:val="20"/>
              </w:rPr>
              <w:fldChar w:fldCharType="begin"/>
            </w:r>
            <w:r w:rsidRPr="00B11728">
              <w:rPr>
                <w:rFonts w:asciiTheme="majorHAnsi" w:hAnsiTheme="majorHAnsi" w:cstheme="majorHAnsi"/>
                <w:b/>
                <w:bCs/>
                <w:sz w:val="20"/>
                <w:szCs w:val="20"/>
              </w:rPr>
              <w:instrText xml:space="preserve"> NUMPAGES  </w:instrText>
            </w:r>
            <w:r w:rsidRPr="00B11728">
              <w:rPr>
                <w:rFonts w:asciiTheme="majorHAnsi" w:hAnsiTheme="majorHAnsi" w:cstheme="majorHAnsi"/>
                <w:b/>
                <w:bCs/>
                <w:sz w:val="20"/>
                <w:szCs w:val="20"/>
              </w:rPr>
              <w:fldChar w:fldCharType="separate"/>
            </w:r>
            <w:r w:rsidR="00142378">
              <w:rPr>
                <w:rFonts w:asciiTheme="majorHAnsi" w:hAnsiTheme="majorHAnsi" w:cstheme="majorHAnsi"/>
                <w:b/>
                <w:bCs/>
                <w:noProof/>
                <w:sz w:val="20"/>
                <w:szCs w:val="20"/>
              </w:rPr>
              <w:t>5</w:t>
            </w:r>
            <w:r w:rsidRPr="00B11728">
              <w:rPr>
                <w:rFonts w:asciiTheme="majorHAnsi" w:hAnsiTheme="majorHAnsi" w:cstheme="maj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3F93" w14:textId="77777777" w:rsidR="00DE6E90" w:rsidRDefault="00DE6E90" w:rsidP="004C137B">
      <w:pPr>
        <w:spacing w:after="0" w:line="240" w:lineRule="auto"/>
      </w:pPr>
      <w:r>
        <w:separator/>
      </w:r>
    </w:p>
  </w:footnote>
  <w:footnote w:type="continuationSeparator" w:id="0">
    <w:p w14:paraId="79AB22AB" w14:textId="77777777" w:rsidR="00DE6E90" w:rsidRDefault="00DE6E90" w:rsidP="004C1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2724" w14:textId="1FD69B59" w:rsidR="004259C5" w:rsidRDefault="004259C5" w:rsidP="006B4606">
    <w:pPr>
      <w:pStyle w:val="Header"/>
      <w:jc w:val="center"/>
    </w:pPr>
  </w:p>
  <w:p w14:paraId="0A27D501" w14:textId="77777777" w:rsidR="004259C5" w:rsidRDefault="004259C5" w:rsidP="006B46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0FC119C"/>
    <w:lvl w:ilvl="0">
      <w:start w:val="1"/>
      <w:numFmt w:val="decimal"/>
      <w:lvlText w:val="%1."/>
      <w:lvlJc w:val="left"/>
      <w:pPr>
        <w:ind w:left="851" w:hanging="851"/>
      </w:pPr>
      <w:rPr>
        <w:b/>
        <w:bCs w:val="0"/>
        <w:i w:val="0"/>
        <w:iCs w:val="0"/>
        <w:sz w:val="22"/>
        <w:szCs w:val="22"/>
      </w:rPr>
    </w:lvl>
    <w:lvl w:ilvl="1">
      <w:start w:val="1"/>
      <w:numFmt w:val="decimal"/>
      <w:lvlText w:val="%1.%2"/>
      <w:lvlJc w:val="left"/>
      <w:pPr>
        <w:ind w:left="851" w:hanging="851"/>
      </w:pPr>
      <w:rPr>
        <w:b w:val="0"/>
        <w:bCs/>
        <w:i w:val="0"/>
        <w:iCs w:val="0"/>
        <w:sz w:val="20"/>
        <w:szCs w:val="20"/>
      </w:rPr>
    </w:lvl>
    <w:lvl w:ilvl="2">
      <w:start w:val="1"/>
      <w:numFmt w:val="decimal"/>
      <w:lvlText w:val="%1.%2.%3"/>
      <w:lvlJc w:val="left"/>
      <w:pPr>
        <w:ind w:left="6379" w:hanging="850"/>
      </w:pPr>
      <w:rPr>
        <w:rFonts w:ascii="Arial" w:hAnsi="Arial" w:cs="Times New Roman" w:hint="default"/>
        <w:b w:val="0"/>
        <w:i w:val="0"/>
        <w:color w:val="auto"/>
        <w:sz w:val="20"/>
        <w:szCs w:val="20"/>
      </w:rPr>
    </w:lvl>
    <w:lvl w:ilvl="3">
      <w:start w:val="1"/>
      <w:numFmt w:val="lowerLetter"/>
      <w:lvlText w:val="(%4)"/>
      <w:lvlJc w:val="left"/>
      <w:pPr>
        <w:ind w:left="2268" w:hanging="567"/>
      </w:pPr>
      <w:rPr>
        <w:rFonts w:ascii="Arial" w:hAnsi="Arial" w:cs="Times New Roman" w:hint="default"/>
        <w:b w:val="0"/>
        <w:i w:val="0"/>
        <w:sz w:val="20"/>
        <w:szCs w:val="20"/>
      </w:rPr>
    </w:lvl>
    <w:lvl w:ilvl="4">
      <w:start w:val="1"/>
      <w:numFmt w:val="lowerRoman"/>
      <w:lvlText w:val="(%5)"/>
      <w:lvlJc w:val="left"/>
      <w:pPr>
        <w:tabs>
          <w:tab w:val="num" w:pos="2835"/>
        </w:tabs>
        <w:ind w:left="2835" w:hanging="567"/>
      </w:pPr>
      <w:rPr>
        <w:sz w:val="20"/>
        <w:szCs w:val="20"/>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14F6075"/>
    <w:multiLevelType w:val="hybridMultilevel"/>
    <w:tmpl w:val="5CF6CBC8"/>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 w15:restartNumberingAfterBreak="0">
    <w:nsid w:val="01B47927"/>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B47A8B"/>
    <w:multiLevelType w:val="hybridMultilevel"/>
    <w:tmpl w:val="CDB41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2F20E1"/>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AB45B0"/>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53908E7"/>
    <w:multiLevelType w:val="hybridMultilevel"/>
    <w:tmpl w:val="CC76585C"/>
    <w:lvl w:ilvl="0" w:tplc="08090019">
      <w:start w:val="1"/>
      <w:numFmt w:val="lowerLetter"/>
      <w:lvlText w:val="%1."/>
      <w:lvlJc w:val="left"/>
      <w:pPr>
        <w:ind w:left="720" w:hanging="360"/>
      </w:pPr>
      <w:rPr>
        <w:rFonts w:hint="default"/>
      </w:rPr>
    </w:lvl>
    <w:lvl w:ilvl="1" w:tplc="127EEEE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0A7FE5"/>
    <w:multiLevelType w:val="hybridMultilevel"/>
    <w:tmpl w:val="B35E9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DA1052C"/>
    <w:multiLevelType w:val="hybridMultilevel"/>
    <w:tmpl w:val="D1B46F2A"/>
    <w:lvl w:ilvl="0" w:tplc="244CDA5E">
      <w:start w:val="1"/>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EDA6B0E"/>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FC8160A"/>
    <w:multiLevelType w:val="hybridMultilevel"/>
    <w:tmpl w:val="43825BA0"/>
    <w:lvl w:ilvl="0" w:tplc="93E662FC">
      <w:start w:val="1"/>
      <w:numFmt w:val="bullet"/>
      <w:lvlText w:val=""/>
      <w:lvlJc w:val="left"/>
      <w:pPr>
        <w:ind w:left="1288" w:hanging="360"/>
      </w:pPr>
      <w:rPr>
        <w:rFonts w:ascii="Symbol" w:hAnsi="Symbol" w:hint="default"/>
        <w:color w:val="CC0099"/>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1" w15:restartNumberingAfterBreak="0">
    <w:nsid w:val="120F7394"/>
    <w:multiLevelType w:val="hybridMultilevel"/>
    <w:tmpl w:val="66FA145E"/>
    <w:lvl w:ilvl="0" w:tplc="FFFFFFFF">
      <w:start w:val="1"/>
      <w:numFmt w:val="lowerRoman"/>
      <w:lvlText w:val="%1."/>
      <w:lvlJc w:val="right"/>
      <w:pPr>
        <w:ind w:left="1800" w:hanging="180"/>
      </w:pPr>
    </w:lvl>
    <w:lvl w:ilvl="1" w:tplc="08090019" w:tentative="1">
      <w:start w:val="1"/>
      <w:numFmt w:val="lowerLetter"/>
      <w:lvlText w:val="%2."/>
      <w:lvlJc w:val="left"/>
      <w:pPr>
        <w:ind w:left="1048" w:hanging="360"/>
      </w:pPr>
    </w:lvl>
    <w:lvl w:ilvl="2" w:tplc="0809001B" w:tentative="1">
      <w:start w:val="1"/>
      <w:numFmt w:val="lowerRoman"/>
      <w:lvlText w:val="%3."/>
      <w:lvlJc w:val="right"/>
      <w:pPr>
        <w:ind w:left="1768" w:hanging="180"/>
      </w:pPr>
    </w:lvl>
    <w:lvl w:ilvl="3" w:tplc="0809000F" w:tentative="1">
      <w:start w:val="1"/>
      <w:numFmt w:val="decimal"/>
      <w:lvlText w:val="%4."/>
      <w:lvlJc w:val="left"/>
      <w:pPr>
        <w:ind w:left="2488" w:hanging="360"/>
      </w:pPr>
    </w:lvl>
    <w:lvl w:ilvl="4" w:tplc="08090019" w:tentative="1">
      <w:start w:val="1"/>
      <w:numFmt w:val="lowerLetter"/>
      <w:lvlText w:val="%5."/>
      <w:lvlJc w:val="left"/>
      <w:pPr>
        <w:ind w:left="3208" w:hanging="360"/>
      </w:pPr>
    </w:lvl>
    <w:lvl w:ilvl="5" w:tplc="0809001B" w:tentative="1">
      <w:start w:val="1"/>
      <w:numFmt w:val="lowerRoman"/>
      <w:lvlText w:val="%6."/>
      <w:lvlJc w:val="right"/>
      <w:pPr>
        <w:ind w:left="3928" w:hanging="180"/>
      </w:pPr>
    </w:lvl>
    <w:lvl w:ilvl="6" w:tplc="0809000F" w:tentative="1">
      <w:start w:val="1"/>
      <w:numFmt w:val="decimal"/>
      <w:lvlText w:val="%7."/>
      <w:lvlJc w:val="left"/>
      <w:pPr>
        <w:ind w:left="4648" w:hanging="360"/>
      </w:pPr>
    </w:lvl>
    <w:lvl w:ilvl="7" w:tplc="08090019" w:tentative="1">
      <w:start w:val="1"/>
      <w:numFmt w:val="lowerLetter"/>
      <w:lvlText w:val="%8."/>
      <w:lvlJc w:val="left"/>
      <w:pPr>
        <w:ind w:left="5368" w:hanging="360"/>
      </w:pPr>
    </w:lvl>
    <w:lvl w:ilvl="8" w:tplc="0809001B" w:tentative="1">
      <w:start w:val="1"/>
      <w:numFmt w:val="lowerRoman"/>
      <w:lvlText w:val="%9."/>
      <w:lvlJc w:val="right"/>
      <w:pPr>
        <w:ind w:left="6088" w:hanging="180"/>
      </w:pPr>
    </w:lvl>
  </w:abstractNum>
  <w:abstractNum w:abstractNumId="12" w15:restartNumberingAfterBreak="0">
    <w:nsid w:val="143908BE"/>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D2672A"/>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C56177"/>
    <w:multiLevelType w:val="hybridMultilevel"/>
    <w:tmpl w:val="5E7AF676"/>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9E52172"/>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BE118E"/>
    <w:multiLevelType w:val="hybridMultilevel"/>
    <w:tmpl w:val="57027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245C63"/>
    <w:multiLevelType w:val="hybridMultilevel"/>
    <w:tmpl w:val="D1B46F2A"/>
    <w:lvl w:ilvl="0" w:tplc="FFFFFFFF">
      <w:start w:val="1"/>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BD328D2"/>
    <w:multiLevelType w:val="hybridMultilevel"/>
    <w:tmpl w:val="D1B46F2A"/>
    <w:lvl w:ilvl="0" w:tplc="FFFFFFFF">
      <w:start w:val="1"/>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722253"/>
    <w:multiLevelType w:val="hybridMultilevel"/>
    <w:tmpl w:val="E0F225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1027F98"/>
    <w:multiLevelType w:val="hybridMultilevel"/>
    <w:tmpl w:val="9E0E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303651"/>
    <w:multiLevelType w:val="hybridMultilevel"/>
    <w:tmpl w:val="7A7A2DC6"/>
    <w:lvl w:ilvl="0" w:tplc="DE04E98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3F6219"/>
    <w:multiLevelType w:val="hybridMultilevel"/>
    <w:tmpl w:val="4104C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80C1479"/>
    <w:multiLevelType w:val="hybridMultilevel"/>
    <w:tmpl w:val="1A429B56"/>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4" w15:restartNumberingAfterBreak="0">
    <w:nsid w:val="28307B15"/>
    <w:multiLevelType w:val="hybridMultilevel"/>
    <w:tmpl w:val="3DEC17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C358D2"/>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CD5216"/>
    <w:multiLevelType w:val="hybridMultilevel"/>
    <w:tmpl w:val="97E6F0B2"/>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7" w15:restartNumberingAfterBreak="0">
    <w:nsid w:val="2E9971BD"/>
    <w:multiLevelType w:val="hybridMultilevel"/>
    <w:tmpl w:val="D1B46F2A"/>
    <w:lvl w:ilvl="0" w:tplc="FFFFFFFF">
      <w:start w:val="1"/>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0AA3029"/>
    <w:multiLevelType w:val="hybridMultilevel"/>
    <w:tmpl w:val="D1B46F2A"/>
    <w:lvl w:ilvl="0" w:tplc="FFFFFFFF">
      <w:start w:val="1"/>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18D2C16"/>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74476EB"/>
    <w:multiLevelType w:val="hybridMultilevel"/>
    <w:tmpl w:val="E51C2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681EFC"/>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8D16038"/>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AA7693E"/>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B672FAE"/>
    <w:multiLevelType w:val="hybridMultilevel"/>
    <w:tmpl w:val="D1B46F2A"/>
    <w:lvl w:ilvl="0" w:tplc="FFFFFFFF">
      <w:start w:val="1"/>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C820D0D"/>
    <w:multiLevelType w:val="hybridMultilevel"/>
    <w:tmpl w:val="43E29DE4"/>
    <w:lvl w:ilvl="0" w:tplc="7646E5FA">
      <w:numFmt w:val="bullet"/>
      <w:lvlText w:val="-"/>
      <w:lvlJc w:val="left"/>
      <w:pPr>
        <w:ind w:left="360" w:hanging="360"/>
      </w:pPr>
      <w:rPr>
        <w:rFonts w:ascii="Calibri Light" w:eastAsiaTheme="minorHAnsi" w:hAnsi="Calibri Ligh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DC16885"/>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E422D65"/>
    <w:multiLevelType w:val="hybridMultilevel"/>
    <w:tmpl w:val="3E7C7E5A"/>
    <w:lvl w:ilvl="0" w:tplc="D808231A">
      <w:start w:val="4"/>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8F86A47C">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F5C6CE8"/>
    <w:multiLevelType w:val="hybridMultilevel"/>
    <w:tmpl w:val="D1B46F2A"/>
    <w:lvl w:ilvl="0" w:tplc="FFFFFFFF">
      <w:start w:val="1"/>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3FA074E"/>
    <w:multiLevelType w:val="hybridMultilevel"/>
    <w:tmpl w:val="D1B46F2A"/>
    <w:lvl w:ilvl="0" w:tplc="FFFFFFFF">
      <w:start w:val="1"/>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4B47326"/>
    <w:multiLevelType w:val="hybridMultilevel"/>
    <w:tmpl w:val="2A100A64"/>
    <w:lvl w:ilvl="0" w:tplc="FFFFFFFF">
      <w:start w:val="1"/>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72D5A2C"/>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8647B30"/>
    <w:multiLevelType w:val="hybridMultilevel"/>
    <w:tmpl w:val="4D7E46C0"/>
    <w:lvl w:ilvl="0" w:tplc="0C09001B">
      <w:start w:val="1"/>
      <w:numFmt w:val="lowerRoman"/>
      <w:lvlText w:val="%1."/>
      <w:lvlJc w:val="right"/>
      <w:pPr>
        <w:ind w:left="752" w:hanging="360"/>
      </w:pPr>
    </w:lvl>
    <w:lvl w:ilvl="1" w:tplc="08090019">
      <w:start w:val="1"/>
      <w:numFmt w:val="lowerLetter"/>
      <w:lvlText w:val="%2."/>
      <w:lvlJc w:val="left"/>
      <w:pPr>
        <w:ind w:left="1472" w:hanging="360"/>
      </w:pPr>
    </w:lvl>
    <w:lvl w:ilvl="2" w:tplc="0809001B">
      <w:start w:val="1"/>
      <w:numFmt w:val="lowerRoman"/>
      <w:lvlText w:val="%3."/>
      <w:lvlJc w:val="right"/>
      <w:pPr>
        <w:ind w:left="2192" w:hanging="180"/>
      </w:pPr>
    </w:lvl>
    <w:lvl w:ilvl="3" w:tplc="0809000F">
      <w:start w:val="1"/>
      <w:numFmt w:val="decimal"/>
      <w:lvlText w:val="%4."/>
      <w:lvlJc w:val="left"/>
      <w:pPr>
        <w:ind w:left="2912" w:hanging="360"/>
      </w:pPr>
    </w:lvl>
    <w:lvl w:ilvl="4" w:tplc="08090019">
      <w:start w:val="1"/>
      <w:numFmt w:val="lowerLetter"/>
      <w:lvlText w:val="%5."/>
      <w:lvlJc w:val="left"/>
      <w:pPr>
        <w:ind w:left="3632" w:hanging="360"/>
      </w:pPr>
    </w:lvl>
    <w:lvl w:ilvl="5" w:tplc="0809001B">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43" w15:restartNumberingAfterBreak="0">
    <w:nsid w:val="49161D67"/>
    <w:multiLevelType w:val="hybridMultilevel"/>
    <w:tmpl w:val="5616E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C4C3B6F"/>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C761B05"/>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C772BC2"/>
    <w:multiLevelType w:val="hybridMultilevel"/>
    <w:tmpl w:val="E886D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DB84621"/>
    <w:multiLevelType w:val="hybridMultilevel"/>
    <w:tmpl w:val="D1B46F2A"/>
    <w:lvl w:ilvl="0" w:tplc="FFFFFFFF">
      <w:start w:val="1"/>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E7806E1"/>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EDD3AF2"/>
    <w:multiLevelType w:val="hybridMultilevel"/>
    <w:tmpl w:val="18E8F4B0"/>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FF070E0"/>
    <w:multiLevelType w:val="hybridMultilevel"/>
    <w:tmpl w:val="F0601E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0C9728C"/>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21F3E0B"/>
    <w:multiLevelType w:val="hybridMultilevel"/>
    <w:tmpl w:val="77D6D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28C17BA"/>
    <w:multiLevelType w:val="hybridMultilevel"/>
    <w:tmpl w:val="C0E46458"/>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35A6F9D"/>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45178DA"/>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9B671C9"/>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B017C28"/>
    <w:multiLevelType w:val="hybridMultilevel"/>
    <w:tmpl w:val="F4F4D750"/>
    <w:lvl w:ilvl="0" w:tplc="0704921E">
      <w:start w:val="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BB74DE7"/>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CD81C5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2EB1202"/>
    <w:multiLevelType w:val="hybridMultilevel"/>
    <w:tmpl w:val="16E2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36E3F7C"/>
    <w:multiLevelType w:val="hybridMultilevel"/>
    <w:tmpl w:val="D1B46F2A"/>
    <w:lvl w:ilvl="0" w:tplc="FFFFFFFF">
      <w:start w:val="1"/>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825321F"/>
    <w:multiLevelType w:val="hybridMultilevel"/>
    <w:tmpl w:val="D1B46F2A"/>
    <w:lvl w:ilvl="0" w:tplc="FFFFFFFF">
      <w:start w:val="1"/>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9205184"/>
    <w:multiLevelType w:val="hybridMultilevel"/>
    <w:tmpl w:val="D1B46F2A"/>
    <w:lvl w:ilvl="0" w:tplc="FFFFFFFF">
      <w:start w:val="1"/>
      <w:numFmt w:val="decimal"/>
      <w:lvlText w:val="%1."/>
      <w:lvlJc w:val="left"/>
      <w:pPr>
        <w:ind w:left="360" w:hanging="360"/>
      </w:pPr>
      <w:rPr>
        <w:rFonts w:hint="default"/>
        <w:i w:val="0"/>
        <w:i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6B4574FB"/>
    <w:multiLevelType w:val="hybridMultilevel"/>
    <w:tmpl w:val="F754FAF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5" w15:restartNumberingAfterBreak="0">
    <w:nsid w:val="6EF166D6"/>
    <w:multiLevelType w:val="hybridMultilevel"/>
    <w:tmpl w:val="DF6A9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F960A75"/>
    <w:multiLevelType w:val="hybridMultilevel"/>
    <w:tmpl w:val="BEA2C8C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70931195"/>
    <w:multiLevelType w:val="hybridMultilevel"/>
    <w:tmpl w:val="44E67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4EB2DF0"/>
    <w:multiLevelType w:val="hybridMultilevel"/>
    <w:tmpl w:val="85DCDB4C"/>
    <w:lvl w:ilvl="0" w:tplc="FFFFFFFF">
      <w:start w:val="1"/>
      <w:numFmt w:val="lowerRoman"/>
      <w:lvlText w:val="%1."/>
      <w:lvlJc w:val="right"/>
      <w:pPr>
        <w:ind w:left="752" w:hanging="360"/>
      </w:pPr>
    </w:lvl>
    <w:lvl w:ilvl="1" w:tplc="0C09001B">
      <w:start w:val="1"/>
      <w:numFmt w:val="lowerRoman"/>
      <w:lvlText w:val="%2."/>
      <w:lvlJc w:val="righ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69" w15:restartNumberingAfterBreak="0">
    <w:nsid w:val="76032DC2"/>
    <w:multiLevelType w:val="hybridMultilevel"/>
    <w:tmpl w:val="391C5E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78F51461"/>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A2A78EF"/>
    <w:multiLevelType w:val="hybridMultilevel"/>
    <w:tmpl w:val="7C707404"/>
    <w:lvl w:ilvl="0" w:tplc="0809000F">
      <w:start w:val="1"/>
      <w:numFmt w:val="decimal"/>
      <w:lvlText w:val="%1."/>
      <w:lvlJc w:val="left"/>
      <w:pPr>
        <w:ind w:left="752" w:hanging="360"/>
      </w:pPr>
    </w:lvl>
    <w:lvl w:ilvl="1" w:tplc="08090019" w:tentative="1">
      <w:start w:val="1"/>
      <w:numFmt w:val="lowerLetter"/>
      <w:lvlText w:val="%2."/>
      <w:lvlJc w:val="left"/>
      <w:pPr>
        <w:ind w:left="1472" w:hanging="360"/>
      </w:pPr>
    </w:lvl>
    <w:lvl w:ilvl="2" w:tplc="0809001B" w:tentative="1">
      <w:start w:val="1"/>
      <w:numFmt w:val="lowerRoman"/>
      <w:lvlText w:val="%3."/>
      <w:lvlJc w:val="right"/>
      <w:pPr>
        <w:ind w:left="2192" w:hanging="180"/>
      </w:pPr>
    </w:lvl>
    <w:lvl w:ilvl="3" w:tplc="0809000F" w:tentative="1">
      <w:start w:val="1"/>
      <w:numFmt w:val="decimal"/>
      <w:lvlText w:val="%4."/>
      <w:lvlJc w:val="left"/>
      <w:pPr>
        <w:ind w:left="2912" w:hanging="360"/>
      </w:pPr>
    </w:lvl>
    <w:lvl w:ilvl="4" w:tplc="08090019" w:tentative="1">
      <w:start w:val="1"/>
      <w:numFmt w:val="lowerLetter"/>
      <w:lvlText w:val="%5."/>
      <w:lvlJc w:val="left"/>
      <w:pPr>
        <w:ind w:left="3632" w:hanging="360"/>
      </w:pPr>
    </w:lvl>
    <w:lvl w:ilvl="5" w:tplc="0809001B" w:tentative="1">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72" w15:restartNumberingAfterBreak="0">
    <w:nsid w:val="7C337AF3"/>
    <w:multiLevelType w:val="hybridMultilevel"/>
    <w:tmpl w:val="155A8F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3" w15:restartNumberingAfterBreak="0">
    <w:nsid w:val="7CBA4483"/>
    <w:multiLevelType w:val="hybridMultilevel"/>
    <w:tmpl w:val="4A700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D8D66E5"/>
    <w:multiLevelType w:val="multilevel"/>
    <w:tmpl w:val="697EA3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0328296">
    <w:abstractNumId w:val="46"/>
  </w:num>
  <w:num w:numId="2" w16cid:durableId="1410541616">
    <w:abstractNumId w:val="52"/>
  </w:num>
  <w:num w:numId="3" w16cid:durableId="1881548722">
    <w:abstractNumId w:val="60"/>
  </w:num>
  <w:num w:numId="4" w16cid:durableId="477304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4621022">
    <w:abstractNumId w:val="7"/>
  </w:num>
  <w:num w:numId="6" w16cid:durableId="268588827">
    <w:abstractNumId w:val="7"/>
  </w:num>
  <w:num w:numId="7" w16cid:durableId="511916086">
    <w:abstractNumId w:val="20"/>
  </w:num>
  <w:num w:numId="8" w16cid:durableId="562564384">
    <w:abstractNumId w:val="3"/>
  </w:num>
  <w:num w:numId="9" w16cid:durableId="492449932">
    <w:abstractNumId w:val="43"/>
  </w:num>
  <w:num w:numId="10" w16cid:durableId="982734400">
    <w:abstractNumId w:val="65"/>
  </w:num>
  <w:num w:numId="11" w16cid:durableId="261230511">
    <w:abstractNumId w:val="50"/>
  </w:num>
  <w:num w:numId="12" w16cid:durableId="285358341">
    <w:abstractNumId w:val="24"/>
  </w:num>
  <w:num w:numId="13" w16cid:durableId="400299087">
    <w:abstractNumId w:val="10"/>
  </w:num>
  <w:num w:numId="14" w16cid:durableId="1414354550">
    <w:abstractNumId w:val="19"/>
  </w:num>
  <w:num w:numId="15" w16cid:durableId="1528324150">
    <w:abstractNumId w:val="73"/>
  </w:num>
  <w:num w:numId="16" w16cid:durableId="1067387690">
    <w:abstractNumId w:val="26"/>
  </w:num>
  <w:num w:numId="17" w16cid:durableId="3264008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9594351">
    <w:abstractNumId w:val="69"/>
  </w:num>
  <w:num w:numId="19" w16cid:durableId="1758165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218502">
    <w:abstractNumId w:val="66"/>
  </w:num>
  <w:num w:numId="21" w16cid:durableId="1992906948">
    <w:abstractNumId w:val="16"/>
  </w:num>
  <w:num w:numId="22" w16cid:durableId="782111525">
    <w:abstractNumId w:val="6"/>
  </w:num>
  <w:num w:numId="23" w16cid:durableId="276451499">
    <w:abstractNumId w:val="23"/>
  </w:num>
  <w:num w:numId="24" w16cid:durableId="427582816">
    <w:abstractNumId w:val="22"/>
  </w:num>
  <w:num w:numId="25" w16cid:durableId="1794128335">
    <w:abstractNumId w:val="71"/>
  </w:num>
  <w:num w:numId="26" w16cid:durableId="22630708">
    <w:abstractNumId w:val="37"/>
  </w:num>
  <w:num w:numId="27" w16cid:durableId="1300383072">
    <w:abstractNumId w:val="59"/>
  </w:num>
  <w:num w:numId="28" w16cid:durableId="764959482">
    <w:abstractNumId w:val="2"/>
  </w:num>
  <w:num w:numId="29" w16cid:durableId="195704228">
    <w:abstractNumId w:val="44"/>
  </w:num>
  <w:num w:numId="30" w16cid:durableId="1708212443">
    <w:abstractNumId w:val="14"/>
  </w:num>
  <w:num w:numId="31" w16cid:durableId="1403596606">
    <w:abstractNumId w:val="1"/>
  </w:num>
  <w:num w:numId="32" w16cid:durableId="1622610316">
    <w:abstractNumId w:val="42"/>
  </w:num>
  <w:num w:numId="33" w16cid:durableId="1798789780">
    <w:abstractNumId w:val="68"/>
  </w:num>
  <w:num w:numId="34" w16cid:durableId="1427923219">
    <w:abstractNumId w:val="41"/>
  </w:num>
  <w:num w:numId="35" w16cid:durableId="413017793">
    <w:abstractNumId w:val="55"/>
  </w:num>
  <w:num w:numId="36" w16cid:durableId="1679504394">
    <w:abstractNumId w:val="11"/>
  </w:num>
  <w:num w:numId="37" w16cid:durableId="813839956">
    <w:abstractNumId w:val="8"/>
  </w:num>
  <w:num w:numId="38" w16cid:durableId="1398627904">
    <w:abstractNumId w:val="33"/>
  </w:num>
  <w:num w:numId="39" w16cid:durableId="691884885">
    <w:abstractNumId w:val="70"/>
  </w:num>
  <w:num w:numId="40" w16cid:durableId="403721097">
    <w:abstractNumId w:val="56"/>
  </w:num>
  <w:num w:numId="41" w16cid:durableId="1105882327">
    <w:abstractNumId w:val="45"/>
  </w:num>
  <w:num w:numId="42" w16cid:durableId="922564320">
    <w:abstractNumId w:val="32"/>
  </w:num>
  <w:num w:numId="43" w16cid:durableId="230889251">
    <w:abstractNumId w:val="74"/>
  </w:num>
  <w:num w:numId="44" w16cid:durableId="1940411968">
    <w:abstractNumId w:val="39"/>
  </w:num>
  <w:num w:numId="45" w16cid:durableId="1718580612">
    <w:abstractNumId w:val="34"/>
  </w:num>
  <w:num w:numId="46" w16cid:durableId="474224405">
    <w:abstractNumId w:val="28"/>
  </w:num>
  <w:num w:numId="47" w16cid:durableId="1556694565">
    <w:abstractNumId w:val="17"/>
  </w:num>
  <w:num w:numId="48" w16cid:durableId="1004238715">
    <w:abstractNumId w:val="61"/>
  </w:num>
  <w:num w:numId="49" w16cid:durableId="736632772">
    <w:abstractNumId w:val="38"/>
  </w:num>
  <w:num w:numId="50" w16cid:durableId="1726027998">
    <w:abstractNumId w:val="40"/>
  </w:num>
  <w:num w:numId="51" w16cid:durableId="1300719975">
    <w:abstractNumId w:val="31"/>
  </w:num>
  <w:num w:numId="52" w16cid:durableId="1731925087">
    <w:abstractNumId w:val="9"/>
  </w:num>
  <w:num w:numId="53" w16cid:durableId="2116098381">
    <w:abstractNumId w:val="36"/>
  </w:num>
  <w:num w:numId="54" w16cid:durableId="505898981">
    <w:abstractNumId w:val="13"/>
  </w:num>
  <w:num w:numId="55" w16cid:durableId="249776633">
    <w:abstractNumId w:val="51"/>
  </w:num>
  <w:num w:numId="56" w16cid:durableId="516307906">
    <w:abstractNumId w:val="27"/>
  </w:num>
  <w:num w:numId="57" w16cid:durableId="408692418">
    <w:abstractNumId w:val="12"/>
  </w:num>
  <w:num w:numId="58" w16cid:durableId="1040589376">
    <w:abstractNumId w:val="25"/>
  </w:num>
  <w:num w:numId="59" w16cid:durableId="1716857304">
    <w:abstractNumId w:val="48"/>
  </w:num>
  <w:num w:numId="60" w16cid:durableId="300115555">
    <w:abstractNumId w:val="47"/>
  </w:num>
  <w:num w:numId="61" w16cid:durableId="309210166">
    <w:abstractNumId w:val="29"/>
  </w:num>
  <w:num w:numId="62" w16cid:durableId="1651131594">
    <w:abstractNumId w:val="5"/>
  </w:num>
  <w:num w:numId="63" w16cid:durableId="669724369">
    <w:abstractNumId w:val="63"/>
  </w:num>
  <w:num w:numId="64" w16cid:durableId="1793204071">
    <w:abstractNumId w:val="15"/>
  </w:num>
  <w:num w:numId="65" w16cid:durableId="1792437858">
    <w:abstractNumId w:val="4"/>
  </w:num>
  <w:num w:numId="66" w16cid:durableId="1023484454">
    <w:abstractNumId w:val="54"/>
  </w:num>
  <w:num w:numId="67" w16cid:durableId="480119759">
    <w:abstractNumId w:val="18"/>
  </w:num>
  <w:num w:numId="68" w16cid:durableId="39742550">
    <w:abstractNumId w:val="62"/>
  </w:num>
  <w:num w:numId="69" w16cid:durableId="124353738">
    <w:abstractNumId w:val="58"/>
  </w:num>
  <w:num w:numId="70" w16cid:durableId="1064523655">
    <w:abstractNumId w:val="67"/>
  </w:num>
  <w:num w:numId="71" w16cid:durableId="181601272">
    <w:abstractNumId w:val="21"/>
  </w:num>
  <w:num w:numId="72" w16cid:durableId="415057766">
    <w:abstractNumId w:val="53"/>
  </w:num>
  <w:num w:numId="73" w16cid:durableId="736785401">
    <w:abstractNumId w:val="49"/>
  </w:num>
  <w:num w:numId="74" w16cid:durableId="839008787">
    <w:abstractNumId w:val="64"/>
  </w:num>
  <w:num w:numId="75" w16cid:durableId="598492747">
    <w:abstractNumId w:val="72"/>
  </w:num>
  <w:num w:numId="76" w16cid:durableId="721296408">
    <w:abstractNumId w:val="30"/>
  </w:num>
  <w:num w:numId="77" w16cid:durableId="548996598">
    <w:abstractNumId w:val="35"/>
  </w:num>
  <w:num w:numId="78" w16cid:durableId="1251082459">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30"/>
    <w:rsid w:val="00004A18"/>
    <w:rsid w:val="0000664D"/>
    <w:rsid w:val="00006E77"/>
    <w:rsid w:val="000123FE"/>
    <w:rsid w:val="0001350B"/>
    <w:rsid w:val="00014DCE"/>
    <w:rsid w:val="000179C5"/>
    <w:rsid w:val="00017DB5"/>
    <w:rsid w:val="00021166"/>
    <w:rsid w:val="000243BD"/>
    <w:rsid w:val="000332C7"/>
    <w:rsid w:val="0003383A"/>
    <w:rsid w:val="00033F4F"/>
    <w:rsid w:val="000407A4"/>
    <w:rsid w:val="00041A0D"/>
    <w:rsid w:val="000468E2"/>
    <w:rsid w:val="00047B0F"/>
    <w:rsid w:val="0005520E"/>
    <w:rsid w:val="00060EA5"/>
    <w:rsid w:val="00061256"/>
    <w:rsid w:val="00062123"/>
    <w:rsid w:val="00063A61"/>
    <w:rsid w:val="00070583"/>
    <w:rsid w:val="000735EF"/>
    <w:rsid w:val="00076A30"/>
    <w:rsid w:val="00084C1B"/>
    <w:rsid w:val="00093285"/>
    <w:rsid w:val="0009528A"/>
    <w:rsid w:val="00096D5C"/>
    <w:rsid w:val="000A482F"/>
    <w:rsid w:val="000A5141"/>
    <w:rsid w:val="000B5649"/>
    <w:rsid w:val="000C30B6"/>
    <w:rsid w:val="000C4A8D"/>
    <w:rsid w:val="000D245A"/>
    <w:rsid w:val="000D27A7"/>
    <w:rsid w:val="000D3118"/>
    <w:rsid w:val="000D4932"/>
    <w:rsid w:val="000F0C37"/>
    <w:rsid w:val="00112E5A"/>
    <w:rsid w:val="001164E6"/>
    <w:rsid w:val="001208FF"/>
    <w:rsid w:val="001236D2"/>
    <w:rsid w:val="001239AB"/>
    <w:rsid w:val="00123CF3"/>
    <w:rsid w:val="001265F9"/>
    <w:rsid w:val="001330D6"/>
    <w:rsid w:val="00135BE4"/>
    <w:rsid w:val="0013711C"/>
    <w:rsid w:val="00141DD2"/>
    <w:rsid w:val="00142378"/>
    <w:rsid w:val="00142837"/>
    <w:rsid w:val="0014356A"/>
    <w:rsid w:val="00150043"/>
    <w:rsid w:val="001508C0"/>
    <w:rsid w:val="001533F2"/>
    <w:rsid w:val="00155226"/>
    <w:rsid w:val="0016004F"/>
    <w:rsid w:val="00160CAC"/>
    <w:rsid w:val="00177307"/>
    <w:rsid w:val="00184379"/>
    <w:rsid w:val="00185767"/>
    <w:rsid w:val="0018771A"/>
    <w:rsid w:val="00192CA6"/>
    <w:rsid w:val="001B2711"/>
    <w:rsid w:val="001B5EE0"/>
    <w:rsid w:val="001C21F9"/>
    <w:rsid w:val="001C3D4B"/>
    <w:rsid w:val="001C4E7D"/>
    <w:rsid w:val="001C52DB"/>
    <w:rsid w:val="001C6948"/>
    <w:rsid w:val="001D340D"/>
    <w:rsid w:val="001D451F"/>
    <w:rsid w:val="001D59C1"/>
    <w:rsid w:val="001E595A"/>
    <w:rsid w:val="001F7364"/>
    <w:rsid w:val="00203940"/>
    <w:rsid w:val="00205646"/>
    <w:rsid w:val="00206DE2"/>
    <w:rsid w:val="00207127"/>
    <w:rsid w:val="0020720D"/>
    <w:rsid w:val="00212553"/>
    <w:rsid w:val="00212564"/>
    <w:rsid w:val="002129FE"/>
    <w:rsid w:val="00214899"/>
    <w:rsid w:val="00220977"/>
    <w:rsid w:val="00223934"/>
    <w:rsid w:val="002318C8"/>
    <w:rsid w:val="00236C02"/>
    <w:rsid w:val="0024093C"/>
    <w:rsid w:val="00240DB9"/>
    <w:rsid w:val="002422A7"/>
    <w:rsid w:val="00243B76"/>
    <w:rsid w:val="00251CE8"/>
    <w:rsid w:val="002560E1"/>
    <w:rsid w:val="00262386"/>
    <w:rsid w:val="00262BEC"/>
    <w:rsid w:val="00266095"/>
    <w:rsid w:val="0029153F"/>
    <w:rsid w:val="002A067A"/>
    <w:rsid w:val="002A661F"/>
    <w:rsid w:val="002A67C5"/>
    <w:rsid w:val="002B3F4B"/>
    <w:rsid w:val="002C16A4"/>
    <w:rsid w:val="002C1BC7"/>
    <w:rsid w:val="002C2B86"/>
    <w:rsid w:val="002C30A1"/>
    <w:rsid w:val="002C3632"/>
    <w:rsid w:val="002C5FD1"/>
    <w:rsid w:val="002D7189"/>
    <w:rsid w:val="002D71CE"/>
    <w:rsid w:val="002E169D"/>
    <w:rsid w:val="002E4751"/>
    <w:rsid w:val="002F0AEF"/>
    <w:rsid w:val="002F3B4D"/>
    <w:rsid w:val="0030002D"/>
    <w:rsid w:val="003063CE"/>
    <w:rsid w:val="00314730"/>
    <w:rsid w:val="00314A4D"/>
    <w:rsid w:val="00315458"/>
    <w:rsid w:val="00320FE3"/>
    <w:rsid w:val="00321F23"/>
    <w:rsid w:val="00325C7F"/>
    <w:rsid w:val="00326CD1"/>
    <w:rsid w:val="00335295"/>
    <w:rsid w:val="003376F4"/>
    <w:rsid w:val="0034092A"/>
    <w:rsid w:val="00340A9F"/>
    <w:rsid w:val="00344B92"/>
    <w:rsid w:val="00347A90"/>
    <w:rsid w:val="00350446"/>
    <w:rsid w:val="0035280F"/>
    <w:rsid w:val="003534B2"/>
    <w:rsid w:val="00354792"/>
    <w:rsid w:val="00355143"/>
    <w:rsid w:val="00361448"/>
    <w:rsid w:val="0036281F"/>
    <w:rsid w:val="00371BF5"/>
    <w:rsid w:val="00372C17"/>
    <w:rsid w:val="00373233"/>
    <w:rsid w:val="0037642B"/>
    <w:rsid w:val="00383BB5"/>
    <w:rsid w:val="00386BFB"/>
    <w:rsid w:val="003935B6"/>
    <w:rsid w:val="003945D3"/>
    <w:rsid w:val="00397945"/>
    <w:rsid w:val="003C1E3F"/>
    <w:rsid w:val="003C31B7"/>
    <w:rsid w:val="003C4E48"/>
    <w:rsid w:val="003C6F6D"/>
    <w:rsid w:val="003C7197"/>
    <w:rsid w:val="003D11ED"/>
    <w:rsid w:val="003E30A4"/>
    <w:rsid w:val="003E7DB6"/>
    <w:rsid w:val="003F4732"/>
    <w:rsid w:val="003F6BC3"/>
    <w:rsid w:val="003F7352"/>
    <w:rsid w:val="004007B2"/>
    <w:rsid w:val="00402091"/>
    <w:rsid w:val="00403A1E"/>
    <w:rsid w:val="00403E0A"/>
    <w:rsid w:val="0040700C"/>
    <w:rsid w:val="00423610"/>
    <w:rsid w:val="0042569A"/>
    <w:rsid w:val="004259C5"/>
    <w:rsid w:val="00425F58"/>
    <w:rsid w:val="004554BF"/>
    <w:rsid w:val="00456119"/>
    <w:rsid w:val="004733BC"/>
    <w:rsid w:val="00475BB3"/>
    <w:rsid w:val="00475EA6"/>
    <w:rsid w:val="00477C27"/>
    <w:rsid w:val="004869A6"/>
    <w:rsid w:val="00495133"/>
    <w:rsid w:val="004A3160"/>
    <w:rsid w:val="004A5BC6"/>
    <w:rsid w:val="004A624A"/>
    <w:rsid w:val="004A6593"/>
    <w:rsid w:val="004B2CDE"/>
    <w:rsid w:val="004C137B"/>
    <w:rsid w:val="004C6850"/>
    <w:rsid w:val="004D30D1"/>
    <w:rsid w:val="004E0726"/>
    <w:rsid w:val="004E1631"/>
    <w:rsid w:val="004E7EBE"/>
    <w:rsid w:val="0050173E"/>
    <w:rsid w:val="00501B72"/>
    <w:rsid w:val="00504AC7"/>
    <w:rsid w:val="0050554C"/>
    <w:rsid w:val="00506280"/>
    <w:rsid w:val="00507CB9"/>
    <w:rsid w:val="00507F27"/>
    <w:rsid w:val="005160D9"/>
    <w:rsid w:val="00526965"/>
    <w:rsid w:val="00530056"/>
    <w:rsid w:val="005429A4"/>
    <w:rsid w:val="0054340C"/>
    <w:rsid w:val="00543D56"/>
    <w:rsid w:val="0054493E"/>
    <w:rsid w:val="00547DD9"/>
    <w:rsid w:val="00553B36"/>
    <w:rsid w:val="0055647D"/>
    <w:rsid w:val="0056375F"/>
    <w:rsid w:val="005638F6"/>
    <w:rsid w:val="00566D07"/>
    <w:rsid w:val="00573578"/>
    <w:rsid w:val="00573BDF"/>
    <w:rsid w:val="00575D70"/>
    <w:rsid w:val="00576896"/>
    <w:rsid w:val="00584947"/>
    <w:rsid w:val="0059179A"/>
    <w:rsid w:val="005949F9"/>
    <w:rsid w:val="00594A94"/>
    <w:rsid w:val="005A25D2"/>
    <w:rsid w:val="005C6CFB"/>
    <w:rsid w:val="005C7CF6"/>
    <w:rsid w:val="005D0070"/>
    <w:rsid w:val="005D172D"/>
    <w:rsid w:val="005D3B90"/>
    <w:rsid w:val="005E3F79"/>
    <w:rsid w:val="005E4A92"/>
    <w:rsid w:val="005E5185"/>
    <w:rsid w:val="005E680C"/>
    <w:rsid w:val="005F5534"/>
    <w:rsid w:val="005F5A9F"/>
    <w:rsid w:val="005F6DE6"/>
    <w:rsid w:val="00606941"/>
    <w:rsid w:val="00611BE5"/>
    <w:rsid w:val="006151B3"/>
    <w:rsid w:val="00624785"/>
    <w:rsid w:val="00634B03"/>
    <w:rsid w:val="00640278"/>
    <w:rsid w:val="006453A8"/>
    <w:rsid w:val="00645915"/>
    <w:rsid w:val="00652FD2"/>
    <w:rsid w:val="00662B44"/>
    <w:rsid w:val="006644C3"/>
    <w:rsid w:val="00682F93"/>
    <w:rsid w:val="00690E8F"/>
    <w:rsid w:val="00692B32"/>
    <w:rsid w:val="00692D3D"/>
    <w:rsid w:val="00695B13"/>
    <w:rsid w:val="0069725E"/>
    <w:rsid w:val="006A72F7"/>
    <w:rsid w:val="006B232A"/>
    <w:rsid w:val="006B3129"/>
    <w:rsid w:val="006B4606"/>
    <w:rsid w:val="006C5E81"/>
    <w:rsid w:val="006C67F1"/>
    <w:rsid w:val="006D0E3D"/>
    <w:rsid w:val="006D7583"/>
    <w:rsid w:val="006F559A"/>
    <w:rsid w:val="006F6102"/>
    <w:rsid w:val="00707C5F"/>
    <w:rsid w:val="00710067"/>
    <w:rsid w:val="00710456"/>
    <w:rsid w:val="0071626E"/>
    <w:rsid w:val="0072586C"/>
    <w:rsid w:val="00730796"/>
    <w:rsid w:val="00734084"/>
    <w:rsid w:val="00734CE1"/>
    <w:rsid w:val="00740614"/>
    <w:rsid w:val="00743370"/>
    <w:rsid w:val="00747B25"/>
    <w:rsid w:val="00760853"/>
    <w:rsid w:val="007629A3"/>
    <w:rsid w:val="00774A7F"/>
    <w:rsid w:val="0078351F"/>
    <w:rsid w:val="00784ECC"/>
    <w:rsid w:val="00785251"/>
    <w:rsid w:val="0079097F"/>
    <w:rsid w:val="00791F30"/>
    <w:rsid w:val="00795AFD"/>
    <w:rsid w:val="00796948"/>
    <w:rsid w:val="00797C9A"/>
    <w:rsid w:val="007B00D2"/>
    <w:rsid w:val="007B51C7"/>
    <w:rsid w:val="007C12FD"/>
    <w:rsid w:val="007C4733"/>
    <w:rsid w:val="007C4BB8"/>
    <w:rsid w:val="007C5404"/>
    <w:rsid w:val="007C79C9"/>
    <w:rsid w:val="007D52FA"/>
    <w:rsid w:val="007E7E99"/>
    <w:rsid w:val="007F18E8"/>
    <w:rsid w:val="007F5463"/>
    <w:rsid w:val="007F5D51"/>
    <w:rsid w:val="008012CA"/>
    <w:rsid w:val="00802A85"/>
    <w:rsid w:val="0081046A"/>
    <w:rsid w:val="00811E4C"/>
    <w:rsid w:val="00814EDA"/>
    <w:rsid w:val="0082214A"/>
    <w:rsid w:val="00824E95"/>
    <w:rsid w:val="00826B7A"/>
    <w:rsid w:val="008376A0"/>
    <w:rsid w:val="00845FC4"/>
    <w:rsid w:val="0085572A"/>
    <w:rsid w:val="008659DD"/>
    <w:rsid w:val="0086736B"/>
    <w:rsid w:val="008705F2"/>
    <w:rsid w:val="0087151D"/>
    <w:rsid w:val="008812F4"/>
    <w:rsid w:val="008961D7"/>
    <w:rsid w:val="008A00B1"/>
    <w:rsid w:val="008A43C1"/>
    <w:rsid w:val="008A7FDC"/>
    <w:rsid w:val="008B37EE"/>
    <w:rsid w:val="008C3F22"/>
    <w:rsid w:val="008D79D5"/>
    <w:rsid w:val="008D7DED"/>
    <w:rsid w:val="008E2450"/>
    <w:rsid w:val="008E52C0"/>
    <w:rsid w:val="008F04A1"/>
    <w:rsid w:val="008F188D"/>
    <w:rsid w:val="008F7FF4"/>
    <w:rsid w:val="00900A11"/>
    <w:rsid w:val="00904FCD"/>
    <w:rsid w:val="00925E2B"/>
    <w:rsid w:val="009330AE"/>
    <w:rsid w:val="00935477"/>
    <w:rsid w:val="00937AA9"/>
    <w:rsid w:val="00942ABB"/>
    <w:rsid w:val="00944552"/>
    <w:rsid w:val="00945627"/>
    <w:rsid w:val="00950C79"/>
    <w:rsid w:val="0095666E"/>
    <w:rsid w:val="00961D92"/>
    <w:rsid w:val="00962FE1"/>
    <w:rsid w:val="00964CFB"/>
    <w:rsid w:val="009667D5"/>
    <w:rsid w:val="00966DBA"/>
    <w:rsid w:val="0097119F"/>
    <w:rsid w:val="009716A3"/>
    <w:rsid w:val="00971F2D"/>
    <w:rsid w:val="0097483F"/>
    <w:rsid w:val="009808D3"/>
    <w:rsid w:val="00980CBC"/>
    <w:rsid w:val="00981A75"/>
    <w:rsid w:val="009845EF"/>
    <w:rsid w:val="00987A70"/>
    <w:rsid w:val="00991D5C"/>
    <w:rsid w:val="00991D87"/>
    <w:rsid w:val="009950B1"/>
    <w:rsid w:val="009954EE"/>
    <w:rsid w:val="00996157"/>
    <w:rsid w:val="009A1693"/>
    <w:rsid w:val="009A3544"/>
    <w:rsid w:val="009A6DB9"/>
    <w:rsid w:val="009B1611"/>
    <w:rsid w:val="009B2C76"/>
    <w:rsid w:val="009B4F2B"/>
    <w:rsid w:val="009C08A0"/>
    <w:rsid w:val="009C3179"/>
    <w:rsid w:val="009D3E8D"/>
    <w:rsid w:val="009D4861"/>
    <w:rsid w:val="009D6F48"/>
    <w:rsid w:val="009D73B4"/>
    <w:rsid w:val="009D74A8"/>
    <w:rsid w:val="009D76AC"/>
    <w:rsid w:val="009E6838"/>
    <w:rsid w:val="009F2209"/>
    <w:rsid w:val="00A0238F"/>
    <w:rsid w:val="00A04E09"/>
    <w:rsid w:val="00A05ACC"/>
    <w:rsid w:val="00A0604A"/>
    <w:rsid w:val="00A07142"/>
    <w:rsid w:val="00A13366"/>
    <w:rsid w:val="00A14BCA"/>
    <w:rsid w:val="00A15F58"/>
    <w:rsid w:val="00A21FBB"/>
    <w:rsid w:val="00A228CC"/>
    <w:rsid w:val="00A35BFD"/>
    <w:rsid w:val="00A36F5B"/>
    <w:rsid w:val="00A43649"/>
    <w:rsid w:val="00A43EBA"/>
    <w:rsid w:val="00A50592"/>
    <w:rsid w:val="00A5092E"/>
    <w:rsid w:val="00A52271"/>
    <w:rsid w:val="00A60EDA"/>
    <w:rsid w:val="00A63CB3"/>
    <w:rsid w:val="00A6758F"/>
    <w:rsid w:val="00A67CD7"/>
    <w:rsid w:val="00A71864"/>
    <w:rsid w:val="00A82B62"/>
    <w:rsid w:val="00A86022"/>
    <w:rsid w:val="00A9712A"/>
    <w:rsid w:val="00AA2E94"/>
    <w:rsid w:val="00AA3A78"/>
    <w:rsid w:val="00AA76EB"/>
    <w:rsid w:val="00AB0116"/>
    <w:rsid w:val="00AB0140"/>
    <w:rsid w:val="00AC5DDE"/>
    <w:rsid w:val="00AD1FB3"/>
    <w:rsid w:val="00AD408D"/>
    <w:rsid w:val="00AD50CE"/>
    <w:rsid w:val="00AD5673"/>
    <w:rsid w:val="00AD6122"/>
    <w:rsid w:val="00AF012A"/>
    <w:rsid w:val="00AF5C2D"/>
    <w:rsid w:val="00B04847"/>
    <w:rsid w:val="00B109DE"/>
    <w:rsid w:val="00B11728"/>
    <w:rsid w:val="00B169BD"/>
    <w:rsid w:val="00B170F1"/>
    <w:rsid w:val="00B21410"/>
    <w:rsid w:val="00B23433"/>
    <w:rsid w:val="00B34F62"/>
    <w:rsid w:val="00B352EE"/>
    <w:rsid w:val="00B40F8A"/>
    <w:rsid w:val="00B426F7"/>
    <w:rsid w:val="00B46DA9"/>
    <w:rsid w:val="00B51F0C"/>
    <w:rsid w:val="00B57660"/>
    <w:rsid w:val="00B64E18"/>
    <w:rsid w:val="00B70654"/>
    <w:rsid w:val="00B7331C"/>
    <w:rsid w:val="00B7486E"/>
    <w:rsid w:val="00B77E84"/>
    <w:rsid w:val="00B82C06"/>
    <w:rsid w:val="00B83784"/>
    <w:rsid w:val="00B94C20"/>
    <w:rsid w:val="00BA552C"/>
    <w:rsid w:val="00BA6C67"/>
    <w:rsid w:val="00BB1185"/>
    <w:rsid w:val="00BB1EF1"/>
    <w:rsid w:val="00BB4163"/>
    <w:rsid w:val="00BC088A"/>
    <w:rsid w:val="00BC6BDB"/>
    <w:rsid w:val="00BE18C4"/>
    <w:rsid w:val="00BE2190"/>
    <w:rsid w:val="00BE2ACE"/>
    <w:rsid w:val="00BE32B8"/>
    <w:rsid w:val="00BF2493"/>
    <w:rsid w:val="00BF6D54"/>
    <w:rsid w:val="00C002BC"/>
    <w:rsid w:val="00C06618"/>
    <w:rsid w:val="00C076CE"/>
    <w:rsid w:val="00C102E1"/>
    <w:rsid w:val="00C11117"/>
    <w:rsid w:val="00C32E7F"/>
    <w:rsid w:val="00C33ED5"/>
    <w:rsid w:val="00C37DA4"/>
    <w:rsid w:val="00C41DC8"/>
    <w:rsid w:val="00C44D66"/>
    <w:rsid w:val="00C5006D"/>
    <w:rsid w:val="00C50092"/>
    <w:rsid w:val="00C64122"/>
    <w:rsid w:val="00C76E77"/>
    <w:rsid w:val="00C77D39"/>
    <w:rsid w:val="00C83794"/>
    <w:rsid w:val="00CA27FF"/>
    <w:rsid w:val="00CA6A32"/>
    <w:rsid w:val="00CB09A3"/>
    <w:rsid w:val="00CB0BE2"/>
    <w:rsid w:val="00CB155E"/>
    <w:rsid w:val="00CB5450"/>
    <w:rsid w:val="00CC1276"/>
    <w:rsid w:val="00CC2C3C"/>
    <w:rsid w:val="00CD3C1D"/>
    <w:rsid w:val="00CD4338"/>
    <w:rsid w:val="00CD6655"/>
    <w:rsid w:val="00CD718D"/>
    <w:rsid w:val="00CE0D0F"/>
    <w:rsid w:val="00CE75E4"/>
    <w:rsid w:val="00CE770C"/>
    <w:rsid w:val="00CF14BA"/>
    <w:rsid w:val="00CF4AD3"/>
    <w:rsid w:val="00D02698"/>
    <w:rsid w:val="00D05A6A"/>
    <w:rsid w:val="00D05C77"/>
    <w:rsid w:val="00D06934"/>
    <w:rsid w:val="00D0743C"/>
    <w:rsid w:val="00D12233"/>
    <w:rsid w:val="00D14B26"/>
    <w:rsid w:val="00D154F6"/>
    <w:rsid w:val="00D16880"/>
    <w:rsid w:val="00D17178"/>
    <w:rsid w:val="00D17E6A"/>
    <w:rsid w:val="00D248C1"/>
    <w:rsid w:val="00D33451"/>
    <w:rsid w:val="00D51E02"/>
    <w:rsid w:val="00D5209F"/>
    <w:rsid w:val="00D535B1"/>
    <w:rsid w:val="00D54430"/>
    <w:rsid w:val="00D56D08"/>
    <w:rsid w:val="00D627F3"/>
    <w:rsid w:val="00D71148"/>
    <w:rsid w:val="00D74150"/>
    <w:rsid w:val="00D76123"/>
    <w:rsid w:val="00D7680D"/>
    <w:rsid w:val="00D7780F"/>
    <w:rsid w:val="00D808E3"/>
    <w:rsid w:val="00D85805"/>
    <w:rsid w:val="00D876FC"/>
    <w:rsid w:val="00D90EF8"/>
    <w:rsid w:val="00D95815"/>
    <w:rsid w:val="00D964E6"/>
    <w:rsid w:val="00D965CF"/>
    <w:rsid w:val="00DA42EF"/>
    <w:rsid w:val="00DC000D"/>
    <w:rsid w:val="00DC218D"/>
    <w:rsid w:val="00DC34E2"/>
    <w:rsid w:val="00DC713D"/>
    <w:rsid w:val="00DD1D42"/>
    <w:rsid w:val="00DD4C3D"/>
    <w:rsid w:val="00DE0CDB"/>
    <w:rsid w:val="00DE6332"/>
    <w:rsid w:val="00DE6E90"/>
    <w:rsid w:val="00DF2C0C"/>
    <w:rsid w:val="00E11AE8"/>
    <w:rsid w:val="00E13C51"/>
    <w:rsid w:val="00E1462F"/>
    <w:rsid w:val="00E215D9"/>
    <w:rsid w:val="00E23045"/>
    <w:rsid w:val="00E23B87"/>
    <w:rsid w:val="00E30AD1"/>
    <w:rsid w:val="00E3160C"/>
    <w:rsid w:val="00E35696"/>
    <w:rsid w:val="00E36A50"/>
    <w:rsid w:val="00E36C3C"/>
    <w:rsid w:val="00E3788D"/>
    <w:rsid w:val="00E37B4E"/>
    <w:rsid w:val="00E46CED"/>
    <w:rsid w:val="00E4781A"/>
    <w:rsid w:val="00E54082"/>
    <w:rsid w:val="00E5555C"/>
    <w:rsid w:val="00E55DED"/>
    <w:rsid w:val="00E625FA"/>
    <w:rsid w:val="00E65316"/>
    <w:rsid w:val="00E658E0"/>
    <w:rsid w:val="00E67B51"/>
    <w:rsid w:val="00E71C84"/>
    <w:rsid w:val="00E72BD1"/>
    <w:rsid w:val="00E73FF2"/>
    <w:rsid w:val="00E7468F"/>
    <w:rsid w:val="00E7629A"/>
    <w:rsid w:val="00E77A83"/>
    <w:rsid w:val="00E82A54"/>
    <w:rsid w:val="00E82FEC"/>
    <w:rsid w:val="00E859D5"/>
    <w:rsid w:val="00E915F2"/>
    <w:rsid w:val="00E919AE"/>
    <w:rsid w:val="00E94EC0"/>
    <w:rsid w:val="00E95086"/>
    <w:rsid w:val="00E96B90"/>
    <w:rsid w:val="00E9720A"/>
    <w:rsid w:val="00EA2CD5"/>
    <w:rsid w:val="00EA3752"/>
    <w:rsid w:val="00EA7212"/>
    <w:rsid w:val="00EB5EAB"/>
    <w:rsid w:val="00EB7E15"/>
    <w:rsid w:val="00EC1F2D"/>
    <w:rsid w:val="00EC6C1E"/>
    <w:rsid w:val="00ED3A54"/>
    <w:rsid w:val="00ED4B83"/>
    <w:rsid w:val="00ED4C46"/>
    <w:rsid w:val="00ED51AA"/>
    <w:rsid w:val="00EE60FC"/>
    <w:rsid w:val="00EE61C2"/>
    <w:rsid w:val="00EE680D"/>
    <w:rsid w:val="00EF004A"/>
    <w:rsid w:val="00F04431"/>
    <w:rsid w:val="00F0488B"/>
    <w:rsid w:val="00F14D38"/>
    <w:rsid w:val="00F1736B"/>
    <w:rsid w:val="00F202A2"/>
    <w:rsid w:val="00F24636"/>
    <w:rsid w:val="00F3238F"/>
    <w:rsid w:val="00F33A50"/>
    <w:rsid w:val="00F33D24"/>
    <w:rsid w:val="00F34476"/>
    <w:rsid w:val="00F379EE"/>
    <w:rsid w:val="00F40265"/>
    <w:rsid w:val="00F425D6"/>
    <w:rsid w:val="00F44281"/>
    <w:rsid w:val="00F540FC"/>
    <w:rsid w:val="00F55005"/>
    <w:rsid w:val="00F563AE"/>
    <w:rsid w:val="00F616E0"/>
    <w:rsid w:val="00F74BDC"/>
    <w:rsid w:val="00F8403A"/>
    <w:rsid w:val="00F86E39"/>
    <w:rsid w:val="00F87B96"/>
    <w:rsid w:val="00F90CAF"/>
    <w:rsid w:val="00F91859"/>
    <w:rsid w:val="00F91B03"/>
    <w:rsid w:val="00F927D3"/>
    <w:rsid w:val="00F9689E"/>
    <w:rsid w:val="00FA33FF"/>
    <w:rsid w:val="00FA3476"/>
    <w:rsid w:val="00FA6473"/>
    <w:rsid w:val="00FA6723"/>
    <w:rsid w:val="00FB0190"/>
    <w:rsid w:val="00FB7ABE"/>
    <w:rsid w:val="00FB7D1D"/>
    <w:rsid w:val="00FD0D3B"/>
    <w:rsid w:val="00FD4975"/>
    <w:rsid w:val="00FF5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FA1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6D2"/>
    <w:pPr>
      <w:spacing w:before="0" w:after="160" w:line="259" w:lineRule="auto"/>
      <w:ind w:left="0"/>
    </w:p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link w:val="Heading1Char"/>
    <w:uiPriority w:val="9"/>
    <w:qFormat/>
    <w:rsid w:val="002F0A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ara2,Head hdbk,Top 2,h2,H2,h2 main heading,B Sub/Bold,B Sub/Bold1,B Sub/Bold2,B Sub/Bold11,h2 main heading1,h2 main heading2,B Sub/Bold3,B Sub/Bold12,h2 main heading3,B Sub/Bold4,B Sub/Bold13,SubPara,MA,Heading 2 DSDN,Para 2,new heading two,h"/>
    <w:basedOn w:val="Normal"/>
    <w:next w:val="Normal"/>
    <w:link w:val="Heading2Char"/>
    <w:uiPriority w:val="9"/>
    <w:unhideWhenUsed/>
    <w:qFormat/>
    <w:rsid w:val="002F0A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3 bullet,b,2,Para3,head3hdbk,H3,C Sub-Sub/Italic,h3 sub heading,Head 3,Head 31,Head 32,C Sub-Sub/Italic1,3,Sub2Para,H31,H32,H33,H311,Subhead B,Heading C,sub Italic,proj3,proj31,proj32,proj33,proj34,proj35,proj36,proj37,proj38,ub-Sub/Italic1"/>
    <w:basedOn w:val="Normal"/>
    <w:link w:val="Heading3Char"/>
    <w:uiPriority w:val="9"/>
    <w:semiHidden/>
    <w:unhideWhenUsed/>
    <w:qFormat/>
    <w:rsid w:val="00AD50CE"/>
    <w:pPr>
      <w:spacing w:before="240" w:after="0" w:line="240" w:lineRule="auto"/>
      <w:ind w:left="1701" w:hanging="850"/>
      <w:outlineLvl w:val="2"/>
    </w:pPr>
    <w:rPr>
      <w:rFonts w:ascii="Arial" w:eastAsia="Times New Roman" w:hAnsi="Arial"/>
      <w:sz w:val="20"/>
      <w:szCs w:val="20"/>
    </w:rPr>
  </w:style>
  <w:style w:type="paragraph" w:styleId="Heading4">
    <w:name w:val="heading 4"/>
    <w:aliases w:val="h4,Para4,Heading 3A,h41,Titre 4,h42,Level 2 - a,(Small Appendix),Standard H3,(a),heading 4"/>
    <w:basedOn w:val="Normal"/>
    <w:link w:val="Heading4Char"/>
    <w:uiPriority w:val="9"/>
    <w:semiHidden/>
    <w:unhideWhenUsed/>
    <w:qFormat/>
    <w:rsid w:val="00AD50CE"/>
    <w:pPr>
      <w:spacing w:before="240" w:after="0" w:line="240" w:lineRule="auto"/>
      <w:ind w:left="2268" w:hanging="567"/>
      <w:outlineLvl w:val="3"/>
    </w:pPr>
    <w:rPr>
      <w:rFonts w:ascii="Arial" w:eastAsia="Times New Roman" w:hAnsi="Arial"/>
      <w:sz w:val="20"/>
      <w:szCs w:val="20"/>
    </w:rPr>
  </w:style>
  <w:style w:type="paragraph" w:styleId="Heading5">
    <w:name w:val="heading 5"/>
    <w:aliases w:val="Para5,5,h5,h51,h52,Level 3 - i,(A)"/>
    <w:basedOn w:val="Normal"/>
    <w:link w:val="Heading5Char"/>
    <w:uiPriority w:val="9"/>
    <w:semiHidden/>
    <w:unhideWhenUsed/>
    <w:qFormat/>
    <w:rsid w:val="00AD50CE"/>
    <w:pPr>
      <w:tabs>
        <w:tab w:val="num" w:pos="2835"/>
      </w:tabs>
      <w:spacing w:before="240" w:after="0" w:line="240" w:lineRule="auto"/>
      <w:ind w:left="2835" w:hanging="567"/>
      <w:outlineLvl w:val="4"/>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F3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F30"/>
    <w:pPr>
      <w:ind w:left="720"/>
      <w:contextualSpacing/>
    </w:pPr>
  </w:style>
  <w:style w:type="paragraph" w:styleId="Header">
    <w:name w:val="header"/>
    <w:basedOn w:val="Normal"/>
    <w:link w:val="HeaderChar"/>
    <w:uiPriority w:val="99"/>
    <w:unhideWhenUsed/>
    <w:rsid w:val="004C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37B"/>
  </w:style>
  <w:style w:type="paragraph" w:styleId="Footer">
    <w:name w:val="footer"/>
    <w:basedOn w:val="Normal"/>
    <w:link w:val="FooterChar"/>
    <w:uiPriority w:val="99"/>
    <w:unhideWhenUsed/>
    <w:rsid w:val="004C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37B"/>
  </w:style>
  <w:style w:type="paragraph" w:customStyle="1" w:styleId="ActHead3">
    <w:name w:val="ActHead 3"/>
    <w:aliases w:val="d"/>
    <w:basedOn w:val="Normal"/>
    <w:next w:val="Normal"/>
    <w:qFormat/>
    <w:rsid w:val="00223934"/>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Text">
    <w:name w:val="CharDivText"/>
    <w:basedOn w:val="DefaultParagraphFont"/>
    <w:qFormat/>
    <w:rsid w:val="00223934"/>
  </w:style>
  <w:style w:type="paragraph" w:customStyle="1" w:styleId="ActHead4">
    <w:name w:val="ActHead 4"/>
    <w:aliases w:val="sd"/>
    <w:basedOn w:val="Normal"/>
    <w:next w:val="Normal"/>
    <w:qFormat/>
    <w:rsid w:val="008A43C1"/>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character" w:customStyle="1" w:styleId="CharSubdNo">
    <w:name w:val="CharSubdNo"/>
    <w:basedOn w:val="DefaultParagraphFont"/>
    <w:uiPriority w:val="1"/>
    <w:qFormat/>
    <w:rsid w:val="008A43C1"/>
  </w:style>
  <w:style w:type="character" w:customStyle="1" w:styleId="CharSubdText">
    <w:name w:val="CharSubdText"/>
    <w:basedOn w:val="DefaultParagraphFont"/>
    <w:uiPriority w:val="1"/>
    <w:qFormat/>
    <w:rsid w:val="0054493E"/>
  </w:style>
  <w:style w:type="character" w:styleId="CommentReference">
    <w:name w:val="annotation reference"/>
    <w:basedOn w:val="DefaultParagraphFont"/>
    <w:uiPriority w:val="99"/>
    <w:semiHidden/>
    <w:unhideWhenUsed/>
    <w:rsid w:val="00BF2493"/>
    <w:rPr>
      <w:sz w:val="16"/>
      <w:szCs w:val="16"/>
    </w:rPr>
  </w:style>
  <w:style w:type="paragraph" w:styleId="CommentText">
    <w:name w:val="annotation text"/>
    <w:basedOn w:val="Normal"/>
    <w:link w:val="CommentTextChar"/>
    <w:uiPriority w:val="99"/>
    <w:unhideWhenUsed/>
    <w:rsid w:val="00BF2493"/>
    <w:pPr>
      <w:spacing w:line="240" w:lineRule="auto"/>
    </w:pPr>
    <w:rPr>
      <w:sz w:val="20"/>
      <w:szCs w:val="20"/>
    </w:rPr>
  </w:style>
  <w:style w:type="character" w:customStyle="1" w:styleId="CommentTextChar">
    <w:name w:val="Comment Text Char"/>
    <w:basedOn w:val="DefaultParagraphFont"/>
    <w:link w:val="CommentText"/>
    <w:uiPriority w:val="99"/>
    <w:rsid w:val="00BF2493"/>
    <w:rPr>
      <w:sz w:val="20"/>
      <w:szCs w:val="20"/>
    </w:rPr>
  </w:style>
  <w:style w:type="paragraph" w:styleId="CommentSubject">
    <w:name w:val="annotation subject"/>
    <w:basedOn w:val="CommentText"/>
    <w:next w:val="CommentText"/>
    <w:link w:val="CommentSubjectChar"/>
    <w:uiPriority w:val="99"/>
    <w:semiHidden/>
    <w:unhideWhenUsed/>
    <w:rsid w:val="00BF2493"/>
    <w:rPr>
      <w:b/>
      <w:bCs/>
    </w:rPr>
  </w:style>
  <w:style w:type="character" w:customStyle="1" w:styleId="CommentSubjectChar">
    <w:name w:val="Comment Subject Char"/>
    <w:basedOn w:val="CommentTextChar"/>
    <w:link w:val="CommentSubject"/>
    <w:uiPriority w:val="99"/>
    <w:semiHidden/>
    <w:rsid w:val="00BF2493"/>
    <w:rPr>
      <w:b/>
      <w:bCs/>
      <w:sz w:val="20"/>
      <w:szCs w:val="20"/>
    </w:rPr>
  </w:style>
  <w:style w:type="character" w:styleId="Hyperlink">
    <w:name w:val="Hyperlink"/>
    <w:basedOn w:val="DefaultParagraphFont"/>
    <w:uiPriority w:val="99"/>
    <w:unhideWhenUsed/>
    <w:rsid w:val="00CD6655"/>
    <w:rPr>
      <w:color w:val="0563C1" w:themeColor="hyperlink"/>
      <w:u w:val="single"/>
    </w:rPr>
  </w:style>
  <w:style w:type="character" w:customStyle="1" w:styleId="UnresolvedMention1">
    <w:name w:val="Unresolved Mention1"/>
    <w:basedOn w:val="DefaultParagraphFont"/>
    <w:uiPriority w:val="99"/>
    <w:semiHidden/>
    <w:unhideWhenUsed/>
    <w:rsid w:val="00CD6655"/>
    <w:rPr>
      <w:color w:val="605E5C"/>
      <w:shd w:val="clear" w:color="auto" w:fill="E1DFDD"/>
    </w:rPr>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uiPriority w:val="9"/>
    <w:rsid w:val="002F0AEF"/>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
    <w:rsid w:val="002F0AE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F0A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AE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207127"/>
    <w:rPr>
      <w:color w:val="954F72" w:themeColor="followedHyperlink"/>
      <w:u w:val="single"/>
    </w:rPr>
  </w:style>
  <w:style w:type="character" w:customStyle="1" w:styleId="Heading3Char">
    <w:name w:val="Heading 3 Char"/>
    <w:aliases w:val="h3 Char,3 bullet Char,b Char,2 Char,Para3 Char,head3hdbk Char,H3 Char,C Sub-Sub/Italic Char,h3 sub heading Char,Head 3 Char,Head 31 Char,Head 32 Char,C Sub-Sub/Italic1 Char,3 Char,Sub2Para Char,H31 Char,H32 Char,H33 Char,H311 Char"/>
    <w:basedOn w:val="DefaultParagraphFont"/>
    <w:link w:val="Heading3"/>
    <w:uiPriority w:val="9"/>
    <w:semiHidden/>
    <w:rsid w:val="00AD50CE"/>
    <w:rPr>
      <w:rFonts w:ascii="Arial" w:eastAsia="Times New Roman" w:hAnsi="Arial"/>
      <w:sz w:val="20"/>
      <w:szCs w:val="20"/>
    </w:rPr>
  </w:style>
  <w:style w:type="character" w:customStyle="1" w:styleId="Heading4Char">
    <w:name w:val="Heading 4 Char"/>
    <w:aliases w:val="h4 Char,Para4 Char,Heading 3A Char,h41 Char,Titre 4 Char,h42 Char,Level 2 - a Char,(Small Appendix) Char,Standard H3 Char,(a) Char,heading 4 Char"/>
    <w:basedOn w:val="DefaultParagraphFont"/>
    <w:link w:val="Heading4"/>
    <w:uiPriority w:val="9"/>
    <w:semiHidden/>
    <w:rsid w:val="00AD50CE"/>
    <w:rPr>
      <w:rFonts w:ascii="Arial" w:eastAsia="Times New Roman" w:hAnsi="Arial"/>
      <w:sz w:val="20"/>
      <w:szCs w:val="20"/>
    </w:rPr>
  </w:style>
  <w:style w:type="character" w:customStyle="1" w:styleId="Heading5Char">
    <w:name w:val="Heading 5 Char"/>
    <w:aliases w:val="Para5 Char,5 Char,h5 Char,h51 Char,h52 Char,Level 3 - i Char,(A) Char"/>
    <w:basedOn w:val="DefaultParagraphFont"/>
    <w:link w:val="Heading5"/>
    <w:uiPriority w:val="9"/>
    <w:semiHidden/>
    <w:rsid w:val="00AD50CE"/>
    <w:rPr>
      <w:rFonts w:ascii="Arial" w:eastAsia="Times New Roman" w:hAnsi="Arial"/>
      <w:sz w:val="20"/>
      <w:szCs w:val="20"/>
    </w:rPr>
  </w:style>
  <w:style w:type="paragraph" w:customStyle="1" w:styleId="notedraft">
    <w:name w:val="note(draft)"/>
    <w:aliases w:val="nd"/>
    <w:basedOn w:val="Normal"/>
    <w:rsid w:val="00326CD1"/>
    <w:pPr>
      <w:spacing w:before="240" w:after="0" w:line="240" w:lineRule="auto"/>
      <w:ind w:left="284" w:hanging="284"/>
    </w:pPr>
    <w:rPr>
      <w:rFonts w:ascii="Times New Roman" w:eastAsia="Times New Roman" w:hAnsi="Times New Roman" w:cs="Times New Roman"/>
      <w:i/>
      <w:sz w:val="24"/>
      <w:szCs w:val="20"/>
      <w:lang w:eastAsia="en-AU"/>
    </w:rPr>
  </w:style>
  <w:style w:type="paragraph" w:styleId="Revision">
    <w:name w:val="Revision"/>
    <w:hidden/>
    <w:uiPriority w:val="99"/>
    <w:semiHidden/>
    <w:rsid w:val="0081046A"/>
    <w:pPr>
      <w:spacing w:before="0" w:after="0"/>
      <w:ind w:left="0"/>
    </w:pPr>
  </w:style>
  <w:style w:type="paragraph" w:styleId="NormalWeb">
    <w:name w:val="Normal (Web)"/>
    <w:basedOn w:val="Normal"/>
    <w:uiPriority w:val="99"/>
    <w:unhideWhenUsed/>
    <w:rsid w:val="005E51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ubsection">
    <w:name w:val="subsection"/>
    <w:aliases w:val="ss"/>
    <w:basedOn w:val="Normal"/>
    <w:link w:val="subsectionChar"/>
    <w:rsid w:val="00E11AE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E11AE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E11AE8"/>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E11AE8"/>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576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896"/>
    <w:rPr>
      <w:rFonts w:ascii="Segoe UI" w:hAnsi="Segoe UI" w:cs="Segoe UI"/>
      <w:sz w:val="18"/>
      <w:szCs w:val="18"/>
    </w:rPr>
  </w:style>
  <w:style w:type="character" w:styleId="UnresolvedMention">
    <w:name w:val="Unresolved Mention"/>
    <w:basedOn w:val="DefaultParagraphFont"/>
    <w:uiPriority w:val="99"/>
    <w:semiHidden/>
    <w:unhideWhenUsed/>
    <w:rsid w:val="00C37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794">
      <w:bodyDiv w:val="1"/>
      <w:marLeft w:val="0"/>
      <w:marRight w:val="0"/>
      <w:marTop w:val="0"/>
      <w:marBottom w:val="0"/>
      <w:divBdr>
        <w:top w:val="none" w:sz="0" w:space="0" w:color="auto"/>
        <w:left w:val="none" w:sz="0" w:space="0" w:color="auto"/>
        <w:bottom w:val="none" w:sz="0" w:space="0" w:color="auto"/>
        <w:right w:val="none" w:sz="0" w:space="0" w:color="auto"/>
      </w:divBdr>
    </w:div>
    <w:div w:id="672881184">
      <w:bodyDiv w:val="1"/>
      <w:marLeft w:val="0"/>
      <w:marRight w:val="0"/>
      <w:marTop w:val="0"/>
      <w:marBottom w:val="0"/>
      <w:divBdr>
        <w:top w:val="none" w:sz="0" w:space="0" w:color="auto"/>
        <w:left w:val="none" w:sz="0" w:space="0" w:color="auto"/>
        <w:bottom w:val="none" w:sz="0" w:space="0" w:color="auto"/>
        <w:right w:val="none" w:sz="0" w:space="0" w:color="auto"/>
      </w:divBdr>
    </w:div>
    <w:div w:id="1017462037">
      <w:bodyDiv w:val="1"/>
      <w:marLeft w:val="0"/>
      <w:marRight w:val="0"/>
      <w:marTop w:val="0"/>
      <w:marBottom w:val="0"/>
      <w:divBdr>
        <w:top w:val="none" w:sz="0" w:space="0" w:color="auto"/>
        <w:left w:val="none" w:sz="0" w:space="0" w:color="auto"/>
        <w:bottom w:val="none" w:sz="0" w:space="0" w:color="auto"/>
        <w:right w:val="none" w:sz="0" w:space="0" w:color="auto"/>
      </w:divBdr>
    </w:div>
    <w:div w:id="1036389370">
      <w:bodyDiv w:val="1"/>
      <w:marLeft w:val="0"/>
      <w:marRight w:val="0"/>
      <w:marTop w:val="0"/>
      <w:marBottom w:val="0"/>
      <w:divBdr>
        <w:top w:val="none" w:sz="0" w:space="0" w:color="auto"/>
        <w:left w:val="none" w:sz="0" w:space="0" w:color="auto"/>
        <w:bottom w:val="none" w:sz="0" w:space="0" w:color="auto"/>
        <w:right w:val="none" w:sz="0" w:space="0" w:color="auto"/>
      </w:divBdr>
    </w:div>
    <w:div w:id="1060052539">
      <w:bodyDiv w:val="1"/>
      <w:marLeft w:val="0"/>
      <w:marRight w:val="0"/>
      <w:marTop w:val="0"/>
      <w:marBottom w:val="0"/>
      <w:divBdr>
        <w:top w:val="none" w:sz="0" w:space="0" w:color="auto"/>
        <w:left w:val="none" w:sz="0" w:space="0" w:color="auto"/>
        <w:bottom w:val="none" w:sz="0" w:space="0" w:color="auto"/>
        <w:right w:val="none" w:sz="0" w:space="0" w:color="auto"/>
      </w:divBdr>
    </w:div>
    <w:div w:id="1102649194">
      <w:bodyDiv w:val="1"/>
      <w:marLeft w:val="0"/>
      <w:marRight w:val="0"/>
      <w:marTop w:val="0"/>
      <w:marBottom w:val="0"/>
      <w:divBdr>
        <w:top w:val="none" w:sz="0" w:space="0" w:color="auto"/>
        <w:left w:val="none" w:sz="0" w:space="0" w:color="auto"/>
        <w:bottom w:val="none" w:sz="0" w:space="0" w:color="auto"/>
        <w:right w:val="none" w:sz="0" w:space="0" w:color="auto"/>
      </w:divBdr>
    </w:div>
    <w:div w:id="1253123571">
      <w:bodyDiv w:val="1"/>
      <w:marLeft w:val="0"/>
      <w:marRight w:val="0"/>
      <w:marTop w:val="0"/>
      <w:marBottom w:val="0"/>
      <w:divBdr>
        <w:top w:val="none" w:sz="0" w:space="0" w:color="auto"/>
        <w:left w:val="none" w:sz="0" w:space="0" w:color="auto"/>
        <w:bottom w:val="none" w:sz="0" w:space="0" w:color="auto"/>
        <w:right w:val="none" w:sz="0" w:space="0" w:color="auto"/>
      </w:divBdr>
    </w:div>
    <w:div w:id="1698508118">
      <w:bodyDiv w:val="1"/>
      <w:marLeft w:val="0"/>
      <w:marRight w:val="0"/>
      <w:marTop w:val="0"/>
      <w:marBottom w:val="0"/>
      <w:divBdr>
        <w:top w:val="none" w:sz="0" w:space="0" w:color="auto"/>
        <w:left w:val="none" w:sz="0" w:space="0" w:color="auto"/>
        <w:bottom w:val="none" w:sz="0" w:space="0" w:color="auto"/>
        <w:right w:val="none" w:sz="0" w:space="0" w:color="auto"/>
      </w:divBdr>
    </w:div>
    <w:div w:id="1741057333">
      <w:bodyDiv w:val="1"/>
      <w:marLeft w:val="0"/>
      <w:marRight w:val="0"/>
      <w:marTop w:val="0"/>
      <w:marBottom w:val="0"/>
      <w:divBdr>
        <w:top w:val="none" w:sz="0" w:space="0" w:color="auto"/>
        <w:left w:val="none" w:sz="0" w:space="0" w:color="auto"/>
        <w:bottom w:val="none" w:sz="0" w:space="0" w:color="auto"/>
        <w:right w:val="none" w:sz="0" w:space="0" w:color="auto"/>
      </w:divBdr>
    </w:div>
    <w:div w:id="2124955533">
      <w:bodyDiv w:val="1"/>
      <w:marLeft w:val="0"/>
      <w:marRight w:val="0"/>
      <w:marTop w:val="0"/>
      <w:marBottom w:val="0"/>
      <w:divBdr>
        <w:top w:val="none" w:sz="0" w:space="0" w:color="auto"/>
        <w:left w:val="none" w:sz="0" w:space="0" w:color="auto"/>
        <w:bottom w:val="none" w:sz="0" w:space="0" w:color="auto"/>
        <w:right w:val="none" w:sz="0" w:space="0" w:color="auto"/>
      </w:divBdr>
    </w:div>
    <w:div w:id="213158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Bills_Legislation/Bills_Search_Results/Result?bId=r71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3D7EA-D505-442A-9429-AC979DDA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2064</Words>
  <Characters>10705</Characters>
  <Application>Microsoft Office Word</Application>
  <DocSecurity>0</DocSecurity>
  <Lines>268</Lines>
  <Paragraphs>112</Paragraphs>
  <ScaleCrop>false</ScaleCrop>
  <HeadingPairs>
    <vt:vector size="2" baseType="variant">
      <vt:variant>
        <vt:lpstr>Title</vt:lpstr>
      </vt:variant>
      <vt:variant>
        <vt:i4>1</vt:i4>
      </vt:variant>
    </vt:vector>
  </HeadingPairs>
  <TitlesOfParts>
    <vt:vector size="1" baseType="lpstr">
      <vt:lpstr>Health Insurance Legislation Amendment (Assignment of Medicare Benefits) Bill 2024 – Simplified billing overview</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Legislation Amendment (Assignment of Medicare Benefits) Bill 2024 – Simplified billing overview</dc:title>
  <dc:subject>Medicare</dc:subject>
  <dc:creator>Australian Government Department of Health and Aged Care</dc:creator>
  <cp:keywords>Improvement of the assignment of benefit; Medicare</cp:keywords>
  <dc:description/>
  <cp:lastModifiedBy/>
  <cp:revision>1</cp:revision>
  <dcterms:created xsi:type="dcterms:W3CDTF">2024-06-05T04:41:00Z</dcterms:created>
  <dcterms:modified xsi:type="dcterms:W3CDTF">2024-06-05T04:41:00Z</dcterms:modified>
</cp:coreProperties>
</file>